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rPr>
          <w:cantSplit/>
          <w:trHeight w:val="1843"/>
        </w:trPr>
        <w:tc>
          <w:tcPr>
            <w:tcW w:w="5387" w:type="dxa"/>
            <w:gridSpan w:val="2"/>
            <w:tcBorders>
              <w:top w:val="nil"/>
              <w:left w:val="nil"/>
              <w:bottom w:val="nil"/>
              <w:right w:val="nil"/>
            </w:tcBorders>
          </w:tcPr>
          <w:p w:rsidR="00532B79" w:rsidRDefault="00EB0CB2">
            <w:pPr>
              <w:rPr>
                <w:b/>
                <w:noProof/>
              </w:rPr>
            </w:pPr>
            <w:r>
              <w:rPr>
                <w:b/>
                <w:noProof/>
                <w:lang w:val="nl-NL"/>
              </w:rPr>
              <w:drawing>
                <wp:inline distT="0" distB="0" distL="0" distR="0">
                  <wp:extent cx="1623695" cy="837565"/>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837565"/>
                          </a:xfrm>
                          <a:prstGeom prst="rect">
                            <a:avLst/>
                          </a:prstGeom>
                          <a:noFill/>
                          <a:ln>
                            <a:noFill/>
                          </a:ln>
                        </pic:spPr>
                      </pic:pic>
                    </a:graphicData>
                  </a:graphic>
                </wp:inline>
              </w:drawing>
            </w:r>
          </w:p>
          <w:p w:rsidR="00532B79" w:rsidRDefault="00532B79">
            <w:pPr>
              <w:rPr>
                <w:b/>
              </w:rPr>
            </w:pPr>
          </w:p>
        </w:tc>
        <w:tc>
          <w:tcPr>
            <w:tcW w:w="4252" w:type="dxa"/>
            <w:tcBorders>
              <w:top w:val="nil"/>
              <w:left w:val="nil"/>
              <w:bottom w:val="nil"/>
              <w:right w:val="nil"/>
            </w:tcBorders>
          </w:tcPr>
          <w:p w:rsidR="00532B79" w:rsidRPr="00C36A15" w:rsidRDefault="00532B79" w:rsidP="002F3064">
            <w:pPr>
              <w:jc w:val="right"/>
              <w:rPr>
                <w:rFonts w:ascii="Arial" w:hAnsi="Arial" w:cs="Arial"/>
                <w:b/>
                <w:sz w:val="24"/>
                <w:szCs w:val="24"/>
              </w:rPr>
            </w:pPr>
            <w:r w:rsidRPr="00C36A15">
              <w:rPr>
                <w:rFonts w:ascii="Arial" w:hAnsi="Arial" w:cs="Arial"/>
                <w:b/>
                <w:sz w:val="24"/>
                <w:szCs w:val="24"/>
              </w:rPr>
              <w:t>CPG</w:t>
            </w:r>
            <w:r w:rsidR="00181D81">
              <w:rPr>
                <w:rFonts w:ascii="Arial" w:hAnsi="Arial" w:cs="Arial"/>
                <w:b/>
                <w:sz w:val="24"/>
                <w:szCs w:val="24"/>
              </w:rPr>
              <w:t xml:space="preserve"> </w:t>
            </w:r>
            <w:r w:rsidRPr="00C36A15">
              <w:rPr>
                <w:rFonts w:ascii="Arial" w:hAnsi="Arial" w:cs="Arial"/>
                <w:b/>
                <w:sz w:val="24"/>
                <w:szCs w:val="24"/>
              </w:rPr>
              <w:t>PT</w:t>
            </w:r>
            <w:r w:rsidR="00B52D27">
              <w:rPr>
                <w:rFonts w:ascii="Arial" w:hAnsi="Arial" w:cs="Arial"/>
                <w:b/>
                <w:sz w:val="24"/>
                <w:szCs w:val="24"/>
              </w:rPr>
              <w:t>C</w:t>
            </w:r>
            <w:r w:rsidR="00B41E16">
              <w:rPr>
                <w:rFonts w:ascii="Arial" w:hAnsi="Arial" w:cs="Arial"/>
                <w:b/>
                <w:sz w:val="24"/>
                <w:szCs w:val="24"/>
              </w:rPr>
              <w:t>(</w:t>
            </w:r>
            <w:r w:rsidRPr="00C36A15">
              <w:rPr>
                <w:rFonts w:ascii="Arial" w:hAnsi="Arial" w:cs="Arial"/>
                <w:b/>
                <w:sz w:val="24"/>
                <w:szCs w:val="24"/>
              </w:rPr>
              <w:t>1</w:t>
            </w:r>
            <w:r w:rsidR="00A52895">
              <w:rPr>
                <w:rFonts w:ascii="Arial" w:hAnsi="Arial" w:cs="Arial"/>
                <w:b/>
                <w:sz w:val="24"/>
                <w:szCs w:val="24"/>
              </w:rPr>
              <w:t>3</w:t>
            </w:r>
            <w:r w:rsidRPr="00C36A15">
              <w:rPr>
                <w:rFonts w:ascii="Arial" w:hAnsi="Arial" w:cs="Arial"/>
                <w:b/>
                <w:sz w:val="24"/>
                <w:szCs w:val="24"/>
              </w:rPr>
              <w:t>)</w:t>
            </w:r>
            <w:r w:rsidR="00181D81">
              <w:rPr>
                <w:rFonts w:ascii="Arial" w:hAnsi="Arial" w:cs="Arial"/>
                <w:b/>
                <w:sz w:val="24"/>
                <w:szCs w:val="24"/>
              </w:rPr>
              <w:t xml:space="preserve"> </w:t>
            </w:r>
            <w:r w:rsidR="00860454">
              <w:rPr>
                <w:rFonts w:ascii="Arial" w:hAnsi="Arial" w:cs="Arial"/>
                <w:b/>
                <w:sz w:val="24"/>
                <w:szCs w:val="24"/>
              </w:rPr>
              <w:t>INFO</w:t>
            </w:r>
            <w:r w:rsidR="002F3064">
              <w:rPr>
                <w:rFonts w:ascii="Arial" w:hAnsi="Arial" w:cs="Arial"/>
                <w:b/>
                <w:sz w:val="24"/>
                <w:szCs w:val="24"/>
              </w:rPr>
              <w:t xml:space="preserve"> 16</w:t>
            </w:r>
            <w:bookmarkStart w:id="0" w:name="_GoBack"/>
            <w:bookmarkEnd w:id="0"/>
          </w:p>
        </w:tc>
      </w:tr>
      <w:tr w:rsidR="00532B79" w:rsidRPr="00C36A15" w:rsidTr="009A736D">
        <w:tblPrEx>
          <w:tblCellMar>
            <w:left w:w="108" w:type="dxa"/>
            <w:right w:w="108" w:type="dxa"/>
          </w:tblCellMar>
        </w:tblPrEx>
        <w:trPr>
          <w:cantSplit/>
          <w:trHeight w:val="1030"/>
        </w:trPr>
        <w:tc>
          <w:tcPr>
            <w:tcW w:w="4482" w:type="dxa"/>
            <w:tcBorders>
              <w:top w:val="nil"/>
              <w:left w:val="nil"/>
              <w:bottom w:val="nil"/>
              <w:right w:val="nil"/>
            </w:tcBorders>
            <w:vAlign w:val="center"/>
          </w:tcPr>
          <w:p w:rsidR="009A736D" w:rsidRPr="00B41E16" w:rsidRDefault="00496F42" w:rsidP="00B41E16">
            <w:pPr>
              <w:tabs>
                <w:tab w:val="left" w:pos="1414"/>
              </w:tabs>
              <w:spacing w:before="120"/>
              <w:rPr>
                <w:rFonts w:ascii="Arial" w:hAnsi="Arial" w:cs="Arial"/>
                <w:b/>
                <w:sz w:val="24"/>
              </w:rPr>
            </w:pPr>
            <w:r>
              <w:rPr>
                <w:rFonts w:ascii="Arial" w:hAnsi="Arial" w:cs="Arial"/>
                <w:b/>
                <w:sz w:val="24"/>
              </w:rPr>
              <w:t>3</w:t>
            </w:r>
            <w:r>
              <w:rPr>
                <w:rFonts w:ascii="Arial" w:hAnsi="Arial" w:cs="Arial"/>
                <w:b/>
                <w:sz w:val="24"/>
                <w:vertAlign w:val="superscript"/>
              </w:rPr>
              <w:t>rd</w:t>
            </w:r>
            <w:r w:rsidR="00CD3217" w:rsidRPr="00B41E16">
              <w:rPr>
                <w:rFonts w:ascii="Arial" w:hAnsi="Arial" w:cs="Arial"/>
                <w:b/>
                <w:sz w:val="24"/>
              </w:rPr>
              <w:t xml:space="preserve"> Meeting </w:t>
            </w:r>
            <w:r w:rsidR="009A736D" w:rsidRPr="00B41E16">
              <w:rPr>
                <w:rFonts w:ascii="Arial" w:hAnsi="Arial" w:cs="Arial"/>
                <w:b/>
                <w:sz w:val="24"/>
              </w:rPr>
              <w:t>CPG PT</w:t>
            </w:r>
            <w:r w:rsidR="00B52D27" w:rsidRPr="00B41E16">
              <w:rPr>
                <w:rFonts w:ascii="Arial" w:hAnsi="Arial" w:cs="Arial"/>
                <w:b/>
                <w:sz w:val="24"/>
              </w:rPr>
              <w:t>C</w:t>
            </w:r>
          </w:p>
          <w:p w:rsidR="009A736D" w:rsidRPr="00C36A15" w:rsidRDefault="00496F42" w:rsidP="00496F42">
            <w:pPr>
              <w:tabs>
                <w:tab w:val="left" w:pos="1414"/>
              </w:tabs>
              <w:spacing w:before="120"/>
              <w:rPr>
                <w:rFonts w:ascii="Arial" w:hAnsi="Arial" w:cs="Arial"/>
                <w:b/>
                <w:lang w:val="en-US"/>
              </w:rPr>
            </w:pPr>
            <w:r>
              <w:rPr>
                <w:rFonts w:ascii="Arial" w:hAnsi="Arial" w:cs="Arial"/>
                <w:b/>
                <w:sz w:val="24"/>
              </w:rPr>
              <w:t>Bucharest</w:t>
            </w:r>
            <w:r w:rsidR="00B52D27" w:rsidRPr="00B41E16">
              <w:rPr>
                <w:rFonts w:ascii="Arial" w:hAnsi="Arial" w:cs="Arial"/>
                <w:b/>
                <w:sz w:val="24"/>
              </w:rPr>
              <w:t xml:space="preserve">, </w:t>
            </w:r>
            <w:r>
              <w:rPr>
                <w:rFonts w:ascii="Arial" w:hAnsi="Arial" w:cs="Arial"/>
                <w:b/>
                <w:sz w:val="24"/>
              </w:rPr>
              <w:t>08</w:t>
            </w:r>
            <w:r w:rsidR="009A736D" w:rsidRPr="00B41E16">
              <w:rPr>
                <w:rFonts w:ascii="Arial" w:hAnsi="Arial" w:cs="Arial"/>
                <w:b/>
                <w:sz w:val="24"/>
              </w:rPr>
              <w:t>-</w:t>
            </w:r>
            <w:r w:rsidR="00B52D27" w:rsidRPr="00B41E16">
              <w:rPr>
                <w:rFonts w:ascii="Arial" w:hAnsi="Arial" w:cs="Arial"/>
                <w:b/>
                <w:sz w:val="24"/>
              </w:rPr>
              <w:t>1</w:t>
            </w:r>
            <w:r>
              <w:rPr>
                <w:rFonts w:ascii="Arial" w:hAnsi="Arial" w:cs="Arial"/>
                <w:b/>
                <w:sz w:val="24"/>
              </w:rPr>
              <w:t>1</w:t>
            </w:r>
            <w:r w:rsidR="009A736D" w:rsidRPr="00B41E16">
              <w:rPr>
                <w:rFonts w:ascii="Arial" w:hAnsi="Arial" w:cs="Arial"/>
                <w:b/>
                <w:sz w:val="24"/>
              </w:rPr>
              <w:t xml:space="preserve"> </w:t>
            </w:r>
            <w:r>
              <w:rPr>
                <w:rFonts w:ascii="Arial" w:hAnsi="Arial" w:cs="Arial"/>
                <w:b/>
                <w:sz w:val="24"/>
              </w:rPr>
              <w:t>October</w:t>
            </w:r>
            <w:r w:rsidR="009A736D" w:rsidRPr="00B41E16">
              <w:rPr>
                <w:rFonts w:ascii="Arial" w:hAnsi="Arial" w:cs="Arial"/>
                <w:b/>
                <w:sz w:val="24"/>
              </w:rPr>
              <w:t xml:space="preserve"> 201</w:t>
            </w:r>
            <w:r w:rsidR="00A52895">
              <w:rPr>
                <w:rFonts w:ascii="Arial" w:hAnsi="Arial" w:cs="Arial"/>
                <w:b/>
                <w:sz w:val="24"/>
              </w:rPr>
              <w:t>3</w:t>
            </w:r>
          </w:p>
        </w:tc>
        <w:tc>
          <w:tcPr>
            <w:tcW w:w="5157" w:type="dxa"/>
            <w:gridSpan w:val="2"/>
            <w:tcBorders>
              <w:top w:val="nil"/>
              <w:left w:val="nil"/>
              <w:bottom w:val="nil"/>
              <w:right w:val="nil"/>
            </w:tcBorders>
          </w:tcPr>
          <w:p w:rsidR="00532B79" w:rsidRPr="00C36A15" w:rsidRDefault="00532B79">
            <w:pPr>
              <w:rPr>
                <w:rFonts w:ascii="Arial" w:hAnsi="Arial" w:cs="Arial"/>
                <w:lang w:val="en-US"/>
              </w:rPr>
            </w:pPr>
          </w:p>
        </w:tc>
      </w:tr>
      <w:tr w:rsidR="00532B79" w:rsidRPr="00C36A15" w:rsidTr="004E6574">
        <w:tblPrEx>
          <w:tblCellMar>
            <w:left w:w="108" w:type="dxa"/>
            <w:right w:w="108" w:type="dxa"/>
          </w:tblCellMar>
        </w:tblPrEx>
        <w:trPr>
          <w:cantSplit/>
        </w:trPr>
        <w:tc>
          <w:tcPr>
            <w:tcW w:w="9639" w:type="dxa"/>
            <w:gridSpan w:val="3"/>
            <w:tcBorders>
              <w:top w:val="nil"/>
              <w:left w:val="nil"/>
              <w:bottom w:val="nil"/>
              <w:right w:val="nil"/>
            </w:tcBorders>
          </w:tcPr>
          <w:p w:rsidR="00532B79" w:rsidRPr="00C36A15" w:rsidRDefault="00532B79">
            <w:pPr>
              <w:tabs>
                <w:tab w:val="left" w:pos="1414"/>
              </w:tabs>
              <w:spacing w:before="120"/>
              <w:rPr>
                <w:rFonts w:ascii="Arial" w:hAnsi="Arial" w:cs="Arial"/>
              </w:rPr>
            </w:pPr>
            <w:r w:rsidRPr="00C36A15">
              <w:rPr>
                <w:rFonts w:ascii="Arial" w:hAnsi="Arial" w:cs="Arial"/>
                <w:b/>
              </w:rPr>
              <w:t>Date issued</w:t>
            </w:r>
            <w:r w:rsidRPr="00C36A15">
              <w:rPr>
                <w:rFonts w:ascii="Arial" w:hAnsi="Arial" w:cs="Arial"/>
              </w:rPr>
              <w:t>:</w:t>
            </w:r>
            <w:r w:rsidRPr="00C36A15">
              <w:rPr>
                <w:rFonts w:ascii="Arial" w:hAnsi="Arial" w:cs="Arial"/>
              </w:rPr>
              <w:tab/>
            </w:r>
            <w:r w:rsidR="00860454">
              <w:rPr>
                <w:rFonts w:ascii="Arial" w:hAnsi="Arial" w:cs="Arial"/>
              </w:rPr>
              <w:t>30 September 2013</w:t>
            </w:r>
          </w:p>
          <w:p w:rsidR="00532B79" w:rsidRPr="00C36A15" w:rsidRDefault="00532B79">
            <w:pPr>
              <w:tabs>
                <w:tab w:val="left" w:pos="1414"/>
              </w:tabs>
              <w:spacing w:before="120"/>
              <w:rPr>
                <w:rFonts w:ascii="Arial" w:hAnsi="Arial" w:cs="Arial"/>
              </w:rPr>
            </w:pPr>
            <w:r w:rsidRPr="00C36A15">
              <w:rPr>
                <w:rFonts w:ascii="Arial" w:hAnsi="Arial" w:cs="Arial"/>
                <w:b/>
              </w:rPr>
              <w:t>Source</w:t>
            </w:r>
            <w:r w:rsidRPr="00C36A15">
              <w:rPr>
                <w:rFonts w:ascii="Arial" w:hAnsi="Arial" w:cs="Arial"/>
              </w:rPr>
              <w:t xml:space="preserve">: </w:t>
            </w:r>
            <w:r w:rsidRPr="00C36A15">
              <w:rPr>
                <w:rFonts w:ascii="Arial" w:hAnsi="Arial" w:cs="Arial"/>
              </w:rPr>
              <w:tab/>
            </w:r>
            <w:r w:rsidR="00860454">
              <w:rPr>
                <w:rFonts w:ascii="Arial" w:hAnsi="Arial" w:cs="Arial"/>
              </w:rPr>
              <w:t>France</w:t>
            </w:r>
          </w:p>
          <w:p w:rsidR="00532B79" w:rsidRPr="00C36A15" w:rsidRDefault="00532B79">
            <w:pPr>
              <w:tabs>
                <w:tab w:val="left" w:pos="1414"/>
              </w:tabs>
              <w:spacing w:before="120"/>
              <w:rPr>
                <w:rFonts w:ascii="Arial" w:hAnsi="Arial" w:cs="Arial"/>
              </w:rPr>
            </w:pPr>
            <w:r w:rsidRPr="00C36A15">
              <w:rPr>
                <w:rFonts w:ascii="Arial" w:hAnsi="Arial" w:cs="Arial"/>
                <w:b/>
              </w:rPr>
              <w:t>Subject</w:t>
            </w:r>
            <w:r w:rsidRPr="00C36A15">
              <w:rPr>
                <w:rFonts w:ascii="Arial" w:hAnsi="Arial" w:cs="Arial"/>
              </w:rPr>
              <w:t xml:space="preserve">: </w:t>
            </w:r>
            <w:r w:rsidRPr="00C36A15">
              <w:rPr>
                <w:rFonts w:ascii="Arial" w:hAnsi="Arial" w:cs="Arial"/>
              </w:rPr>
              <w:tab/>
            </w:r>
            <w:r w:rsidR="00860454">
              <w:rPr>
                <w:rFonts w:ascii="Arial" w:hAnsi="Arial" w:cs="Arial"/>
              </w:rPr>
              <w:t>VDES Agenda item 1.16</w:t>
            </w:r>
          </w:p>
        </w:tc>
      </w:tr>
    </w:tbl>
    <w:p w:rsidR="00532B79" w:rsidRPr="00C36A15" w:rsidRDefault="00532B79">
      <w:pPr>
        <w:pStyle w:val="Voetnoottekst"/>
        <w:ind w:left="0" w:firstLine="0"/>
        <w:rPr>
          <w:rFonts w:ascii="Arial" w:hAnsi="Arial" w:cs="Arial"/>
        </w:rPr>
      </w:pPr>
    </w:p>
    <w:p w:rsidR="00532B79" w:rsidRPr="00C36A15" w:rsidRDefault="00532B79">
      <w:pPr>
        <w:pStyle w:val="Koptekst"/>
        <w:rPr>
          <w:rFonts w:ascii="Arial" w:hAnsi="Arial" w:cs="Arial"/>
        </w:rPr>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RPr="00C36A15" w:rsidTr="004E6574">
        <w:tc>
          <w:tcPr>
            <w:tcW w:w="9639" w:type="dxa"/>
            <w:tcBorders>
              <w:top w:val="single" w:sz="4" w:space="0" w:color="auto"/>
              <w:left w:val="single" w:sz="4" w:space="0" w:color="auto"/>
              <w:bottom w:val="nil"/>
              <w:right w:val="single" w:sz="4" w:space="0" w:color="auto"/>
            </w:tcBorders>
          </w:tcPr>
          <w:p w:rsidR="00532B79" w:rsidRPr="009176A8" w:rsidRDefault="00532B79">
            <w:pPr>
              <w:rPr>
                <w:b/>
                <w:bCs/>
                <w:sz w:val="24"/>
                <w:szCs w:val="24"/>
              </w:rPr>
            </w:pPr>
            <w:r w:rsidRPr="009176A8">
              <w:rPr>
                <w:b/>
                <w:bCs/>
                <w:sz w:val="24"/>
                <w:szCs w:val="24"/>
              </w:rPr>
              <w:t>Summary:</w:t>
            </w:r>
          </w:p>
        </w:tc>
      </w:tr>
      <w:tr w:rsidR="00532B79" w:rsidRPr="00C36A15" w:rsidTr="004E6574">
        <w:tc>
          <w:tcPr>
            <w:tcW w:w="9639" w:type="dxa"/>
            <w:tcBorders>
              <w:top w:val="nil"/>
              <w:left w:val="single" w:sz="4" w:space="0" w:color="auto"/>
              <w:bottom w:val="single" w:sz="4" w:space="0" w:color="auto"/>
              <w:right w:val="single" w:sz="4" w:space="0" w:color="auto"/>
            </w:tcBorders>
          </w:tcPr>
          <w:p w:rsidR="0021483D" w:rsidRPr="009176A8" w:rsidRDefault="0021483D" w:rsidP="0021483D">
            <w:pPr>
              <w:ind w:firstLineChars="250" w:firstLine="600"/>
              <w:jc w:val="both"/>
              <w:rPr>
                <w:sz w:val="24"/>
                <w:szCs w:val="24"/>
              </w:rPr>
            </w:pPr>
            <w:r w:rsidRPr="009176A8">
              <w:rPr>
                <w:sz w:val="24"/>
                <w:szCs w:val="24"/>
              </w:rPr>
              <w:t>VHF Data Exchange System (VDES) is a technological concept developed by the IALA e-NAV Committee and now widely discussed at ITU, IMO and other organizations.  VDES was originally developed to address emerging indications of overload of VHF Data Link (VDL) of AIS and simultaneously enabling a wider seamless data exchange for the maritime community. VDES is capable of facilitating numerous applications for safety and security of navigation, protection of marine environment, efficiency of shipping and others.  VDES will prospectively have a significant beneficial impact on the maritime information services including Aids to Navigation and VTS in the future.  The VDES concept is developed under the framework of AI 1.16 for WRC-15 and is decoupled of the work for e-navigation for the WRC-18</w:t>
            </w:r>
          </w:p>
          <w:p w:rsidR="00532B79" w:rsidRPr="009176A8" w:rsidRDefault="00532B79">
            <w:pPr>
              <w:rPr>
                <w:bCs/>
                <w:sz w:val="24"/>
                <w:szCs w:val="24"/>
              </w:rPr>
            </w:pPr>
          </w:p>
          <w:p w:rsidR="00532B79" w:rsidRPr="009176A8" w:rsidRDefault="00532B79">
            <w:pPr>
              <w:rPr>
                <w:bCs/>
                <w:sz w:val="24"/>
                <w:szCs w:val="24"/>
              </w:rPr>
            </w:pPr>
          </w:p>
          <w:p w:rsidR="00532B79" w:rsidRPr="009176A8" w:rsidRDefault="00532B79">
            <w:pPr>
              <w:rPr>
                <w:bCs/>
                <w:sz w:val="24"/>
                <w:szCs w:val="24"/>
              </w:rPr>
            </w:pPr>
          </w:p>
        </w:tc>
      </w:tr>
      <w:tr w:rsidR="00532B79" w:rsidRPr="00C36A15" w:rsidTr="004E6574">
        <w:tc>
          <w:tcPr>
            <w:tcW w:w="9639" w:type="dxa"/>
            <w:tcBorders>
              <w:top w:val="single" w:sz="4" w:space="0" w:color="auto"/>
              <w:left w:val="single" w:sz="4" w:space="0" w:color="auto"/>
              <w:bottom w:val="nil"/>
              <w:right w:val="single" w:sz="4" w:space="0" w:color="auto"/>
            </w:tcBorders>
          </w:tcPr>
          <w:p w:rsidR="00532B79" w:rsidRPr="009176A8" w:rsidRDefault="00532B79" w:rsidP="009176A8">
            <w:pPr>
              <w:rPr>
                <w:b/>
                <w:bCs/>
                <w:sz w:val="24"/>
                <w:szCs w:val="24"/>
              </w:rPr>
            </w:pPr>
            <w:r w:rsidRPr="009176A8">
              <w:rPr>
                <w:b/>
                <w:bCs/>
                <w:sz w:val="24"/>
                <w:szCs w:val="24"/>
              </w:rPr>
              <w:t>Proposal:</w:t>
            </w:r>
            <w:r w:rsidR="009176A8" w:rsidRPr="009176A8">
              <w:rPr>
                <w:b/>
                <w:bCs/>
                <w:sz w:val="24"/>
                <w:szCs w:val="24"/>
              </w:rPr>
              <w:t xml:space="preserve"> </w:t>
            </w:r>
            <w:r w:rsidR="009176A8" w:rsidRPr="009176A8">
              <w:rPr>
                <w:bCs/>
                <w:sz w:val="24"/>
                <w:szCs w:val="24"/>
              </w:rPr>
              <w:t>This Info document together with the PowerPoint presentation is there to help to better understand the VDES concept.</w:t>
            </w:r>
          </w:p>
        </w:tc>
      </w:tr>
      <w:tr w:rsidR="00532B79" w:rsidRPr="00C36A15" w:rsidTr="004E6574">
        <w:tc>
          <w:tcPr>
            <w:tcW w:w="9639" w:type="dxa"/>
            <w:tcBorders>
              <w:top w:val="nil"/>
              <w:left w:val="single" w:sz="4" w:space="0" w:color="auto"/>
              <w:bottom w:val="single" w:sz="4" w:space="0" w:color="auto"/>
              <w:right w:val="single" w:sz="4" w:space="0" w:color="auto"/>
            </w:tcBorders>
          </w:tcPr>
          <w:p w:rsidR="00532B79" w:rsidRPr="009176A8" w:rsidRDefault="00532B79">
            <w:pPr>
              <w:rPr>
                <w:bCs/>
                <w:sz w:val="24"/>
                <w:szCs w:val="24"/>
              </w:rPr>
            </w:pPr>
          </w:p>
          <w:p w:rsidR="00532B79" w:rsidRPr="009176A8" w:rsidRDefault="00532B79">
            <w:pPr>
              <w:rPr>
                <w:bCs/>
                <w:sz w:val="24"/>
                <w:szCs w:val="24"/>
              </w:rPr>
            </w:pPr>
          </w:p>
          <w:p w:rsidR="00532B79" w:rsidRPr="009176A8" w:rsidRDefault="00532B79">
            <w:pPr>
              <w:rPr>
                <w:bCs/>
                <w:sz w:val="24"/>
                <w:szCs w:val="24"/>
              </w:rPr>
            </w:pPr>
          </w:p>
        </w:tc>
      </w:tr>
      <w:tr w:rsidR="00532B79" w:rsidRPr="00C36A15" w:rsidTr="004E6574">
        <w:tc>
          <w:tcPr>
            <w:tcW w:w="9639" w:type="dxa"/>
            <w:tcBorders>
              <w:top w:val="single" w:sz="4" w:space="0" w:color="auto"/>
              <w:left w:val="single" w:sz="4" w:space="0" w:color="auto"/>
              <w:bottom w:val="nil"/>
              <w:right w:val="single" w:sz="4" w:space="0" w:color="auto"/>
            </w:tcBorders>
          </w:tcPr>
          <w:p w:rsidR="00532B79" w:rsidRPr="009176A8" w:rsidRDefault="00532B79">
            <w:pPr>
              <w:rPr>
                <w:b/>
                <w:bCs/>
                <w:sz w:val="24"/>
                <w:szCs w:val="24"/>
              </w:rPr>
            </w:pPr>
            <w:r w:rsidRPr="009176A8">
              <w:rPr>
                <w:b/>
                <w:bCs/>
                <w:sz w:val="24"/>
                <w:szCs w:val="24"/>
              </w:rPr>
              <w:t>Background:</w:t>
            </w:r>
          </w:p>
        </w:tc>
      </w:tr>
      <w:tr w:rsidR="00532B79" w:rsidRPr="00C36A15" w:rsidTr="004E6574">
        <w:tc>
          <w:tcPr>
            <w:tcW w:w="9639" w:type="dxa"/>
            <w:tcBorders>
              <w:top w:val="nil"/>
              <w:left w:val="single" w:sz="4" w:space="0" w:color="auto"/>
              <w:bottom w:val="single" w:sz="4" w:space="0" w:color="auto"/>
              <w:right w:val="single" w:sz="4" w:space="0" w:color="auto"/>
            </w:tcBorders>
          </w:tcPr>
          <w:p w:rsidR="00532B79" w:rsidRPr="009176A8" w:rsidRDefault="00532B79">
            <w:pPr>
              <w:rPr>
                <w:bCs/>
                <w:sz w:val="24"/>
                <w:szCs w:val="24"/>
              </w:rPr>
            </w:pPr>
          </w:p>
          <w:p w:rsidR="00532B79" w:rsidRPr="009176A8" w:rsidRDefault="00532B79">
            <w:pPr>
              <w:rPr>
                <w:bCs/>
                <w:sz w:val="24"/>
                <w:szCs w:val="24"/>
              </w:rPr>
            </w:pPr>
          </w:p>
          <w:p w:rsidR="00532B79" w:rsidRPr="009176A8" w:rsidRDefault="00532B79">
            <w:pPr>
              <w:rPr>
                <w:bCs/>
                <w:sz w:val="24"/>
                <w:szCs w:val="24"/>
              </w:rPr>
            </w:pPr>
          </w:p>
          <w:p w:rsidR="00532B79" w:rsidRPr="009176A8" w:rsidRDefault="00532B79">
            <w:pPr>
              <w:rPr>
                <w:bCs/>
                <w:sz w:val="24"/>
                <w:szCs w:val="24"/>
              </w:rPr>
            </w:pPr>
          </w:p>
        </w:tc>
      </w:tr>
    </w:tbl>
    <w:p w:rsidR="00532B79" w:rsidRPr="00C36A15" w:rsidRDefault="00532B79">
      <w:pPr>
        <w:rPr>
          <w:rFonts w:ascii="Arial" w:hAnsi="Arial" w:cs="Arial"/>
        </w:rPr>
      </w:pPr>
    </w:p>
    <w:p w:rsidR="00532B79" w:rsidRPr="00C36A15" w:rsidRDefault="00532B79">
      <w:pPr>
        <w:rPr>
          <w:rFonts w:ascii="Arial" w:hAnsi="Arial" w:cs="Arial"/>
        </w:rPr>
      </w:pPr>
    </w:p>
    <w:p w:rsidR="00860454" w:rsidRDefault="00860454">
      <w:pPr>
        <w:overflowPunct/>
        <w:autoSpaceDE/>
        <w:autoSpaceDN/>
        <w:adjustRightInd/>
        <w:textAlignment w:val="auto"/>
      </w:pPr>
      <w:r>
        <w:br w:type="page"/>
      </w:r>
    </w:p>
    <w:p w:rsidR="00860454" w:rsidRPr="008A40D8" w:rsidRDefault="00860454" w:rsidP="00860454">
      <w:pPr>
        <w:spacing w:line="320" w:lineRule="exact"/>
        <w:jc w:val="center"/>
        <w:rPr>
          <w:b/>
          <w:sz w:val="28"/>
          <w:szCs w:val="28"/>
        </w:rPr>
      </w:pPr>
      <w:r>
        <w:rPr>
          <w:rFonts w:hint="eastAsia"/>
          <w:b/>
          <w:sz w:val="28"/>
          <w:szCs w:val="28"/>
        </w:rPr>
        <w:lastRenderedPageBreak/>
        <w:t>Information Paper on</w:t>
      </w:r>
      <w:r>
        <w:rPr>
          <w:b/>
          <w:sz w:val="28"/>
          <w:szCs w:val="28"/>
        </w:rPr>
        <w:br/>
      </w:r>
      <w:r>
        <w:rPr>
          <w:rFonts w:hint="eastAsia"/>
          <w:b/>
          <w:sz w:val="28"/>
          <w:szCs w:val="28"/>
        </w:rPr>
        <w:t>VHF Data Exchange System (VDES)</w:t>
      </w:r>
    </w:p>
    <w:p w:rsidR="00860454" w:rsidRDefault="00860454" w:rsidP="00860454"/>
    <w:p w:rsidR="00860454" w:rsidRPr="00340C68" w:rsidRDefault="00860454" w:rsidP="00860454"/>
    <w:p w:rsidR="00860454" w:rsidRDefault="00860454" w:rsidP="00860454">
      <w:pPr>
        <w:pStyle w:val="Kop1"/>
        <w:keepLines w:val="0"/>
        <w:widowControl w:val="0"/>
        <w:numPr>
          <w:ilvl w:val="0"/>
          <w:numId w:val="2"/>
        </w:numPr>
        <w:overflowPunct/>
        <w:autoSpaceDE/>
        <w:autoSpaceDN/>
        <w:adjustRightInd/>
        <w:spacing w:before="0"/>
        <w:jc w:val="both"/>
        <w:textAlignment w:val="auto"/>
      </w:pPr>
      <w:r>
        <w:rPr>
          <w:rFonts w:hint="eastAsia"/>
        </w:rPr>
        <w:t>PURPOSE</w:t>
      </w:r>
    </w:p>
    <w:p w:rsidR="00860454" w:rsidRPr="00860454" w:rsidRDefault="00860454" w:rsidP="00860454">
      <w:pPr>
        <w:ind w:firstLineChars="250" w:firstLine="600"/>
        <w:jc w:val="both"/>
        <w:rPr>
          <w:sz w:val="24"/>
          <w:szCs w:val="24"/>
        </w:rPr>
      </w:pPr>
      <w:r w:rsidRPr="00860454">
        <w:rPr>
          <w:rFonts w:hint="eastAsia"/>
          <w:sz w:val="24"/>
          <w:szCs w:val="24"/>
        </w:rPr>
        <w:t xml:space="preserve">The purpose of this </w:t>
      </w:r>
      <w:r w:rsidRPr="00860454">
        <w:rPr>
          <w:sz w:val="24"/>
          <w:szCs w:val="24"/>
        </w:rPr>
        <w:t>information</w:t>
      </w:r>
      <w:r w:rsidRPr="00860454">
        <w:rPr>
          <w:rFonts w:hint="eastAsia"/>
          <w:sz w:val="24"/>
          <w:szCs w:val="24"/>
        </w:rPr>
        <w:t xml:space="preserve"> paper is to inform </w:t>
      </w:r>
      <w:r w:rsidRPr="00860454">
        <w:rPr>
          <w:sz w:val="24"/>
          <w:szCs w:val="24"/>
        </w:rPr>
        <w:t>PT C</w:t>
      </w:r>
      <w:r w:rsidRPr="00860454">
        <w:rPr>
          <w:rFonts w:hint="eastAsia"/>
          <w:sz w:val="24"/>
          <w:szCs w:val="24"/>
        </w:rPr>
        <w:t xml:space="preserve"> of VDES, its purpose, plans and progress</w:t>
      </w:r>
      <w:r w:rsidR="00F9703A">
        <w:rPr>
          <w:sz w:val="24"/>
          <w:szCs w:val="24"/>
        </w:rPr>
        <w:t>.</w:t>
      </w:r>
    </w:p>
    <w:p w:rsidR="00860454" w:rsidRDefault="00860454" w:rsidP="00860454"/>
    <w:p w:rsidR="00860454" w:rsidRDefault="00860454" w:rsidP="00860454">
      <w:pPr>
        <w:pStyle w:val="Kop1"/>
        <w:keepLines w:val="0"/>
        <w:widowControl w:val="0"/>
        <w:numPr>
          <w:ilvl w:val="0"/>
          <w:numId w:val="2"/>
        </w:numPr>
        <w:overflowPunct/>
        <w:autoSpaceDE/>
        <w:autoSpaceDN/>
        <w:adjustRightInd/>
        <w:spacing w:before="0"/>
        <w:jc w:val="both"/>
        <w:textAlignment w:val="auto"/>
      </w:pPr>
      <w:r>
        <w:rPr>
          <w:rFonts w:hint="eastAsia"/>
        </w:rPr>
        <w:t>RATIONALE OF VDES</w:t>
      </w:r>
    </w:p>
    <w:p w:rsidR="00860454" w:rsidRPr="00860454" w:rsidRDefault="00860454" w:rsidP="00860454">
      <w:pPr>
        <w:ind w:firstLineChars="250" w:firstLine="600"/>
        <w:jc w:val="both"/>
        <w:rPr>
          <w:sz w:val="24"/>
          <w:szCs w:val="24"/>
        </w:rPr>
      </w:pPr>
      <w:r w:rsidRPr="00860454">
        <w:rPr>
          <w:rFonts w:hint="eastAsia"/>
          <w:sz w:val="24"/>
          <w:szCs w:val="24"/>
        </w:rPr>
        <w:t xml:space="preserve">AIS is now well recognized and accepted as an </w:t>
      </w:r>
      <w:r w:rsidRPr="00860454">
        <w:rPr>
          <w:sz w:val="24"/>
          <w:szCs w:val="24"/>
        </w:rPr>
        <w:t>important</w:t>
      </w:r>
      <w:r w:rsidRPr="00860454">
        <w:rPr>
          <w:rFonts w:hint="eastAsia"/>
          <w:sz w:val="24"/>
          <w:szCs w:val="24"/>
        </w:rPr>
        <w:t xml:space="preserve"> tool for safety of navigation and is a carriage requirement for SOLAS vessels (Class-A).  However, because of its effective and useful technology, the use of AIS is expanded to vessels not complied with the carriage requirement (Class-B) and other applications such as Aids to Navigation (</w:t>
      </w:r>
      <w:proofErr w:type="spellStart"/>
      <w:r w:rsidRPr="00860454">
        <w:rPr>
          <w:rFonts w:hint="eastAsia"/>
          <w:sz w:val="24"/>
          <w:szCs w:val="24"/>
        </w:rPr>
        <w:t>AtoN</w:t>
      </w:r>
      <w:proofErr w:type="spellEnd"/>
      <w:r w:rsidRPr="00860454">
        <w:rPr>
          <w:rFonts w:hint="eastAsia"/>
          <w:sz w:val="24"/>
          <w:szCs w:val="24"/>
        </w:rPr>
        <w:t xml:space="preserve">), Application Specific Messages (ASM), Search and Rescue Transmitter (SART), Man Over-Board unit (MOB) and EPIRB-AIS.  This </w:t>
      </w:r>
      <w:r w:rsidRPr="00860454">
        <w:rPr>
          <w:sz w:val="24"/>
          <w:szCs w:val="24"/>
        </w:rPr>
        <w:t>expan</w:t>
      </w:r>
      <w:r w:rsidRPr="00860454">
        <w:rPr>
          <w:rFonts w:hint="eastAsia"/>
          <w:sz w:val="24"/>
          <w:szCs w:val="24"/>
        </w:rPr>
        <w:t>ding use of AIS technology has caused significant increase in VHF Data Link (VDL) loading which has become an active concern in IMO and ITU.</w:t>
      </w:r>
    </w:p>
    <w:p w:rsidR="00860454" w:rsidRDefault="00860454" w:rsidP="00860454">
      <w:pPr>
        <w:ind w:firstLineChars="250" w:firstLine="500"/>
      </w:pPr>
    </w:p>
    <w:p w:rsidR="00860454" w:rsidRPr="00860454" w:rsidRDefault="00860454" w:rsidP="008F6C46">
      <w:pPr>
        <w:ind w:firstLine="600"/>
        <w:jc w:val="both"/>
        <w:rPr>
          <w:sz w:val="24"/>
          <w:szCs w:val="24"/>
        </w:rPr>
      </w:pPr>
      <w:r w:rsidRPr="00860454">
        <w:rPr>
          <w:rFonts w:hint="eastAsia"/>
          <w:sz w:val="24"/>
          <w:szCs w:val="24"/>
        </w:rPr>
        <w:t xml:space="preserve">Simultaneously, because of increasing demand of radio spectrum for digital communication such as mobile phone and data, ITU now requests more efficient and effective use of radio spectrum.  In 2009, ITU issued Recommendation ITU-R M.1842-1 </w:t>
      </w:r>
      <w:r w:rsidRPr="00860454">
        <w:rPr>
          <w:sz w:val="24"/>
          <w:szCs w:val="24"/>
        </w:rPr>
        <w:t>“</w:t>
      </w:r>
      <w:r w:rsidRPr="00860454">
        <w:rPr>
          <w:bCs/>
          <w:sz w:val="24"/>
          <w:szCs w:val="24"/>
        </w:rPr>
        <w:t>Characteristics of VHF radio systems and equipment for</w:t>
      </w:r>
      <w:r w:rsidRPr="00860454">
        <w:rPr>
          <w:rFonts w:hint="eastAsia"/>
          <w:bCs/>
          <w:sz w:val="24"/>
          <w:szCs w:val="24"/>
        </w:rPr>
        <w:t xml:space="preserve"> </w:t>
      </w:r>
      <w:r w:rsidRPr="00860454">
        <w:rPr>
          <w:bCs/>
          <w:sz w:val="24"/>
          <w:szCs w:val="24"/>
        </w:rPr>
        <w:t>the exchange of data and electronic mail in the maritime</w:t>
      </w:r>
      <w:r w:rsidRPr="00860454">
        <w:rPr>
          <w:rFonts w:hint="eastAsia"/>
          <w:bCs/>
          <w:sz w:val="24"/>
          <w:szCs w:val="24"/>
        </w:rPr>
        <w:t xml:space="preserve"> </w:t>
      </w:r>
      <w:r w:rsidRPr="00860454">
        <w:rPr>
          <w:bCs/>
          <w:sz w:val="24"/>
          <w:szCs w:val="24"/>
        </w:rPr>
        <w:t>mobile service RR Appendix 18 channels</w:t>
      </w:r>
      <w:r w:rsidRPr="00860454">
        <w:rPr>
          <w:rFonts w:hint="eastAsia"/>
          <w:bCs/>
          <w:sz w:val="24"/>
          <w:szCs w:val="24"/>
        </w:rPr>
        <w:t>.</w:t>
      </w:r>
      <w:r w:rsidRPr="00860454">
        <w:rPr>
          <w:bCs/>
          <w:sz w:val="24"/>
          <w:szCs w:val="24"/>
        </w:rPr>
        <w:t>”</w:t>
      </w:r>
      <w:r w:rsidRPr="00860454">
        <w:rPr>
          <w:rFonts w:hint="eastAsia"/>
          <w:bCs/>
          <w:sz w:val="24"/>
          <w:szCs w:val="24"/>
        </w:rPr>
        <w:t xml:space="preserve">  This technique</w:t>
      </w:r>
      <w:r w:rsidRPr="00860454">
        <w:rPr>
          <w:rFonts w:hint="eastAsia"/>
          <w:sz w:val="24"/>
          <w:szCs w:val="24"/>
        </w:rPr>
        <w:t xml:space="preserve"> will provide higher data rates (up to 32X) than the present AIS and will become core element of VDES.  Furthermore VDES network protocol </w:t>
      </w:r>
      <w:r w:rsidRPr="00860454">
        <w:rPr>
          <w:sz w:val="24"/>
          <w:szCs w:val="24"/>
        </w:rPr>
        <w:t>should be</w:t>
      </w:r>
      <w:r w:rsidRPr="00860454">
        <w:rPr>
          <w:rFonts w:hint="eastAsia"/>
          <w:sz w:val="24"/>
          <w:szCs w:val="24"/>
        </w:rPr>
        <w:t xml:space="preserve"> optimized for data communication so that each VDES message is transmitted with a very high confidence of reception.  Consequently VDES will allow more efficient and effective use of marine VHF spectrum.</w:t>
      </w:r>
    </w:p>
    <w:p w:rsidR="00860454" w:rsidRPr="00BC0B86" w:rsidRDefault="00860454" w:rsidP="00860454">
      <w:pPr>
        <w:ind w:firstLineChars="250" w:firstLine="500"/>
      </w:pPr>
    </w:p>
    <w:p w:rsidR="00860454" w:rsidRPr="008F6C46" w:rsidRDefault="00860454" w:rsidP="008F6C46">
      <w:pPr>
        <w:ind w:firstLineChars="250" w:firstLine="600"/>
        <w:jc w:val="both"/>
        <w:rPr>
          <w:sz w:val="24"/>
          <w:szCs w:val="24"/>
        </w:rPr>
      </w:pPr>
      <w:r w:rsidRPr="008F6C46">
        <w:rPr>
          <w:rFonts w:hint="eastAsia"/>
          <w:sz w:val="24"/>
          <w:szCs w:val="24"/>
        </w:rPr>
        <w:t>C</w:t>
      </w:r>
      <w:r w:rsidRPr="008F6C46">
        <w:rPr>
          <w:sz w:val="24"/>
          <w:szCs w:val="24"/>
        </w:rPr>
        <w:t>o</w:t>
      </w:r>
      <w:r w:rsidRPr="008F6C46">
        <w:rPr>
          <w:rFonts w:hint="eastAsia"/>
          <w:sz w:val="24"/>
          <w:szCs w:val="24"/>
        </w:rPr>
        <w:t>nsidering this, the WRC-12</w:t>
      </w:r>
      <w:r w:rsidR="008F6C46">
        <w:rPr>
          <w:sz w:val="24"/>
          <w:szCs w:val="24"/>
        </w:rPr>
        <w:t xml:space="preserve"> </w:t>
      </w:r>
      <w:r w:rsidRPr="008F6C46">
        <w:rPr>
          <w:rFonts w:hint="eastAsia"/>
          <w:sz w:val="24"/>
          <w:szCs w:val="24"/>
        </w:rPr>
        <w:t xml:space="preserve">adopted Resolution 360 (WRC-12) </w:t>
      </w:r>
      <w:r w:rsidRPr="008F6C46">
        <w:rPr>
          <w:sz w:val="24"/>
          <w:szCs w:val="24"/>
        </w:rPr>
        <w:t>“</w:t>
      </w:r>
      <w:r w:rsidRPr="008F6C46">
        <w:rPr>
          <w:rFonts w:hint="eastAsia"/>
          <w:sz w:val="24"/>
          <w:szCs w:val="24"/>
        </w:rPr>
        <w:t xml:space="preserve">Consideration of regulatory provisions and spectrum allocation for enhanced Automatic Identification System technology applications and for </w:t>
      </w:r>
      <w:r w:rsidRPr="008F6C46">
        <w:rPr>
          <w:sz w:val="24"/>
          <w:szCs w:val="24"/>
        </w:rPr>
        <w:t>enhanced</w:t>
      </w:r>
      <w:r w:rsidRPr="008F6C46">
        <w:rPr>
          <w:rFonts w:hint="eastAsia"/>
          <w:sz w:val="24"/>
          <w:szCs w:val="24"/>
        </w:rPr>
        <w:t xml:space="preserve"> maritime </w:t>
      </w:r>
      <w:proofErr w:type="spellStart"/>
      <w:r w:rsidRPr="008F6C46">
        <w:rPr>
          <w:rFonts w:hint="eastAsia"/>
          <w:sz w:val="24"/>
          <w:szCs w:val="24"/>
        </w:rPr>
        <w:t>radiocommunication</w:t>
      </w:r>
      <w:proofErr w:type="spellEnd"/>
      <w:r w:rsidRPr="008F6C46">
        <w:rPr>
          <w:sz w:val="24"/>
          <w:szCs w:val="24"/>
        </w:rPr>
        <w:t>”</w:t>
      </w:r>
      <w:r w:rsidRPr="008F6C46">
        <w:rPr>
          <w:rFonts w:hint="eastAsia"/>
          <w:sz w:val="24"/>
          <w:szCs w:val="24"/>
        </w:rPr>
        <w:t xml:space="preserve"> and decided to discuss the matter at WRC-15 under agenda item 1.16.</w:t>
      </w:r>
    </w:p>
    <w:p w:rsidR="00860454" w:rsidRDefault="00860454" w:rsidP="00860454">
      <w:pPr>
        <w:ind w:firstLineChars="250" w:firstLine="500"/>
      </w:pPr>
    </w:p>
    <w:p w:rsidR="00860454" w:rsidRPr="008F6C46" w:rsidRDefault="00860454" w:rsidP="008F6C46">
      <w:pPr>
        <w:ind w:firstLineChars="250" w:firstLine="600"/>
        <w:jc w:val="both"/>
        <w:rPr>
          <w:sz w:val="24"/>
          <w:szCs w:val="24"/>
        </w:rPr>
      </w:pPr>
      <w:r w:rsidRPr="008F6C46">
        <w:rPr>
          <w:rFonts w:hint="eastAsia"/>
          <w:sz w:val="24"/>
          <w:szCs w:val="24"/>
        </w:rPr>
        <w:t xml:space="preserve">According to IALA Recommendation A-124 Appendix 18 </w:t>
      </w:r>
      <w:r w:rsidRPr="008F6C46">
        <w:rPr>
          <w:sz w:val="24"/>
          <w:szCs w:val="24"/>
        </w:rPr>
        <w:t>“</w:t>
      </w:r>
      <w:r w:rsidRPr="008F6C46">
        <w:rPr>
          <w:rFonts w:hint="eastAsia"/>
          <w:sz w:val="24"/>
          <w:szCs w:val="24"/>
        </w:rPr>
        <w:t>VDL Loading Management</w:t>
      </w:r>
      <w:r w:rsidRPr="008F6C46">
        <w:rPr>
          <w:sz w:val="24"/>
          <w:szCs w:val="24"/>
        </w:rPr>
        <w:t>”</w:t>
      </w:r>
      <w:r w:rsidRPr="008F6C46">
        <w:rPr>
          <w:rFonts w:hint="eastAsia"/>
          <w:sz w:val="24"/>
          <w:szCs w:val="24"/>
        </w:rPr>
        <w:t>, if the VDL loading exceeds 50%, it may have an impact on smooth transmission of AIS station</w:t>
      </w:r>
      <w:r w:rsidRPr="008F6C46">
        <w:rPr>
          <w:rStyle w:val="Voetnootmarkering"/>
          <w:b/>
          <w:sz w:val="24"/>
          <w:szCs w:val="24"/>
        </w:rPr>
        <w:footnoteReference w:id="1"/>
      </w:r>
      <w:r w:rsidRPr="008F6C46">
        <w:rPr>
          <w:rFonts w:hint="eastAsia"/>
          <w:sz w:val="24"/>
          <w:szCs w:val="24"/>
        </w:rPr>
        <w:t xml:space="preserve">.  The recent ITU-R WP5B meeting (May 2013) reported that the VDL loading was already exceeded 64% in the Northern Gulf of Mexico, USA, and was also reached </w:t>
      </w:r>
      <w:r w:rsidRPr="008F6C46">
        <w:rPr>
          <w:sz w:val="24"/>
          <w:szCs w:val="24"/>
        </w:rPr>
        <w:t>almost</w:t>
      </w:r>
      <w:r w:rsidRPr="008F6C46">
        <w:rPr>
          <w:rFonts w:hint="eastAsia"/>
          <w:sz w:val="24"/>
          <w:szCs w:val="24"/>
        </w:rPr>
        <w:t xml:space="preserve"> 40% in Korea and Japan. </w:t>
      </w:r>
      <w:r w:rsidRPr="008F6C46">
        <w:rPr>
          <w:rFonts w:hint="eastAsia"/>
          <w:b/>
          <w:sz w:val="24"/>
          <w:szCs w:val="24"/>
        </w:rPr>
        <w:t xml:space="preserve"> </w:t>
      </w:r>
      <w:r w:rsidRPr="008F6C46">
        <w:rPr>
          <w:rFonts w:hint="eastAsia"/>
          <w:sz w:val="24"/>
          <w:szCs w:val="24"/>
        </w:rPr>
        <w:t>It is therefore urgently necessary to allocate new frequencies for new and emerging applications of AIS technology in order to mitigate overloading of AIS VDL.</w:t>
      </w:r>
    </w:p>
    <w:p w:rsidR="00860454" w:rsidRDefault="00860454" w:rsidP="00860454"/>
    <w:p w:rsidR="00860454" w:rsidRPr="008F6C46" w:rsidRDefault="00860454" w:rsidP="008F6C46">
      <w:pPr>
        <w:ind w:firstLineChars="250" w:firstLine="600"/>
        <w:jc w:val="both"/>
        <w:rPr>
          <w:sz w:val="24"/>
          <w:szCs w:val="24"/>
        </w:rPr>
      </w:pPr>
      <w:r w:rsidRPr="008F6C46">
        <w:rPr>
          <w:rFonts w:hint="eastAsia"/>
          <w:sz w:val="24"/>
          <w:szCs w:val="24"/>
        </w:rPr>
        <w:t xml:space="preserve">E-navigation is defined by IMO as </w:t>
      </w:r>
      <w:r w:rsidRPr="008F6C46">
        <w:rPr>
          <w:sz w:val="24"/>
          <w:szCs w:val="24"/>
        </w:rPr>
        <w:t>“</w:t>
      </w:r>
      <w:r w:rsidRPr="008F6C46">
        <w:rPr>
          <w:rFonts w:hint="eastAsia"/>
          <w:sz w:val="24"/>
          <w:szCs w:val="24"/>
        </w:rPr>
        <w:t>t</w:t>
      </w:r>
      <w:r w:rsidRPr="008F6C46">
        <w:rPr>
          <w:sz w:val="24"/>
          <w:szCs w:val="24"/>
        </w:rPr>
        <w:t xml:space="preserve">he harmonized collection, integration, exchange, presentation and analysis of marine information </w:t>
      </w:r>
      <w:proofErr w:type="spellStart"/>
      <w:r w:rsidRPr="008F6C46">
        <w:rPr>
          <w:sz w:val="24"/>
          <w:szCs w:val="24"/>
        </w:rPr>
        <w:t>onboard</w:t>
      </w:r>
      <w:proofErr w:type="spellEnd"/>
      <w:r w:rsidRPr="008F6C46">
        <w:rPr>
          <w:sz w:val="24"/>
          <w:szCs w:val="24"/>
        </w:rPr>
        <w:t xml:space="preserve"> and ashore by electronic means to enhance berth to berth navigation and related services for safety and security at sea and protection of the marine environment</w:t>
      </w:r>
      <w:r w:rsidRPr="008F6C46">
        <w:rPr>
          <w:rFonts w:hint="eastAsia"/>
          <w:sz w:val="24"/>
          <w:szCs w:val="24"/>
        </w:rPr>
        <w:t>.</w:t>
      </w:r>
      <w:r w:rsidRPr="008F6C46">
        <w:rPr>
          <w:sz w:val="24"/>
          <w:szCs w:val="24"/>
        </w:rPr>
        <w:t>”</w:t>
      </w:r>
      <w:r w:rsidRPr="008F6C46">
        <w:rPr>
          <w:rFonts w:hint="eastAsia"/>
          <w:sz w:val="24"/>
          <w:szCs w:val="24"/>
        </w:rPr>
        <w:t xml:space="preserve">  IMO is now developing an e-navigation strategy implementation plan with a target completion year </w:t>
      </w:r>
      <w:r w:rsidRPr="008F6C46">
        <w:rPr>
          <w:sz w:val="24"/>
          <w:szCs w:val="24"/>
        </w:rPr>
        <w:t>for the plan of</w:t>
      </w:r>
      <w:r w:rsidRPr="008F6C46">
        <w:rPr>
          <w:rFonts w:hint="eastAsia"/>
          <w:sz w:val="24"/>
          <w:szCs w:val="24"/>
        </w:rPr>
        <w:t xml:space="preserve"> 2014.  Simultaneously, IMO is now conducting a review and modernization of GMDSS with a target completion year of 2017.  In the discussion of both matters, one of the common key elements is exchange of information and this will be achieved possibly by digital data exchange.</w:t>
      </w:r>
    </w:p>
    <w:p w:rsidR="00860454" w:rsidRPr="008F6C46" w:rsidRDefault="00860454" w:rsidP="008F6C46">
      <w:pPr>
        <w:ind w:firstLineChars="250" w:firstLine="600"/>
        <w:jc w:val="both"/>
        <w:rPr>
          <w:sz w:val="24"/>
          <w:szCs w:val="24"/>
        </w:rPr>
      </w:pPr>
    </w:p>
    <w:p w:rsidR="00860454" w:rsidRPr="008F6C46" w:rsidRDefault="00860454" w:rsidP="008F6C46">
      <w:pPr>
        <w:ind w:firstLineChars="250" w:firstLine="600"/>
        <w:jc w:val="both"/>
        <w:rPr>
          <w:sz w:val="24"/>
          <w:szCs w:val="24"/>
        </w:rPr>
      </w:pPr>
      <w:r w:rsidRPr="008F6C46">
        <w:rPr>
          <w:rFonts w:hint="eastAsia"/>
          <w:sz w:val="24"/>
          <w:szCs w:val="24"/>
        </w:rPr>
        <w:t xml:space="preserve">Digital data exchange can be achieved using a whole multitude of commercially available data links, however global availability and interoperability is an issue.  Since VDES is an opportunity for a globally interoperable capability of significantly higher speed and larger volume data exchange than AIS or DSC, and potentially with </w:t>
      </w:r>
      <w:r w:rsidR="008F6C46" w:rsidRPr="008F6C46">
        <w:rPr>
          <w:sz w:val="24"/>
          <w:szCs w:val="24"/>
        </w:rPr>
        <w:t>worldwide</w:t>
      </w:r>
      <w:r w:rsidRPr="008F6C46">
        <w:rPr>
          <w:rFonts w:hint="eastAsia"/>
          <w:sz w:val="24"/>
          <w:szCs w:val="24"/>
        </w:rPr>
        <w:t xml:space="preserve"> coverage, VDES can become one of core facilitating elements for both implementation of e-navigation and modernization of GMDSS.</w:t>
      </w:r>
    </w:p>
    <w:p w:rsidR="00860454" w:rsidRDefault="00860454" w:rsidP="00860454">
      <w:pPr>
        <w:ind w:firstLineChars="250" w:firstLine="500"/>
      </w:pPr>
    </w:p>
    <w:p w:rsidR="00860454" w:rsidRDefault="00860454" w:rsidP="00860454">
      <w:pPr>
        <w:pStyle w:val="Kop1"/>
        <w:keepLines w:val="0"/>
        <w:widowControl w:val="0"/>
        <w:numPr>
          <w:ilvl w:val="0"/>
          <w:numId w:val="2"/>
        </w:numPr>
        <w:overflowPunct/>
        <w:autoSpaceDE/>
        <w:autoSpaceDN/>
        <w:adjustRightInd/>
        <w:spacing w:before="0"/>
        <w:jc w:val="both"/>
        <w:textAlignment w:val="auto"/>
      </w:pPr>
      <w:r>
        <w:rPr>
          <w:rFonts w:hint="eastAsia"/>
        </w:rPr>
        <w:t>IMPACT</w:t>
      </w:r>
      <w:r w:rsidR="003331EA">
        <w:t>S ON MARITIME COMMUNITY</w:t>
      </w:r>
    </w:p>
    <w:p w:rsidR="00860454" w:rsidRDefault="00860454" w:rsidP="00860454">
      <w:pPr>
        <w:ind w:firstLineChars="250" w:firstLine="500"/>
      </w:pPr>
    </w:p>
    <w:p w:rsidR="00860454" w:rsidRPr="003331EA" w:rsidRDefault="00860454" w:rsidP="003331EA">
      <w:pPr>
        <w:ind w:firstLineChars="250" w:firstLine="600"/>
        <w:jc w:val="both"/>
        <w:rPr>
          <w:sz w:val="24"/>
          <w:szCs w:val="24"/>
        </w:rPr>
      </w:pPr>
      <w:r w:rsidRPr="003331EA">
        <w:rPr>
          <w:rFonts w:hint="eastAsia"/>
          <w:sz w:val="24"/>
          <w:szCs w:val="24"/>
        </w:rPr>
        <w:t xml:space="preserve">One of the impacts could be a migration of AIS ASM and all other related messages from AIS 1 and 2 channels to ASM 1 and 2 channels.  The main rationale for the development of VDES is to avoid overloading of AIS VDL and hence to protect AIS main function of safety of navigation.  Thereby the AIS 1 and 2 channels will be solely allocated for navigational safety purposes.  Other supplemental messages, </w:t>
      </w:r>
      <w:r w:rsidRPr="003331EA">
        <w:rPr>
          <w:sz w:val="24"/>
          <w:szCs w:val="24"/>
        </w:rPr>
        <w:t>i.e.</w:t>
      </w:r>
      <w:r w:rsidRPr="003331EA">
        <w:rPr>
          <w:rFonts w:hint="eastAsia"/>
          <w:sz w:val="24"/>
          <w:szCs w:val="24"/>
        </w:rPr>
        <w:t xml:space="preserve"> ASM such as weather info, could be moved to ASM 1 and 2 channels.  </w:t>
      </w:r>
      <w:proofErr w:type="spellStart"/>
      <w:r w:rsidRPr="003331EA">
        <w:rPr>
          <w:rFonts w:hint="eastAsia"/>
          <w:sz w:val="24"/>
          <w:szCs w:val="24"/>
        </w:rPr>
        <w:t>AtoN</w:t>
      </w:r>
      <w:proofErr w:type="spellEnd"/>
      <w:r w:rsidRPr="003331EA">
        <w:rPr>
          <w:rFonts w:hint="eastAsia"/>
          <w:sz w:val="24"/>
          <w:szCs w:val="24"/>
        </w:rPr>
        <w:t xml:space="preserve"> authorities now broadcasting ASM using AIS 1 and 2 channels will consider to use the new frequencies, ASM 1&amp; 2 and IALA will </w:t>
      </w:r>
      <w:r w:rsidRPr="003331EA">
        <w:rPr>
          <w:sz w:val="24"/>
          <w:szCs w:val="24"/>
        </w:rPr>
        <w:t>coordinate</w:t>
      </w:r>
      <w:r w:rsidRPr="003331EA">
        <w:rPr>
          <w:rFonts w:hint="eastAsia"/>
          <w:sz w:val="24"/>
          <w:szCs w:val="24"/>
        </w:rPr>
        <w:t xml:space="preserve"> and provide </w:t>
      </w:r>
      <w:r w:rsidRPr="003331EA">
        <w:rPr>
          <w:sz w:val="24"/>
          <w:szCs w:val="24"/>
        </w:rPr>
        <w:t>technical</w:t>
      </w:r>
      <w:r w:rsidRPr="003331EA">
        <w:rPr>
          <w:rFonts w:hint="eastAsia"/>
          <w:sz w:val="24"/>
          <w:szCs w:val="24"/>
        </w:rPr>
        <w:t xml:space="preserve"> assistance for the change.</w:t>
      </w:r>
    </w:p>
    <w:p w:rsidR="00860454" w:rsidRPr="001A2D4E" w:rsidRDefault="00860454" w:rsidP="00860454">
      <w:pPr>
        <w:ind w:firstLineChars="250" w:firstLine="500"/>
      </w:pPr>
    </w:p>
    <w:p w:rsidR="00860454" w:rsidRDefault="00860454" w:rsidP="003331EA">
      <w:pPr>
        <w:ind w:firstLineChars="250" w:firstLine="600"/>
        <w:jc w:val="both"/>
      </w:pPr>
      <w:r w:rsidRPr="003331EA">
        <w:rPr>
          <w:rFonts w:hint="eastAsia"/>
          <w:sz w:val="24"/>
          <w:szCs w:val="24"/>
        </w:rPr>
        <w:t>S</w:t>
      </w:r>
      <w:r w:rsidRPr="003331EA">
        <w:rPr>
          <w:sz w:val="24"/>
          <w:szCs w:val="24"/>
        </w:rPr>
        <w:t>i</w:t>
      </w:r>
      <w:r w:rsidRPr="003331EA">
        <w:rPr>
          <w:rFonts w:hint="eastAsia"/>
          <w:sz w:val="24"/>
          <w:szCs w:val="24"/>
        </w:rPr>
        <w:t xml:space="preserve">nce VDES has higher speed and robust data exchange capability with potential for worldwide coverage, there may be numerous benefits to </w:t>
      </w:r>
      <w:proofErr w:type="spellStart"/>
      <w:r w:rsidRPr="003331EA">
        <w:rPr>
          <w:rFonts w:hint="eastAsia"/>
          <w:sz w:val="24"/>
          <w:szCs w:val="24"/>
        </w:rPr>
        <w:t>AtoN</w:t>
      </w:r>
      <w:proofErr w:type="spellEnd"/>
      <w:r w:rsidRPr="003331EA">
        <w:rPr>
          <w:rFonts w:hint="eastAsia"/>
          <w:sz w:val="24"/>
          <w:szCs w:val="24"/>
        </w:rPr>
        <w:t xml:space="preserve"> services and VTS.  Virtual </w:t>
      </w:r>
      <w:proofErr w:type="spellStart"/>
      <w:r w:rsidRPr="003331EA">
        <w:rPr>
          <w:rFonts w:hint="eastAsia"/>
          <w:sz w:val="24"/>
          <w:szCs w:val="24"/>
        </w:rPr>
        <w:t>AtoN</w:t>
      </w:r>
      <w:proofErr w:type="spellEnd"/>
      <w:r w:rsidRPr="003331EA">
        <w:rPr>
          <w:rFonts w:hint="eastAsia"/>
          <w:sz w:val="24"/>
          <w:szCs w:val="24"/>
        </w:rPr>
        <w:t xml:space="preserve"> could be deployed beyond a limit of VHF range such as the high seas, or remote/polar areas.  VTS could exchange more comprehensive data with ships than the present AIS can provide.  Machine readable digital data will enable a navigational display to portray navigational safety information graphically, assisting to overcome </w:t>
      </w:r>
      <w:r w:rsidRPr="003331EA">
        <w:rPr>
          <w:sz w:val="24"/>
          <w:szCs w:val="24"/>
        </w:rPr>
        <w:t>language</w:t>
      </w:r>
      <w:r w:rsidRPr="003331EA">
        <w:rPr>
          <w:rFonts w:hint="eastAsia"/>
          <w:sz w:val="24"/>
          <w:szCs w:val="24"/>
        </w:rPr>
        <w:t xml:space="preserve"> barri</w:t>
      </w:r>
      <w:r w:rsidRPr="003331EA">
        <w:rPr>
          <w:sz w:val="24"/>
          <w:szCs w:val="24"/>
        </w:rPr>
        <w:t>e</w:t>
      </w:r>
      <w:r w:rsidRPr="003331EA">
        <w:rPr>
          <w:rFonts w:hint="eastAsia"/>
          <w:sz w:val="24"/>
          <w:szCs w:val="24"/>
        </w:rPr>
        <w:t>r</w:t>
      </w:r>
      <w:r w:rsidRPr="003331EA">
        <w:rPr>
          <w:sz w:val="24"/>
          <w:szCs w:val="24"/>
        </w:rPr>
        <w:t>s</w:t>
      </w:r>
      <w:r w:rsidRPr="003331EA">
        <w:rPr>
          <w:rFonts w:hint="eastAsia"/>
          <w:sz w:val="24"/>
          <w:szCs w:val="24"/>
        </w:rPr>
        <w:t xml:space="preserve"> between VTS operator and mariners.  </w:t>
      </w:r>
      <w:proofErr w:type="spellStart"/>
      <w:r w:rsidRPr="003331EA">
        <w:rPr>
          <w:rFonts w:hint="eastAsia"/>
          <w:sz w:val="24"/>
          <w:szCs w:val="24"/>
        </w:rPr>
        <w:t>AtoN</w:t>
      </w:r>
      <w:proofErr w:type="spellEnd"/>
      <w:r w:rsidRPr="003331EA">
        <w:rPr>
          <w:rFonts w:hint="eastAsia"/>
          <w:sz w:val="24"/>
          <w:szCs w:val="24"/>
        </w:rPr>
        <w:t xml:space="preserve"> authorities will be able to develop various applications for </w:t>
      </w:r>
      <w:r w:rsidRPr="003331EA">
        <w:rPr>
          <w:sz w:val="24"/>
          <w:szCs w:val="24"/>
        </w:rPr>
        <w:t>their</w:t>
      </w:r>
      <w:r w:rsidRPr="003331EA">
        <w:rPr>
          <w:rFonts w:hint="eastAsia"/>
          <w:sz w:val="24"/>
          <w:szCs w:val="24"/>
        </w:rPr>
        <w:t xml:space="preserve"> use and make advanced services </w:t>
      </w:r>
      <w:r w:rsidRPr="003331EA">
        <w:rPr>
          <w:sz w:val="24"/>
          <w:szCs w:val="24"/>
        </w:rPr>
        <w:t>available</w:t>
      </w:r>
      <w:r w:rsidRPr="003331EA">
        <w:rPr>
          <w:rFonts w:hint="eastAsia"/>
          <w:sz w:val="24"/>
          <w:szCs w:val="24"/>
        </w:rPr>
        <w:t xml:space="preserve"> to ship using VDES.  IALA will coordinate and harmonize development and implementation of such applications</w:t>
      </w:r>
      <w:r w:rsidR="003331EA">
        <w:rPr>
          <w:sz w:val="24"/>
          <w:szCs w:val="24"/>
        </w:rPr>
        <w:t xml:space="preserve"> which are under his competence</w:t>
      </w:r>
      <w:r>
        <w:rPr>
          <w:rFonts w:hint="eastAsia"/>
        </w:rPr>
        <w:t>.</w:t>
      </w:r>
    </w:p>
    <w:p w:rsidR="00860454" w:rsidRPr="006B60DE" w:rsidRDefault="00860454" w:rsidP="00860454">
      <w:pPr>
        <w:ind w:firstLineChars="250" w:firstLine="500"/>
      </w:pPr>
    </w:p>
    <w:p w:rsidR="00860454" w:rsidRDefault="00860454" w:rsidP="00860454">
      <w:pPr>
        <w:pStyle w:val="Kop1"/>
        <w:keepLines w:val="0"/>
        <w:widowControl w:val="0"/>
        <w:numPr>
          <w:ilvl w:val="0"/>
          <w:numId w:val="2"/>
        </w:numPr>
        <w:overflowPunct/>
        <w:autoSpaceDE/>
        <w:autoSpaceDN/>
        <w:adjustRightInd/>
        <w:spacing w:before="0"/>
        <w:jc w:val="both"/>
        <w:textAlignment w:val="auto"/>
      </w:pPr>
      <w:r>
        <w:rPr>
          <w:rFonts w:hint="eastAsia"/>
        </w:rPr>
        <w:t>ROAD MAP</w:t>
      </w:r>
    </w:p>
    <w:p w:rsidR="00860454" w:rsidRPr="003331EA" w:rsidRDefault="00860454" w:rsidP="003331EA">
      <w:pPr>
        <w:jc w:val="both"/>
        <w:rPr>
          <w:sz w:val="24"/>
          <w:szCs w:val="24"/>
        </w:rPr>
      </w:pPr>
      <w:r w:rsidRPr="003331EA">
        <w:rPr>
          <w:rFonts w:hint="eastAsia"/>
          <w:sz w:val="24"/>
          <w:szCs w:val="24"/>
        </w:rPr>
        <w:t xml:space="preserve">     It is anticipated that VDES may be implemented in two </w:t>
      </w:r>
      <w:r w:rsidRPr="003331EA">
        <w:rPr>
          <w:sz w:val="24"/>
          <w:szCs w:val="24"/>
        </w:rPr>
        <w:t>parts</w:t>
      </w:r>
      <w:r w:rsidRPr="003331EA">
        <w:rPr>
          <w:rFonts w:hint="eastAsia"/>
          <w:sz w:val="24"/>
          <w:szCs w:val="24"/>
        </w:rPr>
        <w:t xml:space="preserve">, </w:t>
      </w:r>
      <w:r w:rsidRPr="003331EA">
        <w:rPr>
          <w:sz w:val="24"/>
          <w:szCs w:val="24"/>
        </w:rPr>
        <w:t>terrestrial</w:t>
      </w:r>
      <w:r w:rsidRPr="003331EA">
        <w:rPr>
          <w:rFonts w:hint="eastAsia"/>
          <w:sz w:val="24"/>
          <w:szCs w:val="24"/>
        </w:rPr>
        <w:t xml:space="preserve"> VDES and satellite VDES.  Some radio manufactures </w:t>
      </w:r>
      <w:r w:rsidRPr="003331EA">
        <w:rPr>
          <w:sz w:val="24"/>
          <w:szCs w:val="24"/>
        </w:rPr>
        <w:t>have</w:t>
      </w:r>
      <w:r w:rsidRPr="003331EA">
        <w:rPr>
          <w:rFonts w:hint="eastAsia"/>
          <w:sz w:val="24"/>
          <w:szCs w:val="24"/>
        </w:rPr>
        <w:t xml:space="preserve"> already started to </w:t>
      </w:r>
      <w:r w:rsidRPr="003331EA">
        <w:rPr>
          <w:sz w:val="24"/>
          <w:szCs w:val="24"/>
        </w:rPr>
        <w:t>develop</w:t>
      </w:r>
      <w:r w:rsidRPr="003331EA">
        <w:rPr>
          <w:rFonts w:hint="eastAsia"/>
          <w:sz w:val="24"/>
          <w:szCs w:val="24"/>
        </w:rPr>
        <w:t xml:space="preserve"> the prototype VDE </w:t>
      </w:r>
      <w:r w:rsidRPr="003331EA">
        <w:rPr>
          <w:sz w:val="24"/>
          <w:szCs w:val="24"/>
        </w:rPr>
        <w:t>transceiver</w:t>
      </w:r>
      <w:r w:rsidRPr="003331EA">
        <w:rPr>
          <w:rFonts w:hint="eastAsia"/>
          <w:sz w:val="24"/>
          <w:szCs w:val="24"/>
        </w:rPr>
        <w:t xml:space="preserve"> that has capability of VHF digital data exchange (VDE) function which is defined by Recommendation ITU-R M.1842-1.</w:t>
      </w:r>
      <w:r w:rsidRPr="003331EA">
        <w:rPr>
          <w:sz w:val="24"/>
          <w:szCs w:val="24"/>
        </w:rPr>
        <w:t xml:space="preserve"> Those prototypes will be available to support testing in 2014.</w:t>
      </w:r>
      <w:r w:rsidRPr="003331EA">
        <w:rPr>
          <w:rFonts w:hint="eastAsia"/>
          <w:sz w:val="24"/>
          <w:szCs w:val="24"/>
        </w:rPr>
        <w:t xml:space="preserve">  Although this VDE </w:t>
      </w:r>
      <w:r w:rsidRPr="003331EA">
        <w:rPr>
          <w:sz w:val="24"/>
          <w:szCs w:val="24"/>
        </w:rPr>
        <w:t>transceiver</w:t>
      </w:r>
      <w:r w:rsidRPr="003331EA">
        <w:rPr>
          <w:rFonts w:hint="eastAsia"/>
          <w:sz w:val="24"/>
          <w:szCs w:val="24"/>
        </w:rPr>
        <w:t xml:space="preserve"> will have only limited capability of VDES, the core technology of the VDE </w:t>
      </w:r>
      <w:r w:rsidRPr="003331EA">
        <w:rPr>
          <w:sz w:val="24"/>
          <w:szCs w:val="24"/>
        </w:rPr>
        <w:t>transceiver</w:t>
      </w:r>
      <w:r w:rsidRPr="003331EA">
        <w:rPr>
          <w:rFonts w:hint="eastAsia"/>
          <w:sz w:val="24"/>
          <w:szCs w:val="24"/>
        </w:rPr>
        <w:t xml:space="preserve"> will be incorporated into the first implementation of VDES.  If WRC-15 approves to allocate new </w:t>
      </w:r>
      <w:r w:rsidRPr="003331EA">
        <w:rPr>
          <w:sz w:val="24"/>
          <w:szCs w:val="24"/>
        </w:rPr>
        <w:t>frequencies</w:t>
      </w:r>
      <w:r w:rsidRPr="003331EA">
        <w:rPr>
          <w:rFonts w:hint="eastAsia"/>
          <w:sz w:val="24"/>
          <w:szCs w:val="24"/>
        </w:rPr>
        <w:t xml:space="preserve"> for VDES, because of the present technical development and urgency of protection of AIS VDL, terrestrial VDES could be implemented first, even before satellite assets are available.  </w:t>
      </w:r>
      <w:r w:rsidR="00A81ABD">
        <w:rPr>
          <w:sz w:val="24"/>
          <w:szCs w:val="24"/>
        </w:rPr>
        <w:t>S</w:t>
      </w:r>
      <w:r w:rsidRPr="003331EA">
        <w:rPr>
          <w:rFonts w:hint="eastAsia"/>
          <w:sz w:val="24"/>
          <w:szCs w:val="24"/>
        </w:rPr>
        <w:t>haring stud</w:t>
      </w:r>
      <w:r w:rsidR="00A81ABD">
        <w:rPr>
          <w:sz w:val="24"/>
          <w:szCs w:val="24"/>
        </w:rPr>
        <w:t>ies</w:t>
      </w:r>
      <w:r w:rsidRPr="003331EA">
        <w:rPr>
          <w:rFonts w:hint="eastAsia"/>
          <w:sz w:val="24"/>
          <w:szCs w:val="24"/>
        </w:rPr>
        <w:t xml:space="preserve"> </w:t>
      </w:r>
      <w:r w:rsidR="00A81ABD">
        <w:rPr>
          <w:sz w:val="24"/>
          <w:szCs w:val="24"/>
        </w:rPr>
        <w:t xml:space="preserve">between mobile satellite service (space-to-Earth) and </w:t>
      </w:r>
      <w:r w:rsidRPr="003331EA">
        <w:rPr>
          <w:rFonts w:hint="eastAsia"/>
          <w:sz w:val="24"/>
          <w:szCs w:val="24"/>
        </w:rPr>
        <w:t>land mobile</w:t>
      </w:r>
      <w:r w:rsidR="00A81ABD">
        <w:rPr>
          <w:sz w:val="24"/>
          <w:szCs w:val="24"/>
        </w:rPr>
        <w:t xml:space="preserve">/fixed service in the VHF frequency band </w:t>
      </w:r>
      <w:r w:rsidRPr="003331EA">
        <w:rPr>
          <w:rFonts w:hint="eastAsia"/>
          <w:sz w:val="24"/>
          <w:szCs w:val="24"/>
        </w:rPr>
        <w:t>are underway in ITU</w:t>
      </w:r>
      <w:r w:rsidR="00A81ABD">
        <w:rPr>
          <w:sz w:val="24"/>
          <w:szCs w:val="24"/>
        </w:rPr>
        <w:t>-R</w:t>
      </w:r>
      <w:r w:rsidRPr="003331EA">
        <w:rPr>
          <w:rFonts w:hint="eastAsia"/>
          <w:sz w:val="24"/>
          <w:szCs w:val="24"/>
        </w:rPr>
        <w:t xml:space="preserve">.  It is expected that such studies will be completed during the </w:t>
      </w:r>
      <w:r w:rsidRPr="003331EA">
        <w:rPr>
          <w:sz w:val="24"/>
          <w:szCs w:val="24"/>
        </w:rPr>
        <w:t>development</w:t>
      </w:r>
      <w:r w:rsidRPr="003331EA">
        <w:rPr>
          <w:rFonts w:hint="eastAsia"/>
          <w:sz w:val="24"/>
          <w:szCs w:val="24"/>
        </w:rPr>
        <w:t xml:space="preserve"> of the ITU Recommendations for VDES so that final </w:t>
      </w:r>
      <w:r w:rsidRPr="00A81ABD">
        <w:rPr>
          <w:rFonts w:hint="eastAsia"/>
          <w:sz w:val="24"/>
          <w:szCs w:val="24"/>
        </w:rPr>
        <w:t>decisions by WRC-1</w:t>
      </w:r>
      <w:r w:rsidR="00A81ABD" w:rsidRPr="00A81ABD">
        <w:rPr>
          <w:sz w:val="24"/>
          <w:szCs w:val="24"/>
        </w:rPr>
        <w:t>5</w:t>
      </w:r>
      <w:r w:rsidRPr="00A81ABD">
        <w:rPr>
          <w:rFonts w:hint="eastAsia"/>
          <w:sz w:val="24"/>
          <w:szCs w:val="24"/>
        </w:rPr>
        <w:t xml:space="preserve"> can</w:t>
      </w:r>
      <w:r w:rsidRPr="003331EA">
        <w:rPr>
          <w:rFonts w:hint="eastAsia"/>
          <w:sz w:val="24"/>
          <w:szCs w:val="24"/>
        </w:rPr>
        <w:t xml:space="preserve"> facilitate a fully featured VDES including the satellite aspects.  Figure 2 provides a possible roadmap for VDES.</w:t>
      </w:r>
    </w:p>
    <w:p w:rsidR="00860454" w:rsidRDefault="00860454" w:rsidP="00860454">
      <w:r>
        <w:rPr>
          <w:noProof/>
          <w:lang w:val="nl-NL"/>
        </w:rPr>
        <w:lastRenderedPageBreak/>
        <w:drawing>
          <wp:inline distT="0" distB="0" distL="0" distR="0" wp14:anchorId="192E5324" wp14:editId="21383C69">
            <wp:extent cx="5397500" cy="4046855"/>
            <wp:effectExtent l="0" t="0" r="0" b="0"/>
            <wp:docPr id="2" name="Bild 2" descr="VDES Roadmap rev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ES Roadmap rev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4046855"/>
                    </a:xfrm>
                    <a:prstGeom prst="rect">
                      <a:avLst/>
                    </a:prstGeom>
                    <a:noFill/>
                    <a:ln>
                      <a:noFill/>
                    </a:ln>
                  </pic:spPr>
                </pic:pic>
              </a:graphicData>
            </a:graphic>
          </wp:inline>
        </w:drawing>
      </w:r>
    </w:p>
    <w:p w:rsidR="00860454" w:rsidRPr="001A6427" w:rsidRDefault="00860454" w:rsidP="00860454">
      <w:pPr>
        <w:jc w:val="center"/>
        <w:rPr>
          <w:b/>
        </w:rPr>
      </w:pPr>
      <w:r>
        <w:rPr>
          <w:rFonts w:hint="eastAsia"/>
          <w:b/>
        </w:rPr>
        <w:t>Figure 2: Possible Roadmap for VDES</w:t>
      </w:r>
    </w:p>
    <w:p w:rsidR="00860454" w:rsidRDefault="00860454" w:rsidP="00860454">
      <w:pPr>
        <w:ind w:firstLineChars="250" w:firstLine="500"/>
      </w:pPr>
      <w:r>
        <w:rPr>
          <w:rFonts w:hint="eastAsia"/>
        </w:rPr>
        <w:t xml:space="preserve"> </w:t>
      </w:r>
    </w:p>
    <w:p w:rsidR="00860454" w:rsidRDefault="00860454" w:rsidP="00860454"/>
    <w:p w:rsidR="00860454" w:rsidRDefault="00860454" w:rsidP="00860454">
      <w:pPr>
        <w:pStyle w:val="Kop1"/>
        <w:keepLines w:val="0"/>
        <w:widowControl w:val="0"/>
        <w:numPr>
          <w:ilvl w:val="0"/>
          <w:numId w:val="2"/>
        </w:numPr>
        <w:overflowPunct/>
        <w:autoSpaceDE/>
        <w:autoSpaceDN/>
        <w:adjustRightInd/>
        <w:spacing w:before="0"/>
        <w:jc w:val="both"/>
        <w:textAlignment w:val="auto"/>
      </w:pPr>
      <w:r>
        <w:rPr>
          <w:rFonts w:hint="eastAsia"/>
        </w:rPr>
        <w:t>TECHNICAL FEATURE</w:t>
      </w:r>
    </w:p>
    <w:p w:rsidR="00860454" w:rsidRPr="00A81ABD" w:rsidRDefault="00860454" w:rsidP="00A81ABD">
      <w:pPr>
        <w:jc w:val="both"/>
        <w:rPr>
          <w:sz w:val="24"/>
          <w:szCs w:val="24"/>
        </w:rPr>
      </w:pPr>
      <w:r w:rsidRPr="00472306">
        <w:rPr>
          <w:rFonts w:hint="eastAsia"/>
        </w:rPr>
        <w:t xml:space="preserve"> </w:t>
      </w:r>
      <w:r>
        <w:rPr>
          <w:rFonts w:hint="eastAsia"/>
        </w:rPr>
        <w:t xml:space="preserve">     </w:t>
      </w:r>
      <w:r w:rsidRPr="00A81ABD">
        <w:rPr>
          <w:rFonts w:hint="eastAsia"/>
          <w:sz w:val="24"/>
          <w:szCs w:val="24"/>
        </w:rPr>
        <w:t>The VDES integrates the function of AIS, ASM and VDE and includes the channels for these functions with satellite transmission and reception.  A</w:t>
      </w:r>
      <w:r w:rsidRPr="00A81ABD">
        <w:rPr>
          <w:sz w:val="24"/>
          <w:szCs w:val="24"/>
        </w:rPr>
        <w:t xml:space="preserve"> proposed</w:t>
      </w:r>
      <w:r w:rsidRPr="00A81ABD">
        <w:rPr>
          <w:rFonts w:hint="eastAsia"/>
          <w:sz w:val="24"/>
          <w:szCs w:val="24"/>
        </w:rPr>
        <w:t xml:space="preserve"> </w:t>
      </w:r>
      <w:r w:rsidRPr="00A81ABD">
        <w:rPr>
          <w:sz w:val="24"/>
          <w:szCs w:val="24"/>
        </w:rPr>
        <w:t>arrangement</w:t>
      </w:r>
      <w:r w:rsidRPr="00A81ABD">
        <w:rPr>
          <w:rFonts w:hint="eastAsia"/>
          <w:sz w:val="24"/>
          <w:szCs w:val="24"/>
        </w:rPr>
        <w:t xml:space="preserve"> of the </w:t>
      </w:r>
      <w:r w:rsidRPr="00A81ABD">
        <w:rPr>
          <w:sz w:val="24"/>
          <w:szCs w:val="24"/>
        </w:rPr>
        <w:t>globally</w:t>
      </w:r>
      <w:r w:rsidRPr="00A81ABD">
        <w:rPr>
          <w:rFonts w:hint="eastAsia"/>
          <w:sz w:val="24"/>
          <w:szCs w:val="24"/>
        </w:rPr>
        <w:t xml:space="preserve"> available channels and usage is shown in Table 1.</w:t>
      </w:r>
      <w:r w:rsidRPr="00A81ABD">
        <w:rPr>
          <w:sz w:val="24"/>
          <w:szCs w:val="24"/>
        </w:rPr>
        <w:t xml:space="preserve"> Further studies and testing will be required for a final arrangement of the channels.</w:t>
      </w:r>
    </w:p>
    <w:p w:rsidR="00860454" w:rsidRDefault="00860454" w:rsidP="00860454">
      <w:pPr>
        <w:pStyle w:val="TableNo"/>
        <w:spacing w:before="240"/>
        <w:rPr>
          <w:rFonts w:ascii="Calibri" w:hAnsi="Calibri"/>
          <w:b/>
          <w:sz w:val="24"/>
          <w:szCs w:val="24"/>
          <w:lang w:val="en-US"/>
        </w:rPr>
      </w:pPr>
      <w:r>
        <w:br w:type="page"/>
      </w:r>
      <w:r w:rsidRPr="00FE4EAF">
        <w:rPr>
          <w:rFonts w:ascii="Calibri" w:hAnsi="Calibri"/>
          <w:b/>
          <w:sz w:val="24"/>
          <w:szCs w:val="24"/>
          <w:lang w:val="en-US"/>
        </w:rPr>
        <w:lastRenderedPageBreak/>
        <w:t>Table 1</w:t>
      </w:r>
    </w:p>
    <w:p w:rsidR="00860454" w:rsidRPr="00783188" w:rsidRDefault="00860454" w:rsidP="00860454">
      <w:pPr>
        <w:pStyle w:val="Tabletitle"/>
        <w:rPr>
          <w:rFonts w:ascii="Century" w:hAnsi="Century"/>
          <w:sz w:val="24"/>
          <w:szCs w:val="24"/>
          <w:lang w:val="en-US"/>
        </w:rPr>
      </w:pPr>
      <w:r w:rsidRPr="00783188">
        <w:rPr>
          <w:rFonts w:ascii="Century" w:hAnsi="Century"/>
          <w:sz w:val="24"/>
          <w:szCs w:val="24"/>
          <w:lang w:val="en-US"/>
        </w:rPr>
        <w:t>Example channel designations</w:t>
      </w:r>
    </w:p>
    <w:p w:rsidR="00860454" w:rsidRPr="00FE4EAF" w:rsidRDefault="00860454" w:rsidP="00860454">
      <w:pPr>
        <w:pStyle w:val="Tabletitle"/>
        <w:rPr>
          <w:rFonts w:ascii="Calibri" w:hAnsi="Calibri"/>
          <w:sz w:val="24"/>
          <w:szCs w:val="24"/>
          <w:lang w:val="en-US"/>
        </w:rPr>
      </w:pPr>
      <w:r w:rsidRPr="00FE4EAF">
        <w:rPr>
          <w:rFonts w:ascii="Calibri" w:hAnsi="Calibri"/>
          <w:sz w:val="24"/>
          <w:szCs w:val="24"/>
          <w:lang w:val="en-US"/>
        </w:rPr>
        <w:t xml:space="preserve">Appendix 18 channels and frequencies for the VHF data exchange system (AIS, ASM and VDE) </w:t>
      </w:r>
    </w:p>
    <w:p w:rsidR="00860454" w:rsidRDefault="00860454" w:rsidP="00860454">
      <w:pPr>
        <w:jc w:val="cente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3"/>
        <w:gridCol w:w="3050"/>
        <w:gridCol w:w="2562"/>
      </w:tblGrid>
      <w:tr w:rsidR="00860454" w:rsidRPr="00A90BCA" w:rsidTr="00506E82">
        <w:trPr>
          <w:trHeight w:val="408"/>
          <w:jc w:val="center"/>
        </w:trPr>
        <w:tc>
          <w:tcPr>
            <w:tcW w:w="3653" w:type="dxa"/>
            <w:vMerge w:val="restart"/>
            <w:shd w:val="clear" w:color="auto" w:fill="E9EDF4"/>
            <w:tcMar>
              <w:top w:w="15" w:type="dxa"/>
              <w:left w:w="93" w:type="dxa"/>
              <w:bottom w:w="0" w:type="dxa"/>
              <w:right w:w="93" w:type="dxa"/>
            </w:tcMar>
            <w:vAlign w:val="center"/>
          </w:tcPr>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Channel number in RR Appendix 18</w:t>
            </w:r>
          </w:p>
        </w:tc>
        <w:tc>
          <w:tcPr>
            <w:tcW w:w="5612" w:type="dxa"/>
            <w:gridSpan w:val="2"/>
            <w:shd w:val="clear" w:color="auto" w:fill="E9EDF4"/>
            <w:tcMar>
              <w:top w:w="15" w:type="dxa"/>
              <w:left w:w="93" w:type="dxa"/>
              <w:bottom w:w="0" w:type="dxa"/>
              <w:right w:w="93" w:type="dxa"/>
            </w:tcMar>
            <w:vAlign w:val="center"/>
          </w:tcPr>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Transmitting frequencies (MHz) for ship and coast stations</w:t>
            </w:r>
          </w:p>
        </w:tc>
      </w:tr>
      <w:tr w:rsidR="00860454" w:rsidRPr="00A90BCA" w:rsidTr="00506E82">
        <w:tblPrEx>
          <w:tblCellMar>
            <w:left w:w="108" w:type="dxa"/>
            <w:right w:w="108" w:type="dxa"/>
          </w:tblCellMar>
        </w:tblPrEx>
        <w:trPr>
          <w:trHeight w:val="749"/>
          <w:jc w:val="center"/>
        </w:trPr>
        <w:tc>
          <w:tcPr>
            <w:tcW w:w="3653" w:type="dxa"/>
            <w:vMerge/>
          </w:tcPr>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p>
        </w:tc>
        <w:tc>
          <w:tcPr>
            <w:tcW w:w="3050" w:type="dxa"/>
          </w:tcPr>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Ship stations (ship-to-shore)</w:t>
            </w:r>
          </w:p>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(long range AIS)</w:t>
            </w:r>
          </w:p>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Ship stations (ship-to-satellite)</w:t>
            </w:r>
          </w:p>
        </w:tc>
        <w:tc>
          <w:tcPr>
            <w:tcW w:w="2562" w:type="dxa"/>
          </w:tcPr>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Coast stations</w:t>
            </w:r>
          </w:p>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lang w:eastAsia="en-US"/>
              </w:rPr>
            </w:pPr>
            <w:r w:rsidRPr="00A90BCA">
              <w:rPr>
                <w:b/>
                <w:lang w:eastAsia="en-US"/>
              </w:rPr>
              <w:t>Ship stations (ship-to-ship)</w:t>
            </w:r>
          </w:p>
          <w:p w:rsidR="00860454" w:rsidRPr="00A90BCA" w:rsidRDefault="00860454" w:rsidP="00AE33A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caps/>
                <w:lang w:eastAsia="en-US"/>
              </w:rPr>
            </w:pPr>
            <w:r w:rsidRPr="00A90BCA">
              <w:rPr>
                <w:b/>
                <w:lang w:val="fr-FR" w:eastAsia="en-US"/>
              </w:rPr>
              <w:t>Satellite-to-</w:t>
            </w:r>
            <w:proofErr w:type="spellStart"/>
            <w:r w:rsidRPr="00A90BCA">
              <w:rPr>
                <w:b/>
                <w:lang w:val="fr-FR" w:eastAsia="en-US"/>
              </w:rPr>
              <w:t>ship</w:t>
            </w:r>
            <w:proofErr w:type="spellEnd"/>
          </w:p>
        </w:tc>
      </w:tr>
      <w:tr w:rsidR="00860454" w:rsidRPr="00A90BCA" w:rsidTr="00506E82">
        <w:tblPrEx>
          <w:tblCellMar>
            <w:left w:w="108" w:type="dxa"/>
            <w:right w:w="108" w:type="dxa"/>
          </w:tblCellMar>
        </w:tblPrEx>
        <w:trPr>
          <w:trHeight w:val="270"/>
          <w:jc w:val="center"/>
        </w:trPr>
        <w:tc>
          <w:tcPr>
            <w:tcW w:w="3653"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AIS 1</w:t>
            </w: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161.975</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161.975</w:t>
            </w:r>
          </w:p>
        </w:tc>
      </w:tr>
      <w:tr w:rsidR="00860454" w:rsidRPr="00A90BCA" w:rsidTr="00506E82">
        <w:tblPrEx>
          <w:tblCellMar>
            <w:left w:w="108" w:type="dxa"/>
            <w:right w:w="108" w:type="dxa"/>
          </w:tblCellMar>
        </w:tblPrEx>
        <w:trPr>
          <w:trHeight w:val="270"/>
          <w:jc w:val="center"/>
        </w:trPr>
        <w:tc>
          <w:tcPr>
            <w:tcW w:w="3653"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AIS 2</w:t>
            </w: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162.025</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162.025</w:t>
            </w:r>
          </w:p>
        </w:tc>
      </w:tr>
      <w:tr w:rsidR="00860454" w:rsidRPr="00A90BCA" w:rsidTr="00506E82">
        <w:tblPrEx>
          <w:tblCellMar>
            <w:left w:w="108" w:type="dxa"/>
            <w:right w:w="108" w:type="dxa"/>
          </w:tblCellMar>
        </w:tblPrEx>
        <w:trPr>
          <w:trHeight w:val="270"/>
          <w:jc w:val="center"/>
        </w:trPr>
        <w:tc>
          <w:tcPr>
            <w:tcW w:w="3653"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75  (long range AIS)</w:t>
            </w: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156.775 (</w:t>
            </w:r>
            <w:proofErr w:type="spellStart"/>
            <w:r w:rsidRPr="00A90BCA">
              <w:rPr>
                <w:lang w:val="fr-FR" w:eastAsia="en-US"/>
              </w:rPr>
              <w:t>ships</w:t>
            </w:r>
            <w:proofErr w:type="spellEnd"/>
            <w:r w:rsidRPr="00A90BCA">
              <w:rPr>
                <w:lang w:val="fr-FR" w:eastAsia="en-US"/>
              </w:rPr>
              <w:t xml:space="preserve"> are </w:t>
            </w:r>
            <w:proofErr w:type="spellStart"/>
            <w:r w:rsidRPr="00A90BCA">
              <w:rPr>
                <w:lang w:val="fr-FR" w:eastAsia="en-US"/>
              </w:rPr>
              <w:t>Tx</w:t>
            </w:r>
            <w:proofErr w:type="spellEnd"/>
            <w:r w:rsidRPr="00A90BCA">
              <w:rPr>
                <w:lang w:val="fr-FR" w:eastAsia="en-US"/>
              </w:rPr>
              <w:t xml:space="preserve"> </w:t>
            </w:r>
            <w:proofErr w:type="spellStart"/>
            <w:r w:rsidRPr="00A90BCA">
              <w:rPr>
                <w:lang w:val="fr-FR" w:eastAsia="en-US"/>
              </w:rPr>
              <w:t>only</w:t>
            </w:r>
            <w:proofErr w:type="spellEnd"/>
            <w:r w:rsidRPr="00A90BCA">
              <w:rPr>
                <w:lang w:val="fr-FR" w:eastAsia="en-US"/>
              </w:rPr>
              <w:t>)</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N/A</w:t>
            </w:r>
          </w:p>
        </w:tc>
      </w:tr>
      <w:tr w:rsidR="00860454" w:rsidRPr="00A90BCA" w:rsidTr="00506E82">
        <w:tblPrEx>
          <w:tblCellMar>
            <w:left w:w="108" w:type="dxa"/>
            <w:right w:w="108" w:type="dxa"/>
          </w:tblCellMar>
        </w:tblPrEx>
        <w:trPr>
          <w:trHeight w:val="205"/>
          <w:jc w:val="center"/>
        </w:trPr>
        <w:tc>
          <w:tcPr>
            <w:tcW w:w="3653"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76  (long range AIS)</w:t>
            </w: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156.825 (</w:t>
            </w:r>
            <w:proofErr w:type="spellStart"/>
            <w:r w:rsidRPr="00A90BCA">
              <w:rPr>
                <w:lang w:val="fr-FR" w:eastAsia="en-US"/>
              </w:rPr>
              <w:t>ships</w:t>
            </w:r>
            <w:proofErr w:type="spellEnd"/>
            <w:r w:rsidRPr="00A90BCA">
              <w:rPr>
                <w:lang w:val="fr-FR" w:eastAsia="en-US"/>
              </w:rPr>
              <w:t xml:space="preserve"> are </w:t>
            </w:r>
            <w:proofErr w:type="spellStart"/>
            <w:r w:rsidRPr="00A90BCA">
              <w:rPr>
                <w:lang w:val="fr-FR" w:eastAsia="en-US"/>
              </w:rPr>
              <w:t>Tx</w:t>
            </w:r>
            <w:proofErr w:type="spellEnd"/>
            <w:r w:rsidRPr="00A90BCA">
              <w:rPr>
                <w:lang w:val="fr-FR" w:eastAsia="en-US"/>
              </w:rPr>
              <w:t xml:space="preserve"> </w:t>
            </w:r>
            <w:proofErr w:type="spellStart"/>
            <w:r w:rsidRPr="00A90BCA">
              <w:rPr>
                <w:lang w:val="fr-FR" w:eastAsia="en-US"/>
              </w:rPr>
              <w:t>only</w:t>
            </w:r>
            <w:proofErr w:type="spellEnd"/>
            <w:r w:rsidRPr="00A90BCA">
              <w:rPr>
                <w:lang w:val="fr-FR" w:eastAsia="en-US"/>
              </w:rPr>
              <w:t>)</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N/A</w:t>
            </w:r>
          </w:p>
        </w:tc>
      </w:tr>
      <w:tr w:rsidR="00860454" w:rsidRPr="00A90BCA" w:rsidTr="00506E82">
        <w:tblPrEx>
          <w:tblCellMar>
            <w:left w:w="108" w:type="dxa"/>
            <w:right w:w="108" w:type="dxa"/>
          </w:tblCellMar>
        </w:tblPrEx>
        <w:trPr>
          <w:trHeight w:val="270"/>
          <w:jc w:val="center"/>
        </w:trPr>
        <w:tc>
          <w:tcPr>
            <w:tcW w:w="3653"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2027  (ASM 1)</w:t>
            </w:r>
          </w:p>
        </w:tc>
        <w:tc>
          <w:tcPr>
            <w:tcW w:w="3050" w:type="dxa"/>
          </w:tcPr>
          <w:p w:rsidR="00860454" w:rsidRPr="00A90BCA" w:rsidRDefault="00860454" w:rsidP="00135A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161.950 (2027)</w:t>
            </w:r>
            <w:r w:rsidR="00135A66">
              <w:rPr>
                <w:lang w:val="fr-FR" w:eastAsia="en-US"/>
              </w:rPr>
              <w:t xml:space="preserve"> </w:t>
            </w:r>
            <w:r w:rsidR="00135A66" w:rsidRPr="00135A66">
              <w:rPr>
                <w:lang w:val="en-US" w:eastAsia="en-US"/>
              </w:rPr>
              <w:t>(SAT Up</w:t>
            </w:r>
            <w:r w:rsidR="00135A66">
              <w:rPr>
                <w:lang w:val="en-US" w:eastAsia="en-US"/>
              </w:rPr>
              <w:t>1</w:t>
            </w:r>
            <w:r w:rsidR="00135A66" w:rsidRPr="00135A66">
              <w:rPr>
                <w:lang w:val="en-US" w:eastAsia="en-US"/>
              </w:rPr>
              <w:t>)</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161.950 (2027)</w:t>
            </w:r>
            <w:r w:rsidR="00135A66">
              <w:rPr>
                <w:lang w:val="fr-FR" w:eastAsia="en-US"/>
              </w:rPr>
              <w:t xml:space="preserve"> </w:t>
            </w:r>
            <w:r w:rsidR="00135A66" w:rsidRPr="00135A66">
              <w:rPr>
                <w:lang w:val="en-US" w:eastAsia="en-US"/>
              </w:rPr>
              <w:t>(SAT Up</w:t>
            </w:r>
            <w:r w:rsidR="00135A66">
              <w:rPr>
                <w:lang w:val="en-US" w:eastAsia="en-US"/>
              </w:rPr>
              <w:t>1</w:t>
            </w:r>
            <w:r w:rsidR="00135A66" w:rsidRPr="00135A66">
              <w:rPr>
                <w:lang w:val="en-US" w:eastAsia="en-US"/>
              </w:rPr>
              <w:t>)</w:t>
            </w:r>
          </w:p>
        </w:tc>
      </w:tr>
      <w:tr w:rsidR="00860454" w:rsidRPr="00A90BCA" w:rsidTr="00506E82">
        <w:tblPrEx>
          <w:tblCellMar>
            <w:left w:w="108" w:type="dxa"/>
            <w:right w:w="108" w:type="dxa"/>
          </w:tblCellMar>
        </w:tblPrEx>
        <w:trPr>
          <w:trHeight w:val="270"/>
          <w:jc w:val="center"/>
        </w:trPr>
        <w:tc>
          <w:tcPr>
            <w:tcW w:w="3653"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2028  (ASM 2)</w:t>
            </w:r>
          </w:p>
        </w:tc>
        <w:tc>
          <w:tcPr>
            <w:tcW w:w="3050" w:type="dxa"/>
          </w:tcPr>
          <w:p w:rsidR="00860454" w:rsidRPr="00A90BCA" w:rsidRDefault="00860454" w:rsidP="00135A6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162.000 (2028)</w:t>
            </w:r>
            <w:r w:rsidR="00135A66" w:rsidRPr="00135A66">
              <w:rPr>
                <w:lang w:val="en-US" w:eastAsia="en-US"/>
              </w:rPr>
              <w:t xml:space="preserve"> (SAT Up</w:t>
            </w:r>
            <w:r w:rsidR="00135A66">
              <w:rPr>
                <w:lang w:val="en-US" w:eastAsia="en-US"/>
              </w:rPr>
              <w:t>2</w:t>
            </w:r>
            <w:r w:rsidR="00135A66" w:rsidRPr="00135A66">
              <w:rPr>
                <w:lang w:val="en-US" w:eastAsia="en-US"/>
              </w:rPr>
              <w:t>)</w:t>
            </w:r>
          </w:p>
        </w:tc>
        <w:tc>
          <w:tcPr>
            <w:tcW w:w="2562" w:type="dxa"/>
          </w:tcPr>
          <w:p w:rsidR="00860454" w:rsidRPr="00A90BCA" w:rsidRDefault="00860454" w:rsidP="00506E8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162.000 (2028)</w:t>
            </w:r>
            <w:r w:rsidR="00135A66">
              <w:rPr>
                <w:lang w:val="fr-FR" w:eastAsia="en-US"/>
              </w:rPr>
              <w:t xml:space="preserve"> </w:t>
            </w:r>
            <w:r w:rsidR="00135A66" w:rsidRPr="00135A66">
              <w:rPr>
                <w:lang w:val="en-US" w:eastAsia="en-US"/>
              </w:rPr>
              <w:t xml:space="preserve"> (SAT Up</w:t>
            </w:r>
            <w:r w:rsidR="00135A66">
              <w:rPr>
                <w:lang w:val="en-US" w:eastAsia="en-US"/>
              </w:rPr>
              <w:t>2</w:t>
            </w:r>
            <w:r w:rsidR="00135A66" w:rsidRPr="00135A66">
              <w:rPr>
                <w:lang w:val="en-US" w:eastAsia="en-US"/>
              </w:rPr>
              <w:t>)</w:t>
            </w:r>
          </w:p>
        </w:tc>
      </w:tr>
      <w:tr w:rsidR="00860454" w:rsidRPr="00A90BCA" w:rsidTr="00506E82">
        <w:tblPrEx>
          <w:tblCellMar>
            <w:left w:w="108" w:type="dxa"/>
            <w:right w:w="108" w:type="dxa"/>
          </w:tblCellMar>
        </w:tblPrEx>
        <w:trPr>
          <w:trHeight w:val="309"/>
          <w:jc w:val="center"/>
        </w:trPr>
        <w:tc>
          <w:tcPr>
            <w:tcW w:w="3653" w:type="dxa"/>
            <w:vMerge w:val="restart"/>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r w:rsidRPr="00A90BCA">
              <w:rPr>
                <w:lang w:val="fr-FR" w:eastAsia="en-US"/>
              </w:rPr>
              <w:t xml:space="preserve">24/84/25/85 (VDE 1) </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80"/>
              <w:rPr>
                <w:lang w:val="fr-FR" w:eastAsia="en-US"/>
              </w:rPr>
            </w:pPr>
            <w:r w:rsidRPr="00A90BCA">
              <w:rPr>
                <w:lang w:val="fr-FR" w:eastAsia="en-US"/>
              </w:rPr>
              <w:t>24</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80"/>
              <w:rPr>
                <w:lang w:val="fr-FR" w:eastAsia="en-US"/>
              </w:rPr>
            </w:pPr>
            <w:r w:rsidRPr="00A90BCA">
              <w:rPr>
                <w:lang w:val="fr-FR" w:eastAsia="en-US"/>
              </w:rPr>
              <w:t>84</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80"/>
              <w:rPr>
                <w:lang w:val="fr-FR" w:eastAsia="en-US"/>
              </w:rPr>
            </w:pPr>
            <w:r w:rsidRPr="00A90BCA">
              <w:rPr>
                <w:lang w:val="fr-FR" w:eastAsia="en-US"/>
              </w:rPr>
              <w:t>25</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80"/>
              <w:rPr>
                <w:lang w:eastAsia="en-US"/>
              </w:rPr>
            </w:pPr>
            <w:r w:rsidRPr="00A90BCA">
              <w:rPr>
                <w:lang w:val="fr-FR" w:eastAsia="en-US"/>
              </w:rPr>
              <w:t>85</w:t>
            </w: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100 kHz channel</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(24/84/25/85, lower legs, merged)</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Ship to shore</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Ship to satellite</w:t>
            </w:r>
            <w:r w:rsidR="00A81ABD">
              <w:rPr>
                <w:lang w:eastAsia="en-US"/>
              </w:rPr>
              <w:t xml:space="preserve"> (SAT Up 3)</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100 kHz channel</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(24/84/25/85, upper legs, merged)</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Ship to ship, Shore to ship</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 xml:space="preserve">Satellite to ship under certain </w:t>
            </w:r>
            <w:r w:rsidRPr="00A81ABD">
              <w:rPr>
                <w:lang w:eastAsia="en-US"/>
              </w:rPr>
              <w:t>conditions</w:t>
            </w:r>
            <w:r w:rsidR="00A81ABD">
              <w:rPr>
                <w:lang w:eastAsia="en-US"/>
              </w:rPr>
              <w:t xml:space="preserve"> </w:t>
            </w:r>
            <w:r w:rsidRPr="00A81ABD">
              <w:rPr>
                <w:lang w:eastAsia="en-US"/>
              </w:rPr>
              <w:t>(SAT2</w:t>
            </w:r>
            <w:r w:rsidR="00A81ABD">
              <w:rPr>
                <w:lang w:eastAsia="en-US"/>
              </w:rPr>
              <w:t xml:space="preserve"> possible extension</w:t>
            </w:r>
            <w:r w:rsidRPr="00A81ABD">
              <w:rPr>
                <w:lang w:eastAsia="en-US"/>
              </w:rPr>
              <w:t>)</w:t>
            </w:r>
          </w:p>
        </w:tc>
      </w:tr>
      <w:tr w:rsidR="00860454" w:rsidRPr="00A90BCA" w:rsidTr="00506E82">
        <w:tblPrEx>
          <w:tblCellMar>
            <w:left w:w="108" w:type="dxa"/>
            <w:right w:w="108" w:type="dxa"/>
          </w:tblCellMar>
        </w:tblPrEx>
        <w:trPr>
          <w:trHeight w:val="144"/>
          <w:jc w:val="center"/>
        </w:trPr>
        <w:tc>
          <w:tcPr>
            <w:tcW w:w="3653" w:type="dxa"/>
            <w:vMerge/>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r w:rsidRPr="00A90BCA">
              <w:rPr>
                <w:lang w:val="fr-FR" w:eastAsia="en-US"/>
              </w:rPr>
              <w:t>157.200 (1024)</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161.800 (2024)</w:t>
            </w:r>
          </w:p>
        </w:tc>
      </w:tr>
      <w:tr w:rsidR="00860454" w:rsidRPr="00A90BCA" w:rsidTr="00506E82">
        <w:tblPrEx>
          <w:tblCellMar>
            <w:left w:w="108" w:type="dxa"/>
            <w:right w:w="108" w:type="dxa"/>
          </w:tblCellMar>
        </w:tblPrEx>
        <w:trPr>
          <w:trHeight w:val="168"/>
          <w:jc w:val="center"/>
        </w:trPr>
        <w:tc>
          <w:tcPr>
            <w:tcW w:w="3653" w:type="dxa"/>
            <w:vMerge/>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r w:rsidRPr="00A90BCA">
              <w:rPr>
                <w:lang w:val="fr-FR" w:eastAsia="en-US"/>
              </w:rPr>
              <w:t>157.225 (1084)</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161.825 (2084)</w:t>
            </w:r>
          </w:p>
        </w:tc>
      </w:tr>
      <w:tr w:rsidR="00860454" w:rsidRPr="00A90BCA" w:rsidTr="00506E82">
        <w:tblPrEx>
          <w:tblCellMar>
            <w:left w:w="108" w:type="dxa"/>
            <w:right w:w="108" w:type="dxa"/>
          </w:tblCellMar>
        </w:tblPrEx>
        <w:trPr>
          <w:trHeight w:val="167"/>
          <w:jc w:val="center"/>
        </w:trPr>
        <w:tc>
          <w:tcPr>
            <w:tcW w:w="3653" w:type="dxa"/>
            <w:vMerge/>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157.250 (1025)</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161.850 (2025)</w:t>
            </w:r>
          </w:p>
        </w:tc>
      </w:tr>
      <w:tr w:rsidR="00860454" w:rsidRPr="00A90BCA" w:rsidTr="00506E82">
        <w:tblPrEx>
          <w:tblCellMar>
            <w:left w:w="108" w:type="dxa"/>
            <w:right w:w="108" w:type="dxa"/>
          </w:tblCellMar>
        </w:tblPrEx>
        <w:trPr>
          <w:trHeight w:val="167"/>
          <w:jc w:val="center"/>
        </w:trPr>
        <w:tc>
          <w:tcPr>
            <w:tcW w:w="3653" w:type="dxa"/>
            <w:vMerge/>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157.275 (1085)</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161.875 (2085)</w:t>
            </w:r>
          </w:p>
        </w:tc>
      </w:tr>
      <w:tr w:rsidR="00860454" w:rsidRPr="00A90BCA" w:rsidTr="00506E82">
        <w:tblPrEx>
          <w:tblCellMar>
            <w:left w:w="108" w:type="dxa"/>
            <w:right w:w="108" w:type="dxa"/>
          </w:tblCellMar>
        </w:tblPrEx>
        <w:trPr>
          <w:trHeight w:val="476"/>
          <w:jc w:val="center"/>
        </w:trPr>
        <w:tc>
          <w:tcPr>
            <w:tcW w:w="3653" w:type="dxa"/>
            <w:vMerge w:val="restart"/>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 xml:space="preserve">26/86 </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val="fr-FR" w:eastAsia="en-US"/>
              </w:rPr>
            </w:pP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80"/>
              <w:rPr>
                <w:lang w:eastAsia="en-US"/>
              </w:rPr>
            </w:pPr>
            <w:r w:rsidRPr="00A90BCA">
              <w:rPr>
                <w:lang w:val="fr-FR" w:eastAsia="en-US"/>
              </w:rPr>
              <w:t>26</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80"/>
              <w:rPr>
                <w:lang w:val="fr-FR" w:eastAsia="en-US"/>
              </w:rPr>
            </w:pPr>
            <w:r w:rsidRPr="00A90BCA">
              <w:rPr>
                <w:lang w:val="fr-FR" w:eastAsia="en-US"/>
              </w:rPr>
              <w:t>86</w:t>
            </w: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50 kHz channel</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(26/86, lower legs, merged)</w:t>
            </w:r>
            <w:r w:rsidR="00135A66">
              <w:rPr>
                <w:lang w:eastAsia="en-US"/>
              </w:rPr>
              <w:t xml:space="preserve"> VDE 2</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135A66">
              <w:rPr>
                <w:lang w:val="en-US" w:eastAsia="en-US"/>
              </w:rPr>
              <w:t>Ship to satellite</w:t>
            </w:r>
            <w:r w:rsidR="00135A66" w:rsidRPr="00135A66">
              <w:rPr>
                <w:lang w:val="en-US" w:eastAsia="en-US"/>
              </w:rPr>
              <w:t xml:space="preserve"> (SAT Up3)</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50 kHz channel</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eastAsia="en-US"/>
              </w:rPr>
              <w:t>(26/86, upper legs, merged)</w:t>
            </w:r>
          </w:p>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 xml:space="preserve">Satellite to </w:t>
            </w:r>
            <w:proofErr w:type="spellStart"/>
            <w:r w:rsidRPr="00A90BCA">
              <w:rPr>
                <w:lang w:val="fr-FR" w:eastAsia="en-US"/>
              </w:rPr>
              <w:t>ship</w:t>
            </w:r>
            <w:proofErr w:type="spellEnd"/>
            <w:r w:rsidR="00135A66">
              <w:rPr>
                <w:lang w:val="fr-FR" w:eastAsia="en-US"/>
              </w:rPr>
              <w:t xml:space="preserve"> (SAT 1)</w:t>
            </w:r>
          </w:p>
        </w:tc>
      </w:tr>
      <w:tr w:rsidR="00860454" w:rsidRPr="00A90BCA" w:rsidTr="00506E82">
        <w:tblPrEx>
          <w:tblCellMar>
            <w:left w:w="108" w:type="dxa"/>
            <w:right w:w="108" w:type="dxa"/>
          </w:tblCellMar>
        </w:tblPrEx>
        <w:trPr>
          <w:trHeight w:val="270"/>
          <w:jc w:val="center"/>
        </w:trPr>
        <w:tc>
          <w:tcPr>
            <w:tcW w:w="3653" w:type="dxa"/>
            <w:vMerge/>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157.300 (1026)</w:t>
            </w:r>
            <w:r w:rsidR="00135A66">
              <w:rPr>
                <w:lang w:val="fr-FR" w:eastAsia="en-US"/>
              </w:rPr>
              <w:t xml:space="preserve"> VDE 2, </w:t>
            </w:r>
            <w:r w:rsidR="00135A66" w:rsidRPr="00135A66">
              <w:rPr>
                <w:lang w:val="en-US" w:eastAsia="en-US"/>
              </w:rPr>
              <w:t>SAT Up3</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161.900 (2026)</w:t>
            </w:r>
            <w:r w:rsidR="00135A66">
              <w:rPr>
                <w:lang w:val="fr-FR" w:eastAsia="en-US"/>
              </w:rPr>
              <w:t xml:space="preserve">  (SAT 1)</w:t>
            </w:r>
          </w:p>
        </w:tc>
      </w:tr>
      <w:tr w:rsidR="00860454" w:rsidRPr="00A90BCA" w:rsidTr="00506E82">
        <w:tblPrEx>
          <w:tblCellMar>
            <w:left w:w="108" w:type="dxa"/>
            <w:right w:w="108" w:type="dxa"/>
          </w:tblCellMar>
        </w:tblPrEx>
        <w:trPr>
          <w:trHeight w:val="327"/>
          <w:jc w:val="center"/>
        </w:trPr>
        <w:tc>
          <w:tcPr>
            <w:tcW w:w="3653" w:type="dxa"/>
            <w:vMerge/>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p>
        </w:tc>
        <w:tc>
          <w:tcPr>
            <w:tcW w:w="3050"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157.325 (1086)</w:t>
            </w:r>
            <w:r w:rsidR="00135A66">
              <w:rPr>
                <w:lang w:val="fr-FR" w:eastAsia="en-US"/>
              </w:rPr>
              <w:t xml:space="preserve"> VDE 2, </w:t>
            </w:r>
            <w:r w:rsidR="00135A66" w:rsidRPr="00135A66">
              <w:rPr>
                <w:lang w:val="en-US" w:eastAsia="en-US"/>
              </w:rPr>
              <w:t>SAT Up3</w:t>
            </w:r>
          </w:p>
        </w:tc>
        <w:tc>
          <w:tcPr>
            <w:tcW w:w="2562" w:type="dxa"/>
          </w:tcPr>
          <w:p w:rsidR="00860454" w:rsidRPr="00A90BCA" w:rsidRDefault="00860454" w:rsidP="00AE33A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lang w:eastAsia="en-US"/>
              </w:rPr>
            </w:pPr>
            <w:r w:rsidRPr="00A90BCA">
              <w:rPr>
                <w:lang w:val="fr-FR" w:eastAsia="en-US"/>
              </w:rPr>
              <w:t>161.925 (2086)</w:t>
            </w:r>
            <w:r w:rsidR="00135A66">
              <w:rPr>
                <w:lang w:val="fr-FR" w:eastAsia="en-US"/>
              </w:rPr>
              <w:t xml:space="preserve">  (SAT 1)</w:t>
            </w:r>
          </w:p>
        </w:tc>
      </w:tr>
    </w:tbl>
    <w:p w:rsidR="00860454" w:rsidRDefault="00860454" w:rsidP="00860454">
      <w:pPr>
        <w:rPr>
          <w:sz w:val="24"/>
        </w:rPr>
      </w:pPr>
      <w:r>
        <w:rPr>
          <w:sz w:val="24"/>
        </w:rPr>
        <w:br w:type="page"/>
      </w:r>
    </w:p>
    <w:p w:rsidR="00860454" w:rsidRDefault="00860454" w:rsidP="00860454">
      <w:pPr>
        <w:pStyle w:val="Kop1"/>
        <w:keepLines w:val="0"/>
        <w:widowControl w:val="0"/>
        <w:numPr>
          <w:ilvl w:val="0"/>
          <w:numId w:val="2"/>
        </w:numPr>
        <w:overflowPunct/>
        <w:autoSpaceDE/>
        <w:autoSpaceDN/>
        <w:adjustRightInd/>
        <w:spacing w:before="0"/>
        <w:jc w:val="both"/>
        <w:textAlignment w:val="auto"/>
      </w:pPr>
      <w:r>
        <w:rPr>
          <w:rFonts w:hint="eastAsia"/>
        </w:rPr>
        <w:lastRenderedPageBreak/>
        <w:t>FUNCTIONALITIES</w:t>
      </w:r>
    </w:p>
    <w:p w:rsidR="00860454" w:rsidRPr="00135A66" w:rsidRDefault="00860454" w:rsidP="00135A66">
      <w:pPr>
        <w:jc w:val="both"/>
        <w:rPr>
          <w:sz w:val="24"/>
          <w:szCs w:val="24"/>
        </w:rPr>
      </w:pPr>
      <w:r w:rsidRPr="00135A66">
        <w:rPr>
          <w:rFonts w:hint="eastAsia"/>
          <w:sz w:val="24"/>
          <w:szCs w:val="24"/>
        </w:rPr>
        <w:t xml:space="preserve">     S</w:t>
      </w:r>
      <w:r w:rsidRPr="00135A66">
        <w:rPr>
          <w:sz w:val="24"/>
          <w:szCs w:val="24"/>
        </w:rPr>
        <w:t>i</w:t>
      </w:r>
      <w:r w:rsidRPr="00135A66">
        <w:rPr>
          <w:rFonts w:hint="eastAsia"/>
          <w:sz w:val="24"/>
          <w:szCs w:val="24"/>
        </w:rPr>
        <w:t xml:space="preserve">nce VDES is designed for higher data </w:t>
      </w:r>
      <w:r w:rsidRPr="00135A66">
        <w:rPr>
          <w:sz w:val="24"/>
          <w:szCs w:val="24"/>
        </w:rPr>
        <w:t>exchange</w:t>
      </w:r>
      <w:r w:rsidRPr="00135A66">
        <w:rPr>
          <w:rFonts w:hint="eastAsia"/>
          <w:sz w:val="24"/>
          <w:szCs w:val="24"/>
        </w:rPr>
        <w:t xml:space="preserve"> capability than AIS with </w:t>
      </w:r>
      <w:r w:rsidRPr="00135A66">
        <w:rPr>
          <w:sz w:val="24"/>
          <w:szCs w:val="24"/>
        </w:rPr>
        <w:t>worldwide</w:t>
      </w:r>
      <w:r w:rsidRPr="00135A66">
        <w:rPr>
          <w:rFonts w:hint="eastAsia"/>
          <w:sz w:val="24"/>
          <w:szCs w:val="24"/>
        </w:rPr>
        <w:t xml:space="preserve"> coverage, various functionalities can be considered.  The radio links enabled by robust VDES and </w:t>
      </w:r>
      <w:r w:rsidRPr="00135A66">
        <w:rPr>
          <w:sz w:val="24"/>
          <w:szCs w:val="24"/>
        </w:rPr>
        <w:t>their</w:t>
      </w:r>
      <w:r w:rsidRPr="00135A66">
        <w:rPr>
          <w:rFonts w:hint="eastAsia"/>
          <w:sz w:val="24"/>
          <w:szCs w:val="24"/>
        </w:rPr>
        <w:t xml:space="preserve"> </w:t>
      </w:r>
      <w:r w:rsidRPr="00135A66">
        <w:rPr>
          <w:sz w:val="24"/>
          <w:szCs w:val="24"/>
        </w:rPr>
        <w:t>use</w:t>
      </w:r>
      <w:r w:rsidRPr="00135A66">
        <w:rPr>
          <w:rFonts w:hint="eastAsia"/>
          <w:sz w:val="24"/>
          <w:szCs w:val="24"/>
        </w:rPr>
        <w:t xml:space="preserve"> by ships, shore stations and satellites are illustrated pictorially in Figure 1.</w:t>
      </w:r>
    </w:p>
    <w:p w:rsidR="00860454" w:rsidRDefault="00860454" w:rsidP="00860454">
      <w:r>
        <w:rPr>
          <w:noProof/>
          <w:lang w:val="nl-NL"/>
        </w:rPr>
        <w:drawing>
          <wp:inline distT="0" distB="0" distL="0" distR="0">
            <wp:extent cx="5278120" cy="3733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29696-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3733800"/>
                    </a:xfrm>
                    <a:prstGeom prst="rect">
                      <a:avLst/>
                    </a:prstGeom>
                  </pic:spPr>
                </pic:pic>
              </a:graphicData>
            </a:graphic>
          </wp:inline>
        </w:drawing>
      </w:r>
    </w:p>
    <w:p w:rsidR="00860454" w:rsidRDefault="00860454" w:rsidP="00860454"/>
    <w:p w:rsidR="00860454" w:rsidRPr="00135A66" w:rsidRDefault="00860454" w:rsidP="00860454">
      <w:pPr>
        <w:jc w:val="center"/>
        <w:rPr>
          <w:b/>
          <w:sz w:val="24"/>
          <w:szCs w:val="24"/>
        </w:rPr>
      </w:pPr>
      <w:r w:rsidRPr="00135A66">
        <w:rPr>
          <w:b/>
          <w:sz w:val="24"/>
          <w:szCs w:val="24"/>
        </w:rPr>
        <w:t>Figure 1: VDES radio links</w:t>
      </w:r>
    </w:p>
    <w:p w:rsidR="00860454" w:rsidRPr="00135A66" w:rsidRDefault="00860454" w:rsidP="00860454">
      <w:pPr>
        <w:jc w:val="center"/>
        <w:rPr>
          <w:b/>
          <w:sz w:val="24"/>
          <w:szCs w:val="24"/>
        </w:rPr>
      </w:pPr>
    </w:p>
    <w:p w:rsidR="00860454" w:rsidRPr="00135A66" w:rsidRDefault="00860454" w:rsidP="00135A66">
      <w:pPr>
        <w:jc w:val="both"/>
        <w:rPr>
          <w:sz w:val="24"/>
          <w:szCs w:val="24"/>
        </w:rPr>
      </w:pPr>
      <w:r w:rsidRPr="00135A66">
        <w:rPr>
          <w:sz w:val="24"/>
          <w:szCs w:val="24"/>
        </w:rPr>
        <w:t xml:space="preserve">     Table 2 provides a summary of the proposed technical assignment of various VHF channels for communication including protocol and types of messages to meet the functionality required by user needs.</w:t>
      </w:r>
    </w:p>
    <w:p w:rsidR="00860454" w:rsidRPr="00135A66" w:rsidRDefault="00860454" w:rsidP="00860454">
      <w:pPr>
        <w:rPr>
          <w:sz w:val="24"/>
          <w:szCs w:val="24"/>
        </w:rPr>
      </w:pPr>
    </w:p>
    <w:p w:rsidR="00860454" w:rsidRPr="00135A66" w:rsidRDefault="00860454" w:rsidP="00860454">
      <w:pPr>
        <w:jc w:val="center"/>
        <w:rPr>
          <w:b/>
          <w:sz w:val="24"/>
          <w:szCs w:val="24"/>
        </w:rPr>
      </w:pPr>
      <w:r w:rsidRPr="00135A66">
        <w:rPr>
          <w:b/>
          <w:sz w:val="24"/>
          <w:szCs w:val="24"/>
        </w:rPr>
        <w:t>Table 2</w:t>
      </w:r>
    </w:p>
    <w:p w:rsidR="00860454" w:rsidRPr="00135A66" w:rsidRDefault="00860454" w:rsidP="00860454">
      <w:pPr>
        <w:jc w:val="center"/>
        <w:rPr>
          <w:b/>
          <w:sz w:val="24"/>
          <w:szCs w:val="24"/>
        </w:rPr>
      </w:pPr>
      <w:r w:rsidRPr="00135A66">
        <w:rPr>
          <w:b/>
          <w:sz w:val="24"/>
          <w:szCs w:val="24"/>
        </w:rPr>
        <w:t>VDES Communications including AIS, ASM and VDE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984"/>
        <w:gridCol w:w="1985"/>
        <w:gridCol w:w="1701"/>
        <w:gridCol w:w="2126"/>
      </w:tblGrid>
      <w:tr w:rsidR="00860454" w:rsidRPr="00135A66" w:rsidTr="00506E82">
        <w:trPr>
          <w:trHeight w:val="598"/>
        </w:trPr>
        <w:tc>
          <w:tcPr>
            <w:tcW w:w="1668" w:type="dxa"/>
          </w:tcPr>
          <w:p w:rsidR="00860454" w:rsidRPr="00135A66" w:rsidRDefault="00860454" w:rsidP="00AE33A4">
            <w:pPr>
              <w:pStyle w:val="Tablehead"/>
              <w:spacing w:line="240" w:lineRule="exact"/>
              <w:rPr>
                <w:rFonts w:ascii="Times New Roman" w:hAnsi="Times New Roman"/>
                <w:sz w:val="24"/>
                <w:szCs w:val="24"/>
                <w:lang w:val="en-US" w:eastAsia="en-AU"/>
              </w:rPr>
            </w:pPr>
          </w:p>
        </w:tc>
        <w:tc>
          <w:tcPr>
            <w:tcW w:w="3969" w:type="dxa"/>
            <w:gridSpan w:val="2"/>
          </w:tcPr>
          <w:p w:rsidR="00860454" w:rsidRPr="00135A66" w:rsidRDefault="00860454" w:rsidP="00AE33A4">
            <w:pPr>
              <w:pStyle w:val="Tablehead"/>
              <w:spacing w:line="240" w:lineRule="exact"/>
              <w:rPr>
                <w:rFonts w:ascii="Times New Roman" w:hAnsi="Times New Roman"/>
                <w:i/>
                <w:sz w:val="24"/>
                <w:szCs w:val="24"/>
                <w:lang w:val="en-US"/>
              </w:rPr>
            </w:pPr>
            <w:r w:rsidRPr="00135A66">
              <w:rPr>
                <w:rFonts w:ascii="Times New Roman" w:hAnsi="Times New Roman"/>
                <w:i/>
                <w:sz w:val="24"/>
                <w:szCs w:val="24"/>
                <w:lang w:val="en-US"/>
              </w:rPr>
              <w:t xml:space="preserve">VHF Data Communications (including ASM and VDE) </w:t>
            </w:r>
          </w:p>
        </w:tc>
        <w:tc>
          <w:tcPr>
            <w:tcW w:w="3827" w:type="dxa"/>
            <w:gridSpan w:val="2"/>
          </w:tcPr>
          <w:p w:rsidR="00860454" w:rsidRPr="00135A66" w:rsidRDefault="00860454" w:rsidP="00AE33A4">
            <w:pPr>
              <w:pStyle w:val="Tablehead"/>
              <w:spacing w:line="240" w:lineRule="exact"/>
              <w:rPr>
                <w:rFonts w:ascii="Times New Roman" w:hAnsi="Times New Roman"/>
                <w:i/>
                <w:sz w:val="24"/>
                <w:szCs w:val="24"/>
                <w:lang w:val="en-US" w:eastAsia="en-AU"/>
              </w:rPr>
            </w:pPr>
            <w:r w:rsidRPr="00135A66">
              <w:rPr>
                <w:rFonts w:ascii="Times New Roman" w:hAnsi="Times New Roman"/>
                <w:i/>
                <w:sz w:val="24"/>
                <w:szCs w:val="24"/>
                <w:lang w:val="en-US"/>
              </w:rPr>
              <w:t>AIS</w:t>
            </w:r>
          </w:p>
        </w:tc>
      </w:tr>
      <w:tr w:rsidR="00506E82" w:rsidRPr="00135A66" w:rsidTr="00506E82">
        <w:trPr>
          <w:trHeight w:val="782"/>
        </w:trPr>
        <w:tc>
          <w:tcPr>
            <w:tcW w:w="1668" w:type="dxa"/>
          </w:tcPr>
          <w:p w:rsidR="00860454" w:rsidRPr="00135A66" w:rsidRDefault="00860454" w:rsidP="00AE33A4">
            <w:pPr>
              <w:spacing w:line="240" w:lineRule="exact"/>
              <w:rPr>
                <w:b/>
                <w:sz w:val="24"/>
                <w:szCs w:val="24"/>
                <w:u w:val="single"/>
                <w:lang w:eastAsia="en-AU"/>
              </w:rPr>
            </w:pPr>
            <w:r w:rsidRPr="00135A66">
              <w:rPr>
                <w:b/>
                <w:sz w:val="24"/>
                <w:szCs w:val="24"/>
                <w:u w:val="single"/>
              </w:rPr>
              <w:t>Sub-group</w:t>
            </w:r>
          </w:p>
        </w:tc>
        <w:tc>
          <w:tcPr>
            <w:tcW w:w="1984" w:type="dxa"/>
          </w:tcPr>
          <w:p w:rsidR="00860454" w:rsidRPr="00135A66" w:rsidRDefault="00860454" w:rsidP="00AE33A4">
            <w:pPr>
              <w:spacing w:before="100" w:beforeAutospacing="1" w:line="240" w:lineRule="exact"/>
              <w:jc w:val="center"/>
              <w:rPr>
                <w:b/>
                <w:i/>
                <w:caps/>
                <w:sz w:val="24"/>
                <w:szCs w:val="24"/>
                <w:u w:val="single"/>
              </w:rPr>
            </w:pPr>
            <w:r w:rsidRPr="00135A66">
              <w:rPr>
                <w:b/>
                <w:i/>
                <w:sz w:val="24"/>
                <w:szCs w:val="24"/>
                <w:u w:val="single"/>
              </w:rPr>
              <w:t>Data communications for ASM</w:t>
            </w:r>
          </w:p>
        </w:tc>
        <w:tc>
          <w:tcPr>
            <w:tcW w:w="1985" w:type="dxa"/>
          </w:tcPr>
          <w:p w:rsidR="00860454" w:rsidRPr="00135A66" w:rsidRDefault="00860454" w:rsidP="00AE33A4">
            <w:pPr>
              <w:spacing w:before="100" w:beforeAutospacing="1" w:line="240" w:lineRule="exact"/>
              <w:jc w:val="center"/>
              <w:rPr>
                <w:b/>
                <w:i/>
                <w:caps/>
                <w:sz w:val="24"/>
                <w:szCs w:val="24"/>
                <w:u w:val="single"/>
              </w:rPr>
            </w:pPr>
            <w:r w:rsidRPr="00135A66">
              <w:rPr>
                <w:b/>
                <w:i/>
                <w:sz w:val="24"/>
                <w:szCs w:val="24"/>
                <w:u w:val="single"/>
              </w:rPr>
              <w:t>Data communications  for VDE</w:t>
            </w:r>
          </w:p>
        </w:tc>
        <w:tc>
          <w:tcPr>
            <w:tcW w:w="1701" w:type="dxa"/>
          </w:tcPr>
          <w:p w:rsidR="00860454" w:rsidRPr="00135A66" w:rsidRDefault="00860454" w:rsidP="00AE33A4">
            <w:pPr>
              <w:spacing w:before="100" w:beforeAutospacing="1" w:line="240" w:lineRule="exact"/>
              <w:jc w:val="center"/>
              <w:rPr>
                <w:b/>
                <w:i/>
                <w:sz w:val="24"/>
                <w:szCs w:val="24"/>
                <w:u w:val="single"/>
                <w:lang w:eastAsia="en-AU"/>
              </w:rPr>
            </w:pPr>
            <w:r w:rsidRPr="00135A66">
              <w:rPr>
                <w:b/>
                <w:i/>
                <w:sz w:val="24"/>
                <w:szCs w:val="24"/>
                <w:u w:val="single"/>
              </w:rPr>
              <w:t>AIS for safety of navigation</w:t>
            </w:r>
          </w:p>
        </w:tc>
        <w:tc>
          <w:tcPr>
            <w:tcW w:w="2126" w:type="dxa"/>
          </w:tcPr>
          <w:p w:rsidR="00860454" w:rsidRPr="00135A66" w:rsidRDefault="00860454" w:rsidP="00AE33A4">
            <w:pPr>
              <w:spacing w:line="240" w:lineRule="exact"/>
              <w:jc w:val="center"/>
              <w:rPr>
                <w:b/>
                <w:i/>
                <w:sz w:val="24"/>
                <w:szCs w:val="24"/>
                <w:u w:val="single"/>
                <w:lang w:eastAsia="en-AU"/>
              </w:rPr>
            </w:pPr>
            <w:r w:rsidRPr="00135A66">
              <w:rPr>
                <w:b/>
                <w:i/>
                <w:sz w:val="24"/>
                <w:szCs w:val="24"/>
                <w:u w:val="single"/>
              </w:rPr>
              <w:t>AIS long range</w:t>
            </w:r>
          </w:p>
        </w:tc>
      </w:tr>
      <w:tr w:rsidR="00506E82" w:rsidRPr="00135A66" w:rsidTr="00506E82">
        <w:trPr>
          <w:trHeight w:val="1135"/>
        </w:trPr>
        <w:tc>
          <w:tcPr>
            <w:tcW w:w="1668" w:type="dxa"/>
          </w:tcPr>
          <w:p w:rsidR="00860454" w:rsidRPr="00135A66" w:rsidRDefault="00860454" w:rsidP="00AE33A4">
            <w:pPr>
              <w:spacing w:line="240" w:lineRule="exact"/>
              <w:rPr>
                <w:b/>
                <w:sz w:val="24"/>
                <w:szCs w:val="24"/>
                <w:lang w:eastAsia="en-AU"/>
              </w:rPr>
            </w:pPr>
            <w:r w:rsidRPr="00135A66">
              <w:rPr>
                <w:b/>
                <w:sz w:val="24"/>
                <w:szCs w:val="24"/>
              </w:rPr>
              <w:t xml:space="preserve">Radio channels </w:t>
            </w:r>
          </w:p>
        </w:tc>
        <w:tc>
          <w:tcPr>
            <w:tcW w:w="1984" w:type="dxa"/>
          </w:tcPr>
          <w:p w:rsidR="00860454" w:rsidRPr="00135A66" w:rsidRDefault="00860454" w:rsidP="00860454">
            <w:pPr>
              <w:pStyle w:val="ListParagraph1"/>
              <w:numPr>
                <w:ilvl w:val="0"/>
                <w:numId w:val="3"/>
              </w:numPr>
              <w:spacing w:line="240" w:lineRule="exact"/>
              <w:rPr>
                <w:rFonts w:ascii="Times New Roman" w:hAnsi="Times New Roman" w:cs="Times New Roman"/>
                <w:i/>
                <w:sz w:val="24"/>
                <w:szCs w:val="24"/>
                <w:lang w:val="en-US"/>
              </w:rPr>
            </w:pPr>
            <w:r w:rsidRPr="00135A66">
              <w:rPr>
                <w:rFonts w:ascii="Times New Roman" w:hAnsi="Times New Roman" w:cs="Times New Roman"/>
                <w:i/>
                <w:sz w:val="24"/>
                <w:szCs w:val="24"/>
                <w:lang w:val="en-US"/>
              </w:rPr>
              <w:t xml:space="preserve">Channels 27 and 28 </w:t>
            </w:r>
          </w:p>
          <w:p w:rsidR="00860454" w:rsidRPr="00135A66" w:rsidRDefault="00860454" w:rsidP="001646B4">
            <w:pPr>
              <w:numPr>
                <w:ilvl w:val="0"/>
                <w:numId w:val="3"/>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 xml:space="preserve">World-wide dedicated channels </w:t>
            </w:r>
          </w:p>
        </w:tc>
        <w:tc>
          <w:tcPr>
            <w:tcW w:w="1985" w:type="dxa"/>
          </w:tcPr>
          <w:p w:rsidR="00860454" w:rsidRPr="00135A66" w:rsidRDefault="00860454" w:rsidP="001646B4">
            <w:pPr>
              <w:numPr>
                <w:ilvl w:val="0"/>
                <w:numId w:val="4"/>
              </w:numPr>
              <w:tabs>
                <w:tab w:val="num" w:pos="432"/>
                <w:tab w:val="num" w:pos="720"/>
              </w:tabs>
              <w:overflowPunct/>
              <w:autoSpaceDE/>
              <w:autoSpaceDN/>
              <w:adjustRightInd/>
              <w:spacing w:before="100" w:beforeAutospacing="1" w:line="240" w:lineRule="exact"/>
              <w:textAlignment w:val="auto"/>
              <w:rPr>
                <w:i/>
                <w:caps/>
                <w:sz w:val="24"/>
                <w:szCs w:val="24"/>
                <w:lang w:val="en-US"/>
              </w:rPr>
            </w:pPr>
            <w:r w:rsidRPr="00135A66">
              <w:rPr>
                <w:i/>
                <w:sz w:val="24"/>
                <w:szCs w:val="24"/>
              </w:rPr>
              <w:t>Channels 24, 84, 25, 85, 26, 86 for VDE terrestrial and satellite</w:t>
            </w:r>
          </w:p>
        </w:tc>
        <w:tc>
          <w:tcPr>
            <w:tcW w:w="1701" w:type="dxa"/>
          </w:tcPr>
          <w:p w:rsidR="00860454" w:rsidRPr="00135A66" w:rsidRDefault="00860454" w:rsidP="00860454">
            <w:pPr>
              <w:numPr>
                <w:ilvl w:val="0"/>
                <w:numId w:val="5"/>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AIS-1 &amp; AIS-2 (simplex)</w:t>
            </w:r>
          </w:p>
        </w:tc>
        <w:tc>
          <w:tcPr>
            <w:tcW w:w="2126" w:type="dxa"/>
          </w:tcPr>
          <w:p w:rsidR="00860454" w:rsidRPr="00135A66" w:rsidRDefault="00860454" w:rsidP="00860454">
            <w:pPr>
              <w:numPr>
                <w:ilvl w:val="0"/>
                <w:numId w:val="6"/>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 xml:space="preserve">Channels 75 and 76 (simplex) </w:t>
            </w:r>
          </w:p>
          <w:p w:rsidR="00860454" w:rsidRPr="00135A66" w:rsidRDefault="00860454" w:rsidP="00AE33A4">
            <w:pPr>
              <w:pStyle w:val="ListParagraph1"/>
              <w:spacing w:line="240" w:lineRule="exact"/>
              <w:ind w:left="0"/>
              <w:rPr>
                <w:rFonts w:ascii="Times New Roman" w:hAnsi="Times New Roman" w:cs="Times New Roman"/>
                <w:i/>
                <w:sz w:val="24"/>
                <w:szCs w:val="24"/>
                <w:lang w:val="en-US"/>
              </w:rPr>
            </w:pPr>
          </w:p>
        </w:tc>
      </w:tr>
      <w:tr w:rsidR="00506E82" w:rsidRPr="00135A66" w:rsidTr="00506E82">
        <w:trPr>
          <w:trHeight w:val="1224"/>
        </w:trPr>
        <w:tc>
          <w:tcPr>
            <w:tcW w:w="1668" w:type="dxa"/>
          </w:tcPr>
          <w:p w:rsidR="00860454" w:rsidRPr="00135A66" w:rsidRDefault="00860454" w:rsidP="00AE33A4">
            <w:pPr>
              <w:spacing w:line="240" w:lineRule="exact"/>
              <w:rPr>
                <w:b/>
                <w:sz w:val="24"/>
                <w:szCs w:val="24"/>
                <w:lang w:eastAsia="en-AU"/>
              </w:rPr>
            </w:pPr>
            <w:r w:rsidRPr="00135A66">
              <w:rPr>
                <w:b/>
                <w:sz w:val="24"/>
                <w:szCs w:val="24"/>
              </w:rPr>
              <w:t>Functionality</w:t>
            </w:r>
          </w:p>
        </w:tc>
        <w:tc>
          <w:tcPr>
            <w:tcW w:w="1984" w:type="dxa"/>
          </w:tcPr>
          <w:p w:rsidR="00860454" w:rsidRPr="00135A66" w:rsidRDefault="00860454" w:rsidP="00860454">
            <w:pPr>
              <w:numPr>
                <w:ilvl w:val="0"/>
                <w:numId w:val="7"/>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Marine safety information</w:t>
            </w:r>
          </w:p>
          <w:p w:rsidR="00860454" w:rsidRPr="00135A66" w:rsidRDefault="00860454" w:rsidP="00860454">
            <w:pPr>
              <w:numPr>
                <w:ilvl w:val="0"/>
                <w:numId w:val="7"/>
              </w:numPr>
              <w:tabs>
                <w:tab w:val="num" w:pos="432"/>
                <w:tab w:val="num" w:pos="720"/>
              </w:tabs>
              <w:overflowPunct/>
              <w:autoSpaceDE/>
              <w:autoSpaceDN/>
              <w:adjustRightInd/>
              <w:spacing w:line="240" w:lineRule="exact"/>
              <w:textAlignment w:val="auto"/>
              <w:rPr>
                <w:i/>
                <w:sz w:val="24"/>
                <w:szCs w:val="24"/>
              </w:rPr>
            </w:pPr>
            <w:r w:rsidRPr="00135A66">
              <w:rPr>
                <w:i/>
                <w:sz w:val="24"/>
                <w:szCs w:val="24"/>
              </w:rPr>
              <w:t>Marine security information</w:t>
            </w:r>
          </w:p>
          <w:p w:rsidR="00860454" w:rsidRPr="00135A66" w:rsidRDefault="00860454" w:rsidP="00860454">
            <w:pPr>
              <w:numPr>
                <w:ilvl w:val="0"/>
                <w:numId w:val="7"/>
              </w:numPr>
              <w:tabs>
                <w:tab w:val="num" w:pos="432"/>
                <w:tab w:val="num" w:pos="720"/>
              </w:tabs>
              <w:overflowPunct/>
              <w:autoSpaceDE/>
              <w:autoSpaceDN/>
              <w:adjustRightInd/>
              <w:spacing w:line="240" w:lineRule="exact"/>
              <w:textAlignment w:val="auto"/>
              <w:rPr>
                <w:i/>
                <w:sz w:val="24"/>
                <w:szCs w:val="24"/>
              </w:rPr>
            </w:pPr>
            <w:r w:rsidRPr="00135A66">
              <w:rPr>
                <w:i/>
                <w:sz w:val="24"/>
                <w:szCs w:val="24"/>
              </w:rPr>
              <w:t xml:space="preserve">Short safety related </w:t>
            </w:r>
            <w:r w:rsidRPr="00135A66">
              <w:rPr>
                <w:i/>
                <w:sz w:val="24"/>
                <w:szCs w:val="24"/>
              </w:rPr>
              <w:lastRenderedPageBreak/>
              <w:t>messages</w:t>
            </w:r>
          </w:p>
          <w:p w:rsidR="00860454" w:rsidRPr="00135A66" w:rsidRDefault="00860454" w:rsidP="00860454">
            <w:pPr>
              <w:numPr>
                <w:ilvl w:val="0"/>
                <w:numId w:val="7"/>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General purpose information communication</w:t>
            </w:r>
          </w:p>
        </w:tc>
        <w:tc>
          <w:tcPr>
            <w:tcW w:w="1985" w:type="dxa"/>
          </w:tcPr>
          <w:p w:rsidR="00860454" w:rsidRPr="00135A66" w:rsidRDefault="00860454" w:rsidP="00860454">
            <w:pPr>
              <w:pStyle w:val="ListParagraph1"/>
              <w:numPr>
                <w:ilvl w:val="0"/>
                <w:numId w:val="8"/>
              </w:numPr>
              <w:spacing w:line="240" w:lineRule="exact"/>
              <w:rPr>
                <w:rFonts w:ascii="Times New Roman" w:hAnsi="Times New Roman" w:cs="Times New Roman"/>
                <w:i/>
                <w:sz w:val="24"/>
                <w:szCs w:val="24"/>
                <w:lang w:val="en-US"/>
              </w:rPr>
            </w:pPr>
            <w:r w:rsidRPr="00135A66">
              <w:rPr>
                <w:rFonts w:ascii="Times New Roman" w:hAnsi="Times New Roman" w:cs="Times New Roman"/>
                <w:i/>
                <w:sz w:val="24"/>
                <w:szCs w:val="24"/>
                <w:lang w:val="en-US"/>
              </w:rPr>
              <w:lastRenderedPageBreak/>
              <w:t xml:space="preserve">General purpose data exchange </w:t>
            </w:r>
          </w:p>
          <w:p w:rsidR="00860454" w:rsidRPr="00135A66" w:rsidRDefault="00860454" w:rsidP="00860454">
            <w:pPr>
              <w:numPr>
                <w:ilvl w:val="0"/>
                <w:numId w:val="8"/>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Robust high speed data exchange</w:t>
            </w:r>
          </w:p>
          <w:p w:rsidR="00860454" w:rsidRPr="00135A66" w:rsidRDefault="00860454" w:rsidP="00860454">
            <w:pPr>
              <w:numPr>
                <w:ilvl w:val="0"/>
                <w:numId w:val="8"/>
              </w:numPr>
              <w:tabs>
                <w:tab w:val="num" w:pos="432"/>
                <w:tab w:val="num" w:pos="720"/>
              </w:tabs>
              <w:overflowPunct/>
              <w:autoSpaceDE/>
              <w:autoSpaceDN/>
              <w:adjustRightInd/>
              <w:spacing w:before="100" w:beforeAutospacing="1" w:line="240" w:lineRule="exact"/>
              <w:textAlignment w:val="auto"/>
              <w:rPr>
                <w:i/>
                <w:caps/>
                <w:sz w:val="24"/>
                <w:szCs w:val="24"/>
              </w:rPr>
            </w:pPr>
            <w:r w:rsidRPr="00135A66">
              <w:rPr>
                <w:i/>
                <w:sz w:val="24"/>
                <w:szCs w:val="24"/>
              </w:rPr>
              <w:t xml:space="preserve">VDE satellite </w:t>
            </w:r>
            <w:r w:rsidRPr="00135A66">
              <w:rPr>
                <w:i/>
                <w:sz w:val="24"/>
                <w:szCs w:val="24"/>
              </w:rPr>
              <w:lastRenderedPageBreak/>
              <w:t>communications</w:t>
            </w:r>
          </w:p>
        </w:tc>
        <w:tc>
          <w:tcPr>
            <w:tcW w:w="1701" w:type="dxa"/>
          </w:tcPr>
          <w:p w:rsidR="00860454" w:rsidRPr="00135A66" w:rsidRDefault="00860454" w:rsidP="00860454">
            <w:pPr>
              <w:numPr>
                <w:ilvl w:val="0"/>
                <w:numId w:val="9"/>
              </w:numPr>
              <w:tabs>
                <w:tab w:val="num" w:pos="432"/>
                <w:tab w:val="num" w:pos="720"/>
              </w:tabs>
              <w:overflowPunct/>
              <w:autoSpaceDE/>
              <w:autoSpaceDN/>
              <w:adjustRightInd/>
              <w:spacing w:before="100" w:beforeAutospacing="1" w:line="240" w:lineRule="exact"/>
              <w:textAlignment w:val="auto"/>
              <w:rPr>
                <w:i/>
                <w:sz w:val="24"/>
                <w:szCs w:val="24"/>
                <w:lang w:eastAsia="en-AU"/>
              </w:rPr>
            </w:pPr>
            <w:r w:rsidRPr="00135A66">
              <w:rPr>
                <w:i/>
                <w:sz w:val="24"/>
                <w:szCs w:val="24"/>
              </w:rPr>
              <w:lastRenderedPageBreak/>
              <w:t>Safety of navigation</w:t>
            </w:r>
          </w:p>
          <w:p w:rsidR="00860454" w:rsidRPr="00135A66" w:rsidRDefault="00860454" w:rsidP="00860454">
            <w:pPr>
              <w:numPr>
                <w:ilvl w:val="0"/>
                <w:numId w:val="9"/>
              </w:numPr>
              <w:tabs>
                <w:tab w:val="num" w:pos="432"/>
                <w:tab w:val="num" w:pos="720"/>
              </w:tabs>
              <w:overflowPunct/>
              <w:autoSpaceDE/>
              <w:autoSpaceDN/>
              <w:adjustRightInd/>
              <w:spacing w:before="100" w:beforeAutospacing="1" w:line="240" w:lineRule="exact"/>
              <w:textAlignment w:val="auto"/>
              <w:rPr>
                <w:b/>
                <w:i/>
                <w:caps/>
                <w:sz w:val="24"/>
                <w:szCs w:val="24"/>
                <w:lang w:eastAsia="en-AU"/>
              </w:rPr>
            </w:pPr>
            <w:r w:rsidRPr="00135A66">
              <w:rPr>
                <w:i/>
                <w:sz w:val="24"/>
                <w:szCs w:val="24"/>
              </w:rPr>
              <w:t xml:space="preserve">Maritime locating devices </w:t>
            </w:r>
          </w:p>
        </w:tc>
        <w:tc>
          <w:tcPr>
            <w:tcW w:w="2126" w:type="dxa"/>
          </w:tcPr>
          <w:p w:rsidR="00860454" w:rsidRPr="00135A66" w:rsidRDefault="00860454" w:rsidP="00860454">
            <w:pPr>
              <w:numPr>
                <w:ilvl w:val="0"/>
                <w:numId w:val="10"/>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 xml:space="preserve">Satellite detection of AIS </w:t>
            </w:r>
          </w:p>
          <w:p w:rsidR="00860454" w:rsidRPr="00135A66" w:rsidRDefault="00860454" w:rsidP="00860454">
            <w:pPr>
              <w:numPr>
                <w:ilvl w:val="0"/>
                <w:numId w:val="10"/>
              </w:numPr>
              <w:tabs>
                <w:tab w:val="num" w:pos="432"/>
                <w:tab w:val="num" w:pos="720"/>
              </w:tabs>
              <w:overflowPunct/>
              <w:autoSpaceDE/>
              <w:autoSpaceDN/>
              <w:adjustRightInd/>
              <w:spacing w:line="240" w:lineRule="exact"/>
              <w:textAlignment w:val="auto"/>
              <w:rPr>
                <w:i/>
                <w:caps/>
                <w:sz w:val="24"/>
                <w:szCs w:val="24"/>
                <w:lang w:eastAsia="en-AU"/>
              </w:rPr>
            </w:pPr>
            <w:r w:rsidRPr="00135A66">
              <w:rPr>
                <w:i/>
                <w:sz w:val="24"/>
                <w:szCs w:val="24"/>
              </w:rPr>
              <w:t>Locating during SAR</w:t>
            </w:r>
          </w:p>
        </w:tc>
      </w:tr>
      <w:tr w:rsidR="00506E82" w:rsidRPr="00135A66" w:rsidTr="00506E82">
        <w:trPr>
          <w:trHeight w:val="1231"/>
        </w:trPr>
        <w:tc>
          <w:tcPr>
            <w:tcW w:w="1668" w:type="dxa"/>
          </w:tcPr>
          <w:p w:rsidR="00860454" w:rsidRPr="00135A66" w:rsidRDefault="00860454" w:rsidP="00AE33A4">
            <w:pPr>
              <w:spacing w:line="240" w:lineRule="exact"/>
              <w:rPr>
                <w:b/>
                <w:sz w:val="24"/>
                <w:szCs w:val="24"/>
                <w:lang w:eastAsia="en-AU"/>
              </w:rPr>
            </w:pPr>
            <w:r w:rsidRPr="00135A66">
              <w:rPr>
                <w:b/>
                <w:sz w:val="24"/>
                <w:szCs w:val="24"/>
              </w:rPr>
              <w:lastRenderedPageBreak/>
              <w:t>Message types for AIS protocol</w:t>
            </w:r>
          </w:p>
        </w:tc>
        <w:tc>
          <w:tcPr>
            <w:tcW w:w="1984" w:type="dxa"/>
          </w:tcPr>
          <w:p w:rsidR="00860454" w:rsidRPr="00135A66" w:rsidRDefault="00860454" w:rsidP="00860454">
            <w:pPr>
              <w:numPr>
                <w:ilvl w:val="0"/>
                <w:numId w:val="11"/>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 xml:space="preserve">IMO SN.1/ Circ.289 international application specific  messages </w:t>
            </w:r>
          </w:p>
          <w:p w:rsidR="00860454" w:rsidRPr="00135A66" w:rsidRDefault="00860454" w:rsidP="00860454">
            <w:pPr>
              <w:numPr>
                <w:ilvl w:val="0"/>
                <w:numId w:val="11"/>
              </w:numPr>
              <w:tabs>
                <w:tab w:val="num" w:pos="432"/>
                <w:tab w:val="num" w:pos="720"/>
              </w:tabs>
              <w:overflowPunct/>
              <w:autoSpaceDE/>
              <w:autoSpaceDN/>
              <w:adjustRightInd/>
              <w:spacing w:line="240" w:lineRule="exact"/>
              <w:textAlignment w:val="auto"/>
              <w:rPr>
                <w:i/>
                <w:sz w:val="24"/>
                <w:szCs w:val="24"/>
              </w:rPr>
            </w:pPr>
            <w:r w:rsidRPr="00135A66">
              <w:rPr>
                <w:i/>
                <w:sz w:val="24"/>
                <w:szCs w:val="24"/>
              </w:rPr>
              <w:t xml:space="preserve">Regional application specific messages </w:t>
            </w:r>
          </w:p>
          <w:p w:rsidR="00860454" w:rsidRPr="00135A66" w:rsidRDefault="00860454" w:rsidP="00860454">
            <w:pPr>
              <w:numPr>
                <w:ilvl w:val="0"/>
                <w:numId w:val="11"/>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Base Station</w:t>
            </w:r>
          </w:p>
        </w:tc>
        <w:tc>
          <w:tcPr>
            <w:tcW w:w="1985" w:type="dxa"/>
          </w:tcPr>
          <w:p w:rsidR="00860454" w:rsidRPr="00135A66" w:rsidRDefault="00860454" w:rsidP="00AE33A4">
            <w:pPr>
              <w:spacing w:before="100" w:beforeAutospacing="1" w:line="240" w:lineRule="exact"/>
              <w:ind w:left="72"/>
              <w:rPr>
                <w:i/>
                <w:sz w:val="24"/>
                <w:szCs w:val="24"/>
              </w:rPr>
            </w:pPr>
          </w:p>
        </w:tc>
        <w:tc>
          <w:tcPr>
            <w:tcW w:w="1701" w:type="dxa"/>
          </w:tcPr>
          <w:p w:rsidR="00860454" w:rsidRPr="00135A66" w:rsidRDefault="00860454" w:rsidP="00860454">
            <w:pPr>
              <w:numPr>
                <w:ilvl w:val="0"/>
                <w:numId w:val="12"/>
              </w:numPr>
              <w:tabs>
                <w:tab w:val="num" w:pos="432"/>
                <w:tab w:val="num" w:pos="720"/>
              </w:tabs>
              <w:overflowPunct/>
              <w:autoSpaceDE/>
              <w:autoSpaceDN/>
              <w:adjustRightInd/>
              <w:spacing w:before="100" w:beforeAutospacing="1" w:line="240" w:lineRule="exact"/>
              <w:textAlignment w:val="auto"/>
              <w:rPr>
                <w:i/>
                <w:sz w:val="24"/>
                <w:szCs w:val="24"/>
                <w:lang w:eastAsia="en-AU"/>
              </w:rPr>
            </w:pPr>
            <w:r w:rsidRPr="00135A66">
              <w:rPr>
                <w:i/>
                <w:sz w:val="24"/>
                <w:szCs w:val="24"/>
              </w:rPr>
              <w:t>Vessel identification</w:t>
            </w:r>
          </w:p>
          <w:p w:rsidR="00860454" w:rsidRPr="00135A66" w:rsidRDefault="00860454" w:rsidP="00860454">
            <w:pPr>
              <w:numPr>
                <w:ilvl w:val="0"/>
                <w:numId w:val="12"/>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Vessel dynamic data</w:t>
            </w:r>
          </w:p>
          <w:p w:rsidR="00860454" w:rsidRPr="00135A66" w:rsidRDefault="00860454" w:rsidP="00860454">
            <w:pPr>
              <w:numPr>
                <w:ilvl w:val="0"/>
                <w:numId w:val="12"/>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Vessel static data</w:t>
            </w:r>
          </w:p>
          <w:p w:rsidR="00860454" w:rsidRPr="00135A66" w:rsidRDefault="00860454" w:rsidP="00860454">
            <w:pPr>
              <w:numPr>
                <w:ilvl w:val="0"/>
                <w:numId w:val="12"/>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Voyage related data</w:t>
            </w:r>
          </w:p>
          <w:p w:rsidR="00860454" w:rsidRPr="00135A66" w:rsidRDefault="00860454" w:rsidP="00860454">
            <w:pPr>
              <w:numPr>
                <w:ilvl w:val="0"/>
                <w:numId w:val="12"/>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Aids to Navigation</w:t>
            </w:r>
          </w:p>
          <w:p w:rsidR="00860454" w:rsidRPr="00135A66" w:rsidRDefault="00860454" w:rsidP="00860454">
            <w:pPr>
              <w:numPr>
                <w:ilvl w:val="0"/>
                <w:numId w:val="12"/>
              </w:numPr>
              <w:tabs>
                <w:tab w:val="num" w:pos="432"/>
                <w:tab w:val="num" w:pos="720"/>
              </w:tabs>
              <w:overflowPunct/>
              <w:autoSpaceDE/>
              <w:autoSpaceDN/>
              <w:adjustRightInd/>
              <w:spacing w:before="100" w:beforeAutospacing="1" w:line="240" w:lineRule="exact"/>
              <w:textAlignment w:val="auto"/>
              <w:rPr>
                <w:i/>
                <w:sz w:val="24"/>
                <w:szCs w:val="24"/>
                <w:lang w:eastAsia="en-AU"/>
              </w:rPr>
            </w:pPr>
            <w:r w:rsidRPr="00135A66">
              <w:rPr>
                <w:i/>
                <w:sz w:val="24"/>
                <w:szCs w:val="24"/>
              </w:rPr>
              <w:t>Base Station</w:t>
            </w:r>
          </w:p>
        </w:tc>
        <w:tc>
          <w:tcPr>
            <w:tcW w:w="2126" w:type="dxa"/>
          </w:tcPr>
          <w:p w:rsidR="00860454" w:rsidRPr="00135A66" w:rsidRDefault="00860454" w:rsidP="00860454">
            <w:pPr>
              <w:numPr>
                <w:ilvl w:val="0"/>
                <w:numId w:val="13"/>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Satellite detection of AIS</w:t>
            </w:r>
          </w:p>
          <w:p w:rsidR="00860454" w:rsidRPr="00135A66" w:rsidRDefault="00860454" w:rsidP="00860454">
            <w:pPr>
              <w:numPr>
                <w:ilvl w:val="0"/>
                <w:numId w:val="13"/>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Message 27</w:t>
            </w:r>
          </w:p>
        </w:tc>
      </w:tr>
      <w:tr w:rsidR="00506E82" w:rsidRPr="00135A66" w:rsidTr="00506E82">
        <w:trPr>
          <w:trHeight w:val="1779"/>
        </w:trPr>
        <w:tc>
          <w:tcPr>
            <w:tcW w:w="1668" w:type="dxa"/>
          </w:tcPr>
          <w:p w:rsidR="00860454" w:rsidRPr="00135A66" w:rsidRDefault="00860454" w:rsidP="00AE33A4">
            <w:pPr>
              <w:spacing w:line="240" w:lineRule="exact"/>
              <w:rPr>
                <w:b/>
                <w:sz w:val="24"/>
                <w:szCs w:val="24"/>
                <w:lang w:eastAsia="en-AU"/>
              </w:rPr>
            </w:pPr>
            <w:r w:rsidRPr="00135A66">
              <w:rPr>
                <w:b/>
                <w:sz w:val="24"/>
                <w:szCs w:val="24"/>
              </w:rPr>
              <w:t>Applications</w:t>
            </w:r>
          </w:p>
        </w:tc>
        <w:tc>
          <w:tcPr>
            <w:tcW w:w="1984" w:type="dxa"/>
          </w:tcPr>
          <w:p w:rsidR="00860454" w:rsidRPr="00135A66" w:rsidRDefault="00860454" w:rsidP="00860454">
            <w:pPr>
              <w:numPr>
                <w:ilvl w:val="0"/>
                <w:numId w:val="14"/>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 xml:space="preserve">Area warnings and advice </w:t>
            </w:r>
          </w:p>
          <w:p w:rsidR="00860454" w:rsidRPr="00135A66" w:rsidRDefault="00860454" w:rsidP="00860454">
            <w:pPr>
              <w:numPr>
                <w:ilvl w:val="0"/>
                <w:numId w:val="14"/>
              </w:numPr>
              <w:tabs>
                <w:tab w:val="num" w:pos="432"/>
                <w:tab w:val="num" w:pos="720"/>
              </w:tabs>
              <w:overflowPunct/>
              <w:autoSpaceDE/>
              <w:autoSpaceDN/>
              <w:adjustRightInd/>
              <w:spacing w:line="240" w:lineRule="exact"/>
              <w:textAlignment w:val="auto"/>
              <w:rPr>
                <w:i/>
                <w:sz w:val="24"/>
                <w:szCs w:val="24"/>
              </w:rPr>
            </w:pPr>
            <w:r w:rsidRPr="00135A66">
              <w:rPr>
                <w:i/>
                <w:sz w:val="24"/>
                <w:szCs w:val="24"/>
              </w:rPr>
              <w:t xml:space="preserve">Meteorological and </w:t>
            </w:r>
            <w:proofErr w:type="spellStart"/>
            <w:r w:rsidRPr="00135A66">
              <w:rPr>
                <w:i/>
                <w:sz w:val="24"/>
                <w:szCs w:val="24"/>
              </w:rPr>
              <w:t>hydrographic</w:t>
            </w:r>
            <w:proofErr w:type="spellEnd"/>
            <w:r w:rsidRPr="00135A66">
              <w:rPr>
                <w:i/>
                <w:sz w:val="24"/>
                <w:szCs w:val="24"/>
              </w:rPr>
              <w:t xml:space="preserve"> data</w:t>
            </w:r>
          </w:p>
          <w:p w:rsidR="00860454" w:rsidRPr="00135A66" w:rsidRDefault="00860454" w:rsidP="00860454">
            <w:pPr>
              <w:numPr>
                <w:ilvl w:val="0"/>
                <w:numId w:val="14"/>
              </w:numPr>
              <w:tabs>
                <w:tab w:val="num" w:pos="432"/>
                <w:tab w:val="num" w:pos="720"/>
              </w:tabs>
              <w:overflowPunct/>
              <w:autoSpaceDE/>
              <w:autoSpaceDN/>
              <w:adjustRightInd/>
              <w:spacing w:line="240" w:lineRule="exact"/>
              <w:textAlignment w:val="auto"/>
              <w:rPr>
                <w:i/>
                <w:sz w:val="24"/>
                <w:szCs w:val="24"/>
              </w:rPr>
            </w:pPr>
            <w:r w:rsidRPr="00135A66">
              <w:rPr>
                <w:i/>
                <w:sz w:val="24"/>
                <w:szCs w:val="24"/>
              </w:rPr>
              <w:t>Traffic management</w:t>
            </w:r>
          </w:p>
          <w:p w:rsidR="00860454" w:rsidRPr="00135A66" w:rsidRDefault="00860454" w:rsidP="00860454">
            <w:pPr>
              <w:numPr>
                <w:ilvl w:val="0"/>
                <w:numId w:val="14"/>
              </w:numPr>
              <w:tabs>
                <w:tab w:val="num" w:pos="432"/>
                <w:tab w:val="num" w:pos="720"/>
              </w:tabs>
              <w:overflowPunct/>
              <w:autoSpaceDE/>
              <w:autoSpaceDN/>
              <w:adjustRightInd/>
              <w:spacing w:line="240" w:lineRule="exact"/>
              <w:textAlignment w:val="auto"/>
              <w:rPr>
                <w:i/>
                <w:sz w:val="24"/>
                <w:szCs w:val="24"/>
              </w:rPr>
            </w:pPr>
            <w:r w:rsidRPr="00135A66">
              <w:rPr>
                <w:i/>
                <w:sz w:val="24"/>
                <w:szCs w:val="24"/>
              </w:rPr>
              <w:t>Ship-shore data exchange</w:t>
            </w:r>
          </w:p>
          <w:p w:rsidR="00860454" w:rsidRPr="00135A66" w:rsidRDefault="00860454" w:rsidP="00860454">
            <w:pPr>
              <w:numPr>
                <w:ilvl w:val="0"/>
                <w:numId w:val="14"/>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Channel management</w:t>
            </w:r>
          </w:p>
        </w:tc>
        <w:tc>
          <w:tcPr>
            <w:tcW w:w="1985" w:type="dxa"/>
          </w:tcPr>
          <w:p w:rsidR="00860454" w:rsidRPr="00135A66" w:rsidRDefault="00860454" w:rsidP="00860454">
            <w:pPr>
              <w:numPr>
                <w:ilvl w:val="0"/>
                <w:numId w:val="15"/>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High message payload</w:t>
            </w:r>
          </w:p>
          <w:p w:rsidR="00860454" w:rsidRPr="00135A66" w:rsidRDefault="00860454" w:rsidP="00860454">
            <w:pPr>
              <w:numPr>
                <w:ilvl w:val="0"/>
                <w:numId w:val="15"/>
              </w:numPr>
              <w:tabs>
                <w:tab w:val="num" w:pos="432"/>
                <w:tab w:val="num" w:pos="720"/>
              </w:tabs>
              <w:overflowPunct/>
              <w:autoSpaceDE/>
              <w:autoSpaceDN/>
              <w:adjustRightInd/>
              <w:spacing w:before="100" w:beforeAutospacing="1" w:line="240" w:lineRule="exact"/>
              <w:textAlignment w:val="auto"/>
              <w:rPr>
                <w:i/>
                <w:caps/>
                <w:sz w:val="24"/>
                <w:szCs w:val="24"/>
              </w:rPr>
            </w:pPr>
            <w:r w:rsidRPr="00135A66">
              <w:rPr>
                <w:i/>
                <w:sz w:val="24"/>
                <w:szCs w:val="24"/>
              </w:rPr>
              <w:t>Satellite communications</w:t>
            </w:r>
          </w:p>
        </w:tc>
        <w:tc>
          <w:tcPr>
            <w:tcW w:w="1701" w:type="dxa"/>
          </w:tcPr>
          <w:p w:rsidR="00860454" w:rsidRPr="00135A66" w:rsidRDefault="00860454" w:rsidP="00860454">
            <w:pPr>
              <w:numPr>
                <w:ilvl w:val="0"/>
                <w:numId w:val="16"/>
              </w:numPr>
              <w:tabs>
                <w:tab w:val="num" w:pos="432"/>
                <w:tab w:val="num" w:pos="720"/>
              </w:tabs>
              <w:overflowPunct/>
              <w:autoSpaceDE/>
              <w:autoSpaceDN/>
              <w:adjustRightInd/>
              <w:spacing w:before="100" w:beforeAutospacing="1" w:line="240" w:lineRule="exact"/>
              <w:textAlignment w:val="auto"/>
              <w:rPr>
                <w:i/>
                <w:sz w:val="24"/>
                <w:szCs w:val="24"/>
                <w:lang w:eastAsia="en-AU"/>
              </w:rPr>
            </w:pPr>
            <w:r w:rsidRPr="00135A66">
              <w:rPr>
                <w:i/>
                <w:sz w:val="24"/>
                <w:szCs w:val="24"/>
              </w:rPr>
              <w:t>Ship to ship collision avoidance</w:t>
            </w:r>
          </w:p>
          <w:p w:rsidR="00860454" w:rsidRPr="00135A66" w:rsidRDefault="00860454" w:rsidP="00860454">
            <w:pPr>
              <w:numPr>
                <w:ilvl w:val="0"/>
                <w:numId w:val="16"/>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 xml:space="preserve">VTS </w:t>
            </w:r>
          </w:p>
          <w:p w:rsidR="00860454" w:rsidRPr="00135A66" w:rsidRDefault="00860454" w:rsidP="00860454">
            <w:pPr>
              <w:numPr>
                <w:ilvl w:val="0"/>
                <w:numId w:val="16"/>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Tracking of ships</w:t>
            </w:r>
          </w:p>
          <w:p w:rsidR="00860454" w:rsidRPr="00135A66" w:rsidRDefault="00860454" w:rsidP="00860454">
            <w:pPr>
              <w:numPr>
                <w:ilvl w:val="0"/>
                <w:numId w:val="16"/>
              </w:numPr>
              <w:tabs>
                <w:tab w:val="num" w:pos="432"/>
                <w:tab w:val="num" w:pos="720"/>
              </w:tabs>
              <w:overflowPunct/>
              <w:autoSpaceDE/>
              <w:autoSpaceDN/>
              <w:adjustRightInd/>
              <w:spacing w:before="100" w:beforeAutospacing="1" w:line="240" w:lineRule="exact"/>
              <w:textAlignment w:val="auto"/>
              <w:rPr>
                <w:i/>
                <w:sz w:val="24"/>
                <w:szCs w:val="24"/>
              </w:rPr>
            </w:pPr>
            <w:r w:rsidRPr="00135A66">
              <w:rPr>
                <w:i/>
                <w:sz w:val="24"/>
                <w:szCs w:val="24"/>
              </w:rPr>
              <w:t>Locating in SAR</w:t>
            </w:r>
          </w:p>
          <w:p w:rsidR="00860454" w:rsidRPr="00135A66" w:rsidRDefault="00860454" w:rsidP="00860454">
            <w:pPr>
              <w:numPr>
                <w:ilvl w:val="0"/>
                <w:numId w:val="16"/>
              </w:numPr>
              <w:tabs>
                <w:tab w:val="num" w:pos="432"/>
                <w:tab w:val="num" w:pos="720"/>
              </w:tabs>
              <w:overflowPunct/>
              <w:autoSpaceDE/>
              <w:autoSpaceDN/>
              <w:adjustRightInd/>
              <w:spacing w:before="100" w:beforeAutospacing="1" w:line="240" w:lineRule="exact"/>
              <w:textAlignment w:val="auto"/>
              <w:rPr>
                <w:i/>
                <w:sz w:val="24"/>
                <w:szCs w:val="24"/>
                <w:lang w:eastAsia="en-AU"/>
              </w:rPr>
            </w:pPr>
            <w:r w:rsidRPr="00135A66">
              <w:rPr>
                <w:i/>
                <w:sz w:val="24"/>
                <w:szCs w:val="24"/>
              </w:rPr>
              <w:t>VDL control (by Base Station)</w:t>
            </w:r>
          </w:p>
        </w:tc>
        <w:tc>
          <w:tcPr>
            <w:tcW w:w="2126" w:type="dxa"/>
          </w:tcPr>
          <w:p w:rsidR="00860454" w:rsidRPr="00135A66" w:rsidRDefault="00860454" w:rsidP="00860454">
            <w:pPr>
              <w:numPr>
                <w:ilvl w:val="0"/>
                <w:numId w:val="17"/>
              </w:numPr>
              <w:tabs>
                <w:tab w:val="num" w:pos="432"/>
                <w:tab w:val="num" w:pos="720"/>
              </w:tabs>
              <w:overflowPunct/>
              <w:autoSpaceDE/>
              <w:autoSpaceDN/>
              <w:adjustRightInd/>
              <w:spacing w:line="240" w:lineRule="exact"/>
              <w:textAlignment w:val="auto"/>
              <w:rPr>
                <w:i/>
                <w:sz w:val="24"/>
                <w:szCs w:val="24"/>
                <w:lang w:eastAsia="en-AU"/>
              </w:rPr>
            </w:pPr>
            <w:r w:rsidRPr="00135A66">
              <w:rPr>
                <w:i/>
                <w:sz w:val="24"/>
                <w:szCs w:val="24"/>
              </w:rPr>
              <w:t>Detection of vessels by coastal states beyond range of coastal AIS base stations</w:t>
            </w:r>
          </w:p>
        </w:tc>
      </w:tr>
    </w:tbl>
    <w:p w:rsidR="00860454" w:rsidRPr="00135A66" w:rsidRDefault="00860454" w:rsidP="00860454">
      <w:pPr>
        <w:rPr>
          <w:b/>
          <w:sz w:val="24"/>
          <w:szCs w:val="24"/>
        </w:rPr>
      </w:pPr>
    </w:p>
    <w:p w:rsidR="00860454" w:rsidRPr="00135A66" w:rsidRDefault="00860454" w:rsidP="00860454">
      <w:pPr>
        <w:rPr>
          <w:sz w:val="24"/>
          <w:szCs w:val="24"/>
        </w:rPr>
      </w:pPr>
    </w:p>
    <w:p w:rsidR="00860454" w:rsidRPr="00135A66" w:rsidRDefault="00860454" w:rsidP="00860454">
      <w:pPr>
        <w:pStyle w:val="Kop1"/>
        <w:keepLines w:val="0"/>
        <w:widowControl w:val="0"/>
        <w:numPr>
          <w:ilvl w:val="0"/>
          <w:numId w:val="2"/>
        </w:numPr>
        <w:overflowPunct/>
        <w:autoSpaceDE/>
        <w:autoSpaceDN/>
        <w:adjustRightInd/>
        <w:spacing w:before="0"/>
        <w:jc w:val="both"/>
        <w:textAlignment w:val="auto"/>
        <w:rPr>
          <w:sz w:val="24"/>
          <w:szCs w:val="24"/>
        </w:rPr>
      </w:pPr>
      <w:r w:rsidRPr="00135A66">
        <w:rPr>
          <w:sz w:val="24"/>
          <w:szCs w:val="24"/>
        </w:rPr>
        <w:t>CONCLUSIONS</w:t>
      </w:r>
    </w:p>
    <w:p w:rsidR="00ED558F" w:rsidRDefault="00860454" w:rsidP="00135A66">
      <w:pPr>
        <w:jc w:val="both"/>
        <w:rPr>
          <w:sz w:val="24"/>
          <w:szCs w:val="24"/>
        </w:rPr>
      </w:pPr>
      <w:r w:rsidRPr="00135A66">
        <w:rPr>
          <w:sz w:val="24"/>
          <w:szCs w:val="24"/>
        </w:rPr>
        <w:t>VDES may be the globally interoperable key to the</w:t>
      </w:r>
      <w:r w:rsidR="00ED558F">
        <w:rPr>
          <w:sz w:val="24"/>
          <w:szCs w:val="24"/>
        </w:rPr>
        <w:t xml:space="preserve"> future</w:t>
      </w:r>
      <w:r w:rsidRPr="00135A66">
        <w:rPr>
          <w:sz w:val="24"/>
          <w:szCs w:val="24"/>
        </w:rPr>
        <w:t xml:space="preserve"> introduction of e-navigation.  Its capability of higher speed digital data exchange with potential for</w:t>
      </w:r>
      <w:r w:rsidR="00ED558F">
        <w:rPr>
          <w:sz w:val="24"/>
          <w:szCs w:val="24"/>
        </w:rPr>
        <w:t xml:space="preserve"> a</w:t>
      </w:r>
      <w:r w:rsidRPr="00135A66">
        <w:rPr>
          <w:sz w:val="24"/>
          <w:szCs w:val="24"/>
        </w:rPr>
        <w:t xml:space="preserve"> worldwide coverage may pave the way for implementation of e-navigation and modernization of GMDSS.  </w:t>
      </w:r>
    </w:p>
    <w:p w:rsidR="00C55F8F" w:rsidRDefault="00ED558F" w:rsidP="00135A66">
      <w:pPr>
        <w:jc w:val="both"/>
        <w:rPr>
          <w:sz w:val="24"/>
          <w:szCs w:val="24"/>
        </w:rPr>
      </w:pPr>
      <w:r>
        <w:rPr>
          <w:sz w:val="24"/>
          <w:szCs w:val="24"/>
        </w:rPr>
        <w:t xml:space="preserve">Due to the high complexity of the integration of both </w:t>
      </w:r>
      <w:r w:rsidR="00C55F8F">
        <w:rPr>
          <w:sz w:val="24"/>
          <w:szCs w:val="24"/>
        </w:rPr>
        <w:t xml:space="preserve">terrestrial </w:t>
      </w:r>
      <w:r w:rsidR="00C55F8F">
        <w:rPr>
          <w:sz w:val="24"/>
          <w:szCs w:val="24"/>
        </w:rPr>
        <w:tab/>
        <w:t xml:space="preserve">and satellite aspect of the VDES, together with the need to have a 100% certainty that VDES will not interfere with AIS, a tremendous number of studies are in progress. Numerous web meeting are organized to confirm, infirm, validate the various option </w:t>
      </w:r>
      <w:r w:rsidR="00642D75">
        <w:rPr>
          <w:sz w:val="24"/>
          <w:szCs w:val="24"/>
        </w:rPr>
        <w:t xml:space="preserve">of </w:t>
      </w:r>
      <w:r w:rsidR="00C55F8F">
        <w:rPr>
          <w:sz w:val="24"/>
          <w:szCs w:val="24"/>
        </w:rPr>
        <w:t>a channel plan. What is presented today in this info document is a snapshot of one of the two channel plan under discussion. The first one was the one already presented in ITU and which is contained in the Draft CPM text</w:t>
      </w:r>
      <w:r w:rsidR="002B60BE">
        <w:rPr>
          <w:sz w:val="24"/>
          <w:szCs w:val="24"/>
        </w:rPr>
        <w:t>.</w:t>
      </w:r>
      <w:r w:rsidR="009176A8">
        <w:rPr>
          <w:sz w:val="24"/>
          <w:szCs w:val="24"/>
        </w:rPr>
        <w:t xml:space="preserve"> The difference between the two is the swap between SAT 1 and SAT2 and the guard band establish by SAT 1 between VDE1 and ASM1. However technical issues are still under development.</w:t>
      </w:r>
    </w:p>
    <w:p w:rsidR="002B60BE" w:rsidRDefault="009176A8" w:rsidP="00135A66">
      <w:pPr>
        <w:jc w:val="both"/>
        <w:rPr>
          <w:sz w:val="24"/>
          <w:szCs w:val="24"/>
        </w:rPr>
      </w:pPr>
      <w:r>
        <w:rPr>
          <w:sz w:val="24"/>
          <w:szCs w:val="24"/>
        </w:rPr>
        <w:t>For this reason a</w:t>
      </w:r>
      <w:r w:rsidR="002B60BE">
        <w:rPr>
          <w:sz w:val="24"/>
          <w:szCs w:val="24"/>
        </w:rPr>
        <w:t xml:space="preserve">n important web meeting comprising </w:t>
      </w:r>
      <w:r w:rsidR="00642D75">
        <w:rPr>
          <w:sz w:val="24"/>
          <w:szCs w:val="24"/>
        </w:rPr>
        <w:t xml:space="preserve">of </w:t>
      </w:r>
      <w:r w:rsidR="002B60BE">
        <w:rPr>
          <w:sz w:val="24"/>
          <w:szCs w:val="24"/>
        </w:rPr>
        <w:t>more than 35 representatives of the major worldwide maritime industry and regulator from various administrations (involved in the development of the VDES) will took place Thursday 3</w:t>
      </w:r>
      <w:r w:rsidR="002B60BE" w:rsidRPr="002B60BE">
        <w:rPr>
          <w:sz w:val="24"/>
          <w:szCs w:val="24"/>
          <w:vertAlign w:val="superscript"/>
        </w:rPr>
        <w:t>rd</w:t>
      </w:r>
      <w:r w:rsidR="002B60BE">
        <w:rPr>
          <w:sz w:val="24"/>
          <w:szCs w:val="24"/>
        </w:rPr>
        <w:t xml:space="preserve"> October 2013, an information paper will be deliver to PT C prior to the start of the meeting in order to resume the discussion which have </w:t>
      </w:r>
      <w:r>
        <w:rPr>
          <w:sz w:val="24"/>
          <w:szCs w:val="24"/>
        </w:rPr>
        <w:t>occurs during this web meeting</w:t>
      </w:r>
      <w:r w:rsidR="002B60BE">
        <w:rPr>
          <w:sz w:val="24"/>
          <w:szCs w:val="24"/>
        </w:rPr>
        <w:t>.</w:t>
      </w:r>
    </w:p>
    <w:p w:rsidR="00C55F8F" w:rsidRDefault="00C55F8F" w:rsidP="00135A66">
      <w:pPr>
        <w:jc w:val="both"/>
        <w:rPr>
          <w:sz w:val="24"/>
          <w:szCs w:val="24"/>
        </w:rPr>
      </w:pPr>
    </w:p>
    <w:p w:rsidR="00642D75" w:rsidRDefault="00642D75" w:rsidP="00642D75">
      <w:pPr>
        <w:jc w:val="center"/>
        <w:rPr>
          <w:sz w:val="24"/>
          <w:szCs w:val="24"/>
        </w:rPr>
      </w:pPr>
      <w:r>
        <w:rPr>
          <w:sz w:val="24"/>
          <w:szCs w:val="24"/>
        </w:rPr>
        <w:t>_____________________________</w:t>
      </w:r>
    </w:p>
    <w:sectPr w:rsidR="00642D75" w:rsidSect="00506E82">
      <w:pgSz w:w="11906" w:h="16838"/>
      <w:pgMar w:top="1440" w:right="1133" w:bottom="144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9F" w:rsidRDefault="00B94E9F" w:rsidP="00860454">
      <w:r>
        <w:separator/>
      </w:r>
    </w:p>
  </w:endnote>
  <w:endnote w:type="continuationSeparator" w:id="0">
    <w:p w:rsidR="00B94E9F" w:rsidRDefault="00B94E9F" w:rsidP="0086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eiry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9F" w:rsidRDefault="00B94E9F" w:rsidP="00860454">
      <w:r>
        <w:separator/>
      </w:r>
    </w:p>
  </w:footnote>
  <w:footnote w:type="continuationSeparator" w:id="0">
    <w:p w:rsidR="00B94E9F" w:rsidRDefault="00B94E9F" w:rsidP="00860454">
      <w:r>
        <w:continuationSeparator/>
      </w:r>
    </w:p>
  </w:footnote>
  <w:footnote w:id="1">
    <w:p w:rsidR="00860454" w:rsidRPr="00B32EDA" w:rsidRDefault="00860454" w:rsidP="00860454">
      <w:pPr>
        <w:pStyle w:val="Voetnoottekst"/>
        <w:rPr>
          <w:sz w:val="20"/>
        </w:rPr>
      </w:pPr>
      <w:r w:rsidRPr="00B32EDA">
        <w:rPr>
          <w:rStyle w:val="Voetnootmarkering"/>
          <w:b/>
        </w:rPr>
        <w:footnoteRef/>
      </w:r>
      <w:r>
        <w:t xml:space="preserve"> </w:t>
      </w:r>
      <w:r>
        <w:rPr>
          <w:rFonts w:hint="eastAsia"/>
          <w:sz w:val="20"/>
        </w:rPr>
        <w:t xml:space="preserve">     However, even in this high slot usage situation, a mobile AIS station is designed to avoid losing a target that may pose a danger by using time slots of the most distant stations and therefore the most </w:t>
      </w:r>
      <w:r>
        <w:rPr>
          <w:sz w:val="20"/>
        </w:rPr>
        <w:t>important</w:t>
      </w:r>
      <w:r>
        <w:rPr>
          <w:rFonts w:hint="eastAsia"/>
          <w:sz w:val="20"/>
        </w:rPr>
        <w:t xml:space="preserve"> function of AIS, i.e. ship to ship anti-collision </w:t>
      </w:r>
      <w:r>
        <w:rPr>
          <w:sz w:val="20"/>
        </w:rPr>
        <w:t>functionality</w:t>
      </w:r>
      <w:r>
        <w:rPr>
          <w:rFonts w:hint="eastAsia"/>
          <w:sz w:val="20"/>
        </w:rPr>
        <w:t>, is more robust.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DD4FCB"/>
    <w:multiLevelType w:val="hybridMultilevel"/>
    <w:tmpl w:val="4594AD1E"/>
    <w:lvl w:ilvl="0" w:tplc="0218C4D2">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0DE426F"/>
    <w:multiLevelType w:val="hybridMultilevel"/>
    <w:tmpl w:val="BC50FB64"/>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
    <w:nsid w:val="1A8F0C27"/>
    <w:multiLevelType w:val="hybridMultilevel"/>
    <w:tmpl w:val="E36E731E"/>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4">
    <w:nsid w:val="1CCF5E5C"/>
    <w:multiLevelType w:val="hybridMultilevel"/>
    <w:tmpl w:val="7652B0F8"/>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5">
    <w:nsid w:val="21B3196B"/>
    <w:multiLevelType w:val="hybridMultilevel"/>
    <w:tmpl w:val="B802AB88"/>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nsid w:val="29294F02"/>
    <w:multiLevelType w:val="hybridMultilevel"/>
    <w:tmpl w:val="6E8688CA"/>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7">
    <w:nsid w:val="2DCF1C4E"/>
    <w:multiLevelType w:val="hybridMultilevel"/>
    <w:tmpl w:val="0CC6761C"/>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nsid w:val="36CC7D64"/>
    <w:multiLevelType w:val="hybridMultilevel"/>
    <w:tmpl w:val="8BEAF8A2"/>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nsid w:val="3F9872B1"/>
    <w:multiLevelType w:val="hybridMultilevel"/>
    <w:tmpl w:val="8C1235B8"/>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0">
    <w:nsid w:val="40233F51"/>
    <w:multiLevelType w:val="hybridMultilevel"/>
    <w:tmpl w:val="91C8264A"/>
    <w:lvl w:ilvl="0" w:tplc="622E1C9E">
      <w:start w:val="1"/>
      <w:numFmt w:val="bullet"/>
      <w:lvlText w:val=""/>
      <w:lvlJc w:val="left"/>
      <w:pPr>
        <w:tabs>
          <w:tab w:val="num" w:pos="284"/>
        </w:tabs>
        <w:ind w:left="284" w:hanging="284"/>
      </w:pPr>
      <w:rPr>
        <w:rFonts w:ascii="Symbol" w:eastAsia="MS Mincho"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452F6F05"/>
    <w:multiLevelType w:val="hybridMultilevel"/>
    <w:tmpl w:val="D7940020"/>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2">
    <w:nsid w:val="5AC46CE3"/>
    <w:multiLevelType w:val="hybridMultilevel"/>
    <w:tmpl w:val="44ACCC0C"/>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3">
    <w:nsid w:val="635E6C49"/>
    <w:multiLevelType w:val="hybridMultilevel"/>
    <w:tmpl w:val="E8D602AA"/>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4">
    <w:nsid w:val="65A52C45"/>
    <w:multiLevelType w:val="hybridMultilevel"/>
    <w:tmpl w:val="23B05E7A"/>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5">
    <w:nsid w:val="71A811AD"/>
    <w:multiLevelType w:val="hybridMultilevel"/>
    <w:tmpl w:val="85B4DE22"/>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6">
    <w:nsid w:val="740A0545"/>
    <w:multiLevelType w:val="hybridMultilevel"/>
    <w:tmpl w:val="A3F8E0C0"/>
    <w:lvl w:ilvl="0" w:tplc="B8C2A048">
      <w:start w:val="1"/>
      <w:numFmt w:val="bullet"/>
      <w:lvlText w:val=""/>
      <w:lvlJc w:val="left"/>
      <w:pPr>
        <w:tabs>
          <w:tab w:val="num" w:pos="284"/>
        </w:tabs>
        <w:ind w:left="284" w:hanging="284"/>
      </w:pPr>
      <w:rPr>
        <w:rFonts w:ascii="Symbol" w:eastAsia="MS Mincho" w:hAnsi="Symbol" w:hint="default"/>
        <w:color w:val="auto"/>
      </w:rPr>
    </w:lvl>
    <w:lvl w:ilvl="1" w:tplc="08090003">
      <w:start w:val="1"/>
      <w:numFmt w:val="bullet"/>
      <w:lvlText w:val="o"/>
      <w:lvlJc w:val="left"/>
      <w:pPr>
        <w:tabs>
          <w:tab w:val="num" w:pos="1582"/>
        </w:tabs>
        <w:ind w:left="1582" w:hanging="360"/>
      </w:pPr>
      <w:rPr>
        <w:rFonts w:ascii="Courier New" w:hAnsi="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15"/>
  </w:num>
  <w:num w:numId="6">
    <w:abstractNumId w:val="3"/>
  </w:num>
  <w:num w:numId="7">
    <w:abstractNumId w:val="6"/>
  </w:num>
  <w:num w:numId="8">
    <w:abstractNumId w:val="11"/>
  </w:num>
  <w:num w:numId="9">
    <w:abstractNumId w:val="16"/>
  </w:num>
  <w:num w:numId="10">
    <w:abstractNumId w:val="13"/>
  </w:num>
  <w:num w:numId="11">
    <w:abstractNumId w:val="5"/>
  </w:num>
  <w:num w:numId="12">
    <w:abstractNumId w:val="9"/>
  </w:num>
  <w:num w:numId="13">
    <w:abstractNumId w:val="14"/>
  </w:num>
  <w:num w:numId="14">
    <w:abstractNumId w:val="2"/>
  </w:num>
  <w:num w:numId="15">
    <w:abstractNumId w:val="8"/>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135A66"/>
    <w:rsid w:val="001646B4"/>
    <w:rsid w:val="00181D81"/>
    <w:rsid w:val="0021483D"/>
    <w:rsid w:val="002B5A2C"/>
    <w:rsid w:val="002B60BE"/>
    <w:rsid w:val="002F3064"/>
    <w:rsid w:val="003331EA"/>
    <w:rsid w:val="0043679F"/>
    <w:rsid w:val="00496F42"/>
    <w:rsid w:val="004E6574"/>
    <w:rsid w:val="00506E82"/>
    <w:rsid w:val="005206A3"/>
    <w:rsid w:val="00532B79"/>
    <w:rsid w:val="005F4430"/>
    <w:rsid w:val="00642D75"/>
    <w:rsid w:val="00703BCD"/>
    <w:rsid w:val="00714449"/>
    <w:rsid w:val="00860454"/>
    <w:rsid w:val="008F0A38"/>
    <w:rsid w:val="008F6C46"/>
    <w:rsid w:val="009176A8"/>
    <w:rsid w:val="00934E26"/>
    <w:rsid w:val="009A736D"/>
    <w:rsid w:val="00A52895"/>
    <w:rsid w:val="00A81ABD"/>
    <w:rsid w:val="00B41E16"/>
    <w:rsid w:val="00B52D27"/>
    <w:rsid w:val="00B94E9F"/>
    <w:rsid w:val="00C36A15"/>
    <w:rsid w:val="00C55F8F"/>
    <w:rsid w:val="00CC0BAC"/>
    <w:rsid w:val="00CD3217"/>
    <w:rsid w:val="00EB0CB2"/>
    <w:rsid w:val="00ED558F"/>
    <w:rsid w:val="00F97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overflowPunct w:val="0"/>
      <w:autoSpaceDE w:val="0"/>
      <w:autoSpaceDN w:val="0"/>
      <w:adjustRightInd w:val="0"/>
      <w:textAlignment w:val="baseline"/>
    </w:pPr>
    <w:rPr>
      <w:lang w:val="en-GB"/>
    </w:rPr>
  </w:style>
  <w:style w:type="paragraph" w:styleId="Kop1">
    <w:name w:val="heading 1"/>
    <w:basedOn w:val="Standaard"/>
    <w:next w:val="Standaard"/>
    <w:qFormat/>
    <w:pPr>
      <w:keepNext/>
      <w:keepLines/>
      <w:spacing w:before="280"/>
      <w:ind w:left="1134" w:hanging="1134"/>
      <w:outlineLvl w:val="0"/>
    </w:pPr>
    <w:rPr>
      <w:b/>
      <w:sz w:val="28"/>
    </w:rPr>
  </w:style>
  <w:style w:type="paragraph" w:styleId="Kop2">
    <w:name w:val="heading 2"/>
    <w:basedOn w:val="Kop1"/>
    <w:next w:val="Standaard"/>
    <w:qFormat/>
    <w:pPr>
      <w:spacing w:before="200"/>
      <w:outlineLvl w:val="1"/>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customStyle="1" w:styleId="Annexref">
    <w:name w:val="Annex_ref"/>
    <w:basedOn w:val="Standaard"/>
    <w:next w:val="Standaard"/>
    <w:pPr>
      <w:keepNext/>
      <w:keepLines/>
      <w:spacing w:after="280"/>
      <w:jc w:val="center"/>
    </w:pPr>
  </w:style>
  <w:style w:type="paragraph" w:styleId="Voetnootteks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ard"/>
    <w:link w:val="VoetnoottekstChar"/>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tekst">
    <w:name w:val="header"/>
    <w:aliases w:val="encabezado"/>
    <w:basedOn w:val="Standaard"/>
    <w:pPr>
      <w:jc w:val="center"/>
    </w:pPr>
    <w:rPr>
      <w:sz w:val="18"/>
      <w:lang w:eastAsia="en-US"/>
    </w:rPr>
  </w:style>
  <w:style w:type="character" w:customStyle="1" w:styleId="VoetnoottekstChar">
    <w:name w:val="Voetnoottekst Char"/>
    <w:aliases w:val="footnote text Char,ALTS FOOTNOTE Char,Footnote Text Char1 Char,Footnote Text Char Char1 Char,Footnote Text Char4 Char Char Char,Footnote Text Char1 Char1 Char1 Char Char,Footnote Text Char Char1 Char1 Char Char Char"/>
    <w:link w:val="Voetnoottekst"/>
    <w:rPr>
      <w:sz w:val="22"/>
      <w:lang w:val="en-GB" w:eastAsia="en-US" w:bidi="ar-SA"/>
    </w:rPr>
  </w:style>
  <w:style w:type="character" w:styleId="Voetnootmarkering">
    <w:name w:val="footnote reference"/>
    <w:rsid w:val="00860454"/>
    <w:rPr>
      <w:rFonts w:cs="Times New Roman"/>
      <w:position w:val="6"/>
      <w:sz w:val="18"/>
    </w:rPr>
  </w:style>
  <w:style w:type="paragraph" w:customStyle="1" w:styleId="Tablehead">
    <w:name w:val="Table_head"/>
    <w:basedOn w:val="Standaard"/>
    <w:next w:val="Standaard"/>
    <w:link w:val="TableheadChar"/>
    <w:rsid w:val="00860454"/>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80" w:after="80"/>
      <w:jc w:val="center"/>
    </w:pPr>
    <w:rPr>
      <w:rFonts w:ascii="Times New Roman Bold" w:eastAsia="SimSun" w:hAnsi="Times New Roman Bold"/>
      <w:b/>
      <w:lang w:eastAsia="en-US"/>
    </w:rPr>
  </w:style>
  <w:style w:type="character" w:customStyle="1" w:styleId="TableheadChar">
    <w:name w:val="Table_head Char"/>
    <w:link w:val="Tablehead"/>
    <w:locked/>
    <w:rsid w:val="00860454"/>
    <w:rPr>
      <w:rFonts w:ascii="Times New Roman Bold" w:eastAsia="SimSun" w:hAnsi="Times New Roman Bold"/>
      <w:b/>
      <w:lang w:val="en-GB" w:eastAsia="en-US"/>
    </w:rPr>
  </w:style>
  <w:style w:type="paragraph" w:customStyle="1" w:styleId="ListParagraph1">
    <w:name w:val="List Paragraph1"/>
    <w:basedOn w:val="Standaard"/>
    <w:rsid w:val="00860454"/>
    <w:pPr>
      <w:overflowPunct/>
      <w:autoSpaceDE/>
      <w:autoSpaceDN/>
      <w:adjustRightInd/>
      <w:ind w:left="720"/>
      <w:contextualSpacing/>
      <w:textAlignment w:val="auto"/>
    </w:pPr>
    <w:rPr>
      <w:rFonts w:ascii="Arial" w:hAnsi="Arial" w:cs="Calibri"/>
      <w:sz w:val="22"/>
      <w:szCs w:val="22"/>
      <w:lang w:eastAsia="en-GB"/>
    </w:rPr>
  </w:style>
  <w:style w:type="paragraph" w:customStyle="1" w:styleId="TableNo">
    <w:name w:val="Table_No"/>
    <w:basedOn w:val="Standaard"/>
    <w:next w:val="Tabletitle"/>
    <w:link w:val="TableNo0"/>
    <w:rsid w:val="00860454"/>
    <w:pPr>
      <w:keepNext/>
      <w:tabs>
        <w:tab w:val="left" w:pos="1134"/>
        <w:tab w:val="left" w:pos="1871"/>
        <w:tab w:val="left" w:pos="2268"/>
      </w:tabs>
      <w:spacing w:before="560" w:after="120"/>
      <w:jc w:val="center"/>
    </w:pPr>
    <w:rPr>
      <w:rFonts w:eastAsia="MS Mincho"/>
      <w:caps/>
      <w:lang w:eastAsia="en-US"/>
    </w:rPr>
  </w:style>
  <w:style w:type="paragraph" w:customStyle="1" w:styleId="Tabletitle">
    <w:name w:val="Table_title"/>
    <w:basedOn w:val="Standaard"/>
    <w:next w:val="Standaard"/>
    <w:link w:val="Tabletitle0"/>
    <w:rsid w:val="00860454"/>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0">
    <w:name w:val="Table_title Знак"/>
    <w:link w:val="Tabletitle"/>
    <w:locked/>
    <w:rsid w:val="00860454"/>
    <w:rPr>
      <w:rFonts w:ascii="Times New Roman Bold" w:eastAsia="MS Mincho" w:hAnsi="Times New Roman Bold"/>
      <w:b/>
      <w:lang w:val="en-GB" w:eastAsia="en-US"/>
    </w:rPr>
  </w:style>
  <w:style w:type="character" w:customStyle="1" w:styleId="TableNo0">
    <w:name w:val="Table_No Знак"/>
    <w:link w:val="TableNo"/>
    <w:locked/>
    <w:rsid w:val="00860454"/>
    <w:rPr>
      <w:rFonts w:eastAsia="MS Mincho"/>
      <w:cap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overflowPunct w:val="0"/>
      <w:autoSpaceDE w:val="0"/>
      <w:autoSpaceDN w:val="0"/>
      <w:adjustRightInd w:val="0"/>
      <w:textAlignment w:val="baseline"/>
    </w:pPr>
    <w:rPr>
      <w:lang w:val="en-GB"/>
    </w:rPr>
  </w:style>
  <w:style w:type="paragraph" w:styleId="Kop1">
    <w:name w:val="heading 1"/>
    <w:basedOn w:val="Standaard"/>
    <w:next w:val="Standaard"/>
    <w:qFormat/>
    <w:pPr>
      <w:keepNext/>
      <w:keepLines/>
      <w:spacing w:before="280"/>
      <w:ind w:left="1134" w:hanging="1134"/>
      <w:outlineLvl w:val="0"/>
    </w:pPr>
    <w:rPr>
      <w:b/>
      <w:sz w:val="28"/>
    </w:rPr>
  </w:style>
  <w:style w:type="paragraph" w:styleId="Kop2">
    <w:name w:val="heading 2"/>
    <w:basedOn w:val="Kop1"/>
    <w:next w:val="Standaard"/>
    <w:qFormat/>
    <w:pPr>
      <w:spacing w:before="200"/>
      <w:outlineLvl w:val="1"/>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customStyle="1" w:styleId="Annexref">
    <w:name w:val="Annex_ref"/>
    <w:basedOn w:val="Standaard"/>
    <w:next w:val="Standaard"/>
    <w:pPr>
      <w:keepNext/>
      <w:keepLines/>
      <w:spacing w:after="280"/>
      <w:jc w:val="center"/>
    </w:pPr>
  </w:style>
  <w:style w:type="paragraph" w:styleId="Voetnoottekst">
    <w:name w:val="footnote text"/>
    <w:aliases w:val="footnote text,ALTS FOOTNOTE,Footnote Text Char1,Footnote Text Char Char1,Footnote Text Char4 Char Char,Footnote Text Char1 Char1 Char1 Char,Footnote Text Char Char1 Char1 Char Char,Footnote Text Char1 Char1 Char1 Char Char Char1"/>
    <w:basedOn w:val="Standaard"/>
    <w:link w:val="VoetnoottekstChar"/>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tekst">
    <w:name w:val="header"/>
    <w:aliases w:val="encabezado"/>
    <w:basedOn w:val="Standaard"/>
    <w:pPr>
      <w:jc w:val="center"/>
    </w:pPr>
    <w:rPr>
      <w:sz w:val="18"/>
      <w:lang w:eastAsia="en-US"/>
    </w:rPr>
  </w:style>
  <w:style w:type="character" w:customStyle="1" w:styleId="VoetnoottekstChar">
    <w:name w:val="Voetnoottekst Char"/>
    <w:aliases w:val="footnote text Char,ALTS FOOTNOTE Char,Footnote Text Char1 Char,Footnote Text Char Char1 Char,Footnote Text Char4 Char Char Char,Footnote Text Char1 Char1 Char1 Char Char,Footnote Text Char Char1 Char1 Char Char Char"/>
    <w:link w:val="Voetnoottekst"/>
    <w:rPr>
      <w:sz w:val="22"/>
      <w:lang w:val="en-GB" w:eastAsia="en-US" w:bidi="ar-SA"/>
    </w:rPr>
  </w:style>
  <w:style w:type="character" w:styleId="Voetnootmarkering">
    <w:name w:val="footnote reference"/>
    <w:rsid w:val="00860454"/>
    <w:rPr>
      <w:rFonts w:cs="Times New Roman"/>
      <w:position w:val="6"/>
      <w:sz w:val="18"/>
    </w:rPr>
  </w:style>
  <w:style w:type="paragraph" w:customStyle="1" w:styleId="Tablehead">
    <w:name w:val="Table_head"/>
    <w:basedOn w:val="Standaard"/>
    <w:next w:val="Standaard"/>
    <w:link w:val="TableheadChar"/>
    <w:rsid w:val="00860454"/>
    <w:pPr>
      <w:keepNext/>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80" w:after="80"/>
      <w:jc w:val="center"/>
    </w:pPr>
    <w:rPr>
      <w:rFonts w:ascii="Times New Roman Bold" w:eastAsia="SimSun" w:hAnsi="Times New Roman Bold"/>
      <w:b/>
      <w:lang w:eastAsia="en-US"/>
    </w:rPr>
  </w:style>
  <w:style w:type="character" w:customStyle="1" w:styleId="TableheadChar">
    <w:name w:val="Table_head Char"/>
    <w:link w:val="Tablehead"/>
    <w:locked/>
    <w:rsid w:val="00860454"/>
    <w:rPr>
      <w:rFonts w:ascii="Times New Roman Bold" w:eastAsia="SimSun" w:hAnsi="Times New Roman Bold"/>
      <w:b/>
      <w:lang w:val="en-GB" w:eastAsia="en-US"/>
    </w:rPr>
  </w:style>
  <w:style w:type="paragraph" w:customStyle="1" w:styleId="ListParagraph1">
    <w:name w:val="List Paragraph1"/>
    <w:basedOn w:val="Standaard"/>
    <w:rsid w:val="00860454"/>
    <w:pPr>
      <w:overflowPunct/>
      <w:autoSpaceDE/>
      <w:autoSpaceDN/>
      <w:adjustRightInd/>
      <w:ind w:left="720"/>
      <w:contextualSpacing/>
      <w:textAlignment w:val="auto"/>
    </w:pPr>
    <w:rPr>
      <w:rFonts w:ascii="Arial" w:hAnsi="Arial" w:cs="Calibri"/>
      <w:sz w:val="22"/>
      <w:szCs w:val="22"/>
      <w:lang w:eastAsia="en-GB"/>
    </w:rPr>
  </w:style>
  <w:style w:type="paragraph" w:customStyle="1" w:styleId="TableNo">
    <w:name w:val="Table_No"/>
    <w:basedOn w:val="Standaard"/>
    <w:next w:val="Tabletitle"/>
    <w:link w:val="TableNo0"/>
    <w:rsid w:val="00860454"/>
    <w:pPr>
      <w:keepNext/>
      <w:tabs>
        <w:tab w:val="left" w:pos="1134"/>
        <w:tab w:val="left" w:pos="1871"/>
        <w:tab w:val="left" w:pos="2268"/>
      </w:tabs>
      <w:spacing w:before="560" w:after="120"/>
      <w:jc w:val="center"/>
    </w:pPr>
    <w:rPr>
      <w:rFonts w:eastAsia="MS Mincho"/>
      <w:caps/>
      <w:lang w:eastAsia="en-US"/>
    </w:rPr>
  </w:style>
  <w:style w:type="paragraph" w:customStyle="1" w:styleId="Tabletitle">
    <w:name w:val="Table_title"/>
    <w:basedOn w:val="Standaard"/>
    <w:next w:val="Standaard"/>
    <w:link w:val="Tabletitle0"/>
    <w:rsid w:val="00860454"/>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0">
    <w:name w:val="Table_title Знак"/>
    <w:link w:val="Tabletitle"/>
    <w:locked/>
    <w:rsid w:val="00860454"/>
    <w:rPr>
      <w:rFonts w:ascii="Times New Roman Bold" w:eastAsia="MS Mincho" w:hAnsi="Times New Roman Bold"/>
      <w:b/>
      <w:lang w:val="en-GB" w:eastAsia="en-US"/>
    </w:rPr>
  </w:style>
  <w:style w:type="character" w:customStyle="1" w:styleId="TableNo0">
    <w:name w:val="Table_No Знак"/>
    <w:link w:val="TableNo"/>
    <w:locked/>
    <w:rsid w:val="00860454"/>
    <w:rPr>
      <w:rFonts w:eastAsia="MS Mincho"/>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1919</Words>
  <Characters>10555</Characters>
  <Application>Microsoft Office Word</Application>
  <DocSecurity>0</DocSecurity>
  <Lines>87</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vector>
  </TitlesOfParts>
  <Company>OFCOM</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 Milton (Ofcom)</dc:creator>
  <cp:lastModifiedBy>Osinga</cp:lastModifiedBy>
  <cp:revision>2</cp:revision>
  <dcterms:created xsi:type="dcterms:W3CDTF">2013-09-30T15:20:00Z</dcterms:created>
  <dcterms:modified xsi:type="dcterms:W3CDTF">2013-09-30T15:20:00Z</dcterms:modified>
</cp:coreProperties>
</file>