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0" w:type="dxa"/>
        <w:tblInd w:w="-72" w:type="dxa"/>
        <w:tblLayout w:type="fixed"/>
        <w:tblCellMar>
          <w:left w:w="70" w:type="dxa"/>
          <w:right w:w="70" w:type="dxa"/>
        </w:tblCellMar>
        <w:tblLook w:val="0000" w:firstRow="0" w:lastRow="0" w:firstColumn="0" w:lastColumn="0" w:noHBand="0" w:noVBand="0"/>
      </w:tblPr>
      <w:tblGrid>
        <w:gridCol w:w="70"/>
        <w:gridCol w:w="1749"/>
        <w:gridCol w:w="3001"/>
        <w:gridCol w:w="4961"/>
        <w:gridCol w:w="69"/>
      </w:tblGrid>
      <w:tr w:rsidR="00265F50" w:rsidRPr="00A3755D" w14:paraId="2085C641" w14:textId="77777777" w:rsidTr="001A39F7">
        <w:trPr>
          <w:gridAfter w:val="1"/>
          <w:wAfter w:w="69" w:type="dxa"/>
          <w:cantSplit/>
          <w:trHeight w:val="1560"/>
        </w:trPr>
        <w:tc>
          <w:tcPr>
            <w:tcW w:w="4820" w:type="dxa"/>
            <w:gridSpan w:val="3"/>
            <w:tcBorders>
              <w:top w:val="nil"/>
              <w:left w:val="nil"/>
              <w:bottom w:val="nil"/>
              <w:right w:val="nil"/>
            </w:tcBorders>
            <w:vAlign w:val="center"/>
          </w:tcPr>
          <w:p w14:paraId="12E7937E" w14:textId="65714370" w:rsidR="00265F50" w:rsidRPr="00265F50" w:rsidRDefault="00F4396D" w:rsidP="00DD5136">
            <w:pPr>
              <w:pStyle w:val="ECCLetterHead"/>
            </w:pPr>
            <w:r>
              <w:t xml:space="preserve"> </w:t>
            </w:r>
            <w:r w:rsidR="00265F50" w:rsidRPr="00265F50">
              <w:rPr>
                <w:noProof/>
                <w:lang w:val="en-US"/>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F32BE8">
              <w:t>CPG PTB</w:t>
            </w:r>
          </w:p>
        </w:tc>
        <w:tc>
          <w:tcPr>
            <w:tcW w:w="4961" w:type="dxa"/>
            <w:tcBorders>
              <w:top w:val="nil"/>
              <w:left w:val="nil"/>
              <w:bottom w:val="nil"/>
              <w:right w:val="nil"/>
            </w:tcBorders>
          </w:tcPr>
          <w:p w14:paraId="5911F235" w14:textId="0D9F7959" w:rsidR="00265F50" w:rsidRPr="00265F50" w:rsidRDefault="00265F50" w:rsidP="00DD5136">
            <w:pPr>
              <w:pStyle w:val="ECCLetterHead"/>
            </w:pPr>
            <w:r>
              <w:tab/>
            </w:r>
            <w:r w:rsidR="00F32BE8" w:rsidRPr="00AE0CAB">
              <w:t xml:space="preserve">Doc. </w:t>
            </w:r>
            <w:proofErr w:type="gramStart"/>
            <w:r w:rsidR="00F32BE8" w:rsidRPr="00AE0CAB">
              <w:t>PTB(</w:t>
            </w:r>
            <w:proofErr w:type="gramEnd"/>
            <w:r w:rsidR="00F703F3">
              <w:t>24</w:t>
            </w:r>
            <w:r w:rsidR="00F32BE8" w:rsidRPr="00AE0CAB">
              <w:t>)</w:t>
            </w:r>
            <w:r w:rsidR="00AB375D" w:rsidRPr="00AB375D">
              <w:t>007</w:t>
            </w:r>
          </w:p>
        </w:tc>
      </w:tr>
      <w:tr w:rsidR="001A39F7" w14:paraId="2851CE94" w14:textId="77777777" w:rsidTr="001A39F7">
        <w:tblPrEx>
          <w:tblCellMar>
            <w:left w:w="108" w:type="dxa"/>
            <w:right w:w="108" w:type="dxa"/>
          </w:tblCellMar>
          <w:tblLook w:val="04A0" w:firstRow="1" w:lastRow="0" w:firstColumn="1" w:lastColumn="0" w:noHBand="0" w:noVBand="1"/>
        </w:tblPrEx>
        <w:trPr>
          <w:gridBefore w:val="1"/>
          <w:wBefore w:w="70" w:type="dxa"/>
          <w:cantSplit/>
          <w:trHeight w:val="405"/>
        </w:trPr>
        <w:tc>
          <w:tcPr>
            <w:tcW w:w="9780" w:type="dxa"/>
            <w:gridSpan w:val="4"/>
            <w:vAlign w:val="center"/>
            <w:hideMark/>
          </w:tcPr>
          <w:p w14:paraId="7C7825DF" w14:textId="71E60CBA" w:rsidR="001A39F7" w:rsidRPr="00AE0CAB" w:rsidRDefault="001A39F7">
            <w:pPr>
              <w:pStyle w:val="ECCLetterHead"/>
            </w:pPr>
            <w:r w:rsidRPr="00AE0CAB">
              <w:t>CPG</w:t>
            </w:r>
            <w:r w:rsidR="00F703F3">
              <w:t>27</w:t>
            </w:r>
            <w:r w:rsidRPr="00AE0CAB">
              <w:t xml:space="preserve"> PTB #</w:t>
            </w:r>
            <w:r w:rsidR="00F703F3">
              <w:t>1</w:t>
            </w:r>
          </w:p>
        </w:tc>
      </w:tr>
      <w:tr w:rsidR="001A39F7" w14:paraId="67ABA6D3" w14:textId="77777777" w:rsidTr="001A39F7">
        <w:tblPrEx>
          <w:tblCellMar>
            <w:left w:w="108" w:type="dxa"/>
            <w:right w:w="108" w:type="dxa"/>
          </w:tblCellMar>
          <w:tblLook w:val="04A0" w:firstRow="1" w:lastRow="0" w:firstColumn="1" w:lastColumn="0" w:noHBand="0" w:noVBand="1"/>
        </w:tblPrEx>
        <w:trPr>
          <w:gridBefore w:val="1"/>
          <w:wBefore w:w="70" w:type="dxa"/>
          <w:cantSplit/>
          <w:trHeight w:val="405"/>
        </w:trPr>
        <w:tc>
          <w:tcPr>
            <w:tcW w:w="9780" w:type="dxa"/>
            <w:gridSpan w:val="4"/>
            <w:vAlign w:val="center"/>
            <w:hideMark/>
          </w:tcPr>
          <w:p w14:paraId="656ED343" w14:textId="0F367336" w:rsidR="001A39F7" w:rsidRPr="00AE0CAB" w:rsidRDefault="00F703F3">
            <w:pPr>
              <w:pStyle w:val="ECCLetterHead"/>
            </w:pPr>
            <w:r>
              <w:t>Maisons-Alfort, Hybrid, 18</w:t>
            </w:r>
            <w:r w:rsidRPr="00C1294D">
              <w:rPr>
                <w:vertAlign w:val="superscript"/>
              </w:rPr>
              <w:t>th</w:t>
            </w:r>
            <w:r>
              <w:t xml:space="preserve"> – 20</w:t>
            </w:r>
            <w:r w:rsidRPr="00C1294D">
              <w:rPr>
                <w:vertAlign w:val="superscript"/>
              </w:rPr>
              <w:t>th</w:t>
            </w:r>
            <w:r>
              <w:t xml:space="preserve"> September 2024</w:t>
            </w:r>
          </w:p>
        </w:tc>
      </w:tr>
      <w:tr w:rsidR="00F11542" w:rsidRPr="00A3755D" w14:paraId="4B0D1AF6" w14:textId="77777777" w:rsidTr="001A39F7">
        <w:tblPrEx>
          <w:tblCellMar>
            <w:left w:w="108" w:type="dxa"/>
            <w:right w:w="108" w:type="dxa"/>
          </w:tblCellMar>
        </w:tblPrEx>
        <w:trPr>
          <w:gridAfter w:val="1"/>
          <w:wAfter w:w="69" w:type="dxa"/>
          <w:cantSplit/>
          <w:trHeight w:hRule="exact" w:val="79"/>
        </w:trPr>
        <w:tc>
          <w:tcPr>
            <w:tcW w:w="9781" w:type="dxa"/>
            <w:gridSpan w:val="4"/>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62BED916" w:rsidR="00263FFB" w:rsidRPr="00263FFB" w:rsidRDefault="00AB375D" w:rsidP="00263FFB">
            <w:pPr>
              <w:pStyle w:val="ECCLetterHead"/>
            </w:pPr>
            <w:bookmarkStart w:id="0" w:name="_GoBack"/>
            <w:bookmarkEnd w:id="0"/>
            <w:r w:rsidRPr="00AB375D">
              <w:t>5</w:t>
            </w:r>
            <w:r w:rsidR="00B126C1">
              <w:t xml:space="preserve"> September 2024</w:t>
            </w:r>
          </w:p>
        </w:tc>
      </w:tr>
      <w:tr w:rsidR="00263FFB" w:rsidRPr="00A3755D" w14:paraId="610BD899"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4C9E14BB" w:rsidR="00263FFB" w:rsidRPr="00263FFB" w:rsidRDefault="007227CB" w:rsidP="00263FFB">
            <w:pPr>
              <w:pStyle w:val="ECCLetterHead"/>
            </w:pPr>
            <w:r>
              <w:t>Montenegro</w:t>
            </w:r>
          </w:p>
        </w:tc>
      </w:tr>
      <w:tr w:rsidR="00263FFB" w:rsidRPr="00A3755D" w14:paraId="31AEFAF8"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32939D0E" w:rsidR="00263FFB" w:rsidRPr="00263FFB" w:rsidRDefault="00973444" w:rsidP="007A7E31">
            <w:pPr>
              <w:pStyle w:val="ECCLetterHead"/>
            </w:pPr>
            <w:r>
              <w:t>Proposals on elements for</w:t>
            </w:r>
            <w:r w:rsidR="00A559FC">
              <w:t xml:space="preserve"> </w:t>
            </w:r>
            <w:r w:rsidR="00A559FC" w:rsidRPr="00235592">
              <w:t>Draft CEPT Brief on WRC-</w:t>
            </w:r>
            <w:r w:rsidR="00A559FC" w:rsidRPr="009033CD">
              <w:t>2</w:t>
            </w:r>
            <w:r w:rsidR="00A559FC">
              <w:t>7</w:t>
            </w:r>
            <w:r w:rsidR="00A559FC" w:rsidRPr="009033CD">
              <w:t xml:space="preserve"> Agenda Item </w:t>
            </w:r>
            <w:r w:rsidR="00991A0E" w:rsidRPr="0028247E">
              <w:t>9.2</w:t>
            </w:r>
            <w:r w:rsidR="00991A0E">
              <w:t xml:space="preserve"> </w:t>
            </w:r>
          </w:p>
        </w:tc>
      </w:tr>
      <w:tr w:rsidR="00263FFB" w:rsidRPr="00A3755D" w14:paraId="1E7D321D" w14:textId="77777777" w:rsidTr="001A39F7">
        <w:tblPrEx>
          <w:tblCellMar>
            <w:left w:w="108" w:type="dxa"/>
            <w:right w:w="108" w:type="dxa"/>
          </w:tblCellMar>
        </w:tblPrEx>
        <w:trPr>
          <w:gridAfter w:val="1"/>
          <w:wAfter w:w="69" w:type="dxa"/>
          <w:cantSplit/>
          <w:trHeight w:val="1040"/>
        </w:trPr>
        <w:tc>
          <w:tcPr>
            <w:tcW w:w="9781" w:type="dxa"/>
            <w:gridSpan w:val="4"/>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en-US"/>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AB375D" w:rsidRPr="00F45561" w:rsidRDefault="00AB375D"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2F0CC951" w14:textId="77777777" w:rsidR="00AB375D" w:rsidRPr="00F45561" w:rsidRDefault="00AB375D"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1A39F7">
        <w:tblPrEx>
          <w:tblCellMar>
            <w:left w:w="108" w:type="dxa"/>
            <w:right w:w="108" w:type="dxa"/>
          </w:tblCellMar>
        </w:tblPrEx>
        <w:trPr>
          <w:gridAfter w:val="1"/>
          <w:wAfter w:w="69" w:type="dxa"/>
          <w:cantSplit/>
          <w:trHeight w:hRule="exact" w:val="74"/>
        </w:trPr>
        <w:tc>
          <w:tcPr>
            <w:tcW w:w="9781" w:type="dxa"/>
            <w:gridSpan w:val="4"/>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8E3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1296"/>
        </w:trPr>
        <w:tc>
          <w:tcPr>
            <w:tcW w:w="9781" w:type="dxa"/>
            <w:gridSpan w:val="4"/>
            <w:tcBorders>
              <w:top w:val="nil"/>
              <w:left w:val="single" w:sz="6" w:space="0" w:color="C00000"/>
              <w:bottom w:val="single" w:sz="6" w:space="0" w:color="C00000"/>
              <w:right w:val="single" w:sz="6" w:space="0" w:color="C00000"/>
            </w:tcBorders>
          </w:tcPr>
          <w:p w14:paraId="117270CF" w14:textId="4954E4E1" w:rsidR="008E3856" w:rsidRPr="00263FFB" w:rsidRDefault="00F85E36" w:rsidP="00AA613B">
            <w:pPr>
              <w:pStyle w:val="ECCTabletext"/>
              <w:spacing w:before="0" w:after="0"/>
            </w:pPr>
            <w:r>
              <w:t xml:space="preserve">This document </w:t>
            </w:r>
            <w:r w:rsidR="005277E2">
              <w:t>provides p</w:t>
            </w:r>
            <w:r>
              <w:t>roposal</w:t>
            </w:r>
            <w:r w:rsidRPr="0028247E">
              <w:t>s</w:t>
            </w:r>
            <w:r w:rsidR="005277E2">
              <w:t xml:space="preserve"> on e</w:t>
            </w:r>
            <w:r w:rsidRPr="0028247E">
              <w:t xml:space="preserve">lements </w:t>
            </w:r>
            <w:r w:rsidR="00973444">
              <w:t xml:space="preserve">for Draft CEPT Brief on </w:t>
            </w:r>
            <w:r w:rsidR="002B24F2">
              <w:t>WRC-27 agenda i</w:t>
            </w:r>
            <w:r w:rsidRPr="0028247E">
              <w:t xml:space="preserve">tem </w:t>
            </w:r>
            <w:proofErr w:type="gramStart"/>
            <w:r w:rsidRPr="0028247E">
              <w:t>9.2</w:t>
            </w:r>
            <w:r w:rsidR="002B24F2">
              <w:t xml:space="preserve"> </w:t>
            </w:r>
            <w:r w:rsidR="00973444">
              <w:t xml:space="preserve"> including</w:t>
            </w:r>
            <w:proofErr w:type="gramEnd"/>
            <w:r w:rsidR="00973444">
              <w:t xml:space="preserve"> proposals on</w:t>
            </w:r>
            <w:r w:rsidR="002B24F2">
              <w:t xml:space="preserve"> course of actions in the current f</w:t>
            </w:r>
            <w:r>
              <w:t>ramework</w:t>
            </w:r>
            <w:r w:rsidR="003008C7">
              <w:t>,</w:t>
            </w:r>
            <w:r>
              <w:t xml:space="preserve"> </w:t>
            </w:r>
            <w:r w:rsidR="005277E2">
              <w:t xml:space="preserve">aiming to initiate early discussion and actions among CEPT countries on regulatory and procedural matters which could be of relevance for </w:t>
            </w:r>
            <w:r w:rsidR="00CD38D1">
              <w:t>eliminating</w:t>
            </w:r>
            <w:r w:rsidR="005277E2">
              <w:t xml:space="preserve"> </w:t>
            </w:r>
            <w:r w:rsidR="002B24F2" w:rsidRPr="0052111B">
              <w:t>difficulties or inconsistencies encountered in the application of the Radio Regulations</w:t>
            </w:r>
            <w:r w:rsidR="002B24F2">
              <w:t>.</w:t>
            </w:r>
            <w:r w:rsidR="00973444">
              <w:t xml:space="preserve"> </w:t>
            </w:r>
          </w:p>
        </w:tc>
      </w:tr>
      <w:tr w:rsidR="00263FFB" w:rsidRPr="00A3755D" w14:paraId="0A2084F3"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008E38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891"/>
        </w:trPr>
        <w:tc>
          <w:tcPr>
            <w:tcW w:w="9781" w:type="dxa"/>
            <w:gridSpan w:val="4"/>
            <w:tcBorders>
              <w:top w:val="nil"/>
              <w:left w:val="single" w:sz="6" w:space="0" w:color="C00000"/>
              <w:bottom w:val="single" w:sz="6" w:space="0" w:color="C00000"/>
              <w:right w:val="single" w:sz="6" w:space="0" w:color="C00000"/>
            </w:tcBorders>
          </w:tcPr>
          <w:p w14:paraId="7D98AEAC" w14:textId="7CEC5A16" w:rsidR="0098533A" w:rsidRDefault="008B5022" w:rsidP="0098533A">
            <w:pPr>
              <w:spacing w:before="0" w:after="0"/>
            </w:pPr>
            <w:r w:rsidRPr="008B5022">
              <w:t xml:space="preserve">A number of open </w:t>
            </w:r>
            <w:r w:rsidR="007A7E31">
              <w:t xml:space="preserve">regulatory and procedural </w:t>
            </w:r>
            <w:r w:rsidRPr="008B5022">
              <w:t xml:space="preserve">issues were considered by WRC-23 under the standing agenda item 9.2, raised in the Report of the BR Director to WRC-23 (Add. 2 to Doc. WRC-23/4) and finally </w:t>
            </w:r>
            <w:r w:rsidR="00191AD1">
              <w:t xml:space="preserve">at WRC-23 Plenary </w:t>
            </w:r>
            <w:r w:rsidR="003008C7">
              <w:t>M</w:t>
            </w:r>
            <w:r w:rsidRPr="008B5022">
              <w:t>eetings</w:t>
            </w:r>
            <w:r w:rsidR="0098533A">
              <w:t>. Further considerations were requested for some issues which have been anticipated to be subjects of interest of corresponding study groups in the course of WRC-27 cycle.</w:t>
            </w:r>
          </w:p>
          <w:p w14:paraId="102C6628" w14:textId="7BCC72F0" w:rsidR="0098533A" w:rsidRDefault="00B911C5" w:rsidP="0098533A">
            <w:pPr>
              <w:pStyle w:val="ECCTabletext"/>
              <w:spacing w:before="0" w:after="0"/>
            </w:pPr>
            <w:r>
              <w:t>Bearing in mind</w:t>
            </w:r>
            <w:r w:rsidR="0098533A">
              <w:t xml:space="preserve"> that Provisional Draft Report of ITU BR Director to WRC-27 will be available as input contribution for CPM27-2, thus not anticipated before early 2027, the period between establishments of relevant ITU BR documents to be formally referenced in Draft CEPT Brief and Draft ECP</w:t>
            </w:r>
            <w:r w:rsidR="008B5022">
              <w:t>s</w:t>
            </w:r>
            <w:r w:rsidR="0098533A">
              <w:t xml:space="preserve"> on agenda item 9.2 and final PTB/CPG meetings, will be relatively short. </w:t>
            </w:r>
            <w:r>
              <w:t>Therefore</w:t>
            </w:r>
            <w:r w:rsidR="00217B66">
              <w:t>,</w:t>
            </w:r>
            <w:r w:rsidR="0098533A">
              <w:t xml:space="preserve"> </w:t>
            </w:r>
            <w:r w:rsidR="007A7E31">
              <w:t>this document propose</w:t>
            </w:r>
            <w:r w:rsidR="00185357">
              <w:t>s</w:t>
            </w:r>
            <w:r w:rsidR="007A7E31">
              <w:t xml:space="preserve"> in advance consideration of certain elements</w:t>
            </w:r>
            <w:r w:rsidR="0098533A">
              <w:t xml:space="preserve"> </w:t>
            </w:r>
            <w:r w:rsidR="007A7E31">
              <w:t>of potential interest for CEPT administrations and furthermore, timely promotion of</w:t>
            </w:r>
            <w:r w:rsidR="0098533A">
              <w:t xml:space="preserve"> CEPT </w:t>
            </w:r>
            <w:r w:rsidR="00F176E8">
              <w:t>solutions</w:t>
            </w:r>
            <w:r w:rsidR="00633E8F">
              <w:t xml:space="preserve"> under WRC-27 agenda item 9.2</w:t>
            </w:r>
            <w:r w:rsidR="0098533A">
              <w:t>, as appropriate.</w:t>
            </w:r>
          </w:p>
          <w:p w14:paraId="4BEF3894" w14:textId="2EFAC56A" w:rsidR="0098533A" w:rsidRDefault="00EE3470" w:rsidP="0098533A">
            <w:pPr>
              <w:pStyle w:val="ECCTabletext"/>
              <w:spacing w:before="0" w:after="0"/>
            </w:pPr>
            <w:r>
              <w:t>P</w:t>
            </w:r>
            <w:r w:rsidR="0098533A">
              <w:t xml:space="preserve">roposals on elements for consideration </w:t>
            </w:r>
            <w:r w:rsidR="00DC2E95">
              <w:t xml:space="preserve">are </w:t>
            </w:r>
            <w:r w:rsidR="00633E8F">
              <w:t>listed</w:t>
            </w:r>
            <w:r w:rsidR="00DC2E95">
              <w:t xml:space="preserve"> in Section 2, titled</w:t>
            </w:r>
            <w:r w:rsidR="00217B66">
              <w:t xml:space="preserve"> </w:t>
            </w:r>
            <w:r w:rsidR="009F614C">
              <w:t xml:space="preserve">Preliminary </w:t>
            </w:r>
            <w:r w:rsidR="00DC2E95">
              <w:t xml:space="preserve">Draft </w:t>
            </w:r>
            <w:r w:rsidR="00217B66">
              <w:t>CEPT Position</w:t>
            </w:r>
            <w:r w:rsidR="00DC2E95">
              <w:t xml:space="preserve">, </w:t>
            </w:r>
            <w:r w:rsidR="00633E8F">
              <w:t>intended to be developed in</w:t>
            </w:r>
            <w:r w:rsidR="00DC2E95">
              <w:t xml:space="preserve"> corresponding section of Draft CEPT Brief, depending on </w:t>
            </w:r>
            <w:r w:rsidR="00633E8F">
              <w:t xml:space="preserve">views and positions expressed by CEPT administrations in the course of </w:t>
            </w:r>
            <w:r w:rsidR="00B911C5">
              <w:t xml:space="preserve">PTB/CPG meetings and </w:t>
            </w:r>
            <w:r w:rsidR="00DC2E95">
              <w:t>further developments with regards to this matter</w:t>
            </w:r>
            <w:r w:rsidR="0098533A">
              <w:t>.</w:t>
            </w:r>
            <w:r w:rsidR="0098533A" w:rsidRPr="00236036">
              <w:t xml:space="preserve"> </w:t>
            </w:r>
            <w:r w:rsidR="00B911C5">
              <w:t>In Section 3 the</w:t>
            </w:r>
            <w:r w:rsidR="0098533A">
              <w:t xml:space="preserve"> subject issues are identified in respect of</w:t>
            </w:r>
            <w:r w:rsidR="0098533A" w:rsidRPr="00D03918">
              <w:t xml:space="preserve"> </w:t>
            </w:r>
            <w:r w:rsidR="0098533A">
              <w:t xml:space="preserve">RR Articles, Appendices and </w:t>
            </w:r>
            <w:r w:rsidR="0098533A" w:rsidRPr="000A03DE">
              <w:t>Resolution</w:t>
            </w:r>
            <w:r w:rsidR="00B911C5">
              <w:t>s, with reference to items provided</w:t>
            </w:r>
            <w:r w:rsidR="0098533A">
              <w:t xml:space="preserve"> in the</w:t>
            </w:r>
            <w:r w:rsidR="0098533A" w:rsidRPr="0039696E">
              <w:rPr>
                <w:rFonts w:hint="eastAsia"/>
              </w:rPr>
              <w:t xml:space="preserve"> </w:t>
            </w:r>
            <w:r w:rsidR="0098533A" w:rsidRPr="0039696E">
              <w:t xml:space="preserve">Report of the </w:t>
            </w:r>
            <w:r w:rsidR="0098533A">
              <w:t xml:space="preserve">BR </w:t>
            </w:r>
            <w:r w:rsidR="0098533A" w:rsidRPr="0039696E">
              <w:t>Director</w:t>
            </w:r>
            <w:r w:rsidR="0098533A">
              <w:t xml:space="preserve"> to WRC-23 which remain unresolved an</w:t>
            </w:r>
            <w:r w:rsidR="003008C7">
              <w:t>d/or Minutes of WRC-23 Plenary M</w:t>
            </w:r>
            <w:r w:rsidR="0098533A">
              <w:t>eetings, as applicable. Bearing in mind that most of currently identified issues in this document are related to satellite services, possibilities of</w:t>
            </w:r>
            <w:r w:rsidR="0098533A" w:rsidRPr="0093147C">
              <w:t xml:space="preserve"> regulatory and/or procedural implications </w:t>
            </w:r>
            <w:r w:rsidR="0098533A">
              <w:t>in</w:t>
            </w:r>
            <w:r w:rsidR="0098533A" w:rsidRPr="0093147C">
              <w:t xml:space="preserve"> respect of </w:t>
            </w:r>
            <w:r w:rsidR="0098533A">
              <w:t>ongoing and/or anticipated studies in WP 4A h</w:t>
            </w:r>
            <w:r w:rsidR="00D17FBD">
              <w:t>ave been also noted</w:t>
            </w:r>
            <w:r w:rsidR="0098533A">
              <w:t xml:space="preserve">. </w:t>
            </w:r>
          </w:p>
          <w:p w14:paraId="2DF5A4C4" w14:textId="65744A1F" w:rsidR="0098533A" w:rsidRDefault="0098533A" w:rsidP="0098533A">
            <w:pPr>
              <w:pStyle w:val="ECCTabletext"/>
              <w:spacing w:before="0" w:after="0"/>
            </w:pPr>
            <w:r w:rsidRPr="006362CC">
              <w:rPr>
                <w:lang w:eastAsia="zh-CN"/>
              </w:rPr>
              <w:t>Notwithstanding that in the current framework certai</w:t>
            </w:r>
            <w:r w:rsidR="00C37721">
              <w:rPr>
                <w:lang w:eastAsia="zh-CN"/>
              </w:rPr>
              <w:t>n items referred to in Section 3</w:t>
            </w:r>
            <w:r w:rsidRPr="006362CC">
              <w:rPr>
                <w:lang w:eastAsia="zh-CN"/>
              </w:rPr>
              <w:t xml:space="preserve"> </w:t>
            </w:r>
            <w:r w:rsidR="00A56CFE">
              <w:rPr>
                <w:lang w:eastAsia="zh-CN"/>
              </w:rPr>
              <w:t xml:space="preserve">have been anticipated to become </w:t>
            </w:r>
            <w:r w:rsidRPr="006362CC">
              <w:rPr>
                <w:lang w:eastAsia="zh-CN"/>
              </w:rPr>
              <w:t xml:space="preserve">topics under WRC-27 </w:t>
            </w:r>
            <w:r w:rsidR="00B911C5">
              <w:rPr>
                <w:lang w:eastAsia="zh-CN"/>
              </w:rPr>
              <w:t xml:space="preserve">agenda item 7, some elements </w:t>
            </w:r>
            <w:r w:rsidR="00C37721">
              <w:rPr>
                <w:lang w:eastAsia="zh-CN"/>
              </w:rPr>
              <w:t xml:space="preserve">of these items </w:t>
            </w:r>
            <w:r w:rsidR="00B911C5">
              <w:rPr>
                <w:lang w:eastAsia="zh-CN"/>
              </w:rPr>
              <w:t>could</w:t>
            </w:r>
            <w:r w:rsidRPr="006362CC">
              <w:rPr>
                <w:lang w:eastAsia="zh-CN"/>
              </w:rPr>
              <w:t xml:space="preserve"> be also of interest for cons</w:t>
            </w:r>
            <w:r w:rsidR="00C37721">
              <w:rPr>
                <w:lang w:eastAsia="zh-CN"/>
              </w:rPr>
              <w:t>ideration under agenda item 9.2</w:t>
            </w:r>
            <w:r w:rsidR="00A56CFE">
              <w:rPr>
                <w:lang w:eastAsia="zh-CN"/>
              </w:rPr>
              <w:t xml:space="preserve">, </w:t>
            </w:r>
            <w:r w:rsidR="00A56CFE">
              <w:t xml:space="preserve">especially, but not limited to, </w:t>
            </w:r>
            <w:r w:rsidR="00A56CFE">
              <w:rPr>
                <w:lang w:eastAsia="zh-CN"/>
              </w:rPr>
              <w:t>correlations with certain unresolved issues</w:t>
            </w:r>
            <w:r w:rsidR="00C37721">
              <w:rPr>
                <w:lang w:eastAsia="zh-CN"/>
              </w:rPr>
              <w:t xml:space="preserve"> and therefore are proposed as subject</w:t>
            </w:r>
            <w:r w:rsidR="00AA613B">
              <w:rPr>
                <w:lang w:eastAsia="zh-CN"/>
              </w:rPr>
              <w:t>s</w:t>
            </w:r>
            <w:r w:rsidR="00C37721">
              <w:rPr>
                <w:lang w:eastAsia="zh-CN"/>
              </w:rPr>
              <w:t xml:space="preserve"> to working </w:t>
            </w:r>
            <w:r w:rsidR="00AA613B">
              <w:rPr>
                <w:lang w:eastAsia="zh-CN"/>
              </w:rPr>
              <w:t>document</w:t>
            </w:r>
            <w:r w:rsidR="00C37721">
              <w:rPr>
                <w:lang w:eastAsia="zh-CN"/>
              </w:rPr>
              <w:t xml:space="preserve"> towards Draft CEPT Brief.</w:t>
            </w:r>
          </w:p>
          <w:p w14:paraId="54600B81" w14:textId="77777777" w:rsidR="008E3856" w:rsidRDefault="0098533A" w:rsidP="00EE3470">
            <w:pPr>
              <w:pStyle w:val="ECCTabletext"/>
              <w:spacing w:before="0" w:after="0"/>
            </w:pPr>
            <w:r>
              <w:t xml:space="preserve">The administrations of CEPT are invited to express views and interests in consideration of items subject to this document and furthermore, on any other item, not identified in Section 2, which could be </w:t>
            </w:r>
            <w:r w:rsidR="00B911C5">
              <w:t xml:space="preserve">also </w:t>
            </w:r>
            <w:r>
              <w:t xml:space="preserve">of interest for consideration under </w:t>
            </w:r>
            <w:r w:rsidR="00B911C5">
              <w:t xml:space="preserve">WRC-27 </w:t>
            </w:r>
            <w:r>
              <w:t>agenda item 9.2.</w:t>
            </w:r>
            <w:r w:rsidR="00AA613B">
              <w:t xml:space="preserve"> </w:t>
            </w:r>
          </w:p>
          <w:p w14:paraId="06D2E669" w14:textId="7A9DFF02" w:rsidR="00AA613B" w:rsidRPr="008E3856" w:rsidRDefault="00AA613B" w:rsidP="00EE3470">
            <w:pPr>
              <w:pStyle w:val="ECCTabletext"/>
              <w:spacing w:before="0" w:after="0"/>
            </w:pPr>
            <w:r>
              <w:rPr>
                <w:rFonts w:eastAsia="Times New Roman" w:cs="Arial"/>
                <w:szCs w:val="20"/>
              </w:rPr>
              <w:t xml:space="preserve">Working Document (WD) towards Preliminary Draft CEPT Brief is proposed for initiation </w:t>
            </w:r>
            <w:r w:rsidR="003424C0">
              <w:rPr>
                <w:rFonts w:eastAsia="Times New Roman" w:cs="Arial"/>
                <w:szCs w:val="20"/>
              </w:rPr>
              <w:t xml:space="preserve">at PTB27-1 meeting </w:t>
            </w:r>
            <w:r>
              <w:rPr>
                <w:rFonts w:eastAsia="Times New Roman" w:cs="Arial"/>
                <w:szCs w:val="20"/>
              </w:rPr>
              <w:t>based on this contribution and positions of CEPT administrations</w:t>
            </w:r>
            <w:r w:rsidR="003424C0">
              <w:rPr>
                <w:rFonts w:eastAsia="Times New Roman" w:cs="Arial"/>
                <w:szCs w:val="20"/>
              </w:rPr>
              <w:t xml:space="preserve"> expressed at the meeting.</w:t>
            </w:r>
            <w:r>
              <w:rPr>
                <w:rFonts w:eastAsia="Times New Roman" w:cs="Arial"/>
                <w:szCs w:val="20"/>
              </w:rPr>
              <w:t xml:space="preserve"> </w:t>
            </w:r>
          </w:p>
        </w:tc>
      </w:tr>
    </w:tbl>
    <w:p w14:paraId="637F709A" w14:textId="77777777" w:rsidR="001B0583" w:rsidRDefault="001B0583" w:rsidP="001B0583">
      <w:pPr>
        <w:pStyle w:val="ECCTablenote"/>
        <w:rPr>
          <w:rStyle w:val="ECCParagraph"/>
        </w:rPr>
      </w:pPr>
    </w:p>
    <w:p w14:paraId="0BDA5613" w14:textId="77777777" w:rsidR="0098533A" w:rsidRDefault="0098533A" w:rsidP="001B0583">
      <w:pPr>
        <w:pStyle w:val="ECCTablenote"/>
        <w:rPr>
          <w:rStyle w:val="ECCParagraph"/>
        </w:rPr>
      </w:pPr>
    </w:p>
    <w:p w14:paraId="1365F24E" w14:textId="61430A67" w:rsidR="0098533A" w:rsidRPr="00235592" w:rsidRDefault="0098533A" w:rsidP="0098533A">
      <w:pPr>
        <w:pStyle w:val="ECCHeadingnonumbering"/>
        <w:rPr>
          <w:lang w:val="en-GB"/>
        </w:rPr>
      </w:pPr>
      <w:r w:rsidRPr="00235592">
        <w:rPr>
          <w:lang w:val="en-GB"/>
        </w:rPr>
        <w:lastRenderedPageBreak/>
        <w:t>DRAFT</w:t>
      </w:r>
      <w:r>
        <w:rPr>
          <w:lang w:val="en-GB"/>
        </w:rPr>
        <w:t xml:space="preserve"> CEPT BRIEF ON AGENDA ITEM 9.2</w:t>
      </w:r>
      <w:r w:rsidRPr="00235592">
        <w:rPr>
          <w:lang w:val="en-GB"/>
        </w:rPr>
        <w:t xml:space="preserve"> </w:t>
      </w:r>
    </w:p>
    <w:p w14:paraId="239A4D39" w14:textId="77777777" w:rsidR="0098533A" w:rsidRPr="00271AF6" w:rsidRDefault="0098533A" w:rsidP="0098533A">
      <w:pPr>
        <w:rPr>
          <w:rStyle w:val="ECCParagraph"/>
        </w:rPr>
      </w:pPr>
      <w:r w:rsidRPr="00271AF6">
        <w:rPr>
          <w:rStyle w:val="ECCParagraph"/>
        </w:rPr>
        <w:t>9</w:t>
      </w:r>
      <w:r w:rsidRPr="00271AF6">
        <w:rPr>
          <w:rStyle w:val="ECCParagraph"/>
        </w:rPr>
        <w:tab/>
        <w:t>to consider and approve the Report of the Director of the Radiocommunication Bureau, in accordance with Article 7 of the Convention:</w:t>
      </w:r>
    </w:p>
    <w:p w14:paraId="719157EC" w14:textId="2F741703" w:rsidR="0098533A" w:rsidRPr="00271AF6" w:rsidRDefault="0098533A" w:rsidP="0098533A">
      <w:pPr>
        <w:rPr>
          <w:rStyle w:val="ECCParagraph"/>
        </w:rPr>
      </w:pPr>
      <w:r w:rsidRPr="00271AF6">
        <w:rPr>
          <w:rStyle w:val="ECCParagraph"/>
        </w:rPr>
        <w:t>9.2</w:t>
      </w:r>
      <w:r w:rsidRPr="00271AF6">
        <w:rPr>
          <w:rStyle w:val="ECCParagraph"/>
        </w:rPr>
        <w:tab/>
        <w:t>on any difficulties or inconsistencies encountered in the application of the Radio Regulations</w:t>
      </w:r>
      <w:r w:rsidR="00B911C5">
        <w:rPr>
          <w:rStyle w:val="ECCParagraph"/>
        </w:rPr>
        <w:t>.</w:t>
      </w:r>
    </w:p>
    <w:p w14:paraId="1DC27DFF" w14:textId="77777777" w:rsidR="0098533A" w:rsidRPr="00235592" w:rsidRDefault="0098533A" w:rsidP="0098533A">
      <w:pPr>
        <w:pStyle w:val="Titre1"/>
        <w:jc w:val="left"/>
        <w:rPr>
          <w:lang w:val="en-GB"/>
        </w:rPr>
      </w:pPr>
      <w:r w:rsidRPr="00235592">
        <w:rPr>
          <w:lang w:val="en-GB"/>
        </w:rPr>
        <w:t>I</w:t>
      </w:r>
      <w:r>
        <w:t>ssue</w:t>
      </w:r>
    </w:p>
    <w:p w14:paraId="6B286D47" w14:textId="72A371A9" w:rsidR="0098533A" w:rsidRPr="0098533A" w:rsidRDefault="0098533A" w:rsidP="0098533A">
      <w:r w:rsidRPr="0098533A">
        <w:t>Collection of difficulties or inconsistencies encountered in the application of the Radio Regulations (RR) that are identified by the administrations, the Radiocommunication Bureau (BR) and the Radio Regulations Board (RRB), as well as the suggestion of the BR and the RRB of modifications of the RR to alleviate such difficulties or inconsistencies.</w:t>
      </w:r>
    </w:p>
    <w:p w14:paraId="44C7747F" w14:textId="394C8691" w:rsidR="0098533A" w:rsidRDefault="00DA3E25" w:rsidP="0098533A">
      <w:pPr>
        <w:pStyle w:val="Titre1"/>
        <w:jc w:val="left"/>
        <w:rPr>
          <w:lang w:val="en-GB"/>
        </w:rPr>
      </w:pPr>
      <w:r w:rsidRPr="00235592">
        <w:rPr>
          <w:lang w:val="en-GB"/>
        </w:rPr>
        <w:t xml:space="preserve">Preliminary </w:t>
      </w:r>
      <w:r w:rsidR="00DC2E95">
        <w:rPr>
          <w:lang w:val="en-GB"/>
        </w:rPr>
        <w:t xml:space="preserve">DRAFT </w:t>
      </w:r>
      <w:r w:rsidR="0098533A" w:rsidRPr="00235592">
        <w:rPr>
          <w:lang w:val="en-GB"/>
        </w:rPr>
        <w:t xml:space="preserve">CEPT position </w:t>
      </w:r>
    </w:p>
    <w:p w14:paraId="4B2EB826" w14:textId="77777777" w:rsidR="00C47462" w:rsidRDefault="00C47462" w:rsidP="00C47462">
      <w:pPr>
        <w:spacing w:before="0" w:after="0"/>
      </w:pPr>
    </w:p>
    <w:p w14:paraId="1E397290" w14:textId="47D33374" w:rsidR="007F1350" w:rsidRPr="0007418F" w:rsidRDefault="0007418F" w:rsidP="00C47462">
      <w:pPr>
        <w:spacing w:before="0" w:after="0"/>
        <w:rPr>
          <w:rFonts w:cs="Arial"/>
          <w:i/>
        </w:rPr>
      </w:pPr>
      <w:r w:rsidRPr="0007418F">
        <w:rPr>
          <w:rFonts w:cs="Arial"/>
          <w:i/>
        </w:rPr>
        <w:t xml:space="preserve">[Note: </w:t>
      </w:r>
      <w:r w:rsidR="009F614C" w:rsidRPr="0007418F">
        <w:rPr>
          <w:rFonts w:cs="Arial"/>
          <w:i/>
        </w:rPr>
        <w:t xml:space="preserve">Preliminary </w:t>
      </w:r>
      <w:r w:rsidR="00C47462" w:rsidRPr="0007418F">
        <w:rPr>
          <w:rFonts w:cs="Arial"/>
          <w:i/>
        </w:rPr>
        <w:t xml:space="preserve">Draft CEPT position </w:t>
      </w:r>
      <w:r w:rsidR="007F1350" w:rsidRPr="0007418F">
        <w:rPr>
          <w:rFonts w:cs="Arial"/>
          <w:i/>
        </w:rPr>
        <w:t xml:space="preserve">on WRC-27 agenda item 9.2 </w:t>
      </w:r>
      <w:r w:rsidR="00C47462" w:rsidRPr="0007418F">
        <w:rPr>
          <w:rFonts w:cs="Arial"/>
          <w:i/>
        </w:rPr>
        <w:t>may be developed based on provisional list of items, provided in Table 1 below</w:t>
      </w:r>
      <w:r w:rsidR="007F1350" w:rsidRPr="0007418F">
        <w:rPr>
          <w:rFonts w:cs="Arial"/>
          <w:i/>
        </w:rPr>
        <w:t xml:space="preserve">. </w:t>
      </w:r>
    </w:p>
    <w:p w14:paraId="41338F9F" w14:textId="77777777" w:rsidR="007F1350" w:rsidRPr="0007418F" w:rsidRDefault="007F1350" w:rsidP="00C47462">
      <w:pPr>
        <w:spacing w:before="0" w:after="0"/>
        <w:rPr>
          <w:rFonts w:cs="Arial"/>
          <w:i/>
        </w:rPr>
      </w:pPr>
    </w:p>
    <w:p w14:paraId="402CD756" w14:textId="1BEAD729" w:rsidR="00B911C5" w:rsidRPr="0007418F" w:rsidRDefault="00C47462" w:rsidP="00AC19DF">
      <w:pPr>
        <w:spacing w:before="0" w:after="0"/>
        <w:rPr>
          <w:rFonts w:cs="Arial"/>
          <w:i/>
        </w:rPr>
      </w:pPr>
      <w:r w:rsidRPr="0007418F">
        <w:rPr>
          <w:rFonts w:cs="Arial"/>
          <w:i/>
        </w:rPr>
        <w:t xml:space="preserve">This list is not exhaustive and Table 1 should be revised </w:t>
      </w:r>
      <w:r w:rsidR="00AC19DF" w:rsidRPr="0007418F">
        <w:rPr>
          <w:rFonts w:cs="Arial"/>
          <w:i/>
        </w:rPr>
        <w:t xml:space="preserve">and </w:t>
      </w:r>
      <w:r w:rsidR="00AC19DF" w:rsidRPr="0007418F">
        <w:rPr>
          <w:i/>
        </w:rPr>
        <w:t xml:space="preserve">developed in corresponding form for this section, </w:t>
      </w:r>
      <w:r w:rsidR="00032F04">
        <w:rPr>
          <w:i/>
        </w:rPr>
        <w:t>pursuant to</w:t>
      </w:r>
      <w:r w:rsidR="00AC19DF" w:rsidRPr="0007418F">
        <w:rPr>
          <w:i/>
        </w:rPr>
        <w:t xml:space="preserve"> views and positions expressed by CEPT administrations in the course of PTB/CPG meetings and further developments with regards to this matter.</w:t>
      </w:r>
    </w:p>
    <w:p w14:paraId="5079E30E" w14:textId="77777777" w:rsidR="00AC19DF" w:rsidRPr="0007418F" w:rsidRDefault="00AC19DF" w:rsidP="00C47462">
      <w:pPr>
        <w:spacing w:before="0" w:after="0"/>
        <w:rPr>
          <w:rFonts w:cs="Arial"/>
          <w:i/>
        </w:rPr>
      </w:pPr>
    </w:p>
    <w:p w14:paraId="0686D52B" w14:textId="494295B6" w:rsidR="00C47462" w:rsidRPr="0007418F" w:rsidRDefault="00AC19DF" w:rsidP="00C47462">
      <w:pPr>
        <w:spacing w:before="0" w:after="0"/>
        <w:rPr>
          <w:rFonts w:cs="Arial"/>
          <w:i/>
        </w:rPr>
      </w:pPr>
      <w:r w:rsidRPr="0007418F">
        <w:rPr>
          <w:rFonts w:cs="Arial"/>
          <w:i/>
        </w:rPr>
        <w:t xml:space="preserve">Considering current framework </w:t>
      </w:r>
      <w:r w:rsidR="0023221D" w:rsidRPr="0007418F">
        <w:rPr>
          <w:rFonts w:cs="Arial"/>
          <w:i/>
        </w:rPr>
        <w:t xml:space="preserve">and </w:t>
      </w:r>
      <w:r w:rsidRPr="0007418F">
        <w:rPr>
          <w:rFonts w:cs="Arial"/>
          <w:i/>
        </w:rPr>
        <w:t>early stage of WRC-27 preparatory cycle, administrations are particularly invited to express views on p</w:t>
      </w:r>
      <w:r w:rsidR="00D3054D" w:rsidRPr="0007418F">
        <w:rPr>
          <w:rFonts w:cs="Arial"/>
          <w:i/>
        </w:rPr>
        <w:t xml:space="preserve">riority status and </w:t>
      </w:r>
      <w:r w:rsidRPr="0007418F">
        <w:rPr>
          <w:rFonts w:cs="Arial"/>
          <w:i/>
        </w:rPr>
        <w:t xml:space="preserve">related </w:t>
      </w:r>
      <w:r w:rsidR="00D3054D" w:rsidRPr="0007418F">
        <w:rPr>
          <w:rFonts w:cs="Arial"/>
          <w:i/>
        </w:rPr>
        <w:t xml:space="preserve">comments </w:t>
      </w:r>
      <w:r w:rsidR="00FA45AA" w:rsidRPr="0007418F">
        <w:rPr>
          <w:rFonts w:cs="Arial"/>
          <w:i/>
        </w:rPr>
        <w:t>for each item at PTB27-1</w:t>
      </w:r>
      <w:r w:rsidR="00EF25CB" w:rsidRPr="0007418F">
        <w:rPr>
          <w:rFonts w:cs="Arial"/>
          <w:i/>
        </w:rPr>
        <w:t xml:space="preserve"> meeting</w:t>
      </w:r>
      <w:r w:rsidR="00FA45AA" w:rsidRPr="0007418F">
        <w:rPr>
          <w:rFonts w:cs="Arial"/>
          <w:i/>
        </w:rPr>
        <w:t xml:space="preserve">, as necessary guidance in relation </w:t>
      </w:r>
      <w:r w:rsidR="0007418F">
        <w:rPr>
          <w:rFonts w:cs="Arial"/>
          <w:i/>
        </w:rPr>
        <w:t>to</w:t>
      </w:r>
      <w:r w:rsidR="00FA45AA" w:rsidRPr="0007418F">
        <w:rPr>
          <w:rFonts w:cs="Arial"/>
          <w:i/>
        </w:rPr>
        <w:t xml:space="preserve"> course of actions and draft work plan envisaged in Section 5</w:t>
      </w:r>
      <w:r w:rsidR="0007418F" w:rsidRPr="0007418F">
        <w:rPr>
          <w:rFonts w:cs="Arial"/>
          <w:i/>
        </w:rPr>
        <w:t>]</w:t>
      </w:r>
      <w:r w:rsidR="00FA45AA" w:rsidRPr="0007418F">
        <w:rPr>
          <w:rFonts w:cs="Arial"/>
          <w:i/>
        </w:rPr>
        <w:t>.</w:t>
      </w:r>
    </w:p>
    <w:p w14:paraId="2570E8F6" w14:textId="77777777" w:rsidR="00D3054D" w:rsidRDefault="00D3054D" w:rsidP="00D3054D">
      <w:pPr>
        <w:spacing w:before="0" w:after="0"/>
        <w:rPr>
          <w:rFonts w:cs="Arial"/>
        </w:rPr>
      </w:pPr>
    </w:p>
    <w:p w14:paraId="5CCE15E5" w14:textId="642F5CF5" w:rsidR="00C47462" w:rsidRDefault="00C47462" w:rsidP="00C47462">
      <w:pPr>
        <w:pStyle w:val="Lgende"/>
        <w:rPr>
          <w:rStyle w:val="ECCParagraph"/>
        </w:rP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Provisional list of items </w:t>
      </w:r>
      <w:r w:rsidR="0007418F">
        <w:t>for consideration under WRC-27 agenda item 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918"/>
        <w:gridCol w:w="5580"/>
        <w:gridCol w:w="3357"/>
      </w:tblGrid>
      <w:tr w:rsidR="00C47462" w:rsidRPr="00FE1795" w14:paraId="3D501C4F" w14:textId="77777777" w:rsidTr="00F176E8">
        <w:trPr>
          <w:tblHeader/>
        </w:trPr>
        <w:tc>
          <w:tcPr>
            <w:tcW w:w="918" w:type="dxa"/>
            <w:tcBorders>
              <w:top w:val="single" w:sz="4" w:space="0" w:color="D2232A"/>
              <w:left w:val="single" w:sz="4" w:space="0" w:color="D2232A"/>
              <w:bottom w:val="single" w:sz="4" w:space="0" w:color="D2232A"/>
              <w:right w:val="nil"/>
            </w:tcBorders>
            <w:shd w:val="clear" w:color="auto" w:fill="D2232A"/>
            <w:vAlign w:val="center"/>
          </w:tcPr>
          <w:p w14:paraId="692AEB46" w14:textId="77777777" w:rsidR="00C47462" w:rsidRPr="002F70E6" w:rsidRDefault="00C47462" w:rsidP="00F176E8">
            <w:pPr>
              <w:pStyle w:val="ECCTableHeaderwhitefont"/>
              <w:rPr>
                <w:rStyle w:val="ECCHLbold"/>
              </w:rPr>
            </w:pPr>
            <w:r>
              <w:rPr>
                <w:rStyle w:val="ECCHLbold"/>
              </w:rPr>
              <w:t>Ref.no.</w:t>
            </w:r>
            <w:r w:rsidRPr="002F70E6">
              <w:rPr>
                <w:rStyle w:val="ECCHLbold"/>
              </w:rPr>
              <w:t xml:space="preserve"> </w:t>
            </w:r>
          </w:p>
        </w:tc>
        <w:tc>
          <w:tcPr>
            <w:tcW w:w="5580" w:type="dxa"/>
            <w:tcBorders>
              <w:top w:val="single" w:sz="4" w:space="0" w:color="D2232A"/>
              <w:left w:val="nil"/>
              <w:bottom w:val="single" w:sz="4" w:space="0" w:color="D2232A"/>
              <w:right w:val="nil"/>
            </w:tcBorders>
            <w:shd w:val="clear" w:color="auto" w:fill="D2232A"/>
            <w:vAlign w:val="center"/>
          </w:tcPr>
          <w:p w14:paraId="2E90CAA7" w14:textId="77777777" w:rsidR="00C47462" w:rsidRPr="002F70E6" w:rsidRDefault="00C47462" w:rsidP="00F176E8">
            <w:pPr>
              <w:pStyle w:val="ECCTableHeaderwhitefont"/>
              <w:rPr>
                <w:rStyle w:val="ECCHLbold"/>
              </w:rPr>
            </w:pPr>
            <w:r>
              <w:rPr>
                <w:rStyle w:val="ECCHLbold"/>
              </w:rPr>
              <w:t xml:space="preserve">Item  </w:t>
            </w:r>
          </w:p>
        </w:tc>
        <w:tc>
          <w:tcPr>
            <w:tcW w:w="3357" w:type="dxa"/>
            <w:tcBorders>
              <w:top w:val="single" w:sz="4" w:space="0" w:color="D2232A"/>
              <w:left w:val="nil"/>
              <w:bottom w:val="single" w:sz="4" w:space="0" w:color="D2232A"/>
              <w:right w:val="single" w:sz="4" w:space="0" w:color="D2232A"/>
            </w:tcBorders>
            <w:shd w:val="clear" w:color="auto" w:fill="D2232A"/>
            <w:vAlign w:val="center"/>
          </w:tcPr>
          <w:p w14:paraId="03BB2391" w14:textId="77777777" w:rsidR="00C47462" w:rsidRPr="002F70E6" w:rsidRDefault="00C47462" w:rsidP="00F176E8">
            <w:pPr>
              <w:pStyle w:val="ECCTableHeaderwhitefont"/>
              <w:rPr>
                <w:rStyle w:val="ECCHLbold"/>
              </w:rPr>
            </w:pPr>
            <w:r>
              <w:rPr>
                <w:rStyle w:val="ECCHLbold"/>
              </w:rPr>
              <w:t>Priority status and comments</w:t>
            </w:r>
          </w:p>
        </w:tc>
      </w:tr>
      <w:tr w:rsidR="00C47462" w14:paraId="3FF20EFF"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455AEA1A" w14:textId="77777777" w:rsidR="00C47462" w:rsidRDefault="00C47462" w:rsidP="00F176E8">
            <w:pPr>
              <w:pStyle w:val="ECCTabletext"/>
              <w:jc w:val="center"/>
            </w:pPr>
            <w:r>
              <w:t>1</w:t>
            </w:r>
          </w:p>
        </w:tc>
        <w:tc>
          <w:tcPr>
            <w:tcW w:w="5580" w:type="dxa"/>
            <w:tcBorders>
              <w:top w:val="single" w:sz="4" w:space="0" w:color="D2232A"/>
              <w:left w:val="single" w:sz="4" w:space="0" w:color="D2232A"/>
              <w:bottom w:val="single" w:sz="4" w:space="0" w:color="D2232A"/>
              <w:right w:val="single" w:sz="4" w:space="0" w:color="D2232A"/>
            </w:tcBorders>
            <w:vAlign w:val="center"/>
          </w:tcPr>
          <w:p w14:paraId="4BD3B465" w14:textId="77777777" w:rsidR="00C47462" w:rsidRDefault="00C47462" w:rsidP="00F176E8">
            <w:pPr>
              <w:pStyle w:val="ECCTabletext"/>
            </w:pPr>
            <w:r>
              <w:t xml:space="preserve">RR </w:t>
            </w:r>
            <w:r w:rsidRPr="00DC4731">
              <w:t xml:space="preserve">Article </w:t>
            </w:r>
            <w:r w:rsidRPr="00B126C1">
              <w:rPr>
                <w:b/>
              </w:rPr>
              <w:t>22</w:t>
            </w:r>
            <w:r w:rsidRPr="00DC4731">
              <w:t xml:space="preserve"> </w:t>
            </w:r>
            <w:proofErr w:type="spellStart"/>
            <w:r w:rsidRPr="00DC4731">
              <w:t>epfd</w:t>
            </w:r>
            <w:proofErr w:type="spellEnd"/>
            <w:r w:rsidRPr="00DC4731">
              <w:t xml:space="preserve"> limits</w:t>
            </w:r>
          </w:p>
        </w:tc>
        <w:tc>
          <w:tcPr>
            <w:tcW w:w="3357" w:type="dxa"/>
            <w:tcBorders>
              <w:top w:val="single" w:sz="4" w:space="0" w:color="D2232A"/>
              <w:left w:val="single" w:sz="4" w:space="0" w:color="D2232A"/>
              <w:bottom w:val="single" w:sz="4" w:space="0" w:color="D2232A"/>
              <w:right w:val="single" w:sz="4" w:space="0" w:color="D2232A"/>
            </w:tcBorders>
            <w:vAlign w:val="center"/>
          </w:tcPr>
          <w:p w14:paraId="13BC7570" w14:textId="77777777" w:rsidR="00C47462" w:rsidRDefault="00C47462" w:rsidP="00F176E8">
            <w:pPr>
              <w:pStyle w:val="ECCTabletext"/>
            </w:pPr>
          </w:p>
        </w:tc>
      </w:tr>
      <w:tr w:rsidR="00C47462" w14:paraId="05881DF6"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44362726" w14:textId="77777777" w:rsidR="00C47462" w:rsidRPr="00DC4731" w:rsidRDefault="00C47462" w:rsidP="00F176E8">
            <w:pPr>
              <w:pStyle w:val="ECCTabletext"/>
              <w:jc w:val="center"/>
            </w:pPr>
            <w:r>
              <w:t>2</w:t>
            </w:r>
          </w:p>
        </w:tc>
        <w:tc>
          <w:tcPr>
            <w:tcW w:w="5580" w:type="dxa"/>
            <w:tcBorders>
              <w:top w:val="single" w:sz="4" w:space="0" w:color="D2232A"/>
              <w:left w:val="single" w:sz="4" w:space="0" w:color="D2232A"/>
              <w:bottom w:val="single" w:sz="4" w:space="0" w:color="D2232A"/>
              <w:right w:val="single" w:sz="4" w:space="0" w:color="D2232A"/>
            </w:tcBorders>
            <w:vAlign w:val="center"/>
          </w:tcPr>
          <w:p w14:paraId="6C88C6D3" w14:textId="77777777" w:rsidR="00C47462" w:rsidRPr="0052738E" w:rsidRDefault="00C47462" w:rsidP="00F176E8">
            <w:pPr>
              <w:pStyle w:val="ECCTabletext"/>
            </w:pPr>
            <w:r>
              <w:t>A</w:t>
            </w:r>
            <w:r w:rsidRPr="004220E0">
              <w:t xml:space="preserve">ssessment of compliance with Resolution </w:t>
            </w:r>
            <w:r w:rsidRPr="0036393D">
              <w:rPr>
                <w:b/>
              </w:rPr>
              <w:t xml:space="preserve">76 (Rev. WRC-23) </w:t>
            </w:r>
            <w:r w:rsidRPr="004220E0">
              <w:t xml:space="preserve">aggregate </w:t>
            </w:r>
            <w:proofErr w:type="spellStart"/>
            <w:r w:rsidRPr="004220E0">
              <w:t>epfd</w:t>
            </w:r>
            <w:proofErr w:type="spellEnd"/>
            <w:r w:rsidRPr="004220E0">
              <w:t xml:space="preserve"> limit</w:t>
            </w:r>
            <w:r>
              <w:t>s</w:t>
            </w:r>
          </w:p>
        </w:tc>
        <w:tc>
          <w:tcPr>
            <w:tcW w:w="3357" w:type="dxa"/>
            <w:tcBorders>
              <w:top w:val="single" w:sz="4" w:space="0" w:color="D2232A"/>
              <w:left w:val="single" w:sz="4" w:space="0" w:color="D2232A"/>
              <w:bottom w:val="single" w:sz="4" w:space="0" w:color="D2232A"/>
              <w:right w:val="single" w:sz="4" w:space="0" w:color="D2232A"/>
            </w:tcBorders>
            <w:vAlign w:val="center"/>
          </w:tcPr>
          <w:p w14:paraId="56408DAE" w14:textId="77777777" w:rsidR="00C47462" w:rsidRPr="0052738E" w:rsidRDefault="00C47462" w:rsidP="00F176E8">
            <w:pPr>
              <w:pStyle w:val="ECCTabletext"/>
            </w:pPr>
          </w:p>
        </w:tc>
      </w:tr>
      <w:tr w:rsidR="00C47462" w14:paraId="200FBE76"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51F2205C" w14:textId="77777777" w:rsidR="00C47462" w:rsidRPr="00DC4731" w:rsidRDefault="00C47462" w:rsidP="00F176E8">
            <w:pPr>
              <w:pStyle w:val="ECCTabletext"/>
              <w:jc w:val="center"/>
            </w:pPr>
            <w:r>
              <w:t>3</w:t>
            </w:r>
          </w:p>
        </w:tc>
        <w:tc>
          <w:tcPr>
            <w:tcW w:w="5580" w:type="dxa"/>
            <w:tcBorders>
              <w:top w:val="single" w:sz="4" w:space="0" w:color="D2232A"/>
              <w:left w:val="single" w:sz="4" w:space="0" w:color="D2232A"/>
              <w:bottom w:val="single" w:sz="4" w:space="0" w:color="D2232A"/>
              <w:right w:val="single" w:sz="4" w:space="0" w:color="D2232A"/>
            </w:tcBorders>
            <w:vAlign w:val="center"/>
          </w:tcPr>
          <w:p w14:paraId="50D059E3" w14:textId="77777777" w:rsidR="00C47462" w:rsidRPr="0052738E" w:rsidRDefault="00C47462" w:rsidP="00F176E8">
            <w:pPr>
              <w:pStyle w:val="ECCTabletext"/>
            </w:pPr>
            <w:r w:rsidRPr="00DC4731">
              <w:t xml:space="preserve">Consultation meetings pursuant to Resolution </w:t>
            </w:r>
            <w:r w:rsidRPr="0036393D">
              <w:rPr>
                <w:b/>
              </w:rPr>
              <w:t>76 (Rev. WRC-23)</w:t>
            </w:r>
          </w:p>
        </w:tc>
        <w:tc>
          <w:tcPr>
            <w:tcW w:w="3357" w:type="dxa"/>
            <w:tcBorders>
              <w:top w:val="single" w:sz="4" w:space="0" w:color="D2232A"/>
              <w:left w:val="single" w:sz="4" w:space="0" w:color="D2232A"/>
              <w:bottom w:val="single" w:sz="4" w:space="0" w:color="D2232A"/>
              <w:right w:val="single" w:sz="4" w:space="0" w:color="D2232A"/>
            </w:tcBorders>
            <w:vAlign w:val="center"/>
          </w:tcPr>
          <w:p w14:paraId="64154BF4" w14:textId="77777777" w:rsidR="00C47462" w:rsidRPr="0052738E" w:rsidRDefault="00C47462" w:rsidP="00F176E8">
            <w:pPr>
              <w:pStyle w:val="ECCTabletext"/>
            </w:pPr>
          </w:p>
        </w:tc>
      </w:tr>
      <w:tr w:rsidR="00C47462" w14:paraId="4F19B86F"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170A8126" w14:textId="77777777" w:rsidR="00C47462" w:rsidRPr="00DC4731" w:rsidRDefault="00C47462" w:rsidP="00F176E8">
            <w:pPr>
              <w:pStyle w:val="ECCTabletext"/>
              <w:jc w:val="center"/>
            </w:pPr>
            <w:r>
              <w:t>4</w:t>
            </w:r>
          </w:p>
        </w:tc>
        <w:tc>
          <w:tcPr>
            <w:tcW w:w="5580" w:type="dxa"/>
            <w:tcBorders>
              <w:top w:val="single" w:sz="4" w:space="0" w:color="D2232A"/>
              <w:left w:val="single" w:sz="4" w:space="0" w:color="D2232A"/>
              <w:bottom w:val="single" w:sz="4" w:space="0" w:color="D2232A"/>
              <w:right w:val="single" w:sz="4" w:space="0" w:color="D2232A"/>
            </w:tcBorders>
            <w:vAlign w:val="center"/>
          </w:tcPr>
          <w:p w14:paraId="09093ED6" w14:textId="77777777" w:rsidR="00C47462" w:rsidRPr="0052738E" w:rsidRDefault="00C47462" w:rsidP="00F176E8">
            <w:pPr>
              <w:pStyle w:val="ECCTabletext"/>
            </w:pPr>
            <w:r w:rsidRPr="00DC4731">
              <w:t>Application of Recommendation ITU-R S.1503</w:t>
            </w:r>
            <w:r>
              <w:t xml:space="preserve"> </w:t>
            </w:r>
          </w:p>
        </w:tc>
        <w:tc>
          <w:tcPr>
            <w:tcW w:w="3357" w:type="dxa"/>
            <w:tcBorders>
              <w:top w:val="single" w:sz="4" w:space="0" w:color="D2232A"/>
              <w:left w:val="single" w:sz="4" w:space="0" w:color="D2232A"/>
              <w:bottom w:val="single" w:sz="4" w:space="0" w:color="D2232A"/>
              <w:right w:val="single" w:sz="4" w:space="0" w:color="D2232A"/>
            </w:tcBorders>
            <w:vAlign w:val="center"/>
          </w:tcPr>
          <w:p w14:paraId="42BC5BC7" w14:textId="77777777" w:rsidR="00C47462" w:rsidRPr="0052738E" w:rsidRDefault="00C47462" w:rsidP="00F176E8">
            <w:pPr>
              <w:pStyle w:val="ECCTabletext"/>
            </w:pPr>
          </w:p>
        </w:tc>
      </w:tr>
      <w:tr w:rsidR="00C47462" w14:paraId="45427A2C"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28C55DAE" w14:textId="77777777" w:rsidR="00C47462" w:rsidRPr="00DC4731" w:rsidRDefault="00C47462" w:rsidP="00F176E8">
            <w:pPr>
              <w:pStyle w:val="ECCTabletext"/>
              <w:jc w:val="center"/>
            </w:pPr>
            <w:r>
              <w:t>5</w:t>
            </w:r>
          </w:p>
        </w:tc>
        <w:tc>
          <w:tcPr>
            <w:tcW w:w="5580" w:type="dxa"/>
            <w:tcBorders>
              <w:top w:val="single" w:sz="4" w:space="0" w:color="D2232A"/>
              <w:left w:val="single" w:sz="4" w:space="0" w:color="D2232A"/>
              <w:bottom w:val="single" w:sz="4" w:space="0" w:color="D2232A"/>
              <w:right w:val="single" w:sz="4" w:space="0" w:color="D2232A"/>
            </w:tcBorders>
            <w:vAlign w:val="center"/>
          </w:tcPr>
          <w:p w14:paraId="36A7B082" w14:textId="77777777" w:rsidR="00C47462" w:rsidRPr="0052738E" w:rsidRDefault="00C47462" w:rsidP="00F176E8">
            <w:pPr>
              <w:pStyle w:val="ECCTabletext"/>
            </w:pPr>
            <w:r w:rsidRPr="00DC4731">
              <w:t xml:space="preserve">Non-GSO modelling and interference assessment pursuant to Resolution </w:t>
            </w:r>
            <w:r w:rsidRPr="0036393D">
              <w:rPr>
                <w:b/>
              </w:rPr>
              <w:t>85 (Rev. WRC-23)</w:t>
            </w:r>
            <w:r w:rsidRPr="00020E12">
              <w:t>,</w:t>
            </w:r>
            <w:r>
              <w:rPr>
                <w:b/>
              </w:rPr>
              <w:t xml:space="preserve"> </w:t>
            </w:r>
            <w:r>
              <w:t>application of new R</w:t>
            </w:r>
            <w:r w:rsidRPr="004B6944">
              <w:t>ecommendations</w:t>
            </w:r>
          </w:p>
        </w:tc>
        <w:tc>
          <w:tcPr>
            <w:tcW w:w="3357" w:type="dxa"/>
            <w:tcBorders>
              <w:top w:val="single" w:sz="4" w:space="0" w:color="D2232A"/>
              <w:left w:val="single" w:sz="4" w:space="0" w:color="D2232A"/>
              <w:bottom w:val="single" w:sz="4" w:space="0" w:color="D2232A"/>
              <w:right w:val="single" w:sz="4" w:space="0" w:color="D2232A"/>
            </w:tcBorders>
            <w:vAlign w:val="center"/>
          </w:tcPr>
          <w:p w14:paraId="5A2B2BF7" w14:textId="77777777" w:rsidR="00C47462" w:rsidRPr="0052738E" w:rsidRDefault="00C47462" w:rsidP="00F176E8">
            <w:pPr>
              <w:pStyle w:val="ECCTabletext"/>
            </w:pPr>
          </w:p>
        </w:tc>
      </w:tr>
      <w:tr w:rsidR="00C47462" w14:paraId="22DFD416"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2255C2DA" w14:textId="77777777" w:rsidR="00C47462" w:rsidRPr="00DC4731" w:rsidRDefault="00C47462" w:rsidP="00F176E8">
            <w:pPr>
              <w:pStyle w:val="ECCTabletext"/>
              <w:jc w:val="center"/>
            </w:pPr>
            <w:r>
              <w:t>6</w:t>
            </w:r>
          </w:p>
        </w:tc>
        <w:tc>
          <w:tcPr>
            <w:tcW w:w="5580" w:type="dxa"/>
            <w:tcBorders>
              <w:top w:val="single" w:sz="4" w:space="0" w:color="D2232A"/>
              <w:left w:val="single" w:sz="4" w:space="0" w:color="D2232A"/>
              <w:bottom w:val="single" w:sz="4" w:space="0" w:color="D2232A"/>
              <w:right w:val="single" w:sz="4" w:space="0" w:color="D2232A"/>
            </w:tcBorders>
            <w:vAlign w:val="center"/>
          </w:tcPr>
          <w:p w14:paraId="4F20E901" w14:textId="77777777" w:rsidR="00C47462" w:rsidRPr="0052738E" w:rsidRDefault="00C47462" w:rsidP="00F176E8">
            <w:pPr>
              <w:pStyle w:val="ECCTabletext"/>
            </w:pPr>
            <w:r w:rsidRPr="00DC4731">
              <w:t xml:space="preserve">Submission of modifications of coordination requests for non-GSO systems under the Rule of Procedure on No. </w:t>
            </w:r>
            <w:r w:rsidRPr="0036393D">
              <w:rPr>
                <w:b/>
              </w:rPr>
              <w:t>9.27</w:t>
            </w:r>
          </w:p>
        </w:tc>
        <w:tc>
          <w:tcPr>
            <w:tcW w:w="3357" w:type="dxa"/>
            <w:tcBorders>
              <w:top w:val="single" w:sz="4" w:space="0" w:color="D2232A"/>
              <w:left w:val="single" w:sz="4" w:space="0" w:color="D2232A"/>
              <w:bottom w:val="single" w:sz="4" w:space="0" w:color="D2232A"/>
              <w:right w:val="single" w:sz="4" w:space="0" w:color="D2232A"/>
            </w:tcBorders>
            <w:vAlign w:val="center"/>
          </w:tcPr>
          <w:p w14:paraId="3C97B3F7" w14:textId="77777777" w:rsidR="00C47462" w:rsidRPr="0052738E" w:rsidRDefault="00C47462" w:rsidP="00F176E8">
            <w:pPr>
              <w:pStyle w:val="ECCTabletext"/>
            </w:pPr>
          </w:p>
        </w:tc>
      </w:tr>
      <w:tr w:rsidR="00C47462" w14:paraId="071E7297"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7FD82329" w14:textId="77777777" w:rsidR="00C47462" w:rsidRPr="00DC4731" w:rsidRDefault="00C47462" w:rsidP="00F176E8">
            <w:pPr>
              <w:pStyle w:val="ECCTabletext"/>
              <w:jc w:val="center"/>
            </w:pPr>
            <w:r>
              <w:t>7</w:t>
            </w:r>
          </w:p>
        </w:tc>
        <w:tc>
          <w:tcPr>
            <w:tcW w:w="5580" w:type="dxa"/>
            <w:tcBorders>
              <w:top w:val="single" w:sz="4" w:space="0" w:color="D2232A"/>
              <w:left w:val="single" w:sz="4" w:space="0" w:color="D2232A"/>
              <w:bottom w:val="single" w:sz="4" w:space="0" w:color="D2232A"/>
              <w:right w:val="single" w:sz="4" w:space="0" w:color="D2232A"/>
            </w:tcBorders>
            <w:vAlign w:val="center"/>
          </w:tcPr>
          <w:p w14:paraId="21C9CD90" w14:textId="77777777" w:rsidR="00C47462" w:rsidRPr="0052738E" w:rsidRDefault="00C47462" w:rsidP="00F176E8">
            <w:pPr>
              <w:pStyle w:val="ECCTabletext"/>
            </w:pPr>
            <w:r w:rsidRPr="00DC4731">
              <w:t xml:space="preserve">Application of RR Article </w:t>
            </w:r>
            <w:r w:rsidRPr="00B126C1">
              <w:rPr>
                <w:b/>
              </w:rPr>
              <w:t>21</w:t>
            </w:r>
            <w:r>
              <w:t xml:space="preserve"> </w:t>
            </w:r>
            <w:proofErr w:type="spellStart"/>
            <w:r>
              <w:t>pfd</w:t>
            </w:r>
            <w:proofErr w:type="spellEnd"/>
            <w:r>
              <w:t xml:space="preserve"> limits in parts of Ka</w:t>
            </w:r>
            <w:r w:rsidRPr="00DC4731">
              <w:t xml:space="preserve"> and V bands</w:t>
            </w:r>
          </w:p>
        </w:tc>
        <w:tc>
          <w:tcPr>
            <w:tcW w:w="3357" w:type="dxa"/>
            <w:tcBorders>
              <w:top w:val="single" w:sz="4" w:space="0" w:color="D2232A"/>
              <w:left w:val="single" w:sz="4" w:space="0" w:color="D2232A"/>
              <w:bottom w:val="single" w:sz="4" w:space="0" w:color="D2232A"/>
              <w:right w:val="single" w:sz="4" w:space="0" w:color="D2232A"/>
            </w:tcBorders>
            <w:vAlign w:val="center"/>
          </w:tcPr>
          <w:p w14:paraId="55DFD5EB" w14:textId="77777777" w:rsidR="00C47462" w:rsidRPr="0052738E" w:rsidRDefault="00C47462" w:rsidP="00F176E8">
            <w:pPr>
              <w:pStyle w:val="ECCTabletext"/>
            </w:pPr>
          </w:p>
        </w:tc>
      </w:tr>
      <w:tr w:rsidR="00C47462" w14:paraId="43077BA1"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361EB2A5" w14:textId="77777777" w:rsidR="00C47462" w:rsidRPr="00DC4731" w:rsidRDefault="00C47462" w:rsidP="00F176E8">
            <w:pPr>
              <w:pStyle w:val="ECCTabletext"/>
              <w:jc w:val="center"/>
            </w:pPr>
            <w:r>
              <w:t>8</w:t>
            </w:r>
          </w:p>
        </w:tc>
        <w:tc>
          <w:tcPr>
            <w:tcW w:w="5580" w:type="dxa"/>
            <w:tcBorders>
              <w:top w:val="single" w:sz="4" w:space="0" w:color="D2232A"/>
              <w:left w:val="single" w:sz="4" w:space="0" w:color="D2232A"/>
              <w:bottom w:val="single" w:sz="4" w:space="0" w:color="D2232A"/>
              <w:right w:val="single" w:sz="4" w:space="0" w:color="D2232A"/>
            </w:tcBorders>
            <w:vAlign w:val="center"/>
          </w:tcPr>
          <w:p w14:paraId="52B828BA" w14:textId="77777777" w:rsidR="00C47462" w:rsidRPr="0052738E" w:rsidRDefault="00C47462" w:rsidP="00F176E8">
            <w:pPr>
              <w:pStyle w:val="ECCTabletext"/>
            </w:pPr>
            <w:r w:rsidRPr="00DC4731">
              <w:t>Methodology to calculate power flux-density (</w:t>
            </w:r>
            <w:proofErr w:type="spellStart"/>
            <w:r w:rsidRPr="00DC4731">
              <w:t>pfd</w:t>
            </w:r>
            <w:proofErr w:type="spellEnd"/>
            <w:r w:rsidRPr="00DC4731">
              <w:t xml:space="preserve">) as per No. </w:t>
            </w:r>
            <w:r w:rsidRPr="0036393D">
              <w:rPr>
                <w:b/>
              </w:rPr>
              <w:t>5.218A</w:t>
            </w:r>
            <w:r w:rsidRPr="00DC4731">
              <w:t xml:space="preserve"> for non-GSO with short-duration missions</w:t>
            </w:r>
          </w:p>
        </w:tc>
        <w:tc>
          <w:tcPr>
            <w:tcW w:w="3357" w:type="dxa"/>
            <w:tcBorders>
              <w:top w:val="single" w:sz="4" w:space="0" w:color="D2232A"/>
              <w:left w:val="single" w:sz="4" w:space="0" w:color="D2232A"/>
              <w:bottom w:val="single" w:sz="4" w:space="0" w:color="D2232A"/>
              <w:right w:val="single" w:sz="4" w:space="0" w:color="D2232A"/>
            </w:tcBorders>
            <w:vAlign w:val="center"/>
          </w:tcPr>
          <w:p w14:paraId="7DFF37AA" w14:textId="77777777" w:rsidR="00C47462" w:rsidRPr="0052738E" w:rsidRDefault="00C47462" w:rsidP="00F176E8">
            <w:pPr>
              <w:pStyle w:val="ECCTabletext"/>
            </w:pPr>
          </w:p>
        </w:tc>
      </w:tr>
      <w:tr w:rsidR="00C47462" w14:paraId="5124A560"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111EA788" w14:textId="77777777" w:rsidR="00C47462" w:rsidRDefault="00C47462" w:rsidP="00F176E8">
            <w:pPr>
              <w:pStyle w:val="ECCTabletext"/>
              <w:jc w:val="center"/>
            </w:pPr>
            <w:r>
              <w:t>9</w:t>
            </w:r>
          </w:p>
        </w:tc>
        <w:tc>
          <w:tcPr>
            <w:tcW w:w="5580" w:type="dxa"/>
            <w:tcBorders>
              <w:top w:val="single" w:sz="4" w:space="0" w:color="D2232A"/>
              <w:left w:val="single" w:sz="4" w:space="0" w:color="D2232A"/>
              <w:bottom w:val="single" w:sz="4" w:space="0" w:color="D2232A"/>
              <w:right w:val="single" w:sz="4" w:space="0" w:color="D2232A"/>
            </w:tcBorders>
            <w:vAlign w:val="center"/>
          </w:tcPr>
          <w:p w14:paraId="600DD04A" w14:textId="77777777" w:rsidR="00C47462" w:rsidRPr="00DC4731" w:rsidRDefault="00C47462" w:rsidP="00F176E8">
            <w:pPr>
              <w:pStyle w:val="ECCTabletext"/>
            </w:pPr>
            <w:r w:rsidRPr="00F77ADA">
              <w:t xml:space="preserve">Resolution </w:t>
            </w:r>
            <w:r>
              <w:rPr>
                <w:b/>
              </w:rPr>
              <w:t>8 (</w:t>
            </w:r>
            <w:r w:rsidRPr="00F77ADA">
              <w:rPr>
                <w:b/>
              </w:rPr>
              <w:t>WRC-23)</w:t>
            </w:r>
          </w:p>
        </w:tc>
        <w:tc>
          <w:tcPr>
            <w:tcW w:w="3357" w:type="dxa"/>
            <w:tcBorders>
              <w:top w:val="single" w:sz="4" w:space="0" w:color="D2232A"/>
              <w:left w:val="single" w:sz="4" w:space="0" w:color="D2232A"/>
              <w:bottom w:val="single" w:sz="4" w:space="0" w:color="D2232A"/>
              <w:right w:val="single" w:sz="4" w:space="0" w:color="D2232A"/>
            </w:tcBorders>
            <w:vAlign w:val="center"/>
          </w:tcPr>
          <w:p w14:paraId="0CFC9674" w14:textId="77777777" w:rsidR="00C47462" w:rsidRPr="0052738E" w:rsidRDefault="00C47462" w:rsidP="00F176E8">
            <w:pPr>
              <w:pStyle w:val="ECCTabletext"/>
            </w:pPr>
          </w:p>
        </w:tc>
      </w:tr>
      <w:tr w:rsidR="00C47462" w14:paraId="4C3CC724"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05E9276D" w14:textId="77777777" w:rsidR="00C47462" w:rsidRPr="00DC4731" w:rsidRDefault="00C47462" w:rsidP="00F176E8">
            <w:pPr>
              <w:pStyle w:val="ECCTabletext"/>
              <w:jc w:val="center"/>
            </w:pPr>
            <w:r>
              <w:t>10</w:t>
            </w:r>
          </w:p>
        </w:tc>
        <w:tc>
          <w:tcPr>
            <w:tcW w:w="5580" w:type="dxa"/>
            <w:tcBorders>
              <w:top w:val="single" w:sz="4" w:space="0" w:color="D2232A"/>
              <w:left w:val="single" w:sz="4" w:space="0" w:color="D2232A"/>
              <w:bottom w:val="single" w:sz="4" w:space="0" w:color="D2232A"/>
              <w:right w:val="single" w:sz="4" w:space="0" w:color="D2232A"/>
            </w:tcBorders>
            <w:vAlign w:val="center"/>
          </w:tcPr>
          <w:p w14:paraId="5C9A2204" w14:textId="77777777" w:rsidR="00C47462" w:rsidRPr="0052738E" w:rsidRDefault="00C47462" w:rsidP="00F176E8">
            <w:pPr>
              <w:pStyle w:val="ECCTabletext"/>
            </w:pPr>
            <w:r w:rsidRPr="00F77ADA">
              <w:t xml:space="preserve">Resolution </w:t>
            </w:r>
            <w:r w:rsidRPr="00F77ADA">
              <w:rPr>
                <w:b/>
              </w:rPr>
              <w:t>35 (Rev. WRC-23)</w:t>
            </w:r>
          </w:p>
        </w:tc>
        <w:tc>
          <w:tcPr>
            <w:tcW w:w="3357" w:type="dxa"/>
            <w:tcBorders>
              <w:top w:val="single" w:sz="4" w:space="0" w:color="D2232A"/>
              <w:left w:val="single" w:sz="4" w:space="0" w:color="D2232A"/>
              <w:bottom w:val="single" w:sz="4" w:space="0" w:color="D2232A"/>
              <w:right w:val="single" w:sz="4" w:space="0" w:color="D2232A"/>
            </w:tcBorders>
            <w:vAlign w:val="center"/>
          </w:tcPr>
          <w:p w14:paraId="2017CDBE" w14:textId="77777777" w:rsidR="00C47462" w:rsidRPr="0052738E" w:rsidRDefault="00C47462" w:rsidP="00F176E8">
            <w:pPr>
              <w:pStyle w:val="ECCTabletext"/>
            </w:pPr>
          </w:p>
        </w:tc>
      </w:tr>
      <w:tr w:rsidR="00C47462" w14:paraId="5487A8E0"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52B0971B" w14:textId="77777777" w:rsidR="00C47462" w:rsidRPr="00F77ADA" w:rsidRDefault="00C47462" w:rsidP="00F176E8">
            <w:pPr>
              <w:pStyle w:val="ECCTabletext"/>
              <w:jc w:val="center"/>
            </w:pPr>
            <w:r>
              <w:lastRenderedPageBreak/>
              <w:t>11</w:t>
            </w:r>
          </w:p>
        </w:tc>
        <w:tc>
          <w:tcPr>
            <w:tcW w:w="5580" w:type="dxa"/>
            <w:tcBorders>
              <w:top w:val="single" w:sz="4" w:space="0" w:color="D2232A"/>
              <w:left w:val="single" w:sz="4" w:space="0" w:color="D2232A"/>
              <w:bottom w:val="single" w:sz="4" w:space="0" w:color="D2232A"/>
              <w:right w:val="single" w:sz="4" w:space="0" w:color="D2232A"/>
            </w:tcBorders>
            <w:vAlign w:val="center"/>
          </w:tcPr>
          <w:p w14:paraId="5BA1B748" w14:textId="77777777" w:rsidR="00C47462" w:rsidRPr="0052738E" w:rsidRDefault="00C47462" w:rsidP="00F176E8">
            <w:pPr>
              <w:pStyle w:val="ECCTabletext"/>
            </w:pPr>
            <w:r w:rsidRPr="000545AF">
              <w:t xml:space="preserve">Resolution </w:t>
            </w:r>
            <w:r w:rsidRPr="000545AF">
              <w:rPr>
                <w:b/>
              </w:rPr>
              <w:t>40 (Rev. WRC-19)</w:t>
            </w:r>
          </w:p>
        </w:tc>
        <w:tc>
          <w:tcPr>
            <w:tcW w:w="3357" w:type="dxa"/>
            <w:tcBorders>
              <w:top w:val="single" w:sz="4" w:space="0" w:color="D2232A"/>
              <w:left w:val="single" w:sz="4" w:space="0" w:color="D2232A"/>
              <w:bottom w:val="single" w:sz="4" w:space="0" w:color="D2232A"/>
              <w:right w:val="single" w:sz="4" w:space="0" w:color="D2232A"/>
            </w:tcBorders>
            <w:vAlign w:val="center"/>
          </w:tcPr>
          <w:p w14:paraId="66012224" w14:textId="77777777" w:rsidR="00C47462" w:rsidRPr="0052738E" w:rsidRDefault="00C47462" w:rsidP="00F176E8">
            <w:pPr>
              <w:pStyle w:val="ECCTabletext"/>
            </w:pPr>
          </w:p>
        </w:tc>
      </w:tr>
      <w:tr w:rsidR="00C47462" w14:paraId="5047A4E4"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7366857E" w14:textId="77777777" w:rsidR="00C47462" w:rsidRPr="000545AF" w:rsidRDefault="00C47462" w:rsidP="00F176E8">
            <w:pPr>
              <w:pStyle w:val="ECCTabletext"/>
              <w:jc w:val="center"/>
            </w:pPr>
            <w:r>
              <w:t>12</w:t>
            </w:r>
          </w:p>
        </w:tc>
        <w:tc>
          <w:tcPr>
            <w:tcW w:w="5580" w:type="dxa"/>
            <w:tcBorders>
              <w:top w:val="single" w:sz="4" w:space="0" w:color="D2232A"/>
              <w:left w:val="single" w:sz="4" w:space="0" w:color="D2232A"/>
              <w:bottom w:val="single" w:sz="4" w:space="0" w:color="D2232A"/>
              <w:right w:val="single" w:sz="4" w:space="0" w:color="D2232A"/>
            </w:tcBorders>
            <w:vAlign w:val="center"/>
          </w:tcPr>
          <w:p w14:paraId="3F1C3719" w14:textId="77777777" w:rsidR="00C47462" w:rsidRPr="0052738E" w:rsidRDefault="00C47462" w:rsidP="00F176E8">
            <w:pPr>
              <w:pStyle w:val="ECCTabletext"/>
            </w:pPr>
            <w:r w:rsidRPr="003C36D9">
              <w:t>Recording of frequency assignments to satellite networks and systems under No. </w:t>
            </w:r>
            <w:r w:rsidRPr="0036393D">
              <w:rPr>
                <w:b/>
              </w:rPr>
              <w:t>4.4</w:t>
            </w:r>
          </w:p>
        </w:tc>
        <w:tc>
          <w:tcPr>
            <w:tcW w:w="3357" w:type="dxa"/>
            <w:tcBorders>
              <w:top w:val="single" w:sz="4" w:space="0" w:color="D2232A"/>
              <w:left w:val="single" w:sz="4" w:space="0" w:color="D2232A"/>
              <w:bottom w:val="single" w:sz="4" w:space="0" w:color="D2232A"/>
              <w:right w:val="single" w:sz="4" w:space="0" w:color="D2232A"/>
            </w:tcBorders>
            <w:vAlign w:val="center"/>
          </w:tcPr>
          <w:p w14:paraId="387A8B88" w14:textId="77777777" w:rsidR="00C47462" w:rsidRPr="0052738E" w:rsidRDefault="00C47462" w:rsidP="00F176E8">
            <w:pPr>
              <w:pStyle w:val="ECCTabletext"/>
            </w:pPr>
          </w:p>
        </w:tc>
      </w:tr>
      <w:tr w:rsidR="00C47462" w14:paraId="7522F0F7"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678D996A" w14:textId="77777777" w:rsidR="00C47462" w:rsidRPr="000545AF" w:rsidRDefault="00C47462" w:rsidP="00F176E8">
            <w:pPr>
              <w:pStyle w:val="ECCTabletext"/>
              <w:jc w:val="center"/>
            </w:pPr>
            <w:r>
              <w:t>13</w:t>
            </w:r>
          </w:p>
        </w:tc>
        <w:tc>
          <w:tcPr>
            <w:tcW w:w="5580" w:type="dxa"/>
            <w:tcBorders>
              <w:top w:val="single" w:sz="4" w:space="0" w:color="D2232A"/>
              <w:left w:val="single" w:sz="4" w:space="0" w:color="D2232A"/>
              <w:bottom w:val="single" w:sz="4" w:space="0" w:color="D2232A"/>
              <w:right w:val="single" w:sz="4" w:space="0" w:color="D2232A"/>
            </w:tcBorders>
            <w:vAlign w:val="center"/>
          </w:tcPr>
          <w:p w14:paraId="3E436880" w14:textId="77777777" w:rsidR="00C47462" w:rsidRPr="0052738E" w:rsidRDefault="00C47462" w:rsidP="00F176E8">
            <w:pPr>
              <w:pStyle w:val="ECCTabletext"/>
            </w:pPr>
            <w:r w:rsidRPr="003C36D9">
              <w:t xml:space="preserve">Resolution </w:t>
            </w:r>
            <w:r w:rsidRPr="0036393D">
              <w:rPr>
                <w:b/>
              </w:rPr>
              <w:t>762 (WRC-12)</w:t>
            </w:r>
          </w:p>
        </w:tc>
        <w:tc>
          <w:tcPr>
            <w:tcW w:w="3357" w:type="dxa"/>
            <w:tcBorders>
              <w:top w:val="single" w:sz="4" w:space="0" w:color="D2232A"/>
              <w:left w:val="single" w:sz="4" w:space="0" w:color="D2232A"/>
              <w:bottom w:val="single" w:sz="4" w:space="0" w:color="D2232A"/>
              <w:right w:val="single" w:sz="4" w:space="0" w:color="D2232A"/>
            </w:tcBorders>
            <w:vAlign w:val="center"/>
          </w:tcPr>
          <w:p w14:paraId="3B0CCD0B" w14:textId="77777777" w:rsidR="00C47462" w:rsidRPr="0052738E" w:rsidRDefault="00C47462" w:rsidP="00F176E8">
            <w:pPr>
              <w:pStyle w:val="ECCTabletext"/>
            </w:pPr>
          </w:p>
        </w:tc>
      </w:tr>
      <w:tr w:rsidR="00136A62" w14:paraId="46953883"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20E9D68D" w14:textId="26F785C3" w:rsidR="00136A62" w:rsidRDefault="00136A62" w:rsidP="00F176E8">
            <w:pPr>
              <w:pStyle w:val="ECCTabletext"/>
              <w:jc w:val="center"/>
            </w:pPr>
            <w:r>
              <w:t>14</w:t>
            </w:r>
          </w:p>
        </w:tc>
        <w:tc>
          <w:tcPr>
            <w:tcW w:w="5580" w:type="dxa"/>
            <w:tcBorders>
              <w:top w:val="single" w:sz="4" w:space="0" w:color="D2232A"/>
              <w:left w:val="single" w:sz="4" w:space="0" w:color="D2232A"/>
              <w:bottom w:val="single" w:sz="4" w:space="0" w:color="D2232A"/>
              <w:right w:val="single" w:sz="4" w:space="0" w:color="D2232A"/>
            </w:tcBorders>
            <w:vAlign w:val="center"/>
          </w:tcPr>
          <w:p w14:paraId="45D896BF" w14:textId="29942497" w:rsidR="00136A62" w:rsidRPr="003C36D9" w:rsidRDefault="00136A62" w:rsidP="00F176E8">
            <w:pPr>
              <w:pStyle w:val="ECCTabletext"/>
            </w:pPr>
            <w:r w:rsidRPr="00701156">
              <w:rPr>
                <w:rFonts w:eastAsia="Times New Roman"/>
              </w:rPr>
              <w:t xml:space="preserve">Provisions §4.1.24 of Article </w:t>
            </w:r>
            <w:r w:rsidRPr="005D6746">
              <w:rPr>
                <w:rFonts w:eastAsia="Times New Roman"/>
                <w:b/>
              </w:rPr>
              <w:t>4</w:t>
            </w:r>
            <w:r w:rsidRPr="00701156">
              <w:rPr>
                <w:rFonts w:eastAsia="Times New Roman"/>
              </w:rPr>
              <w:t xml:space="preserve"> of Appendices </w:t>
            </w:r>
            <w:r w:rsidRPr="005D6746">
              <w:rPr>
                <w:rFonts w:eastAsia="Times New Roman"/>
                <w:b/>
              </w:rPr>
              <w:t>30</w:t>
            </w:r>
            <w:r w:rsidRPr="00701156">
              <w:rPr>
                <w:rFonts w:eastAsia="Times New Roman"/>
              </w:rPr>
              <w:t xml:space="preserve"> and </w:t>
            </w:r>
            <w:r w:rsidRPr="005D6746">
              <w:rPr>
                <w:rFonts w:eastAsia="Times New Roman"/>
                <w:b/>
              </w:rPr>
              <w:t>30A</w:t>
            </w:r>
          </w:p>
        </w:tc>
        <w:tc>
          <w:tcPr>
            <w:tcW w:w="3357" w:type="dxa"/>
            <w:tcBorders>
              <w:top w:val="single" w:sz="4" w:space="0" w:color="D2232A"/>
              <w:left w:val="single" w:sz="4" w:space="0" w:color="D2232A"/>
              <w:bottom w:val="single" w:sz="4" w:space="0" w:color="D2232A"/>
              <w:right w:val="single" w:sz="4" w:space="0" w:color="D2232A"/>
            </w:tcBorders>
            <w:vAlign w:val="center"/>
          </w:tcPr>
          <w:p w14:paraId="211BE7B8" w14:textId="77777777" w:rsidR="00136A62" w:rsidRPr="0052738E" w:rsidRDefault="00136A62" w:rsidP="00F176E8">
            <w:pPr>
              <w:pStyle w:val="ECCTabletext"/>
            </w:pPr>
          </w:p>
        </w:tc>
      </w:tr>
      <w:tr w:rsidR="00C47462" w14:paraId="200DA38F"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588328FE" w14:textId="0C69CD9F" w:rsidR="00C47462" w:rsidRPr="000545AF" w:rsidRDefault="00C47462" w:rsidP="00F176E8">
            <w:pPr>
              <w:spacing w:before="0" w:after="0"/>
              <w:jc w:val="center"/>
              <w:rPr>
                <w:lang w:eastAsia="zh-CN"/>
              </w:rPr>
            </w:pPr>
            <w:r>
              <w:rPr>
                <w:lang w:eastAsia="zh-CN"/>
              </w:rPr>
              <w:t>1</w:t>
            </w:r>
            <w:r w:rsidR="00136A62">
              <w:rPr>
                <w:lang w:eastAsia="zh-CN"/>
              </w:rPr>
              <w:t>5</w:t>
            </w:r>
          </w:p>
        </w:tc>
        <w:tc>
          <w:tcPr>
            <w:tcW w:w="5580" w:type="dxa"/>
            <w:tcBorders>
              <w:top w:val="single" w:sz="4" w:space="0" w:color="D2232A"/>
              <w:left w:val="single" w:sz="4" w:space="0" w:color="D2232A"/>
              <w:bottom w:val="single" w:sz="4" w:space="0" w:color="D2232A"/>
              <w:right w:val="single" w:sz="4" w:space="0" w:color="D2232A"/>
            </w:tcBorders>
            <w:vAlign w:val="center"/>
          </w:tcPr>
          <w:p w14:paraId="3AC87C74" w14:textId="77777777" w:rsidR="00C47462" w:rsidRPr="0052738E" w:rsidRDefault="00C47462" w:rsidP="00F176E8">
            <w:pPr>
              <w:pStyle w:val="ECCTabletext"/>
            </w:pPr>
            <w:r w:rsidRPr="00637311">
              <w:rPr>
                <w:lang w:eastAsia="zh-CN"/>
              </w:rPr>
              <w:t xml:space="preserve">Unrealistic gain contours in Appendix </w:t>
            </w:r>
            <w:r w:rsidRPr="0036393D">
              <w:rPr>
                <w:b/>
                <w:lang w:eastAsia="zh-CN"/>
              </w:rPr>
              <w:t>30, 30A</w:t>
            </w:r>
            <w:r w:rsidRPr="00637311">
              <w:rPr>
                <w:lang w:eastAsia="zh-CN"/>
              </w:rPr>
              <w:t xml:space="preserve"> and </w:t>
            </w:r>
            <w:r w:rsidRPr="0036393D">
              <w:rPr>
                <w:b/>
                <w:lang w:eastAsia="zh-CN"/>
              </w:rPr>
              <w:t xml:space="preserve">30B </w:t>
            </w:r>
          </w:p>
        </w:tc>
        <w:tc>
          <w:tcPr>
            <w:tcW w:w="3357" w:type="dxa"/>
            <w:tcBorders>
              <w:top w:val="single" w:sz="4" w:space="0" w:color="D2232A"/>
              <w:left w:val="single" w:sz="4" w:space="0" w:color="D2232A"/>
              <w:bottom w:val="single" w:sz="4" w:space="0" w:color="D2232A"/>
              <w:right w:val="single" w:sz="4" w:space="0" w:color="D2232A"/>
            </w:tcBorders>
            <w:vAlign w:val="center"/>
          </w:tcPr>
          <w:p w14:paraId="385B425C" w14:textId="77777777" w:rsidR="00C47462" w:rsidRPr="0052738E" w:rsidRDefault="00C47462" w:rsidP="00F176E8">
            <w:pPr>
              <w:pStyle w:val="ECCTabletext"/>
            </w:pPr>
          </w:p>
        </w:tc>
      </w:tr>
      <w:tr w:rsidR="00C47462" w14:paraId="045E5266"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46485A26" w14:textId="5202167E" w:rsidR="00C47462" w:rsidRDefault="00C47462" w:rsidP="00F176E8">
            <w:pPr>
              <w:spacing w:before="0" w:after="0"/>
              <w:jc w:val="center"/>
              <w:rPr>
                <w:lang w:eastAsia="zh-CN"/>
              </w:rPr>
            </w:pPr>
            <w:r>
              <w:rPr>
                <w:lang w:eastAsia="zh-CN"/>
              </w:rPr>
              <w:t>1</w:t>
            </w:r>
            <w:r w:rsidR="00136A62">
              <w:rPr>
                <w:lang w:eastAsia="zh-CN"/>
              </w:rPr>
              <w:t>6</w:t>
            </w:r>
          </w:p>
        </w:tc>
        <w:tc>
          <w:tcPr>
            <w:tcW w:w="5580" w:type="dxa"/>
            <w:tcBorders>
              <w:top w:val="single" w:sz="4" w:space="0" w:color="D2232A"/>
              <w:left w:val="single" w:sz="4" w:space="0" w:color="D2232A"/>
              <w:bottom w:val="single" w:sz="4" w:space="0" w:color="D2232A"/>
              <w:right w:val="single" w:sz="4" w:space="0" w:color="D2232A"/>
            </w:tcBorders>
            <w:vAlign w:val="center"/>
          </w:tcPr>
          <w:p w14:paraId="60B73C4B" w14:textId="77777777" w:rsidR="00C47462" w:rsidRPr="00637311" w:rsidRDefault="00C47462" w:rsidP="00F176E8">
            <w:pPr>
              <w:spacing w:before="0" w:after="0"/>
              <w:rPr>
                <w:lang w:eastAsia="zh-CN"/>
              </w:rPr>
            </w:pPr>
            <w:r w:rsidRPr="00637311">
              <w:rPr>
                <w:lang w:eastAsia="zh-CN"/>
              </w:rPr>
              <w:t xml:space="preserve">Uplink and downlink service areas of Appendix </w:t>
            </w:r>
            <w:r w:rsidRPr="00AB489C">
              <w:rPr>
                <w:b/>
                <w:lang w:eastAsia="zh-CN"/>
              </w:rPr>
              <w:t xml:space="preserve">30B </w:t>
            </w:r>
            <w:r w:rsidRPr="00637311">
              <w:rPr>
                <w:lang w:eastAsia="zh-CN"/>
              </w:rPr>
              <w:t xml:space="preserve">network to be entered in the List </w:t>
            </w:r>
          </w:p>
        </w:tc>
        <w:tc>
          <w:tcPr>
            <w:tcW w:w="3357" w:type="dxa"/>
            <w:tcBorders>
              <w:top w:val="single" w:sz="4" w:space="0" w:color="D2232A"/>
              <w:left w:val="single" w:sz="4" w:space="0" w:color="D2232A"/>
              <w:bottom w:val="single" w:sz="4" w:space="0" w:color="D2232A"/>
              <w:right w:val="single" w:sz="4" w:space="0" w:color="D2232A"/>
            </w:tcBorders>
            <w:vAlign w:val="center"/>
          </w:tcPr>
          <w:p w14:paraId="7090F6F0" w14:textId="77777777" w:rsidR="00C47462" w:rsidRPr="0052738E" w:rsidRDefault="00C47462" w:rsidP="00F176E8">
            <w:pPr>
              <w:pStyle w:val="ECCTabletext"/>
            </w:pPr>
          </w:p>
        </w:tc>
      </w:tr>
      <w:tr w:rsidR="00C47462" w14:paraId="5E5DEAC8"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318BB440" w14:textId="3525AF6C" w:rsidR="00C47462" w:rsidRPr="000545AF" w:rsidRDefault="00C47462" w:rsidP="00F176E8">
            <w:pPr>
              <w:spacing w:before="0" w:after="0"/>
              <w:jc w:val="center"/>
              <w:rPr>
                <w:lang w:eastAsia="zh-CN"/>
              </w:rPr>
            </w:pPr>
            <w:r>
              <w:rPr>
                <w:lang w:eastAsia="zh-CN"/>
              </w:rPr>
              <w:t>1</w:t>
            </w:r>
            <w:r w:rsidR="00136A62">
              <w:rPr>
                <w:lang w:eastAsia="zh-CN"/>
              </w:rPr>
              <w:t>7</w:t>
            </w:r>
          </w:p>
        </w:tc>
        <w:tc>
          <w:tcPr>
            <w:tcW w:w="5580" w:type="dxa"/>
            <w:tcBorders>
              <w:top w:val="single" w:sz="4" w:space="0" w:color="D2232A"/>
              <w:left w:val="single" w:sz="4" w:space="0" w:color="D2232A"/>
              <w:bottom w:val="single" w:sz="4" w:space="0" w:color="D2232A"/>
              <w:right w:val="single" w:sz="4" w:space="0" w:color="D2232A"/>
            </w:tcBorders>
            <w:vAlign w:val="center"/>
          </w:tcPr>
          <w:p w14:paraId="578EC0A2" w14:textId="77777777" w:rsidR="00C47462" w:rsidRPr="0052738E" w:rsidRDefault="00C47462" w:rsidP="00F176E8">
            <w:pPr>
              <w:spacing w:before="0" w:after="0"/>
              <w:rPr>
                <w:lang w:eastAsia="zh-CN"/>
              </w:rPr>
            </w:pPr>
            <w:r w:rsidRPr="00637311">
              <w:rPr>
                <w:lang w:eastAsia="zh-CN"/>
              </w:rPr>
              <w:t xml:space="preserve">At least one test-point in uplink service area of an Appendix </w:t>
            </w:r>
            <w:r w:rsidRPr="00AB489C">
              <w:rPr>
                <w:b/>
                <w:lang w:eastAsia="zh-CN"/>
              </w:rPr>
              <w:t>30B</w:t>
            </w:r>
            <w:r w:rsidRPr="00637311">
              <w:rPr>
                <w:lang w:eastAsia="zh-CN"/>
              </w:rPr>
              <w:t xml:space="preserve"> network </w:t>
            </w:r>
          </w:p>
        </w:tc>
        <w:tc>
          <w:tcPr>
            <w:tcW w:w="3357" w:type="dxa"/>
            <w:tcBorders>
              <w:top w:val="single" w:sz="4" w:space="0" w:color="D2232A"/>
              <w:left w:val="single" w:sz="4" w:space="0" w:color="D2232A"/>
              <w:bottom w:val="single" w:sz="4" w:space="0" w:color="D2232A"/>
              <w:right w:val="single" w:sz="4" w:space="0" w:color="D2232A"/>
            </w:tcBorders>
            <w:vAlign w:val="center"/>
          </w:tcPr>
          <w:p w14:paraId="1A80E856" w14:textId="77777777" w:rsidR="00C47462" w:rsidRPr="0052738E" w:rsidRDefault="00C47462" w:rsidP="00F176E8">
            <w:pPr>
              <w:pStyle w:val="ECCTabletext"/>
            </w:pPr>
          </w:p>
        </w:tc>
      </w:tr>
      <w:tr w:rsidR="00C47462" w14:paraId="0DBA9D54"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5404D5B1" w14:textId="01C79F4D" w:rsidR="00C47462" w:rsidRDefault="00C47462" w:rsidP="00F176E8">
            <w:pPr>
              <w:spacing w:before="0" w:after="0"/>
              <w:jc w:val="center"/>
              <w:rPr>
                <w:lang w:eastAsia="zh-CN"/>
              </w:rPr>
            </w:pPr>
            <w:r>
              <w:rPr>
                <w:lang w:eastAsia="zh-CN"/>
              </w:rPr>
              <w:t>1</w:t>
            </w:r>
            <w:r w:rsidR="00136A62">
              <w:rPr>
                <w:lang w:eastAsia="zh-CN"/>
              </w:rPr>
              <w:t>8</w:t>
            </w:r>
          </w:p>
        </w:tc>
        <w:tc>
          <w:tcPr>
            <w:tcW w:w="5580" w:type="dxa"/>
            <w:tcBorders>
              <w:top w:val="single" w:sz="4" w:space="0" w:color="D2232A"/>
              <w:left w:val="single" w:sz="4" w:space="0" w:color="D2232A"/>
              <w:bottom w:val="single" w:sz="4" w:space="0" w:color="D2232A"/>
              <w:right w:val="single" w:sz="4" w:space="0" w:color="D2232A"/>
            </w:tcBorders>
            <w:vAlign w:val="center"/>
          </w:tcPr>
          <w:p w14:paraId="5886DBBD" w14:textId="77777777" w:rsidR="00C47462" w:rsidRDefault="00C47462" w:rsidP="00F176E8">
            <w:pPr>
              <w:spacing w:before="0" w:after="0"/>
              <w:rPr>
                <w:lang w:eastAsia="zh-CN"/>
              </w:rPr>
            </w:pPr>
            <w:r w:rsidRPr="00922F01">
              <w:rPr>
                <w:rStyle w:val="ECCParagraph"/>
              </w:rPr>
              <w:t xml:space="preserve">Application of RR Articles </w:t>
            </w:r>
            <w:r w:rsidRPr="009B6D76">
              <w:rPr>
                <w:rStyle w:val="ECCParagraph"/>
                <w:b/>
              </w:rPr>
              <w:t>9</w:t>
            </w:r>
            <w:r w:rsidRPr="00922F01">
              <w:rPr>
                <w:rStyle w:val="ECCParagraph"/>
              </w:rPr>
              <w:t xml:space="preserve"> and </w:t>
            </w:r>
            <w:r w:rsidRPr="009B6D76">
              <w:rPr>
                <w:rStyle w:val="ECCParagraph"/>
                <w:b/>
              </w:rPr>
              <w:t>11</w:t>
            </w:r>
            <w:r w:rsidRPr="00922F01">
              <w:rPr>
                <w:rStyle w:val="ECCParagraph"/>
              </w:rPr>
              <w:t xml:space="preserve"> with respect to space systems not using artificial earth satellite</w:t>
            </w:r>
          </w:p>
        </w:tc>
        <w:tc>
          <w:tcPr>
            <w:tcW w:w="3357" w:type="dxa"/>
            <w:tcBorders>
              <w:top w:val="single" w:sz="4" w:space="0" w:color="D2232A"/>
              <w:left w:val="single" w:sz="4" w:space="0" w:color="D2232A"/>
              <w:bottom w:val="single" w:sz="4" w:space="0" w:color="D2232A"/>
              <w:right w:val="single" w:sz="4" w:space="0" w:color="D2232A"/>
            </w:tcBorders>
            <w:vAlign w:val="center"/>
          </w:tcPr>
          <w:p w14:paraId="48A8C5D7" w14:textId="77777777" w:rsidR="00C47462" w:rsidRPr="0052738E" w:rsidRDefault="00C47462" w:rsidP="00F176E8">
            <w:pPr>
              <w:pStyle w:val="ECCTabletext"/>
            </w:pPr>
          </w:p>
        </w:tc>
      </w:tr>
      <w:tr w:rsidR="00C47462" w14:paraId="03639B99" w14:textId="77777777" w:rsidTr="00F176E8">
        <w:tc>
          <w:tcPr>
            <w:tcW w:w="918" w:type="dxa"/>
            <w:tcBorders>
              <w:top w:val="single" w:sz="4" w:space="0" w:color="D2232A"/>
              <w:left w:val="single" w:sz="4" w:space="0" w:color="D2232A"/>
              <w:bottom w:val="single" w:sz="4" w:space="0" w:color="D2232A"/>
              <w:right w:val="single" w:sz="4" w:space="0" w:color="D2232A"/>
            </w:tcBorders>
            <w:vAlign w:val="center"/>
          </w:tcPr>
          <w:p w14:paraId="4B325949" w14:textId="6236F103" w:rsidR="00C47462" w:rsidRPr="000545AF" w:rsidRDefault="00C47462" w:rsidP="00F176E8">
            <w:pPr>
              <w:spacing w:before="0" w:after="0"/>
              <w:jc w:val="center"/>
              <w:rPr>
                <w:lang w:eastAsia="zh-CN"/>
              </w:rPr>
            </w:pPr>
            <w:r>
              <w:rPr>
                <w:lang w:eastAsia="zh-CN"/>
              </w:rPr>
              <w:t>1</w:t>
            </w:r>
            <w:r w:rsidR="00136A62">
              <w:rPr>
                <w:lang w:eastAsia="zh-CN"/>
              </w:rPr>
              <w:t>8</w:t>
            </w:r>
          </w:p>
        </w:tc>
        <w:tc>
          <w:tcPr>
            <w:tcW w:w="5580" w:type="dxa"/>
            <w:tcBorders>
              <w:top w:val="single" w:sz="4" w:space="0" w:color="D2232A"/>
              <w:left w:val="single" w:sz="4" w:space="0" w:color="D2232A"/>
              <w:bottom w:val="single" w:sz="4" w:space="0" w:color="D2232A"/>
              <w:right w:val="single" w:sz="4" w:space="0" w:color="D2232A"/>
            </w:tcBorders>
            <w:vAlign w:val="center"/>
          </w:tcPr>
          <w:p w14:paraId="65982114" w14:textId="77777777" w:rsidR="00C47462" w:rsidRPr="0052738E" w:rsidRDefault="00C47462" w:rsidP="00F176E8">
            <w:pPr>
              <w:pStyle w:val="ECCTabletext"/>
            </w:pPr>
            <w:r>
              <w:rPr>
                <w:lang w:eastAsia="zh-CN"/>
              </w:rPr>
              <w:t>A</w:t>
            </w:r>
            <w:r w:rsidRPr="00D3566D">
              <w:rPr>
                <w:lang w:eastAsia="zh-CN"/>
              </w:rPr>
              <w:t xml:space="preserve">pplication of RR No. </w:t>
            </w:r>
            <w:r w:rsidRPr="0036393D">
              <w:rPr>
                <w:b/>
                <w:lang w:eastAsia="zh-CN"/>
              </w:rPr>
              <w:t>9.19</w:t>
            </w:r>
            <w:r w:rsidRPr="00D3566D">
              <w:rPr>
                <w:lang w:eastAsia="zh-CN"/>
              </w:rPr>
              <w:t xml:space="preserve"> </w:t>
            </w:r>
          </w:p>
        </w:tc>
        <w:tc>
          <w:tcPr>
            <w:tcW w:w="3357" w:type="dxa"/>
            <w:tcBorders>
              <w:top w:val="single" w:sz="4" w:space="0" w:color="D2232A"/>
              <w:left w:val="single" w:sz="4" w:space="0" w:color="D2232A"/>
              <w:bottom w:val="single" w:sz="4" w:space="0" w:color="D2232A"/>
              <w:right w:val="single" w:sz="4" w:space="0" w:color="D2232A"/>
            </w:tcBorders>
            <w:vAlign w:val="center"/>
          </w:tcPr>
          <w:p w14:paraId="1839FB1F" w14:textId="77777777" w:rsidR="00C47462" w:rsidRPr="0052738E" w:rsidRDefault="00C47462" w:rsidP="00F176E8">
            <w:pPr>
              <w:pStyle w:val="ECCTabletext"/>
            </w:pPr>
          </w:p>
        </w:tc>
      </w:tr>
    </w:tbl>
    <w:p w14:paraId="4D0BC285" w14:textId="77777777" w:rsidR="00217B66" w:rsidRDefault="00217B66" w:rsidP="00217B66">
      <w:pPr>
        <w:pStyle w:val="Titre1"/>
        <w:jc w:val="left"/>
        <w:rPr>
          <w:lang w:val="en-GB"/>
        </w:rPr>
      </w:pPr>
      <w:r w:rsidRPr="00235592">
        <w:rPr>
          <w:lang w:val="en-GB"/>
        </w:rPr>
        <w:t xml:space="preserve">Background </w:t>
      </w:r>
    </w:p>
    <w:p w14:paraId="710384BE" w14:textId="77777777" w:rsidR="00676402" w:rsidRDefault="00676402" w:rsidP="00676402">
      <w:pPr>
        <w:spacing w:before="0" w:after="0"/>
        <w:rPr>
          <w:rFonts w:cs="Arial"/>
          <w:i/>
        </w:rPr>
      </w:pPr>
    </w:p>
    <w:p w14:paraId="2B68A02C" w14:textId="008047AE" w:rsidR="00DF09D1" w:rsidRDefault="00676402" w:rsidP="00DF09D1">
      <w:pPr>
        <w:spacing w:before="0" w:after="0"/>
        <w:rPr>
          <w:rFonts w:cs="Arial"/>
          <w:i/>
        </w:rPr>
      </w:pPr>
      <w:r w:rsidRPr="00676402">
        <w:rPr>
          <w:rFonts w:cs="Arial"/>
          <w:i/>
        </w:rPr>
        <w:t xml:space="preserve">[Note: </w:t>
      </w:r>
      <w:r w:rsidR="00DF09D1" w:rsidRPr="00676402">
        <w:rPr>
          <w:rFonts w:cs="Arial"/>
          <w:i/>
        </w:rPr>
        <w:t xml:space="preserve">The content </w:t>
      </w:r>
      <w:r w:rsidR="00DF09D1">
        <w:rPr>
          <w:rFonts w:cs="Arial"/>
          <w:i/>
        </w:rPr>
        <w:t>of this Section</w:t>
      </w:r>
      <w:r w:rsidR="00032F04">
        <w:rPr>
          <w:rFonts w:cs="Arial"/>
          <w:i/>
        </w:rPr>
        <w:t>,</w:t>
      </w:r>
      <w:r w:rsidR="00DF09D1">
        <w:rPr>
          <w:rFonts w:cs="Arial"/>
          <w:i/>
        </w:rPr>
        <w:t xml:space="preserve"> as proposed</w:t>
      </w:r>
      <w:r w:rsidR="00E25BC8">
        <w:rPr>
          <w:rFonts w:cs="Arial"/>
          <w:i/>
        </w:rPr>
        <w:t xml:space="preserve"> below</w:t>
      </w:r>
      <w:r w:rsidR="00032F04">
        <w:rPr>
          <w:rFonts w:cs="Arial"/>
          <w:i/>
        </w:rPr>
        <w:t>,</w:t>
      </w:r>
      <w:r w:rsidR="00DF09D1">
        <w:rPr>
          <w:rFonts w:cs="Arial"/>
          <w:i/>
        </w:rPr>
        <w:t xml:space="preserve"> is </w:t>
      </w:r>
      <w:r w:rsidR="00DF09D1" w:rsidRPr="00676402">
        <w:rPr>
          <w:rFonts w:cs="Arial"/>
          <w:i/>
        </w:rPr>
        <w:t xml:space="preserve">intended to provide </w:t>
      </w:r>
      <w:r w:rsidR="00E25BC8">
        <w:rPr>
          <w:rFonts w:cs="Arial"/>
          <w:i/>
        </w:rPr>
        <w:t xml:space="preserve">background </w:t>
      </w:r>
      <w:r w:rsidR="00DF09D1" w:rsidRPr="00676402">
        <w:rPr>
          <w:rFonts w:cs="Arial"/>
          <w:i/>
        </w:rPr>
        <w:t xml:space="preserve">insight in </w:t>
      </w:r>
      <w:r w:rsidR="00DF09D1">
        <w:rPr>
          <w:rFonts w:cs="Arial"/>
          <w:i/>
        </w:rPr>
        <w:t xml:space="preserve">the </w:t>
      </w:r>
      <w:r w:rsidR="00DF09D1" w:rsidRPr="00676402">
        <w:rPr>
          <w:rFonts w:cs="Arial"/>
          <w:i/>
        </w:rPr>
        <w:t>current framework</w:t>
      </w:r>
      <w:r w:rsidR="00DF09D1">
        <w:rPr>
          <w:rFonts w:cs="Arial"/>
          <w:i/>
        </w:rPr>
        <w:t xml:space="preserve"> for the purpose of consideration at PTB27-1 meeting, while </w:t>
      </w:r>
      <w:r w:rsidR="00DF09D1">
        <w:rPr>
          <w:i/>
        </w:rPr>
        <w:t>t</w:t>
      </w:r>
      <w:r w:rsidR="00DF09D1" w:rsidRPr="00676402">
        <w:rPr>
          <w:i/>
        </w:rPr>
        <w:t>he subject issues are identified in respect of RR Articles, Appendices and Resolutions, with reference to items provided in the</w:t>
      </w:r>
      <w:r w:rsidR="00DF09D1" w:rsidRPr="00676402">
        <w:rPr>
          <w:rFonts w:hint="eastAsia"/>
          <w:i/>
        </w:rPr>
        <w:t xml:space="preserve"> </w:t>
      </w:r>
      <w:r w:rsidR="00DF09D1" w:rsidRPr="00676402">
        <w:rPr>
          <w:i/>
        </w:rPr>
        <w:t>Report of the BR Director to WRC-23 which remain unresolved and/or Minutes of WRC-23 Plenary Meetings, as applicable</w:t>
      </w:r>
      <w:r w:rsidR="00DF09D1">
        <w:rPr>
          <w:rFonts w:cs="Arial"/>
          <w:i/>
        </w:rPr>
        <w:t xml:space="preserve">. </w:t>
      </w:r>
    </w:p>
    <w:p w14:paraId="068D45BC" w14:textId="77777777" w:rsidR="00DF09D1" w:rsidRDefault="00DF09D1" w:rsidP="00DF09D1">
      <w:pPr>
        <w:spacing w:before="0" w:after="0"/>
        <w:rPr>
          <w:rFonts w:cs="Arial"/>
          <w:i/>
        </w:rPr>
      </w:pPr>
    </w:p>
    <w:p w14:paraId="4CF6996C" w14:textId="5EDD5A23" w:rsidR="00DF09D1" w:rsidRPr="00676402" w:rsidRDefault="008B7D85" w:rsidP="00DF09D1">
      <w:pPr>
        <w:spacing w:before="0" w:after="0"/>
        <w:rPr>
          <w:rFonts w:cs="Arial"/>
          <w:i/>
        </w:rPr>
      </w:pPr>
      <w:r>
        <w:rPr>
          <w:i/>
        </w:rPr>
        <w:t xml:space="preserve">Since </w:t>
      </w:r>
      <w:r w:rsidR="00DF09D1" w:rsidRPr="00676402">
        <w:rPr>
          <w:i/>
        </w:rPr>
        <w:t xml:space="preserve">most of </w:t>
      </w:r>
      <w:r w:rsidR="0055668B" w:rsidRPr="00676402">
        <w:rPr>
          <w:i/>
        </w:rPr>
        <w:t xml:space="preserve">issues </w:t>
      </w:r>
      <w:r w:rsidR="00DF09D1" w:rsidRPr="00676402">
        <w:rPr>
          <w:i/>
        </w:rPr>
        <w:t>currently identified in this document are related to satellite services, possibilities of regulatory and/or procedural implications in respect of ongoing and/or anticipated studies in WP 4A ha</w:t>
      </w:r>
      <w:r w:rsidR="00DF09D1">
        <w:rPr>
          <w:i/>
        </w:rPr>
        <w:t>ve been also noted</w:t>
      </w:r>
      <w:r w:rsidR="00DF09D1" w:rsidRPr="00676402">
        <w:rPr>
          <w:rFonts w:cs="Arial"/>
          <w:i/>
        </w:rPr>
        <w:t>.</w:t>
      </w:r>
    </w:p>
    <w:p w14:paraId="57565E2A" w14:textId="77777777" w:rsidR="00DF09D1" w:rsidRDefault="00DF09D1" w:rsidP="00676402">
      <w:pPr>
        <w:spacing w:before="0" w:after="0"/>
        <w:rPr>
          <w:rFonts w:cs="Arial"/>
          <w:i/>
        </w:rPr>
      </w:pPr>
    </w:p>
    <w:p w14:paraId="44B65DD1" w14:textId="667CAFB1" w:rsidR="008B7D85" w:rsidRDefault="00DF09D1" w:rsidP="00676402">
      <w:pPr>
        <w:spacing w:before="0" w:after="0"/>
        <w:rPr>
          <w:i/>
        </w:rPr>
      </w:pPr>
      <w:r>
        <w:rPr>
          <w:rFonts w:cs="Arial"/>
          <w:i/>
        </w:rPr>
        <w:t xml:space="preserve">This Section </w:t>
      </w:r>
      <w:r w:rsidR="00E25BC8">
        <w:rPr>
          <w:rFonts w:cs="Arial"/>
          <w:i/>
        </w:rPr>
        <w:t xml:space="preserve">may be revised in preparation of subsequent PTB meetings </w:t>
      </w:r>
      <w:r>
        <w:rPr>
          <w:i/>
        </w:rPr>
        <w:t xml:space="preserve">pursuant to </w:t>
      </w:r>
      <w:r w:rsidRPr="00676402">
        <w:rPr>
          <w:i/>
        </w:rPr>
        <w:t>further developments with regards to this matter</w:t>
      </w:r>
      <w:r w:rsidR="00E25BC8">
        <w:rPr>
          <w:i/>
        </w:rPr>
        <w:t xml:space="preserve">, to provide relevant </w:t>
      </w:r>
      <w:proofErr w:type="spellStart"/>
      <w:r w:rsidR="00E25BC8">
        <w:rPr>
          <w:i/>
        </w:rPr>
        <w:t>nformation</w:t>
      </w:r>
      <w:proofErr w:type="spellEnd"/>
      <w:r w:rsidR="00E25BC8">
        <w:rPr>
          <w:i/>
        </w:rPr>
        <w:t xml:space="preserve"> to CEPT administrations</w:t>
      </w:r>
      <w:r w:rsidR="008B7D85">
        <w:rPr>
          <w:i/>
        </w:rPr>
        <w:t xml:space="preserve"> during the whole cycle.</w:t>
      </w:r>
    </w:p>
    <w:p w14:paraId="7F115029" w14:textId="77777777" w:rsidR="008B7D85" w:rsidRDefault="008B7D85" w:rsidP="00676402">
      <w:pPr>
        <w:spacing w:before="0" w:after="0"/>
        <w:rPr>
          <w:i/>
        </w:rPr>
      </w:pPr>
    </w:p>
    <w:p w14:paraId="3D237469" w14:textId="21E9932E" w:rsidR="00DF09D1" w:rsidRPr="008B7D85" w:rsidRDefault="008B7D85" w:rsidP="00676402">
      <w:pPr>
        <w:spacing w:before="0" w:after="0"/>
        <w:rPr>
          <w:i/>
        </w:rPr>
      </w:pPr>
      <w:r>
        <w:rPr>
          <w:i/>
        </w:rPr>
        <w:t>Certain e</w:t>
      </w:r>
      <w:r w:rsidR="00E25BC8">
        <w:rPr>
          <w:i/>
        </w:rPr>
        <w:t xml:space="preserve">lements </w:t>
      </w:r>
      <w:r>
        <w:rPr>
          <w:i/>
        </w:rPr>
        <w:t xml:space="preserve">of this section </w:t>
      </w:r>
      <w:r w:rsidR="00E25BC8">
        <w:rPr>
          <w:i/>
        </w:rPr>
        <w:t xml:space="preserve">may be </w:t>
      </w:r>
      <w:r>
        <w:rPr>
          <w:i/>
        </w:rPr>
        <w:t xml:space="preserve">further </w:t>
      </w:r>
      <w:r w:rsidR="00E25BC8">
        <w:rPr>
          <w:i/>
        </w:rPr>
        <w:t xml:space="preserve">applicable </w:t>
      </w:r>
      <w:r>
        <w:rPr>
          <w:i/>
        </w:rPr>
        <w:t xml:space="preserve">for </w:t>
      </w:r>
      <w:r w:rsidR="00E25BC8">
        <w:rPr>
          <w:i/>
        </w:rPr>
        <w:t xml:space="preserve">corresponding content </w:t>
      </w:r>
      <w:r>
        <w:rPr>
          <w:i/>
        </w:rPr>
        <w:t xml:space="preserve">of </w:t>
      </w:r>
      <w:r w:rsidR="00E25BC8">
        <w:rPr>
          <w:i/>
        </w:rPr>
        <w:t>Table 1 in Section 2</w:t>
      </w:r>
      <w:r w:rsidR="00DF09D1">
        <w:rPr>
          <w:rFonts w:cs="Arial"/>
          <w:i/>
        </w:rPr>
        <w:t>]</w:t>
      </w:r>
      <w:r w:rsidR="00DF09D1">
        <w:rPr>
          <w:i/>
        </w:rPr>
        <w:t xml:space="preserve">. </w:t>
      </w:r>
    </w:p>
    <w:p w14:paraId="46CD877E" w14:textId="77777777" w:rsidR="00D3054D" w:rsidRDefault="00D3054D" w:rsidP="00D3054D">
      <w:pPr>
        <w:pStyle w:val="Titre2"/>
        <w:rPr>
          <w:rStyle w:val="ECCParagraph"/>
        </w:rPr>
      </w:pPr>
      <w:r w:rsidRPr="007F0127">
        <w:rPr>
          <w:lang w:val="en-GB"/>
        </w:rPr>
        <w:t>Coordination and notification procedures for non-GSO systems</w:t>
      </w:r>
    </w:p>
    <w:p w14:paraId="55D3D526" w14:textId="77777777" w:rsidR="00D3054D" w:rsidRDefault="00D3054D" w:rsidP="00D3054D">
      <w:pPr>
        <w:spacing w:before="0" w:after="0"/>
      </w:pPr>
    </w:p>
    <w:p w14:paraId="3AA4ED9E" w14:textId="77777777" w:rsidR="00D3054D" w:rsidRPr="000C5192" w:rsidRDefault="00D3054D" w:rsidP="00D3054D">
      <w:pPr>
        <w:spacing w:before="0" w:after="0"/>
      </w:pPr>
      <w:r>
        <w:t>Non-GSO issues are currently subjects of studies in ITU-R WP</w:t>
      </w:r>
      <w:r w:rsidRPr="000C5192">
        <w:t xml:space="preserve"> 4A</w:t>
      </w:r>
      <w:r>
        <w:t>, WG 4A1: N</w:t>
      </w:r>
      <w:r w:rsidRPr="000C5192">
        <w:t>on-GSO focused</w:t>
      </w:r>
      <w:r>
        <w:t xml:space="preserve">. </w:t>
      </w:r>
    </w:p>
    <w:p w14:paraId="643CA5EE" w14:textId="77777777" w:rsidR="00D3054D" w:rsidRPr="007F0127" w:rsidRDefault="00D3054D" w:rsidP="00D231B7">
      <w:pPr>
        <w:pStyle w:val="Titre3"/>
        <w:numPr>
          <w:ilvl w:val="2"/>
          <w:numId w:val="10"/>
        </w:numPr>
        <w:rPr>
          <w:b w:val="0"/>
        </w:rPr>
      </w:pPr>
      <w:r>
        <w:t>Article 22 epfd limits</w:t>
      </w:r>
    </w:p>
    <w:p w14:paraId="05B68C02" w14:textId="77777777" w:rsidR="00D3054D" w:rsidRPr="00195D20" w:rsidRDefault="00D3054D" w:rsidP="00D3054D">
      <w:pPr>
        <w:spacing w:before="0" w:after="0"/>
      </w:pPr>
    </w:p>
    <w:p w14:paraId="4725D575" w14:textId="77777777" w:rsidR="00D3054D" w:rsidRDefault="00D3054D" w:rsidP="00D3054D">
      <w:pPr>
        <w:spacing w:before="0" w:after="0"/>
      </w:pPr>
      <w:r>
        <w:t>R</w:t>
      </w:r>
      <w:r w:rsidRPr="00195D20">
        <w:t>egulato</w:t>
      </w:r>
      <w:r>
        <w:t xml:space="preserve">ry framework of RR </w:t>
      </w:r>
      <w:r w:rsidRPr="00195D20">
        <w:t xml:space="preserve">Article </w:t>
      </w:r>
      <w:r w:rsidRPr="00195D20">
        <w:rPr>
          <w:b/>
          <w:bCs/>
        </w:rPr>
        <w:t>22</w:t>
      </w:r>
      <w:r w:rsidRPr="00195D20">
        <w:t xml:space="preserve"> </w:t>
      </w:r>
      <w:r>
        <w:t>determines</w:t>
      </w:r>
      <w:r w:rsidRPr="00195D20">
        <w:t xml:space="preserve"> provisions aimed </w:t>
      </w:r>
      <w:r>
        <w:t>to</w:t>
      </w:r>
      <w:r w:rsidRPr="00195D20">
        <w:t xml:space="preserve"> ensuring com</w:t>
      </w:r>
      <w:r>
        <w:t>patibility between non-GSO FSS systems</w:t>
      </w:r>
      <w:r w:rsidRPr="00195D20">
        <w:t xml:space="preserve"> and GSO FSS and BSS networks, including specifications for uplink, downlink, and inter-satellite equivalent power flux-density (</w:t>
      </w:r>
      <w:proofErr w:type="spellStart"/>
      <w:r w:rsidRPr="00195D20">
        <w:t>epfd</w:t>
      </w:r>
      <w:proofErr w:type="spellEnd"/>
      <w:r w:rsidRPr="00195D20">
        <w:t>) limits.</w:t>
      </w:r>
    </w:p>
    <w:p w14:paraId="7CCDBDFD" w14:textId="77777777" w:rsidR="00C9451F" w:rsidRDefault="00C9451F" w:rsidP="00D3054D">
      <w:pPr>
        <w:spacing w:before="0" w:after="0"/>
      </w:pPr>
    </w:p>
    <w:p w14:paraId="596FB094" w14:textId="7FBE0B2D" w:rsidR="00C9451F" w:rsidRPr="00C9451F" w:rsidRDefault="00C9451F" w:rsidP="00C9451F">
      <w:pPr>
        <w:spacing w:before="0" w:after="0"/>
      </w:pPr>
      <w:r w:rsidRPr="00C9451F">
        <w:t xml:space="preserve">A number of challenges </w:t>
      </w:r>
      <w:r>
        <w:t xml:space="preserve">caused by increased utilisation of spectrum/orbit resources for </w:t>
      </w:r>
      <w:r w:rsidRPr="00C9451F">
        <w:t>non-GSO systems</w:t>
      </w:r>
      <w:r>
        <w:t xml:space="preserve"> were </w:t>
      </w:r>
      <w:r w:rsidRPr="00C9451F">
        <w:t>raised in the Report of the BR Director to WRC-23 under Section 3.1.4</w:t>
      </w:r>
      <w:r>
        <w:t>,</w:t>
      </w:r>
      <w:r w:rsidRPr="00C9451F">
        <w:t xml:space="preserve"> </w:t>
      </w:r>
      <w:r>
        <w:t xml:space="preserve">particularly in the application of Article 9 provisions and remained unresolved. These items need to be considered from wide perspective in this study cycle bearing in mind correlations with fundamental regulatory framework provisions stipulated from </w:t>
      </w:r>
      <w:r w:rsidR="00CA066C">
        <w:t xml:space="preserve">RR </w:t>
      </w:r>
      <w:r>
        <w:t xml:space="preserve">Article 22 </w:t>
      </w:r>
      <w:r w:rsidR="00FA7840">
        <w:t>and particular Resolutions which have been discussed and revised at WRC-23 as further indicated in subsections 3.1.2, 3.1.3, 3.1.5 and 3.1.6.</w:t>
      </w:r>
    </w:p>
    <w:p w14:paraId="7BFE7CC8" w14:textId="77777777" w:rsidR="00C9451F" w:rsidRPr="00195D20" w:rsidRDefault="00C9451F" w:rsidP="00D3054D">
      <w:pPr>
        <w:spacing w:before="0" w:after="0"/>
      </w:pPr>
    </w:p>
    <w:p w14:paraId="302B9B8B" w14:textId="2BF383E9" w:rsidR="00D3054D" w:rsidRPr="00195D20" w:rsidRDefault="00D3054D" w:rsidP="00D3054D">
      <w:pPr>
        <w:spacing w:before="0" w:after="0"/>
      </w:pPr>
      <w:r w:rsidRPr="00195D20">
        <w:t>WRC-23 considered a proposal for a WRC-27 agend</w:t>
      </w:r>
      <w:r>
        <w:t xml:space="preserve">a item to review Article </w:t>
      </w:r>
      <w:r w:rsidRPr="006E62F1">
        <w:rPr>
          <w:b/>
        </w:rPr>
        <w:t>22</w:t>
      </w:r>
      <w:r>
        <w:t xml:space="preserve"> </w:t>
      </w:r>
      <w:proofErr w:type="spellStart"/>
      <w:r>
        <w:t>epfd</w:t>
      </w:r>
      <w:proofErr w:type="spellEnd"/>
      <w:r w:rsidRPr="00195D20">
        <w:t xml:space="preserve"> limits. Th</w:t>
      </w:r>
      <w:r>
        <w:t xml:space="preserve">is proposal was not </w:t>
      </w:r>
      <w:proofErr w:type="gramStart"/>
      <w:r>
        <w:t>adopted,</w:t>
      </w:r>
      <w:proofErr w:type="gramEnd"/>
      <w:r>
        <w:t xml:space="preserve"> however</w:t>
      </w:r>
      <w:r w:rsidRPr="00195D20">
        <w:t xml:space="preserve"> </w:t>
      </w:r>
      <w:r>
        <w:t xml:space="preserve">the following text was </w:t>
      </w:r>
      <w:r w:rsidRPr="00195D20">
        <w:t>incl</w:t>
      </w:r>
      <w:r>
        <w:t>uded in the Minutes of the E</w:t>
      </w:r>
      <w:r w:rsidR="003008C7">
        <w:t>leventh Plenary M</w:t>
      </w:r>
      <w:r w:rsidRPr="00195D20">
        <w:t xml:space="preserve">eeting: </w:t>
      </w:r>
      <w:r w:rsidRPr="00195D20">
        <w:lastRenderedPageBreak/>
        <w:t>"</w:t>
      </w:r>
      <w:r w:rsidRPr="00E74E23">
        <w:rPr>
          <w:i/>
        </w:rPr>
        <w:t xml:space="preserve">WRC-23 invites ITU-R to conduct technical studies on the </w:t>
      </w:r>
      <w:proofErr w:type="spellStart"/>
      <w:r w:rsidRPr="00E74E23">
        <w:rPr>
          <w:i/>
        </w:rPr>
        <w:t>epfd</w:t>
      </w:r>
      <w:proofErr w:type="spellEnd"/>
      <w:r w:rsidRPr="00E74E23">
        <w:rPr>
          <w:i/>
        </w:rPr>
        <w:t xml:space="preserve"> limits in Article </w:t>
      </w:r>
      <w:r w:rsidRPr="00E74E23">
        <w:rPr>
          <w:b/>
          <w:bCs/>
          <w:i/>
        </w:rPr>
        <w:t>22</w:t>
      </w:r>
      <w:r w:rsidRPr="00E74E23">
        <w:rPr>
          <w:i/>
        </w:rPr>
        <w:t xml:space="preserve">, including the </w:t>
      </w:r>
      <w:proofErr w:type="spellStart"/>
      <w:r w:rsidRPr="00E74E23">
        <w:rPr>
          <w:i/>
        </w:rPr>
        <w:t>epfd</w:t>
      </w:r>
      <w:proofErr w:type="spellEnd"/>
      <w:r w:rsidRPr="00E74E23">
        <w:rPr>
          <w:i/>
        </w:rPr>
        <w:t xml:space="preserve"> limits referred to in No. </w:t>
      </w:r>
      <w:r w:rsidRPr="00E74E23">
        <w:rPr>
          <w:b/>
          <w:bCs/>
          <w:i/>
        </w:rPr>
        <w:t>22.5K</w:t>
      </w:r>
      <w:r w:rsidRPr="00E74E23">
        <w:rPr>
          <w:i/>
        </w:rPr>
        <w:t>, in order to ensure the continued protection of GSO FSS and GSO BSS networks, and to inform WRC-27 of the results of the studies, without any regulatory consequences. This work should not be submitted under agenda item 9.1</w:t>
      </w:r>
      <w:r w:rsidRPr="00195D20">
        <w:t>."</w:t>
      </w:r>
    </w:p>
    <w:p w14:paraId="13FAF65F" w14:textId="77777777" w:rsidR="00D3054D" w:rsidRDefault="00D3054D" w:rsidP="00D3054D">
      <w:pPr>
        <w:spacing w:before="0" w:after="0"/>
      </w:pPr>
    </w:p>
    <w:p w14:paraId="1DCA49F2" w14:textId="77777777" w:rsidR="00D3054D" w:rsidRPr="00195D20" w:rsidRDefault="00D3054D" w:rsidP="00D3054D">
      <w:pPr>
        <w:spacing w:before="0" w:after="0"/>
      </w:pPr>
      <w:r w:rsidRPr="00195D20">
        <w:t xml:space="preserve">The primary objective of this study is to investigate the level of protection from unacceptable interference provided by RR Article </w:t>
      </w:r>
      <w:r w:rsidRPr="00195D20">
        <w:rPr>
          <w:b/>
          <w:bCs/>
        </w:rPr>
        <w:t>22</w:t>
      </w:r>
      <w:r w:rsidRPr="00195D20">
        <w:t xml:space="preserve"> </w:t>
      </w:r>
      <w:proofErr w:type="spellStart"/>
      <w:r w:rsidRPr="00195D20">
        <w:t>epfd</w:t>
      </w:r>
      <w:proofErr w:type="spellEnd"/>
      <w:r w:rsidRPr="00195D20">
        <w:t xml:space="preserve"> and Resolution </w:t>
      </w:r>
      <w:r w:rsidRPr="00195D20">
        <w:rPr>
          <w:b/>
          <w:bCs/>
        </w:rPr>
        <w:t>76 (Rev.WRC-23)</w:t>
      </w:r>
      <w:r w:rsidRPr="00195D20">
        <w:t xml:space="preserve"> </w:t>
      </w:r>
      <w:r>
        <w:t xml:space="preserve">aggregate </w:t>
      </w:r>
      <w:proofErr w:type="spellStart"/>
      <w:r>
        <w:t>epfd</w:t>
      </w:r>
      <w:proofErr w:type="spellEnd"/>
      <w:r>
        <w:t xml:space="preserve"> </w:t>
      </w:r>
      <w:r w:rsidRPr="00195D20">
        <w:t xml:space="preserve">limits to GSO </w:t>
      </w:r>
      <w:r>
        <w:t xml:space="preserve">networks    </w:t>
      </w:r>
      <w:r w:rsidRPr="00195D20">
        <w:t xml:space="preserve"> against interference from non-GSO systems of different sizes and altitudes.</w:t>
      </w:r>
    </w:p>
    <w:p w14:paraId="74837B90" w14:textId="77777777" w:rsidR="00D3054D" w:rsidRPr="00195D20" w:rsidRDefault="00D3054D" w:rsidP="00D3054D">
      <w:pPr>
        <w:spacing w:before="0" w:after="0"/>
      </w:pPr>
    </w:p>
    <w:p w14:paraId="73283B6B" w14:textId="77777777" w:rsidR="00D3054D" w:rsidRDefault="00D3054D" w:rsidP="00D3054D">
      <w:pPr>
        <w:pStyle w:val="ECCTabletext"/>
        <w:spacing w:before="0" w:after="0"/>
      </w:pPr>
      <w:r>
        <w:t xml:space="preserve">ITU-R WP4A </w:t>
      </w:r>
      <w:r w:rsidRPr="00195D20">
        <w:t xml:space="preserve">SWG 4A1b </w:t>
      </w:r>
      <w:r>
        <w:t>(</w:t>
      </w:r>
      <w:r w:rsidRPr="00195D20">
        <w:t xml:space="preserve">Studies on RR Article </w:t>
      </w:r>
      <w:r w:rsidRPr="006E62F1">
        <w:rPr>
          <w:b/>
        </w:rPr>
        <w:t>22</w:t>
      </w:r>
      <w:r w:rsidRPr="00195D20">
        <w:t xml:space="preserve"> </w:t>
      </w:r>
      <w:proofErr w:type="spellStart"/>
      <w:r w:rsidRPr="00195D20">
        <w:t>epfd</w:t>
      </w:r>
      <w:proofErr w:type="spellEnd"/>
      <w:r w:rsidRPr="00195D20">
        <w:t xml:space="preserve"> limits</w:t>
      </w:r>
      <w:r>
        <w:t>)</w:t>
      </w:r>
      <w:r w:rsidRPr="00195D20">
        <w:t xml:space="preserve">, </w:t>
      </w:r>
      <w:bookmarkStart w:id="1" w:name="_Toc168060353"/>
      <w:r>
        <w:t xml:space="preserve">considered 7 input contributions, submitted by CAN, LUX, USA and multi-country proposal by 8 APT members at </w:t>
      </w:r>
      <w:r w:rsidRPr="00195D20">
        <w:t>the meeting in May 2024</w:t>
      </w:r>
      <w:r>
        <w:t>.</w:t>
      </w:r>
      <w:r w:rsidRPr="00AE43AB">
        <w:t xml:space="preserve"> </w:t>
      </w:r>
    </w:p>
    <w:p w14:paraId="697C7EAA" w14:textId="77777777" w:rsidR="00D3054D" w:rsidRDefault="00D3054D" w:rsidP="00D3054D">
      <w:pPr>
        <w:pStyle w:val="ECCTabletext"/>
        <w:spacing w:before="0" w:after="0"/>
      </w:pPr>
    </w:p>
    <w:p w14:paraId="68143744" w14:textId="7031A92C" w:rsidR="00D3054D" w:rsidRDefault="00D3054D" w:rsidP="00D3054D">
      <w:pPr>
        <w:pStyle w:val="ECCTabletext"/>
        <w:spacing w:before="0" w:after="0"/>
        <w:rPr>
          <w:lang w:eastAsia="zh-CN"/>
        </w:rPr>
      </w:pPr>
      <w:r>
        <w:t>Study conducted by LUX on comparison of current GSO links in Ku band with links used for the</w:t>
      </w:r>
      <w:r w:rsidR="0007418F">
        <w:t xml:space="preserve"> </w:t>
      </w:r>
      <w:proofErr w:type="spellStart"/>
      <w:r w:rsidR="0007418F">
        <w:t>epfd</w:t>
      </w:r>
      <w:proofErr w:type="spellEnd"/>
      <w:r w:rsidR="0007418F">
        <w:t xml:space="preserve"> derivation demonstrated</w:t>
      </w:r>
      <w:r>
        <w:t xml:space="preserve"> that </w:t>
      </w:r>
      <w:r>
        <w:rPr>
          <w:lang w:eastAsia="zh-CN"/>
        </w:rPr>
        <w:t xml:space="preserve">GSO operations in Ku band are similar enough not to justify a change in the regulatory framework, and therefore studies for relaxation of </w:t>
      </w:r>
      <w:proofErr w:type="spellStart"/>
      <w:r>
        <w:rPr>
          <w:lang w:eastAsia="zh-CN"/>
        </w:rPr>
        <w:t>epfd</w:t>
      </w:r>
      <w:proofErr w:type="spellEnd"/>
      <w:r>
        <w:rPr>
          <w:lang w:eastAsia="zh-CN"/>
        </w:rPr>
        <w:t xml:space="preserve"> limits in Ku band do not seem justified. </w:t>
      </w:r>
    </w:p>
    <w:p w14:paraId="6A99210A" w14:textId="77777777" w:rsidR="00D3054D" w:rsidRDefault="00D3054D" w:rsidP="00D3054D">
      <w:pPr>
        <w:pStyle w:val="ECCTabletext"/>
        <w:spacing w:before="0" w:after="0"/>
        <w:rPr>
          <w:lang w:eastAsia="zh-CN"/>
        </w:rPr>
      </w:pPr>
    </w:p>
    <w:p w14:paraId="0F9567B5" w14:textId="7644C5CA" w:rsidR="00D3054D" w:rsidRDefault="0007418F" w:rsidP="00D3054D">
      <w:pPr>
        <w:pStyle w:val="ECCTabletext"/>
        <w:spacing w:before="0" w:after="0"/>
        <w:rPr>
          <w:lang w:eastAsia="zh-CN"/>
        </w:rPr>
      </w:pPr>
      <w:r>
        <w:rPr>
          <w:lang w:eastAsia="zh-CN"/>
        </w:rPr>
        <w:t xml:space="preserve">The </w:t>
      </w:r>
      <w:r w:rsidR="00D3054D">
        <w:rPr>
          <w:lang w:eastAsia="zh-CN"/>
        </w:rPr>
        <w:t xml:space="preserve">proposal </w:t>
      </w:r>
      <w:r>
        <w:rPr>
          <w:lang w:eastAsia="zh-CN"/>
        </w:rPr>
        <w:t xml:space="preserve">of USA </w:t>
      </w:r>
      <w:r w:rsidR="00933339">
        <w:rPr>
          <w:lang w:eastAsia="zh-CN"/>
        </w:rPr>
        <w:t>on working document (WD) toward</w:t>
      </w:r>
      <w:r w:rsidR="009A231B">
        <w:rPr>
          <w:lang w:eastAsia="zh-CN"/>
        </w:rPr>
        <w:t>s</w:t>
      </w:r>
      <w:r w:rsidR="00D3054D">
        <w:rPr>
          <w:lang w:eastAsia="zh-CN"/>
        </w:rPr>
        <w:t xml:space="preserve"> new Report intended to justify the relaxation of </w:t>
      </w:r>
      <w:proofErr w:type="spellStart"/>
      <w:r w:rsidR="00D3054D">
        <w:rPr>
          <w:lang w:eastAsia="zh-CN"/>
        </w:rPr>
        <w:t>epfd</w:t>
      </w:r>
      <w:proofErr w:type="spellEnd"/>
      <w:r w:rsidR="00D3054D">
        <w:rPr>
          <w:lang w:eastAsia="zh-CN"/>
        </w:rPr>
        <w:t xml:space="preserve"> limits. </w:t>
      </w:r>
    </w:p>
    <w:p w14:paraId="71B853E2" w14:textId="77777777" w:rsidR="00D3054D" w:rsidRDefault="00D3054D" w:rsidP="00D3054D">
      <w:pPr>
        <w:pStyle w:val="ECCTabletext"/>
        <w:spacing w:before="0" w:after="0"/>
        <w:rPr>
          <w:lang w:eastAsia="zh-CN"/>
        </w:rPr>
      </w:pPr>
    </w:p>
    <w:p w14:paraId="4776E9BB" w14:textId="5270440C" w:rsidR="00D3054D" w:rsidRDefault="00D3054D" w:rsidP="00D3054D">
      <w:pPr>
        <w:pStyle w:val="ECCTabletext"/>
        <w:spacing w:before="0" w:after="0"/>
      </w:pPr>
      <w:r>
        <w:rPr>
          <w:lang w:eastAsia="zh-CN"/>
        </w:rPr>
        <w:t xml:space="preserve">CAN, focusing on assessment of interferences in </w:t>
      </w:r>
      <w:r>
        <w:t xml:space="preserve">Ka </w:t>
      </w:r>
      <w:r>
        <w:rPr>
          <w:lang w:eastAsia="zh-CN"/>
        </w:rPr>
        <w:t xml:space="preserve">band, </w:t>
      </w:r>
      <w:r>
        <w:rPr>
          <w:szCs w:val="24"/>
        </w:rPr>
        <w:t xml:space="preserve">presented </w:t>
      </w:r>
      <w:r w:rsidRPr="003D5D7B">
        <w:t>measured</w:t>
      </w:r>
      <w:r w:rsidRPr="00D15E61">
        <w:rPr>
          <w:szCs w:val="24"/>
        </w:rPr>
        <w:t xml:space="preserve"> </w:t>
      </w:r>
      <w:proofErr w:type="spellStart"/>
      <w:r w:rsidRPr="00D15E61">
        <w:rPr>
          <w:szCs w:val="24"/>
        </w:rPr>
        <w:t>epfd</w:t>
      </w:r>
      <w:proofErr w:type="spellEnd"/>
      <w:r w:rsidRPr="00D15E61">
        <w:rPr>
          <w:szCs w:val="24"/>
        </w:rPr>
        <w:t xml:space="preserve"> </w:t>
      </w:r>
      <w:r>
        <w:rPr>
          <w:szCs w:val="24"/>
        </w:rPr>
        <w:t xml:space="preserve">long-term and short-term </w:t>
      </w:r>
      <w:r w:rsidRPr="00D15E61">
        <w:rPr>
          <w:szCs w:val="24"/>
        </w:rPr>
        <w:t xml:space="preserve">statistics for the upper and </w:t>
      </w:r>
      <w:r>
        <w:rPr>
          <w:szCs w:val="24"/>
        </w:rPr>
        <w:t xml:space="preserve">the </w:t>
      </w:r>
      <w:r w:rsidRPr="00D15E61">
        <w:rPr>
          <w:szCs w:val="24"/>
        </w:rPr>
        <w:t xml:space="preserve">lower </w:t>
      </w:r>
      <w:r>
        <w:rPr>
          <w:szCs w:val="24"/>
        </w:rPr>
        <w:t>part of the subject band</w:t>
      </w:r>
      <w:r w:rsidRPr="00D15E61">
        <w:rPr>
          <w:szCs w:val="24"/>
        </w:rPr>
        <w:t xml:space="preserve"> </w:t>
      </w:r>
      <w:r>
        <w:rPr>
          <w:szCs w:val="24"/>
        </w:rPr>
        <w:t xml:space="preserve">which </w:t>
      </w:r>
      <w:r w:rsidRPr="00D15E61">
        <w:rPr>
          <w:szCs w:val="24"/>
        </w:rPr>
        <w:t>followed a very similar trend</w:t>
      </w:r>
      <w:r>
        <w:rPr>
          <w:szCs w:val="24"/>
        </w:rPr>
        <w:t>s</w:t>
      </w:r>
      <w:r>
        <w:rPr>
          <w:lang w:eastAsia="zh-CN"/>
        </w:rPr>
        <w:t xml:space="preserve"> and raised an issue of the large discrepancies for Article </w:t>
      </w:r>
      <w:r w:rsidRPr="006E62F1">
        <w:rPr>
          <w:b/>
          <w:lang w:eastAsia="zh-CN"/>
        </w:rPr>
        <w:t>22</w:t>
      </w:r>
      <w:r>
        <w:rPr>
          <w:lang w:eastAsia="zh-CN"/>
        </w:rPr>
        <w:t xml:space="preserve"> </w:t>
      </w:r>
      <w:proofErr w:type="spellStart"/>
      <w:r>
        <w:rPr>
          <w:lang w:eastAsia="zh-CN"/>
        </w:rPr>
        <w:t>epfd</w:t>
      </w:r>
      <w:proofErr w:type="spellEnd"/>
      <w:r>
        <w:rPr>
          <w:lang w:eastAsia="zh-CN"/>
        </w:rPr>
        <w:t xml:space="preserve"> limits </w:t>
      </w:r>
      <w:r w:rsidRPr="00D15E61">
        <w:rPr>
          <w:szCs w:val="24"/>
        </w:rPr>
        <w:t>between the upper band and the lower band</w:t>
      </w:r>
      <w:r>
        <w:rPr>
          <w:lang w:eastAsia="zh-CN"/>
        </w:rPr>
        <w:t xml:space="preserve"> for both case </w:t>
      </w:r>
      <w:r w:rsidRPr="00D15E61">
        <w:rPr>
          <w:szCs w:val="24"/>
        </w:rPr>
        <w:t>statistics</w:t>
      </w:r>
      <w:r>
        <w:rPr>
          <w:szCs w:val="24"/>
        </w:rPr>
        <w:t xml:space="preserve">. In another document primarily focusing on </w:t>
      </w:r>
      <w:r>
        <w:t>10.7-12.75 GHz</w:t>
      </w:r>
      <w:r>
        <w:rPr>
          <w:szCs w:val="24"/>
        </w:rPr>
        <w:t xml:space="preserve"> band, CAN is </w:t>
      </w:r>
      <w:r>
        <w:t>leveraging Methodology</w:t>
      </w:r>
      <w:r w:rsidRPr="00844478">
        <w:t xml:space="preserve"> B </w:t>
      </w:r>
      <w:r>
        <w:t>of</w:t>
      </w:r>
      <w:r w:rsidRPr="00844478">
        <w:t xml:space="preserve"> </w:t>
      </w:r>
      <w:r>
        <w:t xml:space="preserve">Recommendation </w:t>
      </w:r>
      <w:r w:rsidRPr="00844478">
        <w:t>ITU-R S.1323 to</w:t>
      </w:r>
      <w:r>
        <w:t xml:space="preserve"> derive short-term </w:t>
      </w:r>
      <w:proofErr w:type="spellStart"/>
      <w:r>
        <w:t>epfd</w:t>
      </w:r>
      <w:proofErr w:type="spellEnd"/>
      <w:r>
        <w:t xml:space="preserve"> values while emphasizing large differences between</w:t>
      </w:r>
      <w:r w:rsidRPr="00844478">
        <w:t xml:space="preserve"> derived </w:t>
      </w:r>
      <w:proofErr w:type="spellStart"/>
      <w:r w:rsidRPr="00844478">
        <w:t>epfd</w:t>
      </w:r>
      <w:proofErr w:type="spellEnd"/>
      <w:r w:rsidRPr="00844478">
        <w:t xml:space="preserve"> values </w:t>
      </w:r>
      <w:r>
        <w:t>and</w:t>
      </w:r>
      <w:r w:rsidRPr="00844478">
        <w:t xml:space="preserve"> corresponding values specified in </w:t>
      </w:r>
      <w:r>
        <w:t xml:space="preserve">RR </w:t>
      </w:r>
      <w:r w:rsidRPr="00844478">
        <w:t xml:space="preserve">Article </w:t>
      </w:r>
      <w:r w:rsidRPr="00C00A1E">
        <w:rPr>
          <w:b/>
          <w:bCs/>
        </w:rPr>
        <w:t>22</w:t>
      </w:r>
      <w:r>
        <w:rPr>
          <w:b/>
          <w:bCs/>
        </w:rPr>
        <w:t xml:space="preserve"> </w:t>
      </w:r>
      <w:r w:rsidRPr="008364F3">
        <w:rPr>
          <w:bCs/>
        </w:rPr>
        <w:t xml:space="preserve">and </w:t>
      </w:r>
      <w:r w:rsidR="00191AD1">
        <w:rPr>
          <w:bCs/>
        </w:rPr>
        <w:t xml:space="preserve">furthermore, </w:t>
      </w:r>
      <w:r w:rsidRPr="008364F3">
        <w:rPr>
          <w:bCs/>
        </w:rPr>
        <w:t>suggesting</w:t>
      </w:r>
      <w:r>
        <w:rPr>
          <w:b/>
          <w:bCs/>
        </w:rPr>
        <w:t xml:space="preserve"> </w:t>
      </w:r>
      <w:r w:rsidRPr="008364F3">
        <w:t xml:space="preserve">that </w:t>
      </w:r>
      <w:r>
        <w:t>insights</w:t>
      </w:r>
      <w:r w:rsidRPr="008364F3">
        <w:t xml:space="preserve"> may </w:t>
      </w:r>
      <w:r>
        <w:t>be extended</w:t>
      </w:r>
      <w:r w:rsidRPr="008364F3">
        <w:t xml:space="preserve"> to </w:t>
      </w:r>
      <w:proofErr w:type="gramStart"/>
      <w:r w:rsidRPr="008364F3">
        <w:t>another</w:t>
      </w:r>
      <w:proofErr w:type="gramEnd"/>
      <w:r w:rsidRPr="008364F3">
        <w:t xml:space="preserve"> bands as well.</w:t>
      </w:r>
    </w:p>
    <w:p w14:paraId="37F182AD" w14:textId="77777777" w:rsidR="00D3054D" w:rsidRDefault="00D3054D" w:rsidP="00D3054D">
      <w:pPr>
        <w:spacing w:before="0" w:after="0"/>
      </w:pPr>
    </w:p>
    <w:p w14:paraId="472EF539" w14:textId="77777777" w:rsidR="00D3054D" w:rsidRDefault="00D3054D" w:rsidP="00D3054D">
      <w:pPr>
        <w:spacing w:before="0" w:after="0"/>
      </w:pPr>
      <w:r>
        <w:t xml:space="preserve">SWG 4A1b </w:t>
      </w:r>
      <w:r w:rsidRPr="00195D20">
        <w:t xml:space="preserve">created a compiled document but was not in </w:t>
      </w:r>
      <w:r>
        <w:t xml:space="preserve">the </w:t>
      </w:r>
      <w:r w:rsidRPr="00195D20">
        <w:t>position to find the right title due to a disagreement among the membership on the scope of the studies that WRC-23 invited to carry out th</w:t>
      </w:r>
      <w:r>
        <w:t>rough the text included in the Minutes of its E</w:t>
      </w:r>
      <w:r w:rsidRPr="00195D20">
        <w:t>leventh Plenary meeting.</w:t>
      </w:r>
      <w:bookmarkStart w:id="2" w:name="_Toc168060354"/>
      <w:bookmarkEnd w:id="1"/>
      <w:r w:rsidRPr="00195D20">
        <w:t xml:space="preserve"> </w:t>
      </w:r>
      <w:bookmarkEnd w:id="2"/>
      <w:r>
        <w:t>Some elements of the compiled document were discussed and reviewed but not agreed, while others were discussed but neither reviewed nor agreed.</w:t>
      </w:r>
    </w:p>
    <w:p w14:paraId="6F826565" w14:textId="77777777" w:rsidR="00D3054D" w:rsidRDefault="00D3054D" w:rsidP="00D3054D">
      <w:pPr>
        <w:pStyle w:val="ECCTabletext"/>
        <w:spacing w:before="0" w:after="0"/>
      </w:pPr>
    </w:p>
    <w:p w14:paraId="7878BDC9" w14:textId="0128CCB4" w:rsidR="00D3054D" w:rsidRDefault="00D3054D" w:rsidP="00D3054D">
      <w:pPr>
        <w:pStyle w:val="ECCTabletext"/>
        <w:spacing w:before="0" w:after="0"/>
      </w:pPr>
      <w:r w:rsidRPr="00B16816">
        <w:t xml:space="preserve">Notwithstanding </w:t>
      </w:r>
      <w:r>
        <w:t xml:space="preserve">further </w:t>
      </w:r>
      <w:r w:rsidRPr="00B16816">
        <w:t>consideration</w:t>
      </w:r>
      <w:r>
        <w:t xml:space="preserve">s </w:t>
      </w:r>
      <w:r w:rsidRPr="00B16816">
        <w:t xml:space="preserve">and endorsement of the new </w:t>
      </w:r>
      <w:r w:rsidRPr="00B17800">
        <w:t xml:space="preserve">Report </w:t>
      </w:r>
      <w:r w:rsidRPr="00B16816">
        <w:t xml:space="preserve">ITU-R </w:t>
      </w:r>
      <w:proofErr w:type="gramStart"/>
      <w:r w:rsidRPr="00B16816">
        <w:t>S.</w:t>
      </w:r>
      <w:r w:rsidRPr="00B17800">
        <w:t>[</w:t>
      </w:r>
      <w:proofErr w:type="gramEnd"/>
      <w:r w:rsidRPr="00B17800">
        <w:t>ARTICLE 22 EPFD LIMIT</w:t>
      </w:r>
      <w:r>
        <w:t>S</w:t>
      </w:r>
      <w:r w:rsidRPr="00B17800">
        <w:t xml:space="preserve"> STUDIES]</w:t>
      </w:r>
      <w:r w:rsidRPr="00B16816">
        <w:t xml:space="preserve">, </w:t>
      </w:r>
      <w:r w:rsidR="00CA066C">
        <w:t xml:space="preserve">as well as </w:t>
      </w:r>
      <w:r w:rsidR="00FA7840">
        <w:t xml:space="preserve">instructions and restrictions indicated in </w:t>
      </w:r>
      <w:r w:rsidR="005D6746">
        <w:t xml:space="preserve">the </w:t>
      </w:r>
      <w:r w:rsidR="00FA7840">
        <w:t>statement provided in the Minutes of the Eleventh Plenary M</w:t>
      </w:r>
      <w:r w:rsidR="00FA7840" w:rsidRPr="00195D20">
        <w:t>eeting</w:t>
      </w:r>
      <w:r w:rsidR="00FA7840">
        <w:t xml:space="preserve">, </w:t>
      </w:r>
      <w:r>
        <w:t>a possible</w:t>
      </w:r>
      <w:r w:rsidRPr="0093147C">
        <w:t xml:space="preserve"> </w:t>
      </w:r>
      <w:r w:rsidR="00FA7840">
        <w:t xml:space="preserve">procedural </w:t>
      </w:r>
      <w:r w:rsidRPr="0093147C">
        <w:t xml:space="preserve">implications </w:t>
      </w:r>
      <w:r>
        <w:t xml:space="preserve">that may arise from further </w:t>
      </w:r>
      <w:r>
        <w:rPr>
          <w:lang w:eastAsia="zh-CN"/>
        </w:rPr>
        <w:t xml:space="preserve">developments in WP 4A, could </w:t>
      </w:r>
      <w:r>
        <w:t>be of interest in preparation of CEPT proposals under WRC-27 agenda item 9.2.</w:t>
      </w:r>
    </w:p>
    <w:p w14:paraId="4B15D004" w14:textId="77777777" w:rsidR="00D3054D" w:rsidRPr="004220E0" w:rsidRDefault="00D3054D" w:rsidP="00D231B7">
      <w:pPr>
        <w:pStyle w:val="Titre3"/>
        <w:numPr>
          <w:ilvl w:val="2"/>
          <w:numId w:val="10"/>
        </w:numPr>
        <w:rPr>
          <w:b w:val="0"/>
        </w:rPr>
      </w:pPr>
      <w:r>
        <w:t>A</w:t>
      </w:r>
      <w:r w:rsidRPr="004220E0">
        <w:t>ssessment of compliance with Resolution 76 (Rev. WRC-23) aggregate epfd limit</w:t>
      </w:r>
      <w:r>
        <w:t>s</w:t>
      </w:r>
    </w:p>
    <w:p w14:paraId="1ED9F702" w14:textId="77777777" w:rsidR="00D3054D" w:rsidRDefault="00D3054D" w:rsidP="00D3054D">
      <w:pPr>
        <w:spacing w:before="0" w:after="0"/>
      </w:pPr>
    </w:p>
    <w:p w14:paraId="2AE5BB21" w14:textId="77777777" w:rsidR="00D3054D" w:rsidRPr="00896560" w:rsidRDefault="00D3054D" w:rsidP="00D3054D">
      <w:pPr>
        <w:spacing w:before="0" w:after="120"/>
      </w:pPr>
      <w:r w:rsidRPr="00E47ECB">
        <w:t>R</w:t>
      </w:r>
      <w:r>
        <w:t>esolution</w:t>
      </w:r>
      <w:r w:rsidRPr="00E47ECB">
        <w:t xml:space="preserve"> </w:t>
      </w:r>
      <w:r>
        <w:rPr>
          <w:b/>
        </w:rPr>
        <w:t>76 (Rev</w:t>
      </w:r>
      <w:r w:rsidRPr="002907CA">
        <w:rPr>
          <w:b/>
        </w:rPr>
        <w:t xml:space="preserve">.WRC-23) </w:t>
      </w:r>
      <w:r>
        <w:t>invites ITU-R,</w:t>
      </w:r>
      <w:r w:rsidRPr="003E3D11">
        <w:t xml:space="preserve"> </w:t>
      </w:r>
      <w:r w:rsidRPr="00896560">
        <w:t>to continue its studies on the subject and develop, as a matter of urgency and preferably</w:t>
      </w:r>
      <w:r>
        <w:t xml:space="preserve"> </w:t>
      </w:r>
      <w:r w:rsidRPr="00896560">
        <w:t>before 30 July 2027:</w:t>
      </w:r>
    </w:p>
    <w:p w14:paraId="4A48ABB1" w14:textId="77777777" w:rsidR="00D3054D" w:rsidRPr="00896560" w:rsidRDefault="00D3054D" w:rsidP="00D231B7">
      <w:pPr>
        <w:pStyle w:val="ECCTabletext"/>
        <w:numPr>
          <w:ilvl w:val="0"/>
          <w:numId w:val="13"/>
        </w:numPr>
        <w:spacing w:before="0" w:after="120"/>
        <w:ind w:left="900"/>
      </w:pPr>
      <w:r w:rsidRPr="00896560">
        <w:t xml:space="preserve">Recommendation on a suitable methodology for calculating non-GSO FSS aggregate co-frequency </w:t>
      </w:r>
      <w:proofErr w:type="spellStart"/>
      <w:r w:rsidRPr="00896560">
        <w:t>epfd</w:t>
      </w:r>
      <w:proofErr w:type="spellEnd"/>
      <w:r>
        <w:t xml:space="preserve"> </w:t>
      </w:r>
      <w:r w:rsidRPr="00896560">
        <w:t>and accurately modelling non-GSO FSS operations in the</w:t>
      </w:r>
      <w:r>
        <w:t xml:space="preserve"> </w:t>
      </w:r>
      <w:r w:rsidRPr="00896560">
        <w:t>corresponding frequency bands into GSO FSS and GSO BSS networks, which</w:t>
      </w:r>
      <w:r>
        <w:t xml:space="preserve"> </w:t>
      </w:r>
      <w:r w:rsidRPr="00896560">
        <w:t>may be used to determine compliance with the aggregate power levels</w:t>
      </w:r>
      <w:r>
        <w:t xml:space="preserve"> </w:t>
      </w:r>
      <w:r w:rsidRPr="00896560">
        <w:t>given in Tables 1A to 1D of Annex 1</w:t>
      </w:r>
      <w:r>
        <w:t xml:space="preserve"> of this resolution</w:t>
      </w:r>
      <w:r w:rsidRPr="00896560">
        <w:t xml:space="preserve">, </w:t>
      </w:r>
      <w:proofErr w:type="gramStart"/>
      <w:r w:rsidRPr="00896560">
        <w:t>taking into account</w:t>
      </w:r>
      <w:proofErr w:type="gramEnd"/>
      <w:r w:rsidRPr="00896560">
        <w:t xml:space="preserve"> relevant elements of Recommendations ITU-R S.1588 and ITU-R S.1503; </w:t>
      </w:r>
    </w:p>
    <w:p w14:paraId="60EF82CF" w14:textId="77777777" w:rsidR="00D3054D" w:rsidRDefault="00D3054D" w:rsidP="00D231B7">
      <w:pPr>
        <w:pStyle w:val="Paragraphedeliste"/>
        <w:numPr>
          <w:ilvl w:val="0"/>
          <w:numId w:val="13"/>
        </w:numPr>
        <w:spacing w:before="120" w:after="0"/>
        <w:ind w:left="900"/>
      </w:pPr>
      <w:r w:rsidRPr="00896560">
        <w:t xml:space="preserve">Recommendation on a suitable methodology to adapt the operation of co-frequency non-GSO FSS systems in </w:t>
      </w:r>
      <w:r>
        <w:t xml:space="preserve">the </w:t>
      </w:r>
      <w:r w:rsidRPr="00896560">
        <w:t>subject bands to ensure that the aggregate power levels given in Tables 1A to 1D of Annex 1 are met.</w:t>
      </w:r>
    </w:p>
    <w:p w14:paraId="5F7A3369" w14:textId="77777777" w:rsidR="00D3054D" w:rsidRDefault="00D3054D" w:rsidP="00D3054D">
      <w:pPr>
        <w:spacing w:before="0" w:after="0"/>
      </w:pPr>
    </w:p>
    <w:p w14:paraId="6E1338C8" w14:textId="77777777" w:rsidR="00D3054D" w:rsidRPr="00EC4F2F" w:rsidRDefault="00D3054D" w:rsidP="00D3054D">
      <w:pPr>
        <w:spacing w:before="0" w:after="0"/>
      </w:pPr>
      <w:r>
        <w:t xml:space="preserve">A number of regulatory and procedural issues </w:t>
      </w:r>
      <w:r w:rsidRPr="00507D80">
        <w:t xml:space="preserve">encountered </w:t>
      </w:r>
      <w:r>
        <w:t>by administrations, related to the subject of this Resolution, including unresolved issue of s</w:t>
      </w:r>
      <w:r w:rsidRPr="00EC4F2F">
        <w:t>plitting a non-</w:t>
      </w:r>
      <w:r>
        <w:t>GSO</w:t>
      </w:r>
      <w:r w:rsidRPr="00EC4F2F">
        <w:t xml:space="preserve"> system into several filed systems </w:t>
      </w:r>
      <w:r>
        <w:t xml:space="preserve">identified in the </w:t>
      </w:r>
      <w:r w:rsidRPr="006305FA">
        <w:t>Report</w:t>
      </w:r>
      <w:r>
        <w:t xml:space="preserve"> of BR Director </w:t>
      </w:r>
      <w:r w:rsidRPr="006305FA">
        <w:t>to WRC-23</w:t>
      </w:r>
      <w:r>
        <w:t xml:space="preserve"> (</w:t>
      </w:r>
      <w:hyperlink r:id="rId9" w:history="1">
        <w:r w:rsidRPr="005D40BB">
          <w:t>Add. 2</w:t>
        </w:r>
      </w:hyperlink>
      <w:r>
        <w:t xml:space="preserve"> to Doc. WRC-23/4, Section 3.1.4), are anticipated to be addressed by the application of new software to be developed in response to invites of Resolution </w:t>
      </w:r>
      <w:r>
        <w:rPr>
          <w:b/>
        </w:rPr>
        <w:t>76 (Rev</w:t>
      </w:r>
      <w:r w:rsidRPr="002907CA">
        <w:rPr>
          <w:b/>
        </w:rPr>
        <w:t>.WRC-23)</w:t>
      </w:r>
      <w:r>
        <w:rPr>
          <w:b/>
        </w:rPr>
        <w:t>.</w:t>
      </w:r>
      <w:r>
        <w:t xml:space="preserve"> Furthermore, new issues </w:t>
      </w:r>
      <w:r w:rsidRPr="005674A9">
        <w:t xml:space="preserve">may </w:t>
      </w:r>
      <w:r>
        <w:t xml:space="preserve">also </w:t>
      </w:r>
      <w:r w:rsidRPr="005674A9">
        <w:t xml:space="preserve">arise </w:t>
      </w:r>
      <w:r>
        <w:t xml:space="preserve">in response to </w:t>
      </w:r>
      <w:r w:rsidRPr="000A03DE">
        <w:t xml:space="preserve">Resolution </w:t>
      </w:r>
      <w:r w:rsidRPr="005674A9">
        <w:rPr>
          <w:b/>
        </w:rPr>
        <w:t>76 (Rev. WRC-23)</w:t>
      </w:r>
      <w:r w:rsidRPr="00A26BBB">
        <w:t xml:space="preserve"> </w:t>
      </w:r>
      <w:r>
        <w:t>in due time.</w:t>
      </w:r>
    </w:p>
    <w:p w14:paraId="7276313C" w14:textId="77777777" w:rsidR="00D3054D" w:rsidRDefault="00D3054D" w:rsidP="00D3054D">
      <w:pPr>
        <w:spacing w:before="0" w:after="0"/>
      </w:pPr>
    </w:p>
    <w:p w14:paraId="3B4BD03F" w14:textId="453E37ED" w:rsidR="00D3054D" w:rsidRDefault="00D3054D" w:rsidP="00D3054D">
      <w:pPr>
        <w:spacing w:before="0" w:after="0"/>
      </w:pPr>
      <w:r>
        <w:lastRenderedPageBreak/>
        <w:t>ITU-R WP4A SWG 4A1c</w:t>
      </w:r>
      <w:r w:rsidRPr="00587B11">
        <w:t xml:space="preserve"> </w:t>
      </w:r>
      <w:r>
        <w:t>(</w:t>
      </w:r>
      <w:r w:rsidRPr="000A03DE">
        <w:t xml:space="preserve">Methodology for assessment of compliance with Resolution </w:t>
      </w:r>
      <w:r w:rsidRPr="005674A9">
        <w:rPr>
          <w:b/>
        </w:rPr>
        <w:t>76 (Rev. WRC-23)</w:t>
      </w:r>
      <w:r w:rsidRPr="000A03DE">
        <w:t xml:space="preserve"> aggregate </w:t>
      </w:r>
      <w:proofErr w:type="spellStart"/>
      <w:r w:rsidRPr="000A03DE">
        <w:t>epfd</w:t>
      </w:r>
      <w:proofErr w:type="spellEnd"/>
      <w:r w:rsidRPr="000A03DE">
        <w:t xml:space="preserve"> limits</w:t>
      </w:r>
      <w:r>
        <w:t>) at the meeting in</w:t>
      </w:r>
      <w:r w:rsidRPr="000A03DE">
        <w:t xml:space="preserve"> May </w:t>
      </w:r>
      <w:r>
        <w:t xml:space="preserve">2024, </w:t>
      </w:r>
      <w:bookmarkStart w:id="3" w:name="_Toc168060357"/>
      <w:r>
        <w:t xml:space="preserve">discussed </w:t>
      </w:r>
      <w:r w:rsidRPr="000A03DE">
        <w:t>the input contributions</w:t>
      </w:r>
      <w:r>
        <w:t xml:space="preserve"> submitted by CAN, USA and Viasat,</w:t>
      </w:r>
      <w:r w:rsidRPr="00047115">
        <w:t xml:space="preserve"> </w:t>
      </w:r>
      <w:r>
        <w:t xml:space="preserve">proposed as updates to previously developed WD </w:t>
      </w:r>
      <w:r>
        <w:rPr>
          <w:lang w:eastAsia="zh-CN"/>
        </w:rPr>
        <w:t xml:space="preserve">towards PDNR </w:t>
      </w:r>
      <w:r w:rsidRPr="000A03DE">
        <w:rPr>
          <w:lang w:eastAsia="zh-CN"/>
        </w:rPr>
        <w:t xml:space="preserve">ITU-R </w:t>
      </w:r>
      <w:proofErr w:type="gramStart"/>
      <w:r w:rsidRPr="000A03DE">
        <w:rPr>
          <w:lang w:eastAsia="zh-CN"/>
        </w:rPr>
        <w:t>S.[</w:t>
      </w:r>
      <w:proofErr w:type="gramEnd"/>
      <w:r w:rsidRPr="000A03DE">
        <w:rPr>
          <w:lang w:eastAsia="zh-CN"/>
        </w:rPr>
        <w:t>AGGREGATE EPFD KU</w:t>
      </w:r>
      <w:r w:rsidRPr="00FC4EE9">
        <w:rPr>
          <w:lang w:eastAsia="zh-CN"/>
        </w:rPr>
        <w:t xml:space="preserve"> </w:t>
      </w:r>
      <w:r w:rsidRPr="000A03DE">
        <w:rPr>
          <w:lang w:eastAsia="zh-CN"/>
        </w:rPr>
        <w:t>KA]</w:t>
      </w:r>
      <w:r w:rsidRPr="000A03DE">
        <w:t xml:space="preserve">. The main difficulties that led to not agreeing the content of </w:t>
      </w:r>
      <w:r>
        <w:rPr>
          <w:lang w:eastAsia="zh-CN"/>
        </w:rPr>
        <w:t>this WD</w:t>
      </w:r>
      <w:r w:rsidRPr="000A03DE">
        <w:rPr>
          <w:lang w:eastAsia="zh-CN"/>
        </w:rPr>
        <w:t xml:space="preserve"> </w:t>
      </w:r>
      <w:r w:rsidRPr="000A03DE">
        <w:t>were</w:t>
      </w:r>
      <w:r>
        <w:t xml:space="preserve"> as follows:</w:t>
      </w:r>
      <w:r w:rsidRPr="000A03DE">
        <w:t xml:space="preserve"> the role of the use of the methodology included in R</w:t>
      </w:r>
      <w:r>
        <w:t>ecommendation</w:t>
      </w:r>
      <w:r w:rsidRPr="000A03DE">
        <w:t xml:space="preserve"> ITU-R S.1503 to carry out part or all of the assessment of the interference caused by a single non-GSO system, how many stages the final methodology should contain, the number and location of test points and whether or not they should be associated with any “Worst-Case Geometry” and, the use of existing methodologies contained in Recommendation ITU-R S.1588, among others.</w:t>
      </w:r>
      <w:bookmarkEnd w:id="3"/>
    </w:p>
    <w:p w14:paraId="6680C7B1" w14:textId="77777777" w:rsidR="00D3054D" w:rsidRDefault="00D3054D" w:rsidP="00D3054D">
      <w:pPr>
        <w:spacing w:before="0" w:after="0"/>
      </w:pPr>
    </w:p>
    <w:p w14:paraId="7579C417" w14:textId="77777777" w:rsidR="00D3054D" w:rsidRPr="000440FF" w:rsidRDefault="00D3054D" w:rsidP="00D3054D">
      <w:pPr>
        <w:spacing w:before="0" w:after="0"/>
      </w:pPr>
      <w:r>
        <w:t>Possible</w:t>
      </w:r>
      <w:r w:rsidRPr="0093147C">
        <w:t xml:space="preserve"> regulatory and/or procedural implications </w:t>
      </w:r>
      <w:r>
        <w:t xml:space="preserve">that may arise from </w:t>
      </w:r>
      <w:r>
        <w:rPr>
          <w:lang w:eastAsia="zh-CN"/>
        </w:rPr>
        <w:t xml:space="preserve">developments on PDNR </w:t>
      </w:r>
      <w:r w:rsidRPr="000A03DE">
        <w:rPr>
          <w:lang w:eastAsia="zh-CN"/>
        </w:rPr>
        <w:t xml:space="preserve">ITU-R </w:t>
      </w:r>
      <w:proofErr w:type="gramStart"/>
      <w:r w:rsidRPr="000A03DE">
        <w:rPr>
          <w:lang w:eastAsia="zh-CN"/>
        </w:rPr>
        <w:t>S.[</w:t>
      </w:r>
      <w:proofErr w:type="gramEnd"/>
      <w:r w:rsidRPr="000A03DE">
        <w:rPr>
          <w:lang w:eastAsia="zh-CN"/>
        </w:rPr>
        <w:t>AGGREGATE EPFD KU</w:t>
      </w:r>
      <w:r w:rsidRPr="00FC4EE9">
        <w:rPr>
          <w:lang w:eastAsia="zh-CN"/>
        </w:rPr>
        <w:t xml:space="preserve"> </w:t>
      </w:r>
      <w:r w:rsidRPr="000A03DE">
        <w:rPr>
          <w:lang w:eastAsia="zh-CN"/>
        </w:rPr>
        <w:t>KA]</w:t>
      </w:r>
      <w:r>
        <w:rPr>
          <w:lang w:eastAsia="zh-CN"/>
        </w:rPr>
        <w:t xml:space="preserve"> could </w:t>
      </w:r>
      <w:r>
        <w:t>be of interest in preparation of CEPT proposals under WRC-27 agenda item 9.2.</w:t>
      </w:r>
    </w:p>
    <w:p w14:paraId="5B648AAF" w14:textId="77777777" w:rsidR="00D3054D" w:rsidRPr="005E569D" w:rsidRDefault="00D3054D" w:rsidP="00D231B7">
      <w:pPr>
        <w:pStyle w:val="Titre3"/>
        <w:numPr>
          <w:ilvl w:val="2"/>
          <w:numId w:val="10"/>
        </w:numPr>
      </w:pPr>
      <w:r w:rsidRPr="005E569D">
        <w:t xml:space="preserve">Consultation meetings pursuant to Resolution 76 (Rev. WRC-23) </w:t>
      </w:r>
    </w:p>
    <w:p w14:paraId="3B293DCE" w14:textId="77777777" w:rsidR="00D3054D" w:rsidRDefault="00D3054D" w:rsidP="00D3054D">
      <w:pPr>
        <w:spacing w:before="0" w:after="0"/>
      </w:pPr>
    </w:p>
    <w:p w14:paraId="3834E6B2" w14:textId="77777777" w:rsidR="00D3054D" w:rsidRPr="00CE6F05" w:rsidRDefault="00D3054D" w:rsidP="00D3054D">
      <w:pPr>
        <w:spacing w:before="0" w:after="0"/>
      </w:pPr>
      <w:r w:rsidRPr="00CE6F05">
        <w:rPr>
          <w:i/>
        </w:rPr>
        <w:t>Resolves</w:t>
      </w:r>
      <w:r w:rsidRPr="00CE6F05">
        <w:t xml:space="preserve"> </w:t>
      </w:r>
      <w:r w:rsidRPr="00CE6F05">
        <w:rPr>
          <w:b/>
        </w:rPr>
        <w:t>3</w:t>
      </w:r>
      <w:r w:rsidRPr="00CE6F05">
        <w:t xml:space="preserve">, </w:t>
      </w:r>
      <w:r w:rsidRPr="00CE6F05">
        <w:rPr>
          <w:b/>
        </w:rPr>
        <w:t xml:space="preserve">4 </w:t>
      </w:r>
      <w:r w:rsidRPr="00CE6F05">
        <w:t xml:space="preserve">and </w:t>
      </w:r>
      <w:r w:rsidRPr="00CE6F05">
        <w:rPr>
          <w:b/>
        </w:rPr>
        <w:t>5</w:t>
      </w:r>
      <w:r w:rsidRPr="00CE6F05">
        <w:t xml:space="preserve"> of</w:t>
      </w:r>
      <w:r>
        <w:rPr>
          <w:rFonts w:ascii="Times New Roman" w:eastAsia="Times New Roman" w:hAnsi="Times New Roman"/>
          <w:sz w:val="24"/>
          <w:szCs w:val="24"/>
          <w:lang w:val="en-US"/>
        </w:rPr>
        <w:t xml:space="preserve"> </w:t>
      </w:r>
      <w:r>
        <w:t xml:space="preserve">Resolution </w:t>
      </w:r>
      <w:r>
        <w:rPr>
          <w:b/>
        </w:rPr>
        <w:t>76 (Rev</w:t>
      </w:r>
      <w:r w:rsidRPr="002907CA">
        <w:rPr>
          <w:b/>
        </w:rPr>
        <w:t>.WRC-23)</w:t>
      </w:r>
      <w:r>
        <w:rPr>
          <w:b/>
        </w:rPr>
        <w:t xml:space="preserve"> </w:t>
      </w:r>
      <w:r w:rsidRPr="00CE6F05">
        <w:t xml:space="preserve">are related to consultation meetings to be held on regular basis among administrations operating or planning to operate non-GSO FSS systems to determine the level of </w:t>
      </w:r>
      <w:r>
        <w:t>aggregate interference cause by these systems</w:t>
      </w:r>
      <w:r w:rsidRPr="00CE6F05">
        <w:t xml:space="preserve"> </w:t>
      </w:r>
      <w:r>
        <w:t xml:space="preserve">and </w:t>
      </w:r>
      <w:r w:rsidRPr="00CE6F05">
        <w:t>measures to ensure compliance with the required level</w:t>
      </w:r>
      <w:r>
        <w:t xml:space="preserve"> </w:t>
      </w:r>
      <w:r w:rsidRPr="00CE6F05">
        <w:t xml:space="preserve">for </w:t>
      </w:r>
      <w:r>
        <w:t xml:space="preserve">protection of GSO FSS and </w:t>
      </w:r>
      <w:r w:rsidRPr="00CE6F05">
        <w:t>BSS networks</w:t>
      </w:r>
      <w:r>
        <w:t>.</w:t>
      </w:r>
    </w:p>
    <w:p w14:paraId="608312DA" w14:textId="77777777" w:rsidR="00D3054D" w:rsidRDefault="00D3054D" w:rsidP="00D3054D">
      <w:pPr>
        <w:spacing w:before="0" w:after="0"/>
      </w:pPr>
    </w:p>
    <w:p w14:paraId="1F772D62" w14:textId="2F77CC74" w:rsidR="00D3054D" w:rsidRPr="000A03DE" w:rsidRDefault="00191AD1" w:rsidP="00D3054D">
      <w:pPr>
        <w:spacing w:before="0" w:after="0"/>
      </w:pPr>
      <w:r>
        <w:t xml:space="preserve">At the meeting in May 2024, </w:t>
      </w:r>
      <w:r w:rsidR="00D3054D">
        <w:t xml:space="preserve">SWG 4A1c considered aforementioned </w:t>
      </w:r>
      <w:r w:rsidR="00D3054D" w:rsidRPr="004436E3">
        <w:rPr>
          <w:i/>
        </w:rPr>
        <w:t>resolves</w:t>
      </w:r>
      <w:r w:rsidR="00D3054D">
        <w:t xml:space="preserve"> of Resolution </w:t>
      </w:r>
      <w:r w:rsidR="00D3054D">
        <w:rPr>
          <w:b/>
        </w:rPr>
        <w:t>76 (Rev</w:t>
      </w:r>
      <w:r w:rsidR="00D3054D" w:rsidRPr="002907CA">
        <w:rPr>
          <w:b/>
        </w:rPr>
        <w:t>.WRC-23)</w:t>
      </w:r>
      <w:r w:rsidR="00D3054D">
        <w:rPr>
          <w:b/>
        </w:rPr>
        <w:t xml:space="preserve"> </w:t>
      </w:r>
      <w:r w:rsidR="00D3054D">
        <w:t xml:space="preserve">and furthermore anticipated </w:t>
      </w:r>
      <w:r w:rsidR="00D3054D" w:rsidRPr="000A03DE">
        <w:t xml:space="preserve">that terms of reference for consultation meetings and whether or not to include terms of reference as part of the Radio Regulations, </w:t>
      </w:r>
      <w:r w:rsidR="00D3054D">
        <w:t>should</w:t>
      </w:r>
      <w:r w:rsidR="00D3054D" w:rsidRPr="000A03DE">
        <w:t xml:space="preserve"> to be addressed separately during the WRC-27 study cycle.</w:t>
      </w:r>
    </w:p>
    <w:p w14:paraId="3A14C991" w14:textId="77777777" w:rsidR="00D3054D" w:rsidRDefault="00D3054D" w:rsidP="00D3054D">
      <w:pPr>
        <w:spacing w:before="0" w:after="0"/>
      </w:pPr>
    </w:p>
    <w:p w14:paraId="4A8585A9" w14:textId="77777777" w:rsidR="00D3054D" w:rsidRDefault="00D3054D" w:rsidP="00D3054D">
      <w:pPr>
        <w:spacing w:before="0" w:after="0"/>
      </w:pPr>
      <w:r w:rsidRPr="00BC1616">
        <w:t xml:space="preserve">Bearing in mind </w:t>
      </w:r>
      <w:r>
        <w:t xml:space="preserve">increasing needs for </w:t>
      </w:r>
      <w:r w:rsidRPr="00BC1616">
        <w:t xml:space="preserve">utilization of spectrum and orbital resources by non-GSO FSS systems, </w:t>
      </w:r>
      <w:r>
        <w:rPr>
          <w:i/>
        </w:rPr>
        <w:t>resolve</w:t>
      </w:r>
      <w:r w:rsidRPr="00BC1616">
        <w:rPr>
          <w:i/>
        </w:rPr>
        <w:t xml:space="preserve"> </w:t>
      </w:r>
      <w:r>
        <w:t xml:space="preserve">1 </w:t>
      </w:r>
      <w:r w:rsidRPr="00BC1616">
        <w:t xml:space="preserve">referring to administrations </w:t>
      </w:r>
      <w:r>
        <w:t xml:space="preserve">operating and </w:t>
      </w:r>
      <w:r w:rsidRPr="00BC1616">
        <w:t xml:space="preserve">planning to operate non-GSO FSS systems </w:t>
      </w:r>
      <w:r>
        <w:t xml:space="preserve">and </w:t>
      </w:r>
      <w:r w:rsidRPr="00BC1616">
        <w:rPr>
          <w:i/>
        </w:rPr>
        <w:t>resolve</w:t>
      </w:r>
      <w:r>
        <w:t xml:space="preserve"> 4 referring to </w:t>
      </w:r>
      <w:r w:rsidRPr="00BC1616">
        <w:t>establish</w:t>
      </w:r>
      <w:r>
        <w:t>ment of</w:t>
      </w:r>
      <w:r w:rsidRPr="00BC1616">
        <w:t xml:space="preserve"> mechanisms to ensure that all administrations are given full visibility of the process and its outcome and </w:t>
      </w:r>
      <w:r>
        <w:t xml:space="preserve">that </w:t>
      </w:r>
      <w:r w:rsidRPr="00BC1616">
        <w:t xml:space="preserve">the aggregate interference allowance into GSO FSS or GSO BSS networks is shared fairly among non-GSO FSS systems, </w:t>
      </w:r>
      <w:r>
        <w:t>it may be anticipated that terms of reference for consultation meeting are of great interest for consideration under agenda item 9.2.</w:t>
      </w:r>
    </w:p>
    <w:p w14:paraId="7F6570E5" w14:textId="77777777" w:rsidR="00D3054D" w:rsidRDefault="00D3054D" w:rsidP="00D3054D">
      <w:pPr>
        <w:spacing w:before="0" w:after="0"/>
      </w:pPr>
    </w:p>
    <w:p w14:paraId="2542E012" w14:textId="77777777" w:rsidR="00443300" w:rsidRDefault="00443300" w:rsidP="00443300">
      <w:pPr>
        <w:spacing w:before="0" w:after="0"/>
      </w:pPr>
      <w:r>
        <w:t>Given the scope</w:t>
      </w:r>
      <w:r w:rsidRPr="003F6FCA">
        <w:t xml:space="preserve"> of consultations meetings </w:t>
      </w:r>
      <w:r>
        <w:t>and significant</w:t>
      </w:r>
      <w:r w:rsidRPr="003F6FCA">
        <w:t xml:space="preserve"> impact </w:t>
      </w:r>
      <w:r>
        <w:t xml:space="preserve">to </w:t>
      </w:r>
      <w:r w:rsidRPr="003F6FCA">
        <w:t xml:space="preserve">the overall future developments of </w:t>
      </w:r>
      <w:r>
        <w:t>satellite constellations, the terms of reference of these meetings should be regulated at ITU-R worldwide level, preferably as RR Recommendation</w:t>
      </w:r>
      <w:r w:rsidRPr="00B27EBE">
        <w:t xml:space="preserve"> </w:t>
      </w:r>
      <w:r>
        <w:rPr>
          <w:rFonts w:cs="Arial"/>
        </w:rPr>
        <w:t>"</w:t>
      </w:r>
      <w:r>
        <w:t>Terms of reference</w:t>
      </w:r>
      <w:r w:rsidRPr="00B27EBE">
        <w:t xml:space="preserve"> for consultation meetings established in</w:t>
      </w:r>
      <w:r>
        <w:t xml:space="preserve"> </w:t>
      </w:r>
      <w:r w:rsidRPr="00B27EBE">
        <w:t xml:space="preserve">Resolution </w:t>
      </w:r>
      <w:r w:rsidRPr="005F5AB4">
        <w:rPr>
          <w:b/>
        </w:rPr>
        <w:t>76</w:t>
      </w:r>
      <w:r>
        <w:rPr>
          <w:rFonts w:cs="Arial"/>
        </w:rPr>
        <w:t xml:space="preserve">", </w:t>
      </w:r>
      <w:r>
        <w:t>with Guidance annexed to this recommendation, in which case corresponding CEPT proposal may be prepared and promoted, pursuant to the interest of CEPT administrations, as input contributions under the General Regulatory Matters in SWG 4A3c during the study cycle and under WRC-27 agenda item 9.2, as applicable.</w:t>
      </w:r>
    </w:p>
    <w:p w14:paraId="78855571" w14:textId="77777777" w:rsidR="00D3054D" w:rsidRPr="005E569D" w:rsidRDefault="00D3054D" w:rsidP="00D231B7">
      <w:pPr>
        <w:pStyle w:val="Titre3"/>
        <w:numPr>
          <w:ilvl w:val="2"/>
          <w:numId w:val="10"/>
        </w:numPr>
      </w:pPr>
      <w:r w:rsidRPr="005E569D">
        <w:t>Non-GSO modelling and interference assessment pursuant to Resolution 85 (Rev. WRC-23)</w:t>
      </w:r>
    </w:p>
    <w:p w14:paraId="2E2BCEC2" w14:textId="77777777" w:rsidR="00D3054D" w:rsidRDefault="00D3054D" w:rsidP="00D3054D">
      <w:pPr>
        <w:autoSpaceDE w:val="0"/>
        <w:autoSpaceDN w:val="0"/>
        <w:adjustRightInd w:val="0"/>
        <w:spacing w:before="0" w:after="0"/>
      </w:pPr>
    </w:p>
    <w:p w14:paraId="61A7A1F2" w14:textId="77777777" w:rsidR="00D3054D" w:rsidRDefault="00D3054D" w:rsidP="00D3054D">
      <w:pPr>
        <w:spacing w:before="0" w:after="0"/>
      </w:pPr>
      <w:r w:rsidRPr="00E47ECB">
        <w:t>R</w:t>
      </w:r>
      <w:r>
        <w:t>esolution</w:t>
      </w:r>
      <w:r w:rsidRPr="00E47ECB">
        <w:t xml:space="preserve"> </w:t>
      </w:r>
      <w:r>
        <w:rPr>
          <w:b/>
        </w:rPr>
        <w:t>85 (Rev</w:t>
      </w:r>
      <w:r w:rsidRPr="002907CA">
        <w:rPr>
          <w:b/>
        </w:rPr>
        <w:t>.</w:t>
      </w:r>
      <w:r>
        <w:rPr>
          <w:b/>
        </w:rPr>
        <w:t xml:space="preserve"> </w:t>
      </w:r>
      <w:r w:rsidRPr="002907CA">
        <w:rPr>
          <w:b/>
        </w:rPr>
        <w:t>WRC-23</w:t>
      </w:r>
      <w:r w:rsidRPr="006A0CFF">
        <w:t>)</w:t>
      </w:r>
      <w:r>
        <w:t xml:space="preserve"> invites ITU-R, to amend </w:t>
      </w:r>
      <w:r w:rsidRPr="00266F6D">
        <w:t>the algorithm of Recommendation</w:t>
      </w:r>
      <w:r>
        <w:t xml:space="preserve"> ITU-R S.1503 to ensure that</w:t>
      </w:r>
      <w:r w:rsidRPr="00266F6D">
        <w:t xml:space="preserve"> software available to the </w:t>
      </w:r>
      <w:r>
        <w:t xml:space="preserve">BR </w:t>
      </w:r>
      <w:r w:rsidRPr="00266F6D">
        <w:t xml:space="preserve">for </w:t>
      </w:r>
      <w:proofErr w:type="spellStart"/>
      <w:r w:rsidRPr="00266F6D">
        <w:t>epfd</w:t>
      </w:r>
      <w:proofErr w:type="spellEnd"/>
      <w:r w:rsidRPr="00266F6D">
        <w:t xml:space="preserve"> examinations can adequately model non-GSO</w:t>
      </w:r>
      <w:r>
        <w:t xml:space="preserve"> FSS systems while </w:t>
      </w:r>
      <w:r w:rsidRPr="00266F6D">
        <w:t>maintaining the level of protection for GSO satellite networks in</w:t>
      </w:r>
      <w:r>
        <w:t xml:space="preserve"> </w:t>
      </w:r>
      <w:r w:rsidRPr="00266F6D">
        <w:t xml:space="preserve">Article </w:t>
      </w:r>
      <w:r w:rsidRPr="00C01A6C">
        <w:rPr>
          <w:b/>
        </w:rPr>
        <w:t>22</w:t>
      </w:r>
      <w:r w:rsidRPr="00266F6D">
        <w:t xml:space="preserve"> and to conduct studies to ensure that an indefinite application of a</w:t>
      </w:r>
      <w:r>
        <w:t xml:space="preserve"> </w:t>
      </w:r>
      <w:r w:rsidRPr="00266F6D">
        <w:t>qualified favourable finding for a given non-GSO FSS system is avoided.</w:t>
      </w:r>
      <w:r w:rsidRPr="00677BD2">
        <w:t xml:space="preserve"> </w:t>
      </w:r>
    </w:p>
    <w:p w14:paraId="76FCA6F7" w14:textId="77777777" w:rsidR="00D3054D" w:rsidRDefault="00D3054D" w:rsidP="00D3054D">
      <w:pPr>
        <w:spacing w:before="0" w:after="0"/>
      </w:pPr>
    </w:p>
    <w:p w14:paraId="559E3AB4" w14:textId="77777777" w:rsidR="00D3054D" w:rsidRDefault="00D3054D" w:rsidP="00D3054D">
      <w:pPr>
        <w:spacing w:before="0" w:after="0"/>
        <w:rPr>
          <w:b/>
        </w:rPr>
      </w:pPr>
      <w:r>
        <w:t>Issues related to the subject of this Resolution including m</w:t>
      </w:r>
      <w:r w:rsidRPr="00266B0A">
        <w:t xml:space="preserve">odifications of coordination requests </w:t>
      </w:r>
      <w:r>
        <w:t>for n</w:t>
      </w:r>
      <w:r w:rsidRPr="00266B0A">
        <w:t>on-</w:t>
      </w:r>
      <w:r>
        <w:t>GSO</w:t>
      </w:r>
      <w:r w:rsidRPr="00266B0A">
        <w:t xml:space="preserve"> systems</w:t>
      </w:r>
      <w:r>
        <w:rPr>
          <w:b/>
          <w:bCs/>
        </w:rPr>
        <w:t xml:space="preserve">, </w:t>
      </w:r>
      <w:r w:rsidRPr="00266B0A">
        <w:t>while retaining the initial date of protection</w:t>
      </w:r>
      <w:r>
        <w:t xml:space="preserve">, identified in the </w:t>
      </w:r>
      <w:r w:rsidRPr="006305FA">
        <w:t xml:space="preserve">Report of the </w:t>
      </w:r>
      <w:r>
        <w:t xml:space="preserve">BR </w:t>
      </w:r>
      <w:r w:rsidRPr="006305FA">
        <w:t>Director to WRC-23</w:t>
      </w:r>
      <w:r>
        <w:t xml:space="preserve"> (</w:t>
      </w:r>
      <w:hyperlink r:id="rId10" w:history="1">
        <w:r w:rsidRPr="005D40BB">
          <w:t>Add. 2</w:t>
        </w:r>
      </w:hyperlink>
      <w:r>
        <w:t xml:space="preserve"> to Doc. WRC-23/4, Section 3.1.4) are anticipated to be addressed by the application of software updates in response to invites of Resolution </w:t>
      </w:r>
      <w:r>
        <w:rPr>
          <w:b/>
        </w:rPr>
        <w:t>85 (Rev</w:t>
      </w:r>
      <w:r w:rsidRPr="002907CA">
        <w:rPr>
          <w:b/>
        </w:rPr>
        <w:t>.</w:t>
      </w:r>
      <w:r>
        <w:rPr>
          <w:b/>
        </w:rPr>
        <w:t xml:space="preserve"> </w:t>
      </w:r>
      <w:r w:rsidRPr="002907CA">
        <w:rPr>
          <w:b/>
        </w:rPr>
        <w:t>WRC-23)</w:t>
      </w:r>
      <w:r>
        <w:rPr>
          <w:b/>
        </w:rPr>
        <w:t xml:space="preserve">. </w:t>
      </w:r>
    </w:p>
    <w:p w14:paraId="323EF7AA" w14:textId="77777777" w:rsidR="00D3054D" w:rsidRDefault="00D3054D" w:rsidP="00D3054D">
      <w:pPr>
        <w:spacing w:before="0" w:after="0"/>
      </w:pPr>
    </w:p>
    <w:p w14:paraId="34AFFA4B" w14:textId="4C24FE6A" w:rsidR="00D3054D" w:rsidRDefault="00D3054D" w:rsidP="00D3054D">
      <w:pPr>
        <w:spacing w:before="0" w:after="0"/>
      </w:pPr>
      <w:r>
        <w:t>Currently 2 SWG in WG 4A1 are dealing with studies in correlation with this Resolution, while further developments on revisions of particular existing recommendations and new reco</w:t>
      </w:r>
      <w:r w:rsidR="00191AD1">
        <w:t>mmendations indicated below in 3.1.5, 3.1.6 and 3</w:t>
      </w:r>
      <w:r>
        <w:t xml:space="preserve">.1.7, may be of interest for WRC-27 agenda item 9.2. </w:t>
      </w:r>
    </w:p>
    <w:p w14:paraId="3841360F" w14:textId="77777777" w:rsidR="00D90BCB" w:rsidRDefault="00D90BCB" w:rsidP="00D3054D">
      <w:pPr>
        <w:spacing w:before="0" w:after="0"/>
      </w:pPr>
    </w:p>
    <w:p w14:paraId="5373DFA2" w14:textId="77777777" w:rsidR="00D3054D" w:rsidRPr="005E569D" w:rsidRDefault="00D3054D" w:rsidP="00D231B7">
      <w:pPr>
        <w:pStyle w:val="Titre3"/>
        <w:numPr>
          <w:ilvl w:val="2"/>
          <w:numId w:val="10"/>
        </w:numPr>
      </w:pPr>
      <w:r w:rsidRPr="005E569D">
        <w:lastRenderedPageBreak/>
        <w:t>Applica</w:t>
      </w:r>
      <w:r>
        <w:t>tion</w:t>
      </w:r>
      <w:r w:rsidRPr="005E569D">
        <w:t xml:space="preserve"> of Recommendation ITU-R S.1503 </w:t>
      </w:r>
    </w:p>
    <w:p w14:paraId="1F5725A4" w14:textId="77777777" w:rsidR="00D3054D" w:rsidRDefault="00D3054D" w:rsidP="00D3054D">
      <w:pPr>
        <w:spacing w:before="0" w:after="0"/>
      </w:pPr>
    </w:p>
    <w:p w14:paraId="59E2564F" w14:textId="77777777" w:rsidR="00191AD1" w:rsidRDefault="00D3054D" w:rsidP="00D3054D">
      <w:pPr>
        <w:spacing w:before="0" w:after="120"/>
      </w:pPr>
      <w:r w:rsidRPr="000A03DE">
        <w:t xml:space="preserve">SWG 4A1d </w:t>
      </w:r>
      <w:r>
        <w:t>(Recommendations</w:t>
      </w:r>
      <w:r w:rsidRPr="000A03DE">
        <w:t xml:space="preserve"> ITU-R S.1503, ITU-R S.1428 and ITU-R BO.1443</w:t>
      </w:r>
      <w:r>
        <w:t>) considered 13 input contributions submitted by</w:t>
      </w:r>
      <w:r w:rsidRPr="000A03DE">
        <w:t xml:space="preserve"> </w:t>
      </w:r>
      <w:r>
        <w:t>CAN, D, F, G, RUS, TON, USA</w:t>
      </w:r>
      <w:r w:rsidRPr="000A03DE">
        <w:t xml:space="preserve">, </w:t>
      </w:r>
      <w:r>
        <w:t>Galaxy Space and Viasat</w:t>
      </w:r>
      <w:r w:rsidRPr="000A03DE">
        <w:t>.</w:t>
      </w:r>
      <w:r w:rsidRPr="00E40D7A">
        <w:t xml:space="preserve"> </w:t>
      </w:r>
    </w:p>
    <w:p w14:paraId="743BEC7E" w14:textId="77777777" w:rsidR="00191AD1" w:rsidRDefault="00D3054D" w:rsidP="00D3054D">
      <w:pPr>
        <w:spacing w:before="0" w:after="120"/>
      </w:pPr>
      <w:r>
        <w:t>Editorial Clarifications to Recommendation</w:t>
      </w:r>
      <w:r w:rsidRPr="000A03DE">
        <w:t xml:space="preserve"> ITU-R S.1503-4</w:t>
      </w:r>
      <w:r>
        <w:t xml:space="preserve"> and 3 WDs towards PDR of the subject recommendations were discussed. </w:t>
      </w:r>
    </w:p>
    <w:p w14:paraId="6D4BCB9C" w14:textId="39EC815B" w:rsidR="00D3054D" w:rsidRPr="00EC3496" w:rsidRDefault="00D3054D" w:rsidP="00D3054D">
      <w:pPr>
        <w:spacing w:before="0" w:after="120"/>
      </w:pPr>
      <w:r>
        <w:t>T</w:t>
      </w:r>
      <w:r w:rsidRPr="00EB217E">
        <w:t xml:space="preserve">he work plan </w:t>
      </w:r>
      <w:r>
        <w:t>for the</w:t>
      </w:r>
      <w:r w:rsidRPr="00EB217E">
        <w:t xml:space="preserve"> update</w:t>
      </w:r>
      <w:r>
        <w:t xml:space="preserve"> of</w:t>
      </w:r>
      <w:r w:rsidRPr="00EB217E">
        <w:t xml:space="preserve"> Rec</w:t>
      </w:r>
      <w:r>
        <w:t>ommendation</w:t>
      </w:r>
      <w:r w:rsidRPr="00EB217E">
        <w:t xml:space="preserve"> ITU-R S.1503</w:t>
      </w:r>
      <w:r>
        <w:t xml:space="preserve">, </w:t>
      </w:r>
      <w:r w:rsidRPr="00EB217E">
        <w:t xml:space="preserve">identified </w:t>
      </w:r>
      <w:r>
        <w:t xml:space="preserve">the following </w:t>
      </w:r>
      <w:r w:rsidRPr="00EB217E">
        <w:t>i</w:t>
      </w:r>
      <w:r>
        <w:t>tems for further consideration</w:t>
      </w:r>
      <w:r w:rsidRPr="00EC3496">
        <w:t>:</w:t>
      </w:r>
    </w:p>
    <w:p w14:paraId="0FCF0102" w14:textId="77777777" w:rsidR="00D3054D" w:rsidRPr="00EC3496" w:rsidRDefault="00D3054D" w:rsidP="00D231B7">
      <w:pPr>
        <w:pStyle w:val="Paragraphedeliste"/>
        <w:numPr>
          <w:ilvl w:val="0"/>
          <w:numId w:val="8"/>
        </w:numPr>
        <w:spacing w:before="0" w:after="0"/>
      </w:pPr>
      <w:r>
        <w:t>Worst case geometry issue</w:t>
      </w:r>
    </w:p>
    <w:p w14:paraId="13665B68" w14:textId="77777777" w:rsidR="00D3054D" w:rsidRPr="00EC3496" w:rsidRDefault="00D3054D" w:rsidP="00D231B7">
      <w:pPr>
        <w:pStyle w:val="Paragraphedeliste"/>
        <w:numPr>
          <w:ilvl w:val="0"/>
          <w:numId w:val="8"/>
        </w:numPr>
        <w:spacing w:before="0" w:after="0"/>
      </w:pPr>
      <w:r w:rsidRPr="00EC3496">
        <w:t>Dow</w:t>
      </w:r>
      <w:r>
        <w:t>nlink emission mask duty cycle</w:t>
      </w:r>
    </w:p>
    <w:p w14:paraId="58CD68AA" w14:textId="77777777" w:rsidR="00D3054D" w:rsidRPr="00EC3496" w:rsidRDefault="00D3054D" w:rsidP="00D231B7">
      <w:pPr>
        <w:pStyle w:val="Paragraphedeliste"/>
        <w:numPr>
          <w:ilvl w:val="0"/>
          <w:numId w:val="8"/>
        </w:numPr>
        <w:spacing w:before="0" w:after="0"/>
      </w:pPr>
      <w:r w:rsidRPr="00EC3496">
        <w:t>T</w:t>
      </w:r>
      <w:r>
        <w:t>ime-framed transmission scheme</w:t>
      </w:r>
    </w:p>
    <w:p w14:paraId="5B353153" w14:textId="77777777" w:rsidR="00D3054D" w:rsidRPr="00EC3496" w:rsidRDefault="00D3054D" w:rsidP="00D231B7">
      <w:pPr>
        <w:pStyle w:val="Paragraphedeliste"/>
        <w:numPr>
          <w:ilvl w:val="0"/>
          <w:numId w:val="8"/>
        </w:numPr>
        <w:spacing w:before="0" w:after="0"/>
      </w:pPr>
      <w:r w:rsidRPr="00EC3496">
        <w:t xml:space="preserve">Multiple </w:t>
      </w:r>
      <w:proofErr w:type="spellStart"/>
      <w:r w:rsidRPr="00EC3496">
        <w:t>e.i.r.p</w:t>
      </w:r>
      <w:proofErr w:type="spellEnd"/>
      <w:r w:rsidRPr="00EC3496">
        <w:t>.(up) masks for different user terminal types</w:t>
      </w:r>
    </w:p>
    <w:p w14:paraId="22B228C0" w14:textId="77777777" w:rsidR="00D3054D" w:rsidRPr="00EC3496" w:rsidRDefault="00D3054D" w:rsidP="00D231B7">
      <w:pPr>
        <w:pStyle w:val="Paragraphedeliste"/>
        <w:numPr>
          <w:ilvl w:val="0"/>
          <w:numId w:val="8"/>
        </w:numPr>
        <w:spacing w:before="0" w:after="0"/>
      </w:pPr>
      <w:r w:rsidRPr="00EC3496">
        <w:t xml:space="preserve">Multiple </w:t>
      </w:r>
      <w:proofErr w:type="spellStart"/>
      <w:r w:rsidRPr="00EC3496">
        <w:t>pfd</w:t>
      </w:r>
      <w:proofErr w:type="spellEnd"/>
      <w:r w:rsidRPr="00EC3496">
        <w:t xml:space="preserve"> masks </w:t>
      </w:r>
    </w:p>
    <w:p w14:paraId="27D2214C" w14:textId="77777777" w:rsidR="00D3054D" w:rsidRPr="00EC3496" w:rsidRDefault="00D3054D" w:rsidP="00D231B7">
      <w:pPr>
        <w:pStyle w:val="Paragraphedeliste"/>
        <w:numPr>
          <w:ilvl w:val="0"/>
          <w:numId w:val="8"/>
        </w:numPr>
        <w:spacing w:before="0" w:after="0"/>
      </w:pPr>
      <w:proofErr w:type="gramStart"/>
      <w:r w:rsidRPr="00EC3496">
        <w:t>EPFD(</w:t>
      </w:r>
      <w:proofErr w:type="gramEnd"/>
      <w:r w:rsidRPr="00EC3496">
        <w:t>down) satellite selection, for example the alpha table concep</w:t>
      </w:r>
      <w:r>
        <w:t>t, random or highest elevation</w:t>
      </w:r>
    </w:p>
    <w:p w14:paraId="43542864" w14:textId="77777777" w:rsidR="00D3054D" w:rsidRPr="00EC3496" w:rsidRDefault="00D3054D" w:rsidP="00D231B7">
      <w:pPr>
        <w:pStyle w:val="Paragraphedeliste"/>
        <w:numPr>
          <w:ilvl w:val="0"/>
          <w:numId w:val="8"/>
        </w:numPr>
        <w:spacing w:before="0" w:after="0"/>
      </w:pPr>
      <w:r w:rsidRPr="00EC3496">
        <w:t>Sidelobes of non-GSO satellites</w:t>
      </w:r>
    </w:p>
    <w:p w14:paraId="0E9E5E9F" w14:textId="77777777" w:rsidR="00D3054D" w:rsidRPr="00EC3496" w:rsidRDefault="00D3054D" w:rsidP="00D231B7">
      <w:pPr>
        <w:pStyle w:val="Paragraphedeliste"/>
        <w:numPr>
          <w:ilvl w:val="0"/>
          <w:numId w:val="8"/>
        </w:numPr>
        <w:spacing w:before="0" w:after="0"/>
      </w:pPr>
      <w:r w:rsidRPr="00EC3496">
        <w:t>GSO</w:t>
      </w:r>
      <w:r>
        <w:t xml:space="preserve"> earth station antenna patterns</w:t>
      </w:r>
    </w:p>
    <w:p w14:paraId="6CA0A884" w14:textId="77777777" w:rsidR="00D3054D" w:rsidRPr="00EC3496" w:rsidRDefault="00D3054D" w:rsidP="00D231B7">
      <w:pPr>
        <w:pStyle w:val="Paragraphedeliste"/>
        <w:numPr>
          <w:ilvl w:val="0"/>
          <w:numId w:val="8"/>
        </w:numPr>
        <w:spacing w:before="0" w:after="0"/>
      </w:pPr>
      <w:r>
        <w:t>Run time improvements</w:t>
      </w:r>
      <w:r w:rsidRPr="00EC3496">
        <w:t xml:space="preserve"> </w:t>
      </w:r>
    </w:p>
    <w:p w14:paraId="6A6DB6FA" w14:textId="77777777" w:rsidR="00D3054D" w:rsidRPr="00EC3496" w:rsidRDefault="00D3054D" w:rsidP="00D231B7">
      <w:pPr>
        <w:pStyle w:val="Paragraphedeliste"/>
        <w:numPr>
          <w:ilvl w:val="0"/>
          <w:numId w:val="8"/>
        </w:numPr>
        <w:spacing w:before="0" w:after="0"/>
      </w:pPr>
      <w:r>
        <w:t>Relationship between parameters</w:t>
      </w:r>
    </w:p>
    <w:p w14:paraId="0E118BBC" w14:textId="77777777" w:rsidR="00D3054D" w:rsidRPr="00EC3496" w:rsidRDefault="00D3054D" w:rsidP="00D231B7">
      <w:pPr>
        <w:pStyle w:val="Paragraphedeliste"/>
        <w:numPr>
          <w:ilvl w:val="0"/>
          <w:numId w:val="8"/>
        </w:numPr>
        <w:spacing w:before="0" w:after="0"/>
      </w:pPr>
      <w:r w:rsidRPr="00EC3496">
        <w:t>Methodology to assess potential</w:t>
      </w:r>
      <w:r>
        <w:t xml:space="preserve"> changes to this Recommendation</w:t>
      </w:r>
    </w:p>
    <w:p w14:paraId="522A68E3" w14:textId="77777777" w:rsidR="00D3054D" w:rsidRPr="00EC3496" w:rsidRDefault="00D3054D" w:rsidP="00D231B7">
      <w:pPr>
        <w:pStyle w:val="Paragraphedeliste"/>
        <w:numPr>
          <w:ilvl w:val="0"/>
          <w:numId w:val="8"/>
        </w:numPr>
        <w:spacing w:before="0" w:after="0"/>
      </w:pPr>
      <w:r w:rsidRPr="00EC3496">
        <w:t>Consideration of non-GSO satellite systems using steerable beams and ot</w:t>
      </w:r>
      <w:r>
        <w:t>her satellite selection methods</w:t>
      </w:r>
    </w:p>
    <w:p w14:paraId="4006B225" w14:textId="77777777" w:rsidR="00D3054D" w:rsidRPr="00EC3496" w:rsidRDefault="00D3054D" w:rsidP="00D231B7">
      <w:pPr>
        <w:pStyle w:val="Paragraphedeliste"/>
        <w:numPr>
          <w:ilvl w:val="0"/>
          <w:numId w:val="8"/>
        </w:numPr>
        <w:spacing w:before="0" w:after="0"/>
      </w:pPr>
      <w:proofErr w:type="gramStart"/>
      <w:r w:rsidRPr="00EC3496">
        <w:t>EPFD(</w:t>
      </w:r>
      <w:proofErr w:type="gramEnd"/>
      <w:r w:rsidRPr="00EC3496">
        <w:t>down) more detailed modelling of non-GSO satellite systems including modelling at a beam-by-beam level.</w:t>
      </w:r>
    </w:p>
    <w:p w14:paraId="5BECFB93" w14:textId="77777777" w:rsidR="00D3054D" w:rsidRDefault="00D3054D" w:rsidP="00D3054D">
      <w:pPr>
        <w:spacing w:before="0" w:after="0"/>
        <w:rPr>
          <w:rFonts w:asciiTheme="majorBidi" w:hAnsiTheme="majorBidi" w:cstheme="majorBidi"/>
          <w:bCs/>
        </w:rPr>
      </w:pPr>
    </w:p>
    <w:p w14:paraId="2D7C10D8" w14:textId="29F615D8" w:rsidR="00D3054D" w:rsidRDefault="00D3054D" w:rsidP="00D3054D">
      <w:pPr>
        <w:spacing w:before="0" w:after="0"/>
      </w:pPr>
      <w:r w:rsidRPr="00EC3496">
        <w:t xml:space="preserve">Some of these elements could have regulatory and/or procedural implications, including </w:t>
      </w:r>
      <w:r w:rsidR="00136A62">
        <w:t xml:space="preserve">implications on Article 9 procedures as well as </w:t>
      </w:r>
      <w:r>
        <w:t xml:space="preserve">modifications/additions to Appendix </w:t>
      </w:r>
      <w:r w:rsidRPr="00930304">
        <w:rPr>
          <w:b/>
        </w:rPr>
        <w:t>4</w:t>
      </w:r>
      <w:r w:rsidRPr="00EC3496">
        <w:t xml:space="preserve"> parameters</w:t>
      </w:r>
      <w:r>
        <w:t xml:space="preserve"> and therefore these implications will be the subject of consideration</w:t>
      </w:r>
      <w:r w:rsidRPr="002E2593">
        <w:rPr>
          <w:lang w:eastAsia="zh-CN"/>
        </w:rPr>
        <w:t xml:space="preserve"> under </w:t>
      </w:r>
      <w:r>
        <w:rPr>
          <w:lang w:eastAsia="zh-CN"/>
        </w:rPr>
        <w:t xml:space="preserve">WRC-27 </w:t>
      </w:r>
      <w:r w:rsidRPr="002E2593">
        <w:rPr>
          <w:lang w:eastAsia="zh-CN"/>
        </w:rPr>
        <w:t>agenda item 9.2.</w:t>
      </w:r>
    </w:p>
    <w:p w14:paraId="0B9EEB2A" w14:textId="77777777" w:rsidR="00D3054D" w:rsidRDefault="00D3054D" w:rsidP="00D3054D">
      <w:pPr>
        <w:spacing w:before="0" w:after="0"/>
      </w:pPr>
    </w:p>
    <w:p w14:paraId="6AB062AD" w14:textId="77777777" w:rsidR="00D3054D" w:rsidRDefault="00D3054D" w:rsidP="00D3054D">
      <w:pPr>
        <w:spacing w:before="0" w:after="0"/>
      </w:pPr>
      <w:r w:rsidRPr="006B2B2C">
        <w:t>For exa</w:t>
      </w:r>
      <w:r>
        <w:t>mple, for the first item on WCG</w:t>
      </w:r>
      <w:r w:rsidRPr="006B2B2C">
        <w:t xml:space="preserve"> issue, should this concept be pursued, the notifying administration of the non-GSO satellite system should be given the opportunity to take corrective measures to remove the exceedance of </w:t>
      </w:r>
      <w:proofErr w:type="spellStart"/>
      <w:r w:rsidRPr="006B2B2C">
        <w:t>epfd</w:t>
      </w:r>
      <w:proofErr w:type="spellEnd"/>
      <w:r w:rsidRPr="006B2B2C">
        <w:t xml:space="preserve"> at those test point for which the </w:t>
      </w:r>
      <w:proofErr w:type="spellStart"/>
      <w:r w:rsidRPr="006B2B2C">
        <w:t>epfd</w:t>
      </w:r>
      <w:proofErr w:type="spellEnd"/>
      <w:r w:rsidRPr="006B2B2C">
        <w:t xml:space="preserve"> is exceeded.</w:t>
      </w:r>
      <w:r>
        <w:t xml:space="preserve"> Furthermore, regulatory procedures are already in place if a GSO earth station in</w:t>
      </w:r>
      <w:r w:rsidRPr="005E2F5B">
        <w:t xml:space="preserve"> </w:t>
      </w:r>
      <w:r>
        <w:t xml:space="preserve">an area outside of the WCG location is deemed to suffer interference in excess of </w:t>
      </w:r>
      <w:proofErr w:type="spellStart"/>
      <w:r>
        <w:t>epfd</w:t>
      </w:r>
      <w:proofErr w:type="spellEnd"/>
      <w:r>
        <w:t xml:space="preserve"> limits, </w:t>
      </w:r>
      <w:r w:rsidRPr="005E2F5B">
        <w:t xml:space="preserve">however, the procedures are not clear, </w:t>
      </w:r>
      <w:r>
        <w:t>which may, according to results of further studies, arise necessity to include a regulatory examination for other geometry locations. It should be also noted that s</w:t>
      </w:r>
      <w:r w:rsidRPr="00AA174E">
        <w:t xml:space="preserve">tudies on </w:t>
      </w:r>
      <w:r>
        <w:t xml:space="preserve">Article </w:t>
      </w:r>
      <w:r w:rsidRPr="003D12FD">
        <w:rPr>
          <w:b/>
        </w:rPr>
        <w:t>22</w:t>
      </w:r>
      <w:r>
        <w:t xml:space="preserve"> </w:t>
      </w:r>
      <w:proofErr w:type="spellStart"/>
      <w:r>
        <w:t>epfd</w:t>
      </w:r>
      <w:proofErr w:type="spellEnd"/>
      <w:r w:rsidRPr="00AA174E">
        <w:t xml:space="preserve"> limits, including issues related to long-term limits</w:t>
      </w:r>
      <w:r>
        <w:t>,</w:t>
      </w:r>
      <w:r w:rsidRPr="00AA174E">
        <w:t xml:space="preserve"> are correlated with certain elements </w:t>
      </w:r>
      <w:r>
        <w:t xml:space="preserve">i.e. WCG identified with reference to revisions of Recommendation ITU-R S.1503. </w:t>
      </w:r>
    </w:p>
    <w:p w14:paraId="0BC67E70" w14:textId="77777777" w:rsidR="00D3054D" w:rsidRDefault="00D3054D" w:rsidP="00D3054D">
      <w:pPr>
        <w:spacing w:before="0" w:after="0"/>
      </w:pPr>
    </w:p>
    <w:p w14:paraId="58ED3E44" w14:textId="77777777" w:rsidR="00D3054D" w:rsidRPr="006B2B2C" w:rsidRDefault="00D3054D" w:rsidP="00D3054D">
      <w:pPr>
        <w:spacing w:before="0" w:after="0"/>
      </w:pPr>
      <w:r>
        <w:t xml:space="preserve">In respect of </w:t>
      </w:r>
      <w:r w:rsidRPr="006B2B2C">
        <w:t>alpha table, it should be demonstrated that this solution treats small scale non-GSO satellite systems (less than one thousand satellites) and large scale (over one thousand satellites) equitably.</w:t>
      </w:r>
    </w:p>
    <w:p w14:paraId="207A9DA8" w14:textId="77777777" w:rsidR="00D3054D" w:rsidRDefault="00D3054D" w:rsidP="00D3054D">
      <w:pPr>
        <w:spacing w:before="0" w:after="0"/>
      </w:pPr>
    </w:p>
    <w:p w14:paraId="1AFEFF8A" w14:textId="75B91EDF" w:rsidR="00D3054D" w:rsidRDefault="00191AD1" w:rsidP="00D3054D">
      <w:pPr>
        <w:spacing w:before="0" w:after="0"/>
      </w:pPr>
      <w:r>
        <w:t>Revision of</w:t>
      </w:r>
      <w:r w:rsidR="00D3054D">
        <w:t xml:space="preserve"> </w:t>
      </w:r>
      <w:r w:rsidRPr="000A03DE">
        <w:t>ITU-R S.1503</w:t>
      </w:r>
      <w:r>
        <w:t xml:space="preserve"> is</w:t>
      </w:r>
      <w:r w:rsidR="00D3054D">
        <w:t xml:space="preserve"> </w:t>
      </w:r>
      <w:r w:rsidR="00D3054D" w:rsidRPr="0093147C">
        <w:t xml:space="preserve">expected to be finalised within </w:t>
      </w:r>
      <w:r w:rsidR="00D3054D">
        <w:t xml:space="preserve">the period of maximum 2 years. </w:t>
      </w:r>
    </w:p>
    <w:p w14:paraId="439E0BE0" w14:textId="77777777" w:rsidR="00D3054D" w:rsidRPr="005E569D" w:rsidRDefault="00D3054D" w:rsidP="00D231B7">
      <w:pPr>
        <w:pStyle w:val="Titre3"/>
        <w:numPr>
          <w:ilvl w:val="2"/>
          <w:numId w:val="10"/>
        </w:numPr>
      </w:pPr>
      <w:r>
        <w:t>Application</w:t>
      </w:r>
      <w:r w:rsidRPr="005E569D">
        <w:t xml:space="preserve"> of</w:t>
      </w:r>
      <w:r w:rsidRPr="008E08AD">
        <w:rPr>
          <w:b w:val="0"/>
        </w:rPr>
        <w:t xml:space="preserve"> </w:t>
      </w:r>
      <w:r>
        <w:t>n</w:t>
      </w:r>
      <w:r w:rsidRPr="005E569D">
        <w:t>ew recommendations on non-GSO modelling and interference assessment</w:t>
      </w:r>
    </w:p>
    <w:p w14:paraId="213A79CD" w14:textId="77777777" w:rsidR="00D3054D" w:rsidRDefault="00D3054D" w:rsidP="00D3054D">
      <w:pPr>
        <w:spacing w:before="0" w:after="0"/>
        <w:rPr>
          <w:b/>
        </w:rPr>
      </w:pPr>
    </w:p>
    <w:p w14:paraId="7E9B1D8F" w14:textId="77777777" w:rsidR="00191AD1" w:rsidRDefault="00D3054D" w:rsidP="00D3054D">
      <w:pPr>
        <w:spacing w:before="0" w:after="0"/>
      </w:pPr>
      <w:r w:rsidRPr="000A03DE">
        <w:t xml:space="preserve">SWG </w:t>
      </w:r>
      <w:r>
        <w:t>4A1e (Non-GSO m</w:t>
      </w:r>
      <w:r w:rsidRPr="000A03DE">
        <w:t>odelling and interference assessment</w:t>
      </w:r>
      <w:r>
        <w:t>) in May 2024 considered 13 input contributions</w:t>
      </w:r>
      <w:r w:rsidRPr="006900DB">
        <w:t xml:space="preserve"> </w:t>
      </w:r>
      <w:r>
        <w:t>submitted by Director of BR, CAN, CHN, F, SMO, TON,</w:t>
      </w:r>
      <w:r w:rsidRPr="00A2267A">
        <w:t xml:space="preserve"> </w:t>
      </w:r>
      <w:r>
        <w:t xml:space="preserve">USA and Intelsat. </w:t>
      </w:r>
    </w:p>
    <w:p w14:paraId="237FD4E1" w14:textId="77777777" w:rsidR="00191AD1" w:rsidRDefault="00191AD1" w:rsidP="00D3054D">
      <w:pPr>
        <w:spacing w:before="0" w:after="0"/>
      </w:pPr>
    </w:p>
    <w:p w14:paraId="7A168FCE" w14:textId="77777777" w:rsidR="00191AD1" w:rsidRDefault="00D3054D" w:rsidP="00D3054D">
      <w:pPr>
        <w:spacing w:before="0" w:after="0"/>
        <w:rPr>
          <w:lang w:eastAsia="zh-CN"/>
        </w:rPr>
      </w:pPr>
      <w:r>
        <w:t xml:space="preserve">Different views were expressed regarding: (1) </w:t>
      </w:r>
      <w:r w:rsidRPr="000A03DE">
        <w:rPr>
          <w:lang w:eastAsia="zh-CN"/>
        </w:rPr>
        <w:t>need for a methodology to assess non-GSO-GSO interference</w:t>
      </w:r>
      <w:r>
        <w:rPr>
          <w:lang w:eastAsia="zh-CN"/>
        </w:rPr>
        <w:t xml:space="preserve">; (2) </w:t>
      </w:r>
      <w:r w:rsidRPr="000A03DE">
        <w:rPr>
          <w:lang w:eastAsia="zh-CN"/>
        </w:rPr>
        <w:t>inclusion of intra- and inter-system interference in the total system noise temperature</w:t>
      </w:r>
      <w:r>
        <w:rPr>
          <w:lang w:eastAsia="zh-CN"/>
        </w:rPr>
        <w:t>; (3)</w:t>
      </w:r>
      <w:r w:rsidRPr="00E9371E">
        <w:rPr>
          <w:lang w:eastAsia="zh-CN"/>
        </w:rPr>
        <w:t xml:space="preserve"> </w:t>
      </w:r>
      <w:r w:rsidRPr="000A03DE">
        <w:rPr>
          <w:lang w:eastAsia="zh-CN"/>
        </w:rPr>
        <w:t xml:space="preserve">need for more than one </w:t>
      </w:r>
      <w:r w:rsidRPr="000A03DE">
        <w:rPr>
          <w:i/>
          <w:iCs/>
          <w:lang w:eastAsia="zh-CN"/>
        </w:rPr>
        <w:t>C/N</w:t>
      </w:r>
      <w:r w:rsidRPr="000A03DE">
        <w:rPr>
          <w:lang w:eastAsia="zh-CN"/>
        </w:rPr>
        <w:t xml:space="preserve"> objective</w:t>
      </w:r>
      <w:r>
        <w:rPr>
          <w:lang w:eastAsia="zh-CN"/>
        </w:rPr>
        <w:t>;</w:t>
      </w:r>
      <w:r w:rsidRPr="00E9371E">
        <w:rPr>
          <w:lang w:eastAsia="zh-CN"/>
        </w:rPr>
        <w:t xml:space="preserve"> </w:t>
      </w:r>
      <w:r>
        <w:rPr>
          <w:lang w:eastAsia="zh-CN"/>
        </w:rPr>
        <w:t>(4) need for providing an interfer</w:t>
      </w:r>
      <w:r w:rsidRPr="000A03DE">
        <w:rPr>
          <w:lang w:eastAsia="zh-CN"/>
        </w:rPr>
        <w:t>e</w:t>
      </w:r>
      <w:r>
        <w:rPr>
          <w:lang w:eastAsia="zh-CN"/>
        </w:rPr>
        <w:t>n</w:t>
      </w:r>
      <w:r w:rsidRPr="000A03DE">
        <w:rPr>
          <w:lang w:eastAsia="zh-CN"/>
        </w:rPr>
        <w:t xml:space="preserve">ce criterion in terms of </w:t>
      </w:r>
      <w:proofErr w:type="spellStart"/>
      <w:r w:rsidRPr="000A03DE">
        <w:rPr>
          <w:lang w:eastAsia="zh-CN"/>
        </w:rPr>
        <w:t>epfd</w:t>
      </w:r>
      <w:proofErr w:type="spellEnd"/>
      <w:r w:rsidRPr="000A03DE">
        <w:rPr>
          <w:lang w:eastAsia="zh-CN"/>
        </w:rPr>
        <w:t xml:space="preserve"> values for assessing </w:t>
      </w:r>
      <w:r w:rsidRPr="000A03DE">
        <w:t>non-</w:t>
      </w:r>
      <w:r w:rsidRPr="000A03DE">
        <w:rPr>
          <w:lang w:eastAsia="zh-CN"/>
        </w:rPr>
        <w:t>GSO-GSO interference</w:t>
      </w:r>
      <w:r>
        <w:rPr>
          <w:lang w:eastAsia="zh-CN"/>
        </w:rPr>
        <w:t xml:space="preserve"> and</w:t>
      </w:r>
      <w:r w:rsidRPr="00E9371E">
        <w:rPr>
          <w:lang w:eastAsia="zh-CN"/>
        </w:rPr>
        <w:t xml:space="preserve"> </w:t>
      </w:r>
      <w:r>
        <w:rPr>
          <w:lang w:eastAsia="zh-CN"/>
        </w:rPr>
        <w:t>(5) c</w:t>
      </w:r>
      <w:r w:rsidRPr="000A03DE">
        <w:rPr>
          <w:lang w:eastAsia="zh-CN"/>
        </w:rPr>
        <w:t>larification and refinements to the methodology for computing rain attenuation</w:t>
      </w:r>
      <w:r>
        <w:rPr>
          <w:lang w:eastAsia="zh-CN"/>
        </w:rPr>
        <w:t xml:space="preserve">. </w:t>
      </w:r>
    </w:p>
    <w:p w14:paraId="303C6892" w14:textId="77777777" w:rsidR="00191AD1" w:rsidRDefault="00191AD1" w:rsidP="00D3054D">
      <w:pPr>
        <w:spacing w:before="0" w:after="0"/>
        <w:rPr>
          <w:lang w:eastAsia="zh-CN"/>
        </w:rPr>
      </w:pPr>
    </w:p>
    <w:p w14:paraId="5B5F76C0" w14:textId="4E97CA65" w:rsidR="00D3054D" w:rsidRDefault="00D3054D" w:rsidP="00D3054D">
      <w:pPr>
        <w:spacing w:before="0" w:after="0"/>
        <w:rPr>
          <w:lang w:eastAsia="zh-CN"/>
        </w:rPr>
      </w:pPr>
      <w:r>
        <w:rPr>
          <w:lang w:eastAsia="zh-CN"/>
        </w:rPr>
        <w:t xml:space="preserve">Current progress of SWG 4A1e is reflected in 4 WD towards PDNR </w:t>
      </w:r>
      <w:r w:rsidRPr="000A03DE">
        <w:rPr>
          <w:lang w:eastAsia="zh-CN"/>
        </w:rPr>
        <w:t xml:space="preserve">on </w:t>
      </w:r>
      <w:r w:rsidRPr="000A03DE">
        <w:t>non-</w:t>
      </w:r>
      <w:r w:rsidRPr="000A03DE">
        <w:rPr>
          <w:lang w:eastAsia="zh-CN"/>
        </w:rPr>
        <w:t>GSO-</w:t>
      </w:r>
      <w:r w:rsidRPr="000A03DE">
        <w:t>non-</w:t>
      </w:r>
      <w:r>
        <w:rPr>
          <w:lang w:eastAsia="zh-CN"/>
        </w:rPr>
        <w:t xml:space="preserve">GSO interference, PDNR </w:t>
      </w:r>
      <w:r w:rsidRPr="000A03DE">
        <w:rPr>
          <w:lang w:eastAsia="zh-CN"/>
        </w:rPr>
        <w:t xml:space="preserve">on </w:t>
      </w:r>
      <w:r w:rsidRPr="000A03DE">
        <w:t>non-</w:t>
      </w:r>
      <w:r>
        <w:rPr>
          <w:lang w:eastAsia="zh-CN"/>
        </w:rPr>
        <w:t xml:space="preserve">GSO-GSO interference, PDNR </w:t>
      </w:r>
      <w:r w:rsidRPr="000A03DE">
        <w:rPr>
          <w:lang w:eastAsia="zh-CN"/>
        </w:rPr>
        <w:t xml:space="preserve">on </w:t>
      </w:r>
      <w:r w:rsidRPr="000A03DE">
        <w:t>non-</w:t>
      </w:r>
      <w:r w:rsidRPr="000A03DE">
        <w:rPr>
          <w:lang w:eastAsia="zh-CN"/>
        </w:rPr>
        <w:t>GSO system modelling</w:t>
      </w:r>
      <w:r>
        <w:rPr>
          <w:lang w:eastAsia="zh-CN"/>
        </w:rPr>
        <w:t xml:space="preserve"> and </w:t>
      </w:r>
      <w:proofErr w:type="spellStart"/>
      <w:r>
        <w:rPr>
          <w:lang w:eastAsia="zh-CN"/>
        </w:rPr>
        <w:t>PDNRep</w:t>
      </w:r>
      <w:proofErr w:type="spellEnd"/>
      <w:r>
        <w:rPr>
          <w:lang w:eastAsia="zh-CN"/>
        </w:rPr>
        <w:t xml:space="preserve"> on </w:t>
      </w:r>
      <w:r w:rsidRPr="000A03DE">
        <w:rPr>
          <w:lang w:eastAsia="zh-CN"/>
        </w:rPr>
        <w:t>interference studies.</w:t>
      </w:r>
    </w:p>
    <w:p w14:paraId="785B9650" w14:textId="77777777" w:rsidR="00D3054D" w:rsidRDefault="00D3054D" w:rsidP="00D3054D">
      <w:pPr>
        <w:spacing w:before="0" w:after="0"/>
        <w:rPr>
          <w:lang w:eastAsia="zh-CN"/>
        </w:rPr>
      </w:pPr>
    </w:p>
    <w:p w14:paraId="6CA270D9" w14:textId="180036CE" w:rsidR="00D3054D" w:rsidRDefault="00D3054D" w:rsidP="00D3054D">
      <w:pPr>
        <w:spacing w:before="0" w:after="0"/>
        <w:rPr>
          <w:lang w:eastAsia="zh-CN"/>
        </w:rPr>
      </w:pPr>
      <w:r w:rsidRPr="00C8172F">
        <w:rPr>
          <w:lang w:eastAsia="zh-CN"/>
        </w:rPr>
        <w:lastRenderedPageBreak/>
        <w:t>New recommendations on non-GSO modelling and interference assessment</w:t>
      </w:r>
      <w:r>
        <w:rPr>
          <w:lang w:eastAsia="zh-CN"/>
        </w:rPr>
        <w:t xml:space="preserve"> </w:t>
      </w:r>
      <w:r w:rsidRPr="00EC3496">
        <w:rPr>
          <w:lang w:eastAsia="zh-CN"/>
        </w:rPr>
        <w:t xml:space="preserve">could have regulatory and/or procedural implications, including </w:t>
      </w:r>
      <w:r w:rsidR="00136A62">
        <w:t xml:space="preserve">implications on Article 9 procedures as well as </w:t>
      </w:r>
      <w:r>
        <w:rPr>
          <w:lang w:eastAsia="zh-CN"/>
        </w:rPr>
        <w:t xml:space="preserve">modifications/additions to Appendix </w:t>
      </w:r>
      <w:r w:rsidRPr="00DE56C5">
        <w:rPr>
          <w:b/>
          <w:lang w:eastAsia="zh-CN"/>
        </w:rPr>
        <w:t>4</w:t>
      </w:r>
      <w:r w:rsidRPr="00EC3496">
        <w:rPr>
          <w:lang w:eastAsia="zh-CN"/>
        </w:rPr>
        <w:t xml:space="preserve"> parameters</w:t>
      </w:r>
      <w:r>
        <w:rPr>
          <w:lang w:eastAsia="zh-CN"/>
        </w:rPr>
        <w:t xml:space="preserve"> and therefore these implications will be the subject of consideration</w:t>
      </w:r>
      <w:r w:rsidRPr="002E2593">
        <w:rPr>
          <w:lang w:eastAsia="zh-CN"/>
        </w:rPr>
        <w:t xml:space="preserve"> under </w:t>
      </w:r>
      <w:r>
        <w:rPr>
          <w:lang w:eastAsia="zh-CN"/>
        </w:rPr>
        <w:t xml:space="preserve">WRC-27 </w:t>
      </w:r>
      <w:r w:rsidRPr="002E2593">
        <w:rPr>
          <w:lang w:eastAsia="zh-CN"/>
        </w:rPr>
        <w:t>agenda item 9.2.</w:t>
      </w:r>
    </w:p>
    <w:p w14:paraId="2ED0235A" w14:textId="77777777" w:rsidR="00D3054D" w:rsidRPr="005E569D" w:rsidRDefault="00D3054D" w:rsidP="00D231B7">
      <w:pPr>
        <w:pStyle w:val="Titre3"/>
        <w:numPr>
          <w:ilvl w:val="2"/>
          <w:numId w:val="10"/>
        </w:numPr>
      </w:pPr>
      <w:r w:rsidRPr="005E569D">
        <w:t>Submission of modifications of coordination requests for non-GSO systems under the Rule of Procedure on No. 9.27</w:t>
      </w:r>
    </w:p>
    <w:p w14:paraId="01E90A8B" w14:textId="77777777" w:rsidR="00D3054D" w:rsidRDefault="00D3054D" w:rsidP="00D3054D">
      <w:pPr>
        <w:spacing w:before="0" w:after="0"/>
        <w:rPr>
          <w:lang w:eastAsia="zh-CN"/>
        </w:rPr>
      </w:pPr>
    </w:p>
    <w:p w14:paraId="6446179D" w14:textId="77777777" w:rsidR="00D3054D" w:rsidRDefault="00D3054D" w:rsidP="00D3054D">
      <w:pPr>
        <w:spacing w:before="0" w:after="0"/>
        <w:rPr>
          <w:lang w:eastAsia="zh-CN"/>
        </w:rPr>
      </w:pPr>
      <w:r>
        <w:rPr>
          <w:lang w:eastAsia="zh-CN"/>
        </w:rPr>
        <w:t xml:space="preserve">WP 4A initiated studies on PDRR ITU-R S.1526-1 </w:t>
      </w:r>
      <w:r>
        <w:rPr>
          <w:rFonts w:cs="Arial"/>
          <w:lang w:eastAsia="zh-CN"/>
        </w:rPr>
        <w:t>a</w:t>
      </w:r>
      <w:r w:rsidRPr="00290F55">
        <w:rPr>
          <w:lang w:eastAsia="zh-CN"/>
        </w:rPr>
        <w:t>ssessing whether a modification to the characteristics of a non-GSO FSS system will increase interference to or from, as appropriate, another non-GSO FSS system sharing the same frequency band</w:t>
      </w:r>
      <w:r>
        <w:rPr>
          <w:lang w:eastAsia="zh-CN"/>
        </w:rPr>
        <w:t>. This work is aimed to provide a m</w:t>
      </w:r>
      <w:r w:rsidRPr="00B600AF">
        <w:rPr>
          <w:lang w:eastAsia="zh-CN"/>
        </w:rPr>
        <w:t>ethodology to assess the change in interference environment in relation</w:t>
      </w:r>
      <w:r>
        <w:rPr>
          <w:lang w:eastAsia="zh-CN"/>
        </w:rPr>
        <w:t xml:space="preserve"> to No</w:t>
      </w:r>
      <w:r w:rsidRPr="00B600AF">
        <w:rPr>
          <w:lang w:eastAsia="zh-CN"/>
        </w:rPr>
        <w:t xml:space="preserve">. </w:t>
      </w:r>
      <w:r w:rsidRPr="00B63F7C">
        <w:rPr>
          <w:b/>
          <w:lang w:eastAsia="zh-CN"/>
        </w:rPr>
        <w:t>9.12</w:t>
      </w:r>
      <w:r>
        <w:rPr>
          <w:lang w:eastAsia="zh-CN"/>
        </w:rPr>
        <w:t xml:space="preserve"> (and also Nos. </w:t>
      </w:r>
      <w:r w:rsidRPr="00B63F7C">
        <w:rPr>
          <w:b/>
          <w:lang w:eastAsia="zh-CN"/>
        </w:rPr>
        <w:t>9.12A</w:t>
      </w:r>
      <w:r w:rsidRPr="00B600AF">
        <w:rPr>
          <w:lang w:eastAsia="zh-CN"/>
        </w:rPr>
        <w:t xml:space="preserve"> and </w:t>
      </w:r>
      <w:r w:rsidRPr="00B63F7C">
        <w:rPr>
          <w:b/>
          <w:lang w:eastAsia="zh-CN"/>
        </w:rPr>
        <w:t>9.13</w:t>
      </w:r>
      <w:r>
        <w:rPr>
          <w:b/>
          <w:lang w:eastAsia="zh-CN"/>
        </w:rPr>
        <w:t>)</w:t>
      </w:r>
      <w:r w:rsidRPr="00B600AF">
        <w:rPr>
          <w:lang w:eastAsia="zh-CN"/>
        </w:rPr>
        <w:t xml:space="preserve"> of </w:t>
      </w:r>
      <w:r>
        <w:rPr>
          <w:lang w:eastAsia="zh-CN"/>
        </w:rPr>
        <w:t>RR</w:t>
      </w:r>
      <w:r w:rsidRPr="00B600AF">
        <w:rPr>
          <w:lang w:eastAsia="zh-CN"/>
        </w:rPr>
        <w:t xml:space="preserve"> when</w:t>
      </w:r>
      <w:r>
        <w:rPr>
          <w:lang w:eastAsia="zh-CN"/>
        </w:rPr>
        <w:t xml:space="preserve"> </w:t>
      </w:r>
      <w:r w:rsidRPr="00B600AF">
        <w:rPr>
          <w:lang w:eastAsia="zh-CN"/>
        </w:rPr>
        <w:t xml:space="preserve">the characteristics of </w:t>
      </w:r>
      <w:r w:rsidRPr="00290F55">
        <w:rPr>
          <w:lang w:eastAsia="zh-CN"/>
        </w:rPr>
        <w:t xml:space="preserve">non-GSO FSS </w:t>
      </w:r>
      <w:r w:rsidRPr="00B600AF">
        <w:rPr>
          <w:lang w:eastAsia="zh-CN"/>
        </w:rPr>
        <w:t>systems are modified</w:t>
      </w:r>
      <w:r>
        <w:rPr>
          <w:lang w:eastAsia="zh-CN"/>
        </w:rPr>
        <w:t>.</w:t>
      </w:r>
    </w:p>
    <w:p w14:paraId="7004C6D0" w14:textId="77777777" w:rsidR="00D3054D" w:rsidRDefault="00D3054D" w:rsidP="00D3054D">
      <w:pPr>
        <w:pStyle w:val="ECCTabletext"/>
        <w:spacing w:before="0" w:after="0"/>
      </w:pPr>
    </w:p>
    <w:p w14:paraId="024C162C" w14:textId="77777777" w:rsidR="00D3054D" w:rsidRDefault="00D3054D" w:rsidP="00D3054D">
      <w:pPr>
        <w:pStyle w:val="ECCTabletext"/>
        <w:spacing w:before="0" w:after="0"/>
      </w:pPr>
      <w:r>
        <w:t>Following the RRB instructions from 95</w:t>
      </w:r>
      <w:r w:rsidRPr="00626F61">
        <w:rPr>
          <w:vertAlign w:val="superscript"/>
        </w:rPr>
        <w:t>th</w:t>
      </w:r>
      <w:r>
        <w:t xml:space="preserve"> meeting, the issue on submission of m</w:t>
      </w:r>
      <w:r w:rsidRPr="00266B0A">
        <w:t xml:space="preserve">odifications of coordination requests </w:t>
      </w:r>
      <w:r>
        <w:t>for n</w:t>
      </w:r>
      <w:r w:rsidRPr="00266B0A">
        <w:t>on-</w:t>
      </w:r>
      <w:r>
        <w:t>GSO</w:t>
      </w:r>
      <w:r w:rsidRPr="00266B0A">
        <w:t xml:space="preserve"> systems</w:t>
      </w:r>
      <w:r w:rsidRPr="001445AD">
        <w:t xml:space="preserve"> under </w:t>
      </w:r>
      <w:r>
        <w:t xml:space="preserve">the </w:t>
      </w:r>
      <w:r w:rsidRPr="001445AD">
        <w:t>Rule of Procedure on No. </w:t>
      </w:r>
      <w:r w:rsidRPr="00B63F7C">
        <w:rPr>
          <w:b/>
        </w:rPr>
        <w:t>9.27</w:t>
      </w:r>
      <w:r>
        <w:t xml:space="preserve"> (also identified as issue in </w:t>
      </w:r>
      <w:hyperlink r:id="rId11" w:history="1">
        <w:r w:rsidRPr="005D40BB">
          <w:t>Add. 2</w:t>
        </w:r>
      </w:hyperlink>
      <w:r>
        <w:t xml:space="preserve"> to Doc. WRC-23/4, Section 3.1.4.11) has been raised by the BR requesting WP 4A to provide guidance on the aggregate </w:t>
      </w:r>
      <w:r w:rsidRPr="007C134C">
        <w:rPr>
          <w:i/>
          <w:iCs/>
        </w:rPr>
        <w:t>I/N</w:t>
      </w:r>
      <w:r>
        <w:t xml:space="preserve"> level to be considered negligible when comparing </w:t>
      </w:r>
      <w:r w:rsidRPr="007C134C">
        <w:rPr>
          <w:i/>
          <w:iCs/>
        </w:rPr>
        <w:t>I/N</w:t>
      </w:r>
      <w:r>
        <w:t xml:space="preserve"> ratio statistics produced by modified and original frequency assignments. </w:t>
      </w:r>
    </w:p>
    <w:p w14:paraId="3BFB4C28" w14:textId="77777777" w:rsidR="00D3054D" w:rsidRDefault="00D3054D" w:rsidP="00D3054D">
      <w:pPr>
        <w:pStyle w:val="ECCTabletext"/>
        <w:spacing w:before="0" w:after="0"/>
      </w:pPr>
    </w:p>
    <w:p w14:paraId="32A580E3" w14:textId="77777777" w:rsidR="00D3054D" w:rsidRDefault="00D3054D" w:rsidP="00D3054D">
      <w:pPr>
        <w:pStyle w:val="ECCTabletext"/>
        <w:spacing w:before="0" w:after="0"/>
      </w:pPr>
      <w:r>
        <w:rPr>
          <w:lang w:eastAsia="zh-CN"/>
        </w:rPr>
        <w:t xml:space="preserve">SWG 4A1e, dealing with this matter, </w:t>
      </w:r>
      <w:r>
        <w:t xml:space="preserve">could not agree on </w:t>
      </w:r>
      <w:r w:rsidRPr="000A03DE">
        <w:rPr>
          <w:lang w:eastAsia="zh-CN"/>
        </w:rPr>
        <w:t>WP 4A technical guidance/approval to the RRB on a specific issue under consideration by the Board</w:t>
      </w:r>
      <w:r>
        <w:rPr>
          <w:lang w:eastAsia="zh-CN"/>
        </w:rPr>
        <w:t>, h</w:t>
      </w:r>
      <w:r w:rsidRPr="000A03DE">
        <w:rPr>
          <w:lang w:eastAsia="zh-CN"/>
        </w:rPr>
        <w:t>owever, WG 4A1 invite</w:t>
      </w:r>
      <w:r>
        <w:rPr>
          <w:lang w:eastAsia="zh-CN"/>
        </w:rPr>
        <w:t>d</w:t>
      </w:r>
      <w:r w:rsidRPr="000A03DE">
        <w:rPr>
          <w:lang w:eastAsia="zh-CN"/>
        </w:rPr>
        <w:t xml:space="preserve"> contributions for the revision of Recommendation ITU-R S.1</w:t>
      </w:r>
      <w:r>
        <w:rPr>
          <w:lang w:eastAsia="zh-CN"/>
        </w:rPr>
        <w:t xml:space="preserve">526 in the response </w:t>
      </w:r>
      <w:r>
        <w:t>to issues raised</w:t>
      </w:r>
      <w:r w:rsidRPr="000A03DE">
        <w:t>.</w:t>
      </w:r>
      <w:r>
        <w:t xml:space="preserve"> </w:t>
      </w:r>
    </w:p>
    <w:p w14:paraId="124E5398" w14:textId="77777777" w:rsidR="00D3054D" w:rsidRDefault="00D3054D" w:rsidP="00D3054D">
      <w:pPr>
        <w:pStyle w:val="ECCTabletext"/>
        <w:spacing w:before="0" w:after="0"/>
      </w:pPr>
    </w:p>
    <w:p w14:paraId="61E99A80" w14:textId="06EC0A6B" w:rsidR="00D3054D" w:rsidRDefault="00D3054D" w:rsidP="00D3054D">
      <w:pPr>
        <w:pStyle w:val="ECCTabletext"/>
        <w:spacing w:before="0" w:after="0"/>
      </w:pPr>
      <w:r w:rsidRPr="000B5DF5">
        <w:t xml:space="preserve">Methodology to assess the change in interference environment in relation to No. </w:t>
      </w:r>
      <w:r w:rsidRPr="00F4396D">
        <w:rPr>
          <w:b/>
        </w:rPr>
        <w:t>9.12</w:t>
      </w:r>
      <w:r w:rsidRPr="000B5DF5">
        <w:t xml:space="preserve"> of RR </w:t>
      </w:r>
      <w:r w:rsidRPr="00EC3496">
        <w:t>could have regulatory and/or procedural implications</w:t>
      </w:r>
      <w:r w:rsidRPr="000B5DF5">
        <w:t xml:space="preserve"> on </w:t>
      </w:r>
      <w:r>
        <w:t>submission of m</w:t>
      </w:r>
      <w:r w:rsidRPr="00266B0A">
        <w:t xml:space="preserve">odifications of coordination requests </w:t>
      </w:r>
      <w:r>
        <w:t>for n</w:t>
      </w:r>
      <w:r w:rsidRPr="00266B0A">
        <w:t>on-</w:t>
      </w:r>
      <w:r>
        <w:t>GSO</w:t>
      </w:r>
      <w:r w:rsidRPr="00266B0A">
        <w:t xml:space="preserve"> systems</w:t>
      </w:r>
      <w:r w:rsidRPr="001445AD">
        <w:t xml:space="preserve"> under </w:t>
      </w:r>
      <w:r>
        <w:t xml:space="preserve">the </w:t>
      </w:r>
      <w:r w:rsidRPr="001445AD">
        <w:t>Rule of Procedure on No. </w:t>
      </w:r>
      <w:r w:rsidRPr="00F4396D">
        <w:rPr>
          <w:b/>
        </w:rPr>
        <w:t>9.27</w:t>
      </w:r>
      <w:r>
        <w:t xml:space="preserve"> </w:t>
      </w:r>
      <w:r w:rsidRPr="000B5DF5">
        <w:t xml:space="preserve">and therefore </w:t>
      </w:r>
      <w:r>
        <w:t>t</w:t>
      </w:r>
      <w:r w:rsidRPr="002E2593">
        <w:t>his issue</w:t>
      </w:r>
      <w:r w:rsidR="00442A80">
        <w:t>, for which clear interest has been already expressed by some ITU administrations,</w:t>
      </w:r>
      <w:r>
        <w:t xml:space="preserve"> may</w:t>
      </w:r>
      <w:r w:rsidRPr="002E2593">
        <w:t xml:space="preserve"> be of interest for consideration under </w:t>
      </w:r>
      <w:r>
        <w:t xml:space="preserve">WRC-27 </w:t>
      </w:r>
      <w:r w:rsidRPr="002E2593">
        <w:t>agenda item 9.2</w:t>
      </w:r>
      <w:r w:rsidR="00442A80">
        <w:t>, also by CEPT administrations in this cycle</w:t>
      </w:r>
      <w:r w:rsidRPr="002E2593">
        <w:t>.</w:t>
      </w:r>
    </w:p>
    <w:p w14:paraId="2728609D" w14:textId="77777777" w:rsidR="00D3054D" w:rsidRPr="005E569D" w:rsidRDefault="00D3054D" w:rsidP="00D231B7">
      <w:pPr>
        <w:pStyle w:val="Titre3"/>
        <w:numPr>
          <w:ilvl w:val="2"/>
          <w:numId w:val="10"/>
        </w:numPr>
      </w:pPr>
      <w:r>
        <w:t>Application</w:t>
      </w:r>
      <w:r w:rsidRPr="005E569D">
        <w:t xml:space="preserve"> </w:t>
      </w:r>
      <w:r>
        <w:t>of RR Article 21 pfd limits in parts of Ka and V</w:t>
      </w:r>
      <w:r w:rsidRPr="005E569D">
        <w:t xml:space="preserve"> </w:t>
      </w:r>
      <w:r>
        <w:t>bands</w:t>
      </w:r>
    </w:p>
    <w:p w14:paraId="530F2B98" w14:textId="77777777" w:rsidR="00D3054D" w:rsidRDefault="00D3054D" w:rsidP="00D3054D">
      <w:pPr>
        <w:autoSpaceDE w:val="0"/>
        <w:autoSpaceDN w:val="0"/>
        <w:adjustRightInd w:val="0"/>
        <w:spacing w:before="0" w:after="0"/>
      </w:pPr>
    </w:p>
    <w:p w14:paraId="080847C7" w14:textId="7F123353" w:rsidR="00D3054D" w:rsidRDefault="00D3054D" w:rsidP="00D3054D">
      <w:pPr>
        <w:spacing w:before="0" w:after="0"/>
      </w:pPr>
      <w:r w:rsidRPr="001445AD">
        <w:t xml:space="preserve">Applicability of Article </w:t>
      </w:r>
      <w:r w:rsidRPr="00F4396D">
        <w:rPr>
          <w:b/>
        </w:rPr>
        <w:t>21</w:t>
      </w:r>
      <w:r w:rsidRPr="001445AD">
        <w:t xml:space="preserve"> </w:t>
      </w:r>
      <w:proofErr w:type="spellStart"/>
      <w:r w:rsidRPr="001445AD">
        <w:t>pfd</w:t>
      </w:r>
      <w:proofErr w:type="spellEnd"/>
      <w:r w:rsidRPr="001445AD">
        <w:t xml:space="preserve"> limits in the 37.5-40 GHz and 40.5-42.5 GHz frequency bands to non-</w:t>
      </w:r>
      <w:r>
        <w:t>GSO</w:t>
      </w:r>
      <w:r w:rsidRPr="001445AD">
        <w:t xml:space="preserve"> systems operating with 100 or more satellites</w:t>
      </w:r>
      <w:r>
        <w:t xml:space="preserve"> was identified as issue in </w:t>
      </w:r>
      <w:r w:rsidRPr="006305FA">
        <w:t xml:space="preserve">Report of the </w:t>
      </w:r>
      <w:r>
        <w:t xml:space="preserve">BR </w:t>
      </w:r>
      <w:r w:rsidRPr="006305FA">
        <w:t>Director to WRC-23</w:t>
      </w:r>
      <w:r>
        <w:t xml:space="preserve"> (</w:t>
      </w:r>
      <w:hyperlink r:id="rId12" w:history="1">
        <w:r w:rsidRPr="005D40BB">
          <w:t>Add. 2</w:t>
        </w:r>
      </w:hyperlink>
      <w:r>
        <w:t xml:space="preserve"> to Doc. WRC-23/4, Section 3.1.9.3)</w:t>
      </w:r>
      <w:r w:rsidRPr="001445AD">
        <w:rPr>
          <w:lang w:eastAsia="zh-CN"/>
        </w:rPr>
        <w:t xml:space="preserve">, </w:t>
      </w:r>
      <w:r>
        <w:rPr>
          <w:lang w:eastAsia="zh-CN"/>
        </w:rPr>
        <w:t xml:space="preserve">for which conclusion was taken that </w:t>
      </w:r>
      <w:r w:rsidR="00442A80">
        <w:rPr>
          <w:lang w:eastAsia="zh-CN"/>
        </w:rPr>
        <w:t>further studies</w:t>
      </w:r>
      <w:r w:rsidRPr="001445AD">
        <w:rPr>
          <w:lang w:eastAsia="zh-CN"/>
        </w:rPr>
        <w:t xml:space="preserve"> by ITU</w:t>
      </w:r>
      <w:r w:rsidRPr="001445AD">
        <w:rPr>
          <w:lang w:eastAsia="zh-CN"/>
        </w:rPr>
        <w:noBreakHyphen/>
        <w:t>R</w:t>
      </w:r>
      <w:r w:rsidR="00442A80">
        <w:rPr>
          <w:lang w:eastAsia="zh-CN"/>
        </w:rPr>
        <w:t xml:space="preserve"> are</w:t>
      </w:r>
      <w:r>
        <w:rPr>
          <w:lang w:eastAsia="zh-CN"/>
        </w:rPr>
        <w:t xml:space="preserve"> required</w:t>
      </w:r>
      <w:r w:rsidRPr="001445AD">
        <w:rPr>
          <w:lang w:eastAsia="zh-CN"/>
        </w:rPr>
        <w:t>, as appropriate.</w:t>
      </w:r>
    </w:p>
    <w:p w14:paraId="40B663CD" w14:textId="77777777" w:rsidR="00D3054D" w:rsidRDefault="00D3054D" w:rsidP="00D3054D">
      <w:pPr>
        <w:autoSpaceDE w:val="0"/>
        <w:autoSpaceDN w:val="0"/>
        <w:adjustRightInd w:val="0"/>
        <w:spacing w:before="0" w:after="0"/>
      </w:pPr>
    </w:p>
    <w:p w14:paraId="301F8664" w14:textId="77777777" w:rsidR="00D3054D" w:rsidRPr="00BA533C" w:rsidRDefault="00D3054D" w:rsidP="00D3054D">
      <w:pPr>
        <w:autoSpaceDE w:val="0"/>
        <w:autoSpaceDN w:val="0"/>
        <w:adjustRightInd w:val="0"/>
        <w:spacing w:before="0" w:after="0"/>
        <w:rPr>
          <w:rFonts w:ascii="Times New Roman" w:eastAsia="Times New Roman" w:hAnsi="Times New Roman"/>
          <w:sz w:val="24"/>
          <w:szCs w:val="24"/>
          <w:lang w:val="en-US"/>
        </w:rPr>
      </w:pPr>
      <w:r w:rsidRPr="009B63E4">
        <w:t xml:space="preserve">Resolution </w:t>
      </w:r>
      <w:r w:rsidRPr="009B63E4">
        <w:rPr>
          <w:b/>
        </w:rPr>
        <w:t>131 (WRC-23)</w:t>
      </w:r>
      <w:r w:rsidRPr="007A7364">
        <w:rPr>
          <w:rFonts w:ascii="TimesNewRomanPS-BoldMT" w:eastAsia="Times New Roman" w:hAnsi="TimesNewRomanPS-BoldMT" w:cs="TimesNewRomanPS-BoldMT"/>
          <w:b/>
          <w:bCs/>
          <w:sz w:val="28"/>
          <w:szCs w:val="28"/>
          <w:lang w:val="en-US"/>
        </w:rPr>
        <w:t xml:space="preserve"> </w:t>
      </w:r>
      <w:r w:rsidRPr="00BA533C">
        <w:t xml:space="preserve">under the </w:t>
      </w:r>
      <w:r>
        <w:t xml:space="preserve">WRC-27 agenda item 1.6 </w:t>
      </w:r>
      <w:r w:rsidRPr="000A03DE">
        <w:t xml:space="preserve">seeks to consider </w:t>
      </w:r>
      <w:r w:rsidRPr="007A7364">
        <w:t xml:space="preserve">technical and regulatory </w:t>
      </w:r>
      <w:r>
        <w:t xml:space="preserve">measures in parts of Ka and V bands </w:t>
      </w:r>
      <w:r w:rsidRPr="000A03DE">
        <w:t xml:space="preserve">for equitable access to these bands, while ensuring the protection of existing primary services to which the </w:t>
      </w:r>
      <w:r>
        <w:t xml:space="preserve">specific </w:t>
      </w:r>
      <w:r w:rsidRPr="000A03DE">
        <w:t>band is allocated in the same and adjacent bands, taking into account the specific needs of developing countries</w:t>
      </w:r>
      <w:r>
        <w:t xml:space="preserve">: (1) </w:t>
      </w:r>
      <w:r w:rsidRPr="00BA533C">
        <w:t>without adversely affecting those services, specifically the operation of the satellite</w:t>
      </w:r>
      <w:r>
        <w:t xml:space="preserve"> </w:t>
      </w:r>
      <w:r w:rsidRPr="00BA533C">
        <w:t>ne</w:t>
      </w:r>
      <w:r>
        <w:t>tworks and systems in the bands and (2)</w:t>
      </w:r>
      <w:r w:rsidRPr="00BA533C">
        <w:t xml:space="preserve"> without changing measures to protect terrestrial services from unacceptable interference.</w:t>
      </w:r>
    </w:p>
    <w:p w14:paraId="447378C7" w14:textId="77777777" w:rsidR="00D3054D" w:rsidRDefault="00D3054D" w:rsidP="00D3054D">
      <w:pPr>
        <w:autoSpaceDE w:val="0"/>
        <w:autoSpaceDN w:val="0"/>
        <w:adjustRightInd w:val="0"/>
        <w:spacing w:before="0" w:after="0"/>
        <w:rPr>
          <w:b/>
        </w:rPr>
      </w:pPr>
    </w:p>
    <w:p w14:paraId="1CED4AF4" w14:textId="77777777" w:rsidR="00D3054D" w:rsidRDefault="00D3054D" w:rsidP="00D3054D">
      <w:pPr>
        <w:autoSpaceDE w:val="0"/>
        <w:autoSpaceDN w:val="0"/>
        <w:adjustRightInd w:val="0"/>
        <w:spacing w:before="0" w:after="0"/>
      </w:pPr>
      <w:r>
        <w:t>ITU-R SWG</w:t>
      </w:r>
      <w:r w:rsidRPr="000A03DE">
        <w:t xml:space="preserve"> 4A3b</w:t>
      </w:r>
      <w:r>
        <w:t xml:space="preserve"> (</w:t>
      </w:r>
      <w:r>
        <w:rPr>
          <w:lang w:eastAsia="en-GB"/>
        </w:rPr>
        <w:t xml:space="preserve">WRC-27 agenda item 1.6), </w:t>
      </w:r>
      <w:r>
        <w:t xml:space="preserve">at its meeting in May 2024 noted that </w:t>
      </w:r>
      <w:r w:rsidRPr="000A03DE">
        <w:t>no technical studies are</w:t>
      </w:r>
      <w:r>
        <w:t xml:space="preserve"> foreseen under agenda item 1.6.</w:t>
      </w:r>
    </w:p>
    <w:p w14:paraId="1E87EA88" w14:textId="77777777" w:rsidR="008454DD" w:rsidRDefault="008454DD" w:rsidP="00D3054D">
      <w:pPr>
        <w:spacing w:before="0" w:after="0"/>
      </w:pPr>
    </w:p>
    <w:p w14:paraId="69D1C99E" w14:textId="7F5D78B1" w:rsidR="00D3054D" w:rsidRDefault="00D3054D" w:rsidP="00D3054D">
      <w:pPr>
        <w:spacing w:before="0" w:after="0"/>
      </w:pPr>
      <w:r>
        <w:t>Considering aforementioned</w:t>
      </w:r>
      <w:r w:rsidRPr="003D2287">
        <w:t xml:space="preserve">, the applicability of RR Article </w:t>
      </w:r>
      <w:r w:rsidRPr="00F4396D">
        <w:rPr>
          <w:b/>
        </w:rPr>
        <w:t>21</w:t>
      </w:r>
      <w:r w:rsidRPr="003D2287">
        <w:t xml:space="preserve"> </w:t>
      </w:r>
      <w:proofErr w:type="spellStart"/>
      <w:r w:rsidRPr="003D2287">
        <w:t>pfd</w:t>
      </w:r>
      <w:proofErr w:type="spellEnd"/>
      <w:r w:rsidRPr="003D2287">
        <w:t xml:space="preserve"> limits </w:t>
      </w:r>
      <w:r>
        <w:t>in parts of Ka</w:t>
      </w:r>
      <w:r w:rsidRPr="000A03DE">
        <w:t xml:space="preserve"> and V band</w:t>
      </w:r>
      <w:r>
        <w:t>s</w:t>
      </w:r>
      <w:r w:rsidRPr="003D2287">
        <w:t xml:space="preserve">, </w:t>
      </w:r>
      <w:r w:rsidR="008E572F">
        <w:t>may</w:t>
      </w:r>
      <w:r w:rsidRPr="003D2287">
        <w:t xml:space="preserve"> be</w:t>
      </w:r>
      <w:r>
        <w:t xml:space="preserve"> of interest</w:t>
      </w:r>
      <w:r w:rsidRPr="003D2287">
        <w:t xml:space="preserve"> for consideration under </w:t>
      </w:r>
      <w:r>
        <w:t xml:space="preserve">agenda item </w:t>
      </w:r>
      <w:r w:rsidRPr="003D2287">
        <w:t>9.2.</w:t>
      </w:r>
      <w:r>
        <w:t xml:space="preserve"> </w:t>
      </w:r>
    </w:p>
    <w:p w14:paraId="3030A2B8" w14:textId="77777777" w:rsidR="00D3054D" w:rsidRPr="005E569D" w:rsidRDefault="00D3054D" w:rsidP="00D231B7">
      <w:pPr>
        <w:pStyle w:val="Titre3"/>
        <w:numPr>
          <w:ilvl w:val="2"/>
          <w:numId w:val="10"/>
        </w:numPr>
      </w:pPr>
      <w:r w:rsidRPr="005E569D">
        <w:t>Methodology to calculate power flux-density (pfd) as per No. 5.218A for non-GSO with short-duration missions</w:t>
      </w:r>
    </w:p>
    <w:p w14:paraId="54DF2B09" w14:textId="60862ABE" w:rsidR="00D3054D" w:rsidRPr="007844B7" w:rsidRDefault="00D3054D" w:rsidP="00D3054D">
      <w:pPr>
        <w:rPr>
          <w:color w:val="000000"/>
          <w:szCs w:val="24"/>
          <w:lang w:eastAsia="en-GB"/>
        </w:rPr>
      </w:pPr>
      <w:r>
        <w:t xml:space="preserve">RR </w:t>
      </w:r>
      <w:r w:rsidRPr="00271AF6">
        <w:t xml:space="preserve">No. </w:t>
      </w:r>
      <w:r w:rsidRPr="00271AF6">
        <w:rPr>
          <w:rStyle w:val="ECCHLbold"/>
        </w:rPr>
        <w:t>5.218A</w:t>
      </w:r>
      <w:r w:rsidRPr="00271AF6">
        <w:t xml:space="preserve"> allows the use of the frequency band 148-149.9 MHz in the space operation service (Earth-to-space)</w:t>
      </w:r>
      <w:r>
        <w:t xml:space="preserve"> by non-GSO </w:t>
      </w:r>
      <w:r w:rsidRPr="00271AF6">
        <w:t xml:space="preserve">systems with short-duration missions under certain conditions. </w:t>
      </w:r>
      <w:r w:rsidRPr="008F1CF5">
        <w:rPr>
          <w:szCs w:val="24"/>
        </w:rPr>
        <w:t xml:space="preserve">One of the conditions is that transmitting earth stations in </w:t>
      </w:r>
      <w:r>
        <w:rPr>
          <w:szCs w:val="24"/>
        </w:rPr>
        <w:t xml:space="preserve">such </w:t>
      </w:r>
      <w:r w:rsidRPr="008F1CF5">
        <w:rPr>
          <w:szCs w:val="24"/>
        </w:rPr>
        <w:t>non-</w:t>
      </w:r>
      <w:r>
        <w:rPr>
          <w:szCs w:val="24"/>
        </w:rPr>
        <w:t xml:space="preserve">GSO </w:t>
      </w:r>
      <w:r w:rsidRPr="008F1CF5">
        <w:rPr>
          <w:szCs w:val="24"/>
        </w:rPr>
        <w:t>system</w:t>
      </w:r>
      <w:r>
        <w:rPr>
          <w:szCs w:val="24"/>
        </w:rPr>
        <w:t>s</w:t>
      </w:r>
      <w:r w:rsidRPr="008F1CF5">
        <w:rPr>
          <w:szCs w:val="24"/>
        </w:rPr>
        <w:t xml:space="preserve"> shall ensure that </w:t>
      </w:r>
      <w:proofErr w:type="spellStart"/>
      <w:r>
        <w:rPr>
          <w:szCs w:val="24"/>
        </w:rPr>
        <w:t>pfd</w:t>
      </w:r>
      <w:proofErr w:type="spellEnd"/>
      <w:r>
        <w:rPr>
          <w:szCs w:val="24"/>
        </w:rPr>
        <w:t xml:space="preserve"> </w:t>
      </w:r>
      <w:r w:rsidRPr="008F1CF5">
        <w:rPr>
          <w:szCs w:val="24"/>
        </w:rPr>
        <w:t>the does not exceed −149 dB (W</w:t>
      </w:r>
      <w:proofErr w:type="gramStart"/>
      <w:r w:rsidRPr="008F1CF5">
        <w:rPr>
          <w:szCs w:val="24"/>
        </w:rPr>
        <w:t>/(</w:t>
      </w:r>
      <w:proofErr w:type="gramEnd"/>
      <w:r w:rsidRPr="008F1CF5">
        <w:rPr>
          <w:szCs w:val="24"/>
        </w:rPr>
        <w:t>m</w:t>
      </w:r>
      <w:r w:rsidRPr="007A609A">
        <w:rPr>
          <w:szCs w:val="24"/>
          <w:vertAlign w:val="superscript"/>
        </w:rPr>
        <w:t>2</w:t>
      </w:r>
      <w:r w:rsidRPr="008F1CF5">
        <w:rPr>
          <w:szCs w:val="24"/>
        </w:rPr>
        <w:t xml:space="preserve">.4 kHz)) for more than 1% of time at the border of the territory of some countries. In case this power flux-density limit is exceeded, agreement under No. </w:t>
      </w:r>
      <w:r w:rsidRPr="000C0E00">
        <w:rPr>
          <w:b/>
          <w:bCs/>
          <w:szCs w:val="24"/>
        </w:rPr>
        <w:t>9.21</w:t>
      </w:r>
      <w:r w:rsidRPr="008F1CF5">
        <w:rPr>
          <w:szCs w:val="24"/>
        </w:rPr>
        <w:t xml:space="preserve"> is required to be obtained from those </w:t>
      </w:r>
      <w:r w:rsidRPr="008F1CF5">
        <w:rPr>
          <w:szCs w:val="24"/>
        </w:rPr>
        <w:lastRenderedPageBreak/>
        <w:t>countries.</w:t>
      </w:r>
      <w:r w:rsidRPr="00E56683">
        <w:rPr>
          <w:szCs w:val="24"/>
        </w:rPr>
        <w:t xml:space="preserve"> </w:t>
      </w:r>
      <w:r w:rsidRPr="008F1CF5">
        <w:rPr>
          <w:szCs w:val="24"/>
        </w:rPr>
        <w:t>W</w:t>
      </w:r>
      <w:r w:rsidRPr="008F1CF5">
        <w:rPr>
          <w:color w:val="000000"/>
          <w:szCs w:val="24"/>
          <w:lang w:eastAsia="en-GB"/>
        </w:rPr>
        <w:t xml:space="preserve">hile the </w:t>
      </w:r>
      <w:proofErr w:type="spellStart"/>
      <w:r w:rsidRPr="008F1CF5">
        <w:rPr>
          <w:color w:val="000000"/>
          <w:szCs w:val="24"/>
          <w:lang w:eastAsia="en-GB"/>
        </w:rPr>
        <w:t>pfd</w:t>
      </w:r>
      <w:proofErr w:type="spellEnd"/>
      <w:r w:rsidRPr="008F1CF5">
        <w:rPr>
          <w:color w:val="000000"/>
          <w:szCs w:val="24"/>
          <w:lang w:eastAsia="en-GB"/>
        </w:rPr>
        <w:t xml:space="preserve"> limit has been established, the methodology to derive the </w:t>
      </w:r>
      <w:proofErr w:type="spellStart"/>
      <w:r w:rsidRPr="008F1CF5">
        <w:rPr>
          <w:color w:val="000000"/>
          <w:szCs w:val="24"/>
          <w:lang w:eastAsia="en-GB"/>
        </w:rPr>
        <w:t>pfd</w:t>
      </w:r>
      <w:proofErr w:type="spellEnd"/>
      <w:r w:rsidRPr="008F1CF5">
        <w:rPr>
          <w:color w:val="000000"/>
          <w:szCs w:val="24"/>
          <w:lang w:eastAsia="en-GB"/>
        </w:rPr>
        <w:t xml:space="preserve"> value </w:t>
      </w:r>
      <w:r w:rsidRPr="00271AF6">
        <w:t>produced at the border of t</w:t>
      </w:r>
      <w:r>
        <w:t xml:space="preserve">he territory of some countries </w:t>
      </w:r>
      <w:r w:rsidRPr="008F1CF5">
        <w:rPr>
          <w:color w:val="000000"/>
          <w:szCs w:val="24"/>
          <w:lang w:eastAsia="en-GB"/>
        </w:rPr>
        <w:t>was not specified.</w:t>
      </w:r>
      <w:r>
        <w:rPr>
          <w:color w:val="000000"/>
          <w:szCs w:val="24"/>
          <w:lang w:eastAsia="en-GB"/>
        </w:rPr>
        <w:t xml:space="preserve"> </w:t>
      </w:r>
      <w:r>
        <w:t xml:space="preserve">This issue was identified in the </w:t>
      </w:r>
      <w:r w:rsidRPr="006305FA">
        <w:t xml:space="preserve">Report of the </w:t>
      </w:r>
      <w:r>
        <w:t xml:space="preserve">BR </w:t>
      </w:r>
      <w:r w:rsidRPr="006305FA">
        <w:t>Director to WRC-23</w:t>
      </w:r>
      <w:r>
        <w:t xml:space="preserve"> (</w:t>
      </w:r>
      <w:hyperlink r:id="rId13" w:history="1">
        <w:r w:rsidRPr="005D40BB">
          <w:t>Add. 2</w:t>
        </w:r>
      </w:hyperlink>
      <w:r>
        <w:t xml:space="preserve"> to Doc. WRC-23/4, Section 3.1.3.1). </w:t>
      </w:r>
      <w:r w:rsidRPr="00271AF6">
        <w:t xml:space="preserve">In particular, there may be an ambiguity on whether the % of time for which the </w:t>
      </w:r>
      <w:proofErr w:type="spellStart"/>
      <w:r w:rsidR="00724F06">
        <w:t>pfd</w:t>
      </w:r>
      <w:proofErr w:type="spellEnd"/>
      <w:r w:rsidRPr="00271AF6">
        <w:t xml:space="preserve"> limit of −149 dB (W</w:t>
      </w:r>
      <w:proofErr w:type="gramStart"/>
      <w:r w:rsidRPr="00271AF6">
        <w:t>/(</w:t>
      </w:r>
      <w:proofErr w:type="gramEnd"/>
      <w:r w:rsidRPr="00271AF6">
        <w:t>m2 . 4 kHz)) can be exceeded depends on the ground path propagation model, on the time of visibility of the non-GSO satellites or both.</w:t>
      </w:r>
      <w:r>
        <w:t xml:space="preserve"> </w:t>
      </w:r>
    </w:p>
    <w:p w14:paraId="1082C8F8" w14:textId="77777777" w:rsidR="00D3054D" w:rsidRDefault="00D3054D" w:rsidP="00D3054D">
      <w:pPr>
        <w:pStyle w:val="ECCTabletext"/>
        <w:spacing w:before="0" w:after="0"/>
      </w:pPr>
    </w:p>
    <w:p w14:paraId="04649DA0" w14:textId="77777777" w:rsidR="00D3054D" w:rsidRPr="00B30266" w:rsidRDefault="00D3054D" w:rsidP="00D3054D">
      <w:pPr>
        <w:spacing w:before="0" w:after="120"/>
      </w:pPr>
      <w:r>
        <w:t xml:space="preserve">WRC-23 was invited by the BR to request the relevant ITU-R Study Group to develop a methodology to calculate </w:t>
      </w:r>
      <w:proofErr w:type="spellStart"/>
      <w:r>
        <w:t>pfd</w:t>
      </w:r>
      <w:proofErr w:type="spellEnd"/>
      <w:r>
        <w:t xml:space="preserve"> under No. </w:t>
      </w:r>
      <w:r w:rsidRPr="00DE56C5">
        <w:rPr>
          <w:b/>
        </w:rPr>
        <w:t>5.218A</w:t>
      </w:r>
      <w:r w:rsidRPr="001056B7">
        <w:t xml:space="preserve"> </w:t>
      </w:r>
      <w:r w:rsidRPr="00B30266">
        <w:t>while considering the following aspects</w:t>
      </w:r>
      <w:r>
        <w:t>:</w:t>
      </w:r>
    </w:p>
    <w:p w14:paraId="22FFBA33" w14:textId="77777777" w:rsidR="00D3054D" w:rsidRPr="00B30266" w:rsidRDefault="00D3054D" w:rsidP="00D231B7">
      <w:pPr>
        <w:pStyle w:val="ECCTabletext"/>
        <w:numPr>
          <w:ilvl w:val="0"/>
          <w:numId w:val="9"/>
        </w:numPr>
        <w:spacing w:before="0" w:after="0"/>
      </w:pPr>
      <w:r w:rsidRPr="00B30266">
        <w:t xml:space="preserve">Extension of </w:t>
      </w:r>
      <w:r w:rsidRPr="00DE56C5">
        <w:t>Appendix</w:t>
      </w:r>
      <w:r w:rsidRPr="00B30266">
        <w:t xml:space="preserve"> </w:t>
      </w:r>
      <w:r w:rsidRPr="00DE56C5">
        <w:rPr>
          <w:b/>
        </w:rPr>
        <w:t xml:space="preserve">7 </w:t>
      </w:r>
      <w:r w:rsidRPr="00B30266">
        <w:t>methodology to 148-149.9 MHz frequency band and to the space operations service for 1% of time.</w:t>
      </w:r>
    </w:p>
    <w:p w14:paraId="4796FD69" w14:textId="77777777" w:rsidR="00D3054D" w:rsidRPr="00B30266" w:rsidRDefault="00D3054D" w:rsidP="00D231B7">
      <w:pPr>
        <w:pStyle w:val="ECCTabletext"/>
        <w:numPr>
          <w:ilvl w:val="0"/>
          <w:numId w:val="9"/>
        </w:numPr>
        <w:spacing w:before="120" w:after="120"/>
      </w:pPr>
      <w:r w:rsidRPr="00B30266">
        <w:t>Whether the percentage of time refers to propagation model or visibility statistics of a non-GSO system.</w:t>
      </w:r>
    </w:p>
    <w:p w14:paraId="0684788B" w14:textId="77777777" w:rsidR="00D3054D" w:rsidRDefault="00D3054D" w:rsidP="00D231B7">
      <w:pPr>
        <w:pStyle w:val="ECCTabletext"/>
        <w:numPr>
          <w:ilvl w:val="0"/>
          <w:numId w:val="9"/>
        </w:numPr>
        <w:spacing w:before="0" w:after="0"/>
      </w:pPr>
      <w:r w:rsidRPr="00B30266">
        <w:t>Whether to include the duty cycle of the transmitting earth station in the new methodology to be elaborated</w:t>
      </w:r>
      <w:r>
        <w:t>.</w:t>
      </w:r>
    </w:p>
    <w:p w14:paraId="23112658" w14:textId="77777777" w:rsidR="00D3054D" w:rsidRDefault="00D3054D" w:rsidP="00D3054D">
      <w:pPr>
        <w:autoSpaceDE w:val="0"/>
        <w:autoSpaceDN w:val="0"/>
        <w:adjustRightInd w:val="0"/>
        <w:spacing w:before="0" w:after="0"/>
      </w:pPr>
    </w:p>
    <w:p w14:paraId="63F8BA22" w14:textId="77777777" w:rsidR="00D3054D" w:rsidRDefault="00D3054D" w:rsidP="00D3054D">
      <w:pPr>
        <w:pStyle w:val="ECCTabletext"/>
        <w:spacing w:before="0" w:after="0"/>
      </w:pPr>
      <w:r w:rsidRPr="00CB1CAC">
        <w:t xml:space="preserve">Methodology to calculate </w:t>
      </w:r>
      <w:proofErr w:type="spellStart"/>
      <w:r>
        <w:t>pfd</w:t>
      </w:r>
      <w:proofErr w:type="spellEnd"/>
      <w:r w:rsidRPr="00CB1CAC">
        <w:t xml:space="preserve"> as per No. </w:t>
      </w:r>
      <w:r w:rsidRPr="00570E26">
        <w:rPr>
          <w:b/>
        </w:rPr>
        <w:t>5.218A</w:t>
      </w:r>
      <w:r w:rsidRPr="00CB1CAC">
        <w:t xml:space="preserve"> for non-GSO with short-duration missions</w:t>
      </w:r>
      <w:r>
        <w:t xml:space="preserve"> may be of interest for consideration under agenda item 9.2.</w:t>
      </w:r>
    </w:p>
    <w:p w14:paraId="5809A515" w14:textId="77777777" w:rsidR="00D3054D" w:rsidRPr="00347CAD" w:rsidRDefault="00D3054D" w:rsidP="00D3054D">
      <w:pPr>
        <w:pStyle w:val="Titre2"/>
      </w:pPr>
      <w:r w:rsidRPr="00347CAD">
        <w:t>Milestone and post-milestone based approach for non-GSO systems</w:t>
      </w:r>
    </w:p>
    <w:p w14:paraId="050F04B4" w14:textId="77777777" w:rsidR="00D3054D" w:rsidRDefault="00D3054D" w:rsidP="00D3054D">
      <w:pPr>
        <w:spacing w:before="0" w:after="0"/>
        <w:rPr>
          <w:b/>
        </w:rPr>
      </w:pPr>
    </w:p>
    <w:p w14:paraId="2C341A59" w14:textId="7121973C" w:rsidR="00D3054D" w:rsidRPr="00F77ADA" w:rsidRDefault="00D3054D" w:rsidP="00D3054D">
      <w:pPr>
        <w:pStyle w:val="ECCTabletext"/>
        <w:spacing w:before="0" w:after="0"/>
      </w:pPr>
      <w:r w:rsidRPr="00F77ADA">
        <w:t xml:space="preserve">Resolution </w:t>
      </w:r>
      <w:r w:rsidRPr="00F77ADA">
        <w:rPr>
          <w:b/>
        </w:rPr>
        <w:t>35 (Rev. WRC-23)</w:t>
      </w:r>
      <w:r w:rsidR="003008C7">
        <w:t xml:space="preserve">, </w:t>
      </w:r>
      <w:r w:rsidRPr="00F77ADA">
        <w:t xml:space="preserve">endorsed </w:t>
      </w:r>
      <w:r>
        <w:t xml:space="preserve">at WRC-19 </w:t>
      </w:r>
      <w:r w:rsidRPr="0039696E">
        <w:rPr>
          <w:rFonts w:hint="eastAsia"/>
        </w:rPr>
        <w:t xml:space="preserve">after lengthy discussions and </w:t>
      </w:r>
      <w:r w:rsidRPr="0039696E">
        <w:t>sensitive</w:t>
      </w:r>
      <w:r w:rsidR="003008C7">
        <w:rPr>
          <w:rFonts w:hint="eastAsia"/>
        </w:rPr>
        <w:t xml:space="preserve"> compromise</w:t>
      </w:r>
      <w:r w:rsidR="003008C7">
        <w:t xml:space="preserve">, </w:t>
      </w:r>
      <w:r w:rsidRPr="0039696E">
        <w:rPr>
          <w:rFonts w:hint="eastAsia"/>
        </w:rPr>
        <w:t xml:space="preserve">was revised </w:t>
      </w:r>
      <w:r>
        <w:t xml:space="preserve">at WRC-23 to enhance </w:t>
      </w:r>
      <w:r w:rsidRPr="0039696E">
        <w:rPr>
          <w:rFonts w:hint="eastAsia"/>
        </w:rPr>
        <w:t xml:space="preserve">the post-milestone procedures as the outcome of </w:t>
      </w:r>
      <w:r w:rsidRPr="0039696E">
        <w:t>agenda it</w:t>
      </w:r>
      <w:r w:rsidRPr="0039696E">
        <w:rPr>
          <w:rFonts w:hint="eastAsia"/>
        </w:rPr>
        <w:t>em 7, Topic B</w:t>
      </w:r>
      <w:r w:rsidR="003008C7">
        <w:t>,</w:t>
      </w:r>
      <w:r w:rsidRPr="0039696E">
        <w:rPr>
          <w:rFonts w:hint="eastAsia"/>
        </w:rPr>
        <w:t xml:space="preserve"> </w:t>
      </w:r>
      <w:r>
        <w:t xml:space="preserve">while </w:t>
      </w:r>
      <w:r w:rsidRPr="0039696E">
        <w:rPr>
          <w:rFonts w:hint="eastAsia"/>
        </w:rPr>
        <w:t xml:space="preserve">some of the difficulties and </w:t>
      </w:r>
      <w:r w:rsidRPr="0039696E">
        <w:t>inconsistencies</w:t>
      </w:r>
      <w:r w:rsidRPr="0039696E">
        <w:rPr>
          <w:rFonts w:hint="eastAsia"/>
        </w:rPr>
        <w:t xml:space="preserve"> </w:t>
      </w:r>
      <w:r>
        <w:t xml:space="preserve">in </w:t>
      </w:r>
      <w:r w:rsidRPr="0039696E">
        <w:rPr>
          <w:rFonts w:hint="eastAsia"/>
        </w:rPr>
        <w:t>its implementation</w:t>
      </w:r>
      <w:r>
        <w:t>,</w:t>
      </w:r>
      <w:r>
        <w:rPr>
          <w:rFonts w:hint="eastAsia"/>
        </w:rPr>
        <w:t xml:space="preserve"> raised </w:t>
      </w:r>
      <w:r w:rsidRPr="0039696E">
        <w:rPr>
          <w:rFonts w:hint="eastAsia"/>
        </w:rPr>
        <w:t xml:space="preserve">in </w:t>
      </w:r>
      <w:r w:rsidRPr="0039696E">
        <w:t xml:space="preserve">the Report of the </w:t>
      </w:r>
      <w:r>
        <w:t xml:space="preserve">BR </w:t>
      </w:r>
      <w:r w:rsidRPr="0039696E">
        <w:t>Director</w:t>
      </w:r>
      <w:r w:rsidRPr="0039696E">
        <w:rPr>
          <w:rFonts w:hint="eastAsia"/>
        </w:rPr>
        <w:t xml:space="preserve">, </w:t>
      </w:r>
      <w:r>
        <w:t>were</w:t>
      </w:r>
      <w:r w:rsidRPr="0039696E">
        <w:rPr>
          <w:rFonts w:hint="eastAsia"/>
        </w:rPr>
        <w:t xml:space="preserve"> address</w:t>
      </w:r>
      <w:r>
        <w:t>ed</w:t>
      </w:r>
      <w:r w:rsidRPr="0039696E">
        <w:rPr>
          <w:rFonts w:hint="eastAsia"/>
        </w:rPr>
        <w:t xml:space="preserve"> under </w:t>
      </w:r>
      <w:r w:rsidRPr="0039696E">
        <w:t xml:space="preserve">WRC-23 agenda item </w:t>
      </w:r>
      <w:r>
        <w:rPr>
          <w:rFonts w:hint="eastAsia"/>
        </w:rPr>
        <w:t>9.2</w:t>
      </w:r>
      <w:r w:rsidRPr="0039696E">
        <w:rPr>
          <w:rFonts w:hint="eastAsia"/>
        </w:rPr>
        <w:t>.</w:t>
      </w:r>
    </w:p>
    <w:p w14:paraId="65E3A192" w14:textId="77777777" w:rsidR="00D3054D" w:rsidRDefault="00D3054D" w:rsidP="00D3054D">
      <w:pPr>
        <w:pStyle w:val="ECCTabletext"/>
        <w:spacing w:before="0" w:after="0"/>
      </w:pPr>
    </w:p>
    <w:p w14:paraId="68BA44B0" w14:textId="77777777" w:rsidR="00D3054D" w:rsidRPr="001E1FAE" w:rsidRDefault="00D3054D" w:rsidP="00D3054D">
      <w:pPr>
        <w:spacing w:before="0" w:after="120"/>
      </w:pPr>
      <w:r>
        <w:t>WRC-23 considered corresponding S</w:t>
      </w:r>
      <w:r w:rsidRPr="001E1FAE">
        <w:t xml:space="preserve">ection 3.3.3 of </w:t>
      </w:r>
      <w:r>
        <w:t xml:space="preserve">the </w:t>
      </w:r>
      <w:r w:rsidRPr="001E1FAE">
        <w:t>Report of BR Director</w:t>
      </w:r>
      <w:r>
        <w:t>, however not all issues highlighted were resolved. However, WRC-23</w:t>
      </w:r>
      <w:r w:rsidRPr="001E1FAE">
        <w:t xml:space="preserve"> agreed </w:t>
      </w:r>
      <w:r>
        <w:t>on</w:t>
      </w:r>
      <w:r w:rsidRPr="001E1FAE">
        <w:t xml:space="preserve"> course of action for the </w:t>
      </w:r>
      <w:r>
        <w:t xml:space="preserve">unresolved </w:t>
      </w:r>
      <w:r w:rsidRPr="001E1FAE">
        <w:t>issues</w:t>
      </w:r>
      <w:r>
        <w:t xml:space="preserve">, as provided in the </w:t>
      </w:r>
      <w:r w:rsidRPr="0039696E">
        <w:rPr>
          <w:rFonts w:hint="eastAsia"/>
        </w:rPr>
        <w:t>M</w:t>
      </w:r>
      <w:r w:rsidRPr="0039696E">
        <w:t xml:space="preserve">inutes of the </w:t>
      </w:r>
      <w:r w:rsidRPr="0039696E">
        <w:rPr>
          <w:rFonts w:hint="eastAsia"/>
        </w:rPr>
        <w:t xml:space="preserve">Thirteenth </w:t>
      </w:r>
      <w:r w:rsidRPr="0039696E">
        <w:t>Plenary</w:t>
      </w:r>
      <w:r>
        <w:rPr>
          <w:rFonts w:hint="eastAsia"/>
        </w:rPr>
        <w:t xml:space="preserve"> Meeting of WRC-23</w:t>
      </w:r>
      <w:r>
        <w:t xml:space="preserve"> (</w:t>
      </w:r>
      <w:r w:rsidRPr="0039696E">
        <w:rPr>
          <w:rFonts w:hint="eastAsia"/>
        </w:rPr>
        <w:t xml:space="preserve">Doc. </w:t>
      </w:r>
      <w:hyperlink r:id="rId14" w:history="1">
        <w:r w:rsidRPr="0039696E">
          <w:rPr>
            <w:rFonts w:hint="eastAsia"/>
          </w:rPr>
          <w:t>WRC23/528</w:t>
        </w:r>
      </w:hyperlink>
      <w:r w:rsidRPr="0039696E">
        <w:rPr>
          <w:rFonts w:hint="eastAsia"/>
        </w:rPr>
        <w:t>)</w:t>
      </w:r>
      <w:r>
        <w:t>:</w:t>
      </w:r>
    </w:p>
    <w:p w14:paraId="4CEA0E4C" w14:textId="77777777" w:rsidR="00D3054D" w:rsidRPr="00B87162" w:rsidRDefault="00D3054D" w:rsidP="00D231B7">
      <w:pPr>
        <w:pStyle w:val="Paragraphedeliste"/>
        <w:numPr>
          <w:ilvl w:val="0"/>
          <w:numId w:val="11"/>
        </w:numPr>
        <w:spacing w:before="0" w:after="0"/>
        <w:rPr>
          <w:b/>
          <w:szCs w:val="24"/>
        </w:rPr>
      </w:pPr>
      <w:r w:rsidRPr="00B87162">
        <w:rPr>
          <w:b/>
          <w:lang w:val="en-US" w:eastAsia="ja-JP"/>
        </w:rPr>
        <w:t xml:space="preserve">Changes to orbital parameters in accordance with </w:t>
      </w:r>
      <w:r w:rsidRPr="00B87162">
        <w:rPr>
          <w:b/>
          <w:i/>
          <w:lang w:val="en-US" w:eastAsia="ja-JP"/>
        </w:rPr>
        <w:t>resolves</w:t>
      </w:r>
      <w:r w:rsidRPr="00B87162">
        <w:rPr>
          <w:b/>
          <w:lang w:val="en-US" w:eastAsia="ja-JP"/>
        </w:rPr>
        <w:t xml:space="preserve"> 14 (</w:t>
      </w:r>
      <w:r>
        <w:rPr>
          <w:b/>
          <w:szCs w:val="24"/>
        </w:rPr>
        <w:t>S</w:t>
      </w:r>
      <w:r w:rsidRPr="00B87162">
        <w:rPr>
          <w:b/>
          <w:szCs w:val="24"/>
        </w:rPr>
        <w:t>ection 3.3.3.3)</w:t>
      </w:r>
    </w:p>
    <w:p w14:paraId="4A3344D6" w14:textId="5F47E636" w:rsidR="00D3054D" w:rsidRPr="003A54C4" w:rsidRDefault="00D3054D" w:rsidP="00D3054D">
      <w:pPr>
        <w:pStyle w:val="ECCTabletext"/>
        <w:spacing w:before="0" w:after="120"/>
        <w:ind w:left="720"/>
        <w:rPr>
          <w:szCs w:val="24"/>
          <w:lang w:eastAsia="ja-JP"/>
        </w:rPr>
      </w:pPr>
      <w:r w:rsidRPr="003A54C4">
        <w:rPr>
          <w:szCs w:val="24"/>
          <w:lang w:eastAsia="ja-JP"/>
        </w:rPr>
        <w:t xml:space="preserve">WRC-23 was invited to clarify whether, in </w:t>
      </w:r>
      <w:r>
        <w:rPr>
          <w:szCs w:val="24"/>
          <w:lang w:eastAsia="ja-JP"/>
        </w:rPr>
        <w:t xml:space="preserve">the </w:t>
      </w:r>
      <w:r w:rsidRPr="003A54C4">
        <w:rPr>
          <w:szCs w:val="24"/>
          <w:lang w:eastAsia="ja-JP"/>
        </w:rPr>
        <w:t xml:space="preserve">application of resolves </w:t>
      </w:r>
      <w:r w:rsidRPr="00AA0C46">
        <w:rPr>
          <w:b/>
          <w:szCs w:val="24"/>
          <w:lang w:eastAsia="ja-JP"/>
        </w:rPr>
        <w:t>14 c) ii</w:t>
      </w:r>
      <w:r>
        <w:rPr>
          <w:szCs w:val="24"/>
          <w:lang w:eastAsia="ja-JP"/>
        </w:rPr>
        <w:t xml:space="preserve">, which refers to the </w:t>
      </w:r>
      <w:r w:rsidRPr="003A54C4">
        <w:rPr>
          <w:szCs w:val="24"/>
          <w:lang w:eastAsia="ja-JP"/>
        </w:rPr>
        <w:t xml:space="preserve">condition </w:t>
      </w:r>
      <w:r>
        <w:rPr>
          <w:szCs w:val="24"/>
          <w:lang w:eastAsia="ja-JP"/>
        </w:rPr>
        <w:t>on</w:t>
      </w:r>
      <w:r w:rsidRPr="003A54C4">
        <w:rPr>
          <w:szCs w:val="24"/>
          <w:lang w:eastAsia="ja-JP"/>
        </w:rPr>
        <w:t xml:space="preserve"> retain</w:t>
      </w:r>
      <w:r>
        <w:rPr>
          <w:szCs w:val="24"/>
          <w:lang w:eastAsia="ja-JP"/>
        </w:rPr>
        <w:t>ing</w:t>
      </w:r>
      <w:r w:rsidRPr="003A54C4">
        <w:rPr>
          <w:szCs w:val="24"/>
          <w:lang w:eastAsia="ja-JP"/>
        </w:rPr>
        <w:t xml:space="preserve"> the original dates of entry of the frequency</w:t>
      </w:r>
      <w:r>
        <w:rPr>
          <w:szCs w:val="24"/>
          <w:lang w:eastAsia="ja-JP"/>
        </w:rPr>
        <w:t xml:space="preserve"> </w:t>
      </w:r>
      <w:r w:rsidRPr="003A54C4">
        <w:rPr>
          <w:szCs w:val="24"/>
          <w:lang w:eastAsia="ja-JP"/>
        </w:rPr>
        <w:t>assignments in the MIFR</w:t>
      </w:r>
      <w:r>
        <w:rPr>
          <w:szCs w:val="24"/>
          <w:lang w:eastAsia="ja-JP"/>
        </w:rPr>
        <w:t xml:space="preserve">, </w:t>
      </w:r>
      <w:r w:rsidRPr="003A54C4">
        <w:rPr>
          <w:szCs w:val="24"/>
          <w:lang w:eastAsia="ja-JP"/>
        </w:rPr>
        <w:t xml:space="preserve">the changes to </w:t>
      </w:r>
      <w:r w:rsidR="006539B1" w:rsidRPr="003A54C4">
        <w:rPr>
          <w:rFonts w:hint="eastAsia"/>
          <w:szCs w:val="24"/>
          <w:lang w:eastAsia="ja-JP"/>
        </w:rPr>
        <w:t>R</w:t>
      </w:r>
      <w:r w:rsidR="006539B1" w:rsidRPr="003A54C4">
        <w:rPr>
          <w:szCs w:val="24"/>
          <w:lang w:eastAsia="ja-JP"/>
        </w:rPr>
        <w:t xml:space="preserve">ight </w:t>
      </w:r>
      <w:r w:rsidR="006539B1" w:rsidRPr="003A54C4">
        <w:rPr>
          <w:rFonts w:hint="eastAsia"/>
          <w:szCs w:val="24"/>
          <w:lang w:eastAsia="ja-JP"/>
        </w:rPr>
        <w:t>A</w:t>
      </w:r>
      <w:r w:rsidR="006539B1" w:rsidRPr="003A54C4">
        <w:rPr>
          <w:szCs w:val="24"/>
          <w:lang w:eastAsia="ja-JP"/>
        </w:rPr>
        <w:t xml:space="preserve">scension of the </w:t>
      </w:r>
      <w:r w:rsidR="006539B1" w:rsidRPr="003A54C4">
        <w:rPr>
          <w:rFonts w:hint="eastAsia"/>
          <w:szCs w:val="24"/>
          <w:lang w:eastAsia="ja-JP"/>
        </w:rPr>
        <w:t>As</w:t>
      </w:r>
      <w:r w:rsidR="006539B1" w:rsidRPr="003A54C4">
        <w:rPr>
          <w:szCs w:val="24"/>
          <w:lang w:eastAsia="ja-JP"/>
        </w:rPr>
        <w:t xml:space="preserve">cending </w:t>
      </w:r>
      <w:r w:rsidR="006539B1" w:rsidRPr="003A54C4">
        <w:rPr>
          <w:rFonts w:hint="eastAsia"/>
          <w:szCs w:val="24"/>
          <w:lang w:eastAsia="ja-JP"/>
        </w:rPr>
        <w:t>N</w:t>
      </w:r>
      <w:r w:rsidR="006539B1" w:rsidRPr="003A54C4">
        <w:rPr>
          <w:szCs w:val="24"/>
          <w:lang w:eastAsia="ja-JP"/>
        </w:rPr>
        <w:t>ode</w:t>
      </w:r>
      <w:r w:rsidR="006539B1" w:rsidRPr="006539B1">
        <w:rPr>
          <w:szCs w:val="24"/>
          <w:lang w:eastAsia="ja-JP"/>
        </w:rPr>
        <w:t xml:space="preserve"> </w:t>
      </w:r>
      <w:r w:rsidRPr="003A54C4">
        <w:rPr>
          <w:rFonts w:hint="eastAsia"/>
          <w:szCs w:val="24"/>
          <w:lang w:eastAsia="ja-JP"/>
        </w:rPr>
        <w:t>(</w:t>
      </w:r>
      <w:r w:rsidR="006539B1" w:rsidRPr="003A54C4">
        <w:rPr>
          <w:szCs w:val="24"/>
          <w:lang w:eastAsia="ja-JP"/>
        </w:rPr>
        <w:t>RAAN</w:t>
      </w:r>
      <w:r w:rsidRPr="003A54C4">
        <w:rPr>
          <w:rFonts w:hint="eastAsia"/>
          <w:szCs w:val="24"/>
          <w:lang w:eastAsia="ja-JP"/>
        </w:rPr>
        <w:t xml:space="preserve">) </w:t>
      </w:r>
      <w:r w:rsidRPr="003A54C4">
        <w:rPr>
          <w:szCs w:val="24"/>
          <w:lang w:eastAsia="ja-JP"/>
        </w:rPr>
        <w:t>are limited to the starting position of each plane while retaining the initial spacing between consecutive orbital planes or whether</w:t>
      </w:r>
      <w:r w:rsidRPr="0039696E">
        <w:t xml:space="preserve"> such change may also be a</w:t>
      </w:r>
      <w:r>
        <w:t xml:space="preserve">imed at modifying such spacing. </w:t>
      </w:r>
      <w:r>
        <w:rPr>
          <w:szCs w:val="24"/>
          <w:lang w:eastAsia="ja-JP"/>
        </w:rPr>
        <w:t>It was</w:t>
      </w:r>
      <w:r w:rsidR="006539B1">
        <w:rPr>
          <w:szCs w:val="24"/>
          <w:lang w:eastAsia="ja-JP"/>
        </w:rPr>
        <w:t xml:space="preserve"> decided that further studies</w:t>
      </w:r>
      <w:r w:rsidRPr="00395096">
        <w:rPr>
          <w:szCs w:val="24"/>
          <w:lang w:eastAsia="ja-JP"/>
        </w:rPr>
        <w:t xml:space="preserve"> of the issues raised are needed before the clarification requested in the Report can be provided.</w:t>
      </w:r>
      <w:r w:rsidRPr="00395096">
        <w:rPr>
          <w:rFonts w:hint="eastAsia"/>
        </w:rPr>
        <w:t xml:space="preserve"> </w:t>
      </w:r>
      <w:r w:rsidRPr="0039696E">
        <w:rPr>
          <w:rFonts w:hint="eastAsia"/>
        </w:rPr>
        <w:t>RAAN has been removed from A</w:t>
      </w:r>
      <w:r w:rsidRPr="0039696E">
        <w:t>p</w:t>
      </w:r>
      <w:r w:rsidRPr="0039696E">
        <w:rPr>
          <w:rFonts w:hint="eastAsia"/>
        </w:rPr>
        <w:t xml:space="preserve">pendix </w:t>
      </w:r>
      <w:r w:rsidRPr="0039696E">
        <w:rPr>
          <w:rFonts w:hint="eastAsia"/>
          <w:b/>
        </w:rPr>
        <w:t>4</w:t>
      </w:r>
      <w:r w:rsidRPr="0039696E">
        <w:rPr>
          <w:rFonts w:hint="eastAsia"/>
        </w:rPr>
        <w:t xml:space="preserve"> by WRC-23, leaving the </w:t>
      </w:r>
      <w:r w:rsidR="006539B1" w:rsidRPr="0039696E">
        <w:rPr>
          <w:rFonts w:hint="eastAsia"/>
        </w:rPr>
        <w:t>L</w:t>
      </w:r>
      <w:r w:rsidR="006539B1" w:rsidRPr="0039696E">
        <w:t xml:space="preserve">ongitude of the </w:t>
      </w:r>
      <w:r w:rsidR="006539B1" w:rsidRPr="0039696E">
        <w:rPr>
          <w:rFonts w:hint="eastAsia"/>
        </w:rPr>
        <w:t>A</w:t>
      </w:r>
      <w:r w:rsidR="006539B1" w:rsidRPr="0039696E">
        <w:t xml:space="preserve">scending </w:t>
      </w:r>
      <w:r w:rsidR="006539B1" w:rsidRPr="0039696E">
        <w:rPr>
          <w:rFonts w:hint="eastAsia"/>
        </w:rPr>
        <w:t>N</w:t>
      </w:r>
      <w:r w:rsidR="006539B1" w:rsidRPr="0039696E">
        <w:t>ode</w:t>
      </w:r>
      <w:r w:rsidR="006539B1" w:rsidRPr="0039696E">
        <w:rPr>
          <w:rFonts w:hint="eastAsia"/>
        </w:rPr>
        <w:t xml:space="preserve"> </w:t>
      </w:r>
      <w:r w:rsidRPr="0039696E">
        <w:rPr>
          <w:rFonts w:hint="eastAsia"/>
        </w:rPr>
        <w:t>(</w:t>
      </w:r>
      <w:r w:rsidR="006539B1" w:rsidRPr="0039696E">
        <w:rPr>
          <w:rFonts w:hint="eastAsia"/>
        </w:rPr>
        <w:t>LAN</w:t>
      </w:r>
      <w:r w:rsidRPr="0039696E">
        <w:rPr>
          <w:rFonts w:hint="eastAsia"/>
        </w:rPr>
        <w:t>)</w:t>
      </w:r>
      <w:r w:rsidR="006539B1">
        <w:t xml:space="preserve"> as relevant parameter</w:t>
      </w:r>
      <w:r w:rsidRPr="0039696E">
        <w:t>.</w:t>
      </w:r>
      <w:r w:rsidRPr="0039696E">
        <w:rPr>
          <w:rFonts w:hint="eastAsia"/>
        </w:rPr>
        <w:t xml:space="preserve"> Consequently, this issue has </w:t>
      </w:r>
      <w:r w:rsidRPr="0039696E">
        <w:t>transf</w:t>
      </w:r>
      <w:r w:rsidRPr="0039696E">
        <w:rPr>
          <w:rFonts w:hint="eastAsia"/>
        </w:rPr>
        <w:t>ormed into the changes to LAN.</w:t>
      </w:r>
    </w:p>
    <w:p w14:paraId="2BE4ADAB" w14:textId="77777777" w:rsidR="00D3054D" w:rsidRPr="00B87162" w:rsidRDefault="00D3054D" w:rsidP="00D231B7">
      <w:pPr>
        <w:pStyle w:val="Paragraphedeliste"/>
        <w:numPr>
          <w:ilvl w:val="0"/>
          <w:numId w:val="11"/>
        </w:numPr>
        <w:spacing w:before="0" w:after="0"/>
        <w:rPr>
          <w:b/>
          <w:szCs w:val="24"/>
        </w:rPr>
      </w:pPr>
      <w:r w:rsidRPr="00B87162">
        <w:rPr>
          <w:b/>
        </w:rPr>
        <w:t xml:space="preserve">Application of </w:t>
      </w:r>
      <w:r w:rsidRPr="00B87162">
        <w:rPr>
          <w:b/>
          <w:i/>
        </w:rPr>
        <w:t>resolves</w:t>
      </w:r>
      <w:r>
        <w:rPr>
          <w:b/>
        </w:rPr>
        <w:t xml:space="preserve"> 17</w:t>
      </w:r>
      <w:r w:rsidRPr="00B87162">
        <w:rPr>
          <w:b/>
          <w:lang w:val="en-US" w:eastAsia="ja-JP"/>
        </w:rPr>
        <w:t xml:space="preserve"> (</w:t>
      </w:r>
      <w:r>
        <w:rPr>
          <w:b/>
          <w:szCs w:val="24"/>
        </w:rPr>
        <w:t>S</w:t>
      </w:r>
      <w:r w:rsidRPr="00B87162">
        <w:rPr>
          <w:b/>
          <w:szCs w:val="24"/>
        </w:rPr>
        <w:t>ection 3.3.3.4)</w:t>
      </w:r>
    </w:p>
    <w:p w14:paraId="7EE7507C" w14:textId="77777777" w:rsidR="00D3054D" w:rsidRPr="00EB7170" w:rsidRDefault="00D3054D" w:rsidP="00D3054D">
      <w:pPr>
        <w:pStyle w:val="Paragraphedeliste"/>
        <w:spacing w:before="0" w:after="0"/>
        <w:rPr>
          <w:szCs w:val="24"/>
        </w:rPr>
      </w:pPr>
      <w:r w:rsidRPr="00395096">
        <w:rPr>
          <w:szCs w:val="24"/>
        </w:rPr>
        <w:t xml:space="preserve">WRC-23 noted the </w:t>
      </w:r>
      <w:r>
        <w:rPr>
          <w:szCs w:val="24"/>
        </w:rPr>
        <w:t>BR</w:t>
      </w:r>
      <w:r w:rsidRPr="00395096">
        <w:rPr>
          <w:szCs w:val="24"/>
        </w:rPr>
        <w:t xml:space="preserve">’s course of action in implementing </w:t>
      </w:r>
      <w:r w:rsidRPr="004B77E0">
        <w:rPr>
          <w:i/>
          <w:szCs w:val="24"/>
        </w:rPr>
        <w:t>resolves</w:t>
      </w:r>
      <w:r w:rsidRPr="00395096">
        <w:rPr>
          <w:i/>
          <w:iCs/>
          <w:szCs w:val="24"/>
        </w:rPr>
        <w:t> </w:t>
      </w:r>
      <w:r w:rsidRPr="00EB7170">
        <w:rPr>
          <w:b/>
          <w:szCs w:val="24"/>
        </w:rPr>
        <w:t xml:space="preserve">17 </w:t>
      </w:r>
      <w:r w:rsidRPr="00F45F03">
        <w:rPr>
          <w:b/>
          <w:szCs w:val="24"/>
        </w:rPr>
        <w:t xml:space="preserve">b) </w:t>
      </w:r>
      <w:proofErr w:type="spellStart"/>
      <w:r w:rsidRPr="00F45F03">
        <w:rPr>
          <w:b/>
          <w:szCs w:val="24"/>
        </w:rPr>
        <w:t>i</w:t>
      </w:r>
      <w:proofErr w:type="spellEnd"/>
      <w:r>
        <w:rPr>
          <w:szCs w:val="24"/>
        </w:rPr>
        <w:t xml:space="preserve"> </w:t>
      </w:r>
      <w:r w:rsidRPr="004B77E0">
        <w:rPr>
          <w:szCs w:val="24"/>
        </w:rPr>
        <w:t>which refer</w:t>
      </w:r>
      <w:r>
        <w:rPr>
          <w:szCs w:val="24"/>
        </w:rPr>
        <w:t>s</w:t>
      </w:r>
      <w:r w:rsidRPr="004B77E0">
        <w:rPr>
          <w:szCs w:val="24"/>
        </w:rPr>
        <w:t xml:space="preserve"> to the </w:t>
      </w:r>
      <w:r>
        <w:rPr>
          <w:szCs w:val="24"/>
        </w:rPr>
        <w:t>modification of</w:t>
      </w:r>
      <w:r w:rsidRPr="00EB7170">
        <w:rPr>
          <w:szCs w:val="24"/>
        </w:rPr>
        <w:t xml:space="preserve"> the entry by suppressing the notified orbital parameters of all satellites not</w:t>
      </w:r>
      <w:r>
        <w:rPr>
          <w:szCs w:val="24"/>
        </w:rPr>
        <w:t xml:space="preserve"> </w:t>
      </w:r>
      <w:r w:rsidRPr="00EB7170">
        <w:rPr>
          <w:szCs w:val="24"/>
        </w:rPr>
        <w:t xml:space="preserve">listed in the last complete deployment information and calls for study of the issue raised in this section. </w:t>
      </w:r>
      <w:r w:rsidRPr="00EB7170">
        <w:rPr>
          <w:i/>
        </w:rPr>
        <w:t>R</w:t>
      </w:r>
      <w:r w:rsidRPr="00EB7170">
        <w:rPr>
          <w:rFonts w:hint="eastAsia"/>
          <w:i/>
        </w:rPr>
        <w:t>esolves</w:t>
      </w:r>
      <w:r w:rsidRPr="0039696E">
        <w:rPr>
          <w:rFonts w:hint="eastAsia"/>
        </w:rPr>
        <w:t xml:space="preserve"> </w:t>
      </w:r>
      <w:r w:rsidRPr="00EB7170">
        <w:rPr>
          <w:rFonts w:hint="eastAsia"/>
          <w:b/>
        </w:rPr>
        <w:t>17 b)</w:t>
      </w:r>
      <w:r w:rsidRPr="0039696E">
        <w:rPr>
          <w:rFonts w:hint="eastAsia"/>
        </w:rPr>
        <w:t xml:space="preserve"> has been slightly amended due to the outcome of </w:t>
      </w:r>
      <w:r w:rsidRPr="0039696E">
        <w:t>WRC-23 agenda ite</w:t>
      </w:r>
      <w:r>
        <w:t>m</w:t>
      </w:r>
      <w:r w:rsidRPr="008F1028">
        <w:t xml:space="preserve"> </w:t>
      </w:r>
      <w:r w:rsidRPr="0039696E">
        <w:t>7</w:t>
      </w:r>
      <w:r w:rsidRPr="0039696E">
        <w:rPr>
          <w:rFonts w:hint="eastAsia"/>
        </w:rPr>
        <w:t>,</w:t>
      </w:r>
      <w:r w:rsidRPr="0039696E">
        <w:t xml:space="preserve"> Topic B</w:t>
      </w:r>
      <w:r w:rsidRPr="0039696E">
        <w:rPr>
          <w:rFonts w:hint="eastAsia"/>
        </w:rPr>
        <w:t>.</w:t>
      </w:r>
    </w:p>
    <w:p w14:paraId="0B079D4F" w14:textId="77777777" w:rsidR="00D3054D" w:rsidRPr="00395096" w:rsidRDefault="00D3054D" w:rsidP="00D3054D">
      <w:pPr>
        <w:pStyle w:val="Paragraphedeliste"/>
        <w:spacing w:before="0" w:after="0"/>
        <w:rPr>
          <w:szCs w:val="24"/>
        </w:rPr>
      </w:pPr>
    </w:p>
    <w:p w14:paraId="3E2AA7B5" w14:textId="77777777" w:rsidR="00D3054D" w:rsidRDefault="00D3054D" w:rsidP="00D3054D">
      <w:pPr>
        <w:spacing w:before="0" w:after="120"/>
      </w:pPr>
      <w:r>
        <w:t>In addition to above, the following issue was identified for consideration at WRC-23:</w:t>
      </w:r>
    </w:p>
    <w:p w14:paraId="05709397" w14:textId="77777777" w:rsidR="00D3054D" w:rsidRPr="00021824" w:rsidRDefault="00D3054D" w:rsidP="00D231B7">
      <w:pPr>
        <w:pStyle w:val="Paragraphedeliste"/>
        <w:numPr>
          <w:ilvl w:val="0"/>
          <w:numId w:val="11"/>
        </w:numPr>
        <w:spacing w:before="0" w:after="0"/>
        <w:rPr>
          <w:b/>
        </w:rPr>
      </w:pPr>
      <w:r w:rsidRPr="00021824">
        <w:rPr>
          <w:b/>
        </w:rPr>
        <w:t>Modifications to existing coordination request of non-geostationary satellite system with the purpose of bringing into use</w:t>
      </w:r>
      <w:r>
        <w:rPr>
          <w:b/>
        </w:rPr>
        <w:t xml:space="preserve"> (S</w:t>
      </w:r>
      <w:r w:rsidRPr="00021824">
        <w:rPr>
          <w:b/>
        </w:rPr>
        <w:t>ection 3.1.4.7)</w:t>
      </w:r>
      <w:r w:rsidRPr="00021824">
        <w:t xml:space="preserve"> </w:t>
      </w:r>
    </w:p>
    <w:p w14:paraId="4ADAAA3F" w14:textId="77777777" w:rsidR="00D3054D" w:rsidRPr="0050423A" w:rsidRDefault="00D3054D" w:rsidP="00D3054D">
      <w:pPr>
        <w:pStyle w:val="Paragraphedeliste"/>
        <w:spacing w:before="0" w:after="0"/>
      </w:pPr>
      <w:r>
        <w:rPr>
          <w:szCs w:val="24"/>
        </w:rPr>
        <w:t>Within the scope of this item, the case when m</w:t>
      </w:r>
      <w:r w:rsidRPr="00021824">
        <w:rPr>
          <w:szCs w:val="24"/>
        </w:rPr>
        <w:t xml:space="preserve">odifications to coordination requests </w:t>
      </w:r>
      <w:r>
        <w:rPr>
          <w:szCs w:val="24"/>
        </w:rPr>
        <w:t xml:space="preserve">are </w:t>
      </w:r>
      <w:r w:rsidRPr="00021824">
        <w:rPr>
          <w:szCs w:val="24"/>
        </w:rPr>
        <w:t>limited to the addition of one</w:t>
      </w:r>
      <w:r>
        <w:rPr>
          <w:szCs w:val="24"/>
        </w:rPr>
        <w:t xml:space="preserve"> satellite in one orbital plane intended for</w:t>
      </w:r>
      <w:r w:rsidRPr="00021824">
        <w:rPr>
          <w:szCs w:val="24"/>
        </w:rPr>
        <w:t xml:space="preserve"> </w:t>
      </w:r>
      <w:r w:rsidRPr="00021824">
        <w:t>bringing into use of multiple non-GSO systems by a single satellite</w:t>
      </w:r>
      <w:r>
        <w:t>,</w:t>
      </w:r>
      <w:r w:rsidRPr="00021824">
        <w:rPr>
          <w:b/>
        </w:rPr>
        <w:t xml:space="preserve"> </w:t>
      </w:r>
      <w:r>
        <w:t xml:space="preserve">has been considered as an issue </w:t>
      </w:r>
      <w:r w:rsidRPr="00AC4D07">
        <w:t xml:space="preserve">in the context of application of Resolution </w:t>
      </w:r>
      <w:r w:rsidRPr="00395096">
        <w:rPr>
          <w:b/>
          <w:bCs/>
        </w:rPr>
        <w:t>35 (Rev.WRC-23)</w:t>
      </w:r>
      <w:r w:rsidRPr="00AC4D07">
        <w:t>.</w:t>
      </w:r>
      <w:r>
        <w:t xml:space="preserve"> Such modification </w:t>
      </w:r>
      <w:r w:rsidRPr="008F1CF5">
        <w:rPr>
          <w:szCs w:val="24"/>
        </w:rPr>
        <w:t>raises the question of the integrity of the non-</w:t>
      </w:r>
      <w:r>
        <w:rPr>
          <w:szCs w:val="24"/>
        </w:rPr>
        <w:t>GSO</w:t>
      </w:r>
      <w:r w:rsidRPr="008F1CF5">
        <w:rPr>
          <w:szCs w:val="24"/>
        </w:rPr>
        <w:t xml:space="preserve"> satellite system with regards to its interference potential or sensitivity with respect to other satellite networks and systems</w:t>
      </w:r>
      <w:r>
        <w:rPr>
          <w:szCs w:val="24"/>
        </w:rPr>
        <w:t xml:space="preserve"> and also </w:t>
      </w:r>
      <w:r w:rsidRPr="008F1CF5">
        <w:rPr>
          <w:szCs w:val="24"/>
        </w:rPr>
        <w:t xml:space="preserve">the question </w:t>
      </w:r>
      <w:r>
        <w:rPr>
          <w:szCs w:val="24"/>
        </w:rPr>
        <w:t xml:space="preserve">of </w:t>
      </w:r>
      <w:r w:rsidRPr="00F90D81">
        <w:rPr>
          <w:szCs w:val="24"/>
        </w:rPr>
        <w:t>efficient use of the orbit/spectrum resources</w:t>
      </w:r>
      <w:r>
        <w:rPr>
          <w:szCs w:val="24"/>
        </w:rPr>
        <w:t xml:space="preserve">. </w:t>
      </w:r>
      <w:r>
        <w:t xml:space="preserve">For these reasons, as provided in the </w:t>
      </w:r>
      <w:r w:rsidRPr="0039696E">
        <w:rPr>
          <w:rFonts w:hint="eastAsia"/>
        </w:rPr>
        <w:t>M</w:t>
      </w:r>
      <w:r w:rsidRPr="0039696E">
        <w:t xml:space="preserve">inutes of the </w:t>
      </w:r>
      <w:r w:rsidRPr="0039696E">
        <w:rPr>
          <w:rFonts w:hint="eastAsia"/>
        </w:rPr>
        <w:t xml:space="preserve">Thirteenth </w:t>
      </w:r>
      <w:r w:rsidRPr="0039696E">
        <w:t>Plenary</w:t>
      </w:r>
      <w:r>
        <w:rPr>
          <w:rFonts w:hint="eastAsia"/>
        </w:rPr>
        <w:t xml:space="preserve"> Meeting of WRC-23</w:t>
      </w:r>
      <w:r>
        <w:t xml:space="preserve"> (</w:t>
      </w:r>
      <w:r w:rsidRPr="0039696E">
        <w:rPr>
          <w:rFonts w:hint="eastAsia"/>
        </w:rPr>
        <w:t xml:space="preserve">Doc. </w:t>
      </w:r>
      <w:hyperlink r:id="rId15" w:history="1">
        <w:r w:rsidRPr="0039696E">
          <w:rPr>
            <w:rFonts w:hint="eastAsia"/>
          </w:rPr>
          <w:t>WRC23/528</w:t>
        </w:r>
      </w:hyperlink>
      <w:r w:rsidRPr="0039696E">
        <w:rPr>
          <w:rFonts w:hint="eastAsia"/>
        </w:rPr>
        <w:t>)</w:t>
      </w:r>
      <w:r>
        <w:t xml:space="preserve">, </w:t>
      </w:r>
      <w:r w:rsidRPr="00F90D81">
        <w:rPr>
          <w:szCs w:val="24"/>
        </w:rPr>
        <w:t xml:space="preserve">ITU-R is instructed </w:t>
      </w:r>
      <w:r w:rsidRPr="00F90D81">
        <w:rPr>
          <w:rFonts w:cs="Arial"/>
          <w:szCs w:val="24"/>
        </w:rPr>
        <w:t>"</w:t>
      </w:r>
      <w:r w:rsidRPr="00AA0C46">
        <w:rPr>
          <w:i/>
          <w:szCs w:val="24"/>
        </w:rPr>
        <w:t xml:space="preserve">to study possible measures to limit the practice of introducing a completely different orbital plane that is not foreseen to be required for operation of the constellation </w:t>
      </w:r>
      <w:r w:rsidRPr="00AA0C46">
        <w:rPr>
          <w:i/>
          <w:szCs w:val="24"/>
        </w:rPr>
        <w:lastRenderedPageBreak/>
        <w:t>in order to satisfy requirements to bring or bring back into use frequency assignments, while at the same time recognizing that this issue is connected to Agenda Item 7, Topic A, that is being addressed at this WRC</w:t>
      </w:r>
      <w:r w:rsidRPr="00F90D81">
        <w:rPr>
          <w:rFonts w:cs="Arial"/>
          <w:szCs w:val="24"/>
        </w:rPr>
        <w:t>"</w:t>
      </w:r>
      <w:r w:rsidRPr="00F90D81">
        <w:rPr>
          <w:szCs w:val="24"/>
        </w:rPr>
        <w:t>.</w:t>
      </w:r>
    </w:p>
    <w:p w14:paraId="41C21B0A" w14:textId="77777777" w:rsidR="00D3054D" w:rsidRDefault="00D3054D" w:rsidP="00D3054D">
      <w:pPr>
        <w:spacing w:before="0" w:after="0"/>
      </w:pPr>
    </w:p>
    <w:p w14:paraId="4E94148A" w14:textId="08FAED21" w:rsidR="00D3054D" w:rsidRPr="002C73B6" w:rsidRDefault="00D3054D" w:rsidP="00D3054D">
      <w:pPr>
        <w:autoSpaceDE w:val="0"/>
        <w:autoSpaceDN w:val="0"/>
        <w:adjustRightInd w:val="0"/>
        <w:spacing w:before="0" w:after="0"/>
      </w:pPr>
      <w:r>
        <w:t xml:space="preserve">With reference to deployment of </w:t>
      </w:r>
      <w:r>
        <w:rPr>
          <w:rFonts w:hint="eastAsia"/>
        </w:rPr>
        <w:t>non-GSO satellite systems</w:t>
      </w:r>
      <w:r>
        <w:t xml:space="preserve"> </w:t>
      </w:r>
      <w:r w:rsidR="006539B1">
        <w:t xml:space="preserve">the </w:t>
      </w:r>
      <w:r w:rsidRPr="0039696E">
        <w:t>R</w:t>
      </w:r>
      <w:r w:rsidRPr="0039696E">
        <w:rPr>
          <w:rFonts w:hint="eastAsia"/>
        </w:rPr>
        <w:t xml:space="preserve">esolution </w:t>
      </w:r>
      <w:r w:rsidRPr="0039696E">
        <w:rPr>
          <w:b/>
        </w:rPr>
        <w:t>8 (WRC-23)</w:t>
      </w:r>
      <w:r>
        <w:t>,</w:t>
      </w:r>
      <w:r w:rsidRPr="0039696E">
        <w:t xml:space="preserve"> </w:t>
      </w:r>
      <w:r w:rsidRPr="0039696E">
        <w:rPr>
          <w:rFonts w:hint="eastAsia"/>
        </w:rPr>
        <w:t xml:space="preserve">as the result of </w:t>
      </w:r>
      <w:r w:rsidRPr="0039696E">
        <w:t xml:space="preserve">WRC-23 agenda item </w:t>
      </w:r>
      <w:r w:rsidRPr="0039696E">
        <w:rPr>
          <w:rFonts w:hint="eastAsia"/>
        </w:rPr>
        <w:t>7, Topic A</w:t>
      </w:r>
      <w:r>
        <w:t xml:space="preserve">, </w:t>
      </w:r>
      <w:r w:rsidRPr="0039696E">
        <w:rPr>
          <w:rFonts w:hint="eastAsia"/>
        </w:rPr>
        <w:t xml:space="preserve">specifies the orbital tolerances that </w:t>
      </w:r>
      <w:r>
        <w:t xml:space="preserve">are </w:t>
      </w:r>
      <w:r w:rsidRPr="0039696E">
        <w:rPr>
          <w:rFonts w:hint="eastAsia"/>
        </w:rPr>
        <w:t xml:space="preserve">applicable to non-GSO satellite systems subject to Resolution </w:t>
      </w:r>
      <w:r w:rsidRPr="006539B1">
        <w:rPr>
          <w:rFonts w:hint="eastAsia"/>
          <w:b/>
        </w:rPr>
        <w:t>35</w:t>
      </w:r>
      <w:r w:rsidRPr="006539B1">
        <w:rPr>
          <w:b/>
        </w:rPr>
        <w:t xml:space="preserve"> (Rev.WRC</w:t>
      </w:r>
      <w:r w:rsidRPr="006539B1">
        <w:rPr>
          <w:b/>
        </w:rPr>
        <w:noBreakHyphen/>
        <w:t>23)</w:t>
      </w:r>
      <w:r w:rsidRPr="009F73F9">
        <w:rPr>
          <w:rFonts w:hint="eastAsia"/>
        </w:rPr>
        <w:t>.</w:t>
      </w:r>
      <w:r>
        <w:rPr>
          <w:b/>
        </w:rPr>
        <w:t xml:space="preserve"> </w:t>
      </w:r>
      <w:r w:rsidRPr="0039696E">
        <w:t>R</w:t>
      </w:r>
      <w:r w:rsidRPr="0039696E">
        <w:rPr>
          <w:rFonts w:hint="eastAsia"/>
        </w:rPr>
        <w:t xml:space="preserve">esolution </w:t>
      </w:r>
      <w:r w:rsidRPr="0039696E">
        <w:rPr>
          <w:b/>
        </w:rPr>
        <w:t>8 (WRC-23)</w:t>
      </w:r>
      <w:r w:rsidRPr="0039696E">
        <w:t xml:space="preserve"> </w:t>
      </w:r>
      <w:r>
        <w:t xml:space="preserve">invites ITU-R </w:t>
      </w:r>
      <w:r w:rsidRPr="009F73F9">
        <w:t xml:space="preserve">to </w:t>
      </w:r>
      <w:r w:rsidRPr="002C73B6">
        <w:t xml:space="preserve">continue studies with a view to identifying a methodology or methodologies for determining whether specific changes to a notified orbital plane will cause more interference or require more protection than the characteristics provided in the latest notification information for the frequency assignments. </w:t>
      </w:r>
    </w:p>
    <w:p w14:paraId="21E4DE08" w14:textId="77777777" w:rsidR="00D3054D" w:rsidRDefault="00D3054D" w:rsidP="00D3054D">
      <w:pPr>
        <w:pStyle w:val="ECCTabletext"/>
        <w:spacing w:before="0" w:after="0"/>
      </w:pPr>
    </w:p>
    <w:p w14:paraId="6426A1F6" w14:textId="77777777" w:rsidR="00D3054D" w:rsidRDefault="00D3054D" w:rsidP="00D3054D">
      <w:pPr>
        <w:pStyle w:val="ECCTabletext"/>
        <w:rPr>
          <w:highlight w:val="yellow"/>
        </w:rPr>
      </w:pPr>
      <w:r>
        <w:t>At the meeting in May 2024, SWG 4A3c (</w:t>
      </w:r>
      <w:r w:rsidRPr="000A03DE">
        <w:t>WRC-27 AIs 7, 9.2, and General Regulatory</w:t>
      </w:r>
      <w:r>
        <w:t xml:space="preserve">) considered 2 input contributions related to </w:t>
      </w:r>
      <w:r w:rsidRPr="00AC4D07">
        <w:t xml:space="preserve">Resolution </w:t>
      </w:r>
      <w:r w:rsidRPr="00AC4D07">
        <w:rPr>
          <w:b/>
          <w:bCs/>
        </w:rPr>
        <w:t>35 (</w:t>
      </w:r>
      <w:r>
        <w:rPr>
          <w:b/>
          <w:bCs/>
        </w:rPr>
        <w:t>Rev.</w:t>
      </w:r>
      <w:r w:rsidRPr="00AC4D07">
        <w:rPr>
          <w:b/>
          <w:bCs/>
        </w:rPr>
        <w:t>WRC-</w:t>
      </w:r>
      <w:r>
        <w:rPr>
          <w:b/>
          <w:bCs/>
        </w:rPr>
        <w:t>23</w:t>
      </w:r>
      <w:r w:rsidRPr="00AC4D07">
        <w:rPr>
          <w:b/>
          <w:bCs/>
        </w:rPr>
        <w:t>)</w:t>
      </w:r>
      <w:r>
        <w:rPr>
          <w:b/>
          <w:bCs/>
        </w:rPr>
        <w:t>.</w:t>
      </w:r>
    </w:p>
    <w:p w14:paraId="39203807" w14:textId="1622B143" w:rsidR="00D3054D" w:rsidRPr="000A03DE" w:rsidRDefault="00D3054D" w:rsidP="00D3054D">
      <w:r>
        <w:t>C</w:t>
      </w:r>
      <w:r w:rsidRPr="000A03DE">
        <w:t>ontribution</w:t>
      </w:r>
      <w:r>
        <w:t xml:space="preserve"> submitted by KOR </w:t>
      </w:r>
      <w:r w:rsidRPr="000A03DE">
        <w:t xml:space="preserve">proposed </w:t>
      </w:r>
      <w:r>
        <w:t>study o</w:t>
      </w:r>
      <w:r w:rsidR="00103602">
        <w:t>n</w:t>
      </w:r>
      <w:r>
        <w:t xml:space="preserve"> </w:t>
      </w:r>
      <w:r>
        <w:rPr>
          <w:lang w:eastAsia="ko-KR"/>
        </w:rPr>
        <w:t>p</w:t>
      </w:r>
      <w:r w:rsidRPr="00B64BE0">
        <w:t>ossible measures to limit the practice of introducing a completely different orbital plane for non-</w:t>
      </w:r>
      <w:r>
        <w:t>GSO</w:t>
      </w:r>
      <w:r w:rsidRPr="00B64BE0">
        <w:t xml:space="preserve"> systems that is not foreseen</w:t>
      </w:r>
      <w:r>
        <w:t xml:space="preserve"> </w:t>
      </w:r>
      <w:r w:rsidRPr="00B64BE0">
        <w:t>to be required for operation of the constellation</w:t>
      </w:r>
      <w:r>
        <w:t>, under agenda item 7 topic. There was general support</w:t>
      </w:r>
      <w:r w:rsidR="006539B1">
        <w:t xml:space="preserve"> to some elements of this proposal</w:t>
      </w:r>
      <w:r>
        <w:t xml:space="preserve">, however </w:t>
      </w:r>
      <w:r w:rsidRPr="000A03DE">
        <w:t>the meeting needed more clarification of the scope before accepting this</w:t>
      </w:r>
      <w:r>
        <w:t xml:space="preserve"> as a topic under agenda item 7, particularly in respect of</w:t>
      </w:r>
      <w:r w:rsidRPr="000A03DE">
        <w:t xml:space="preserve"> Resolution </w:t>
      </w:r>
      <w:r w:rsidRPr="000A03DE">
        <w:rPr>
          <w:b/>
          <w:bCs/>
        </w:rPr>
        <w:t>8 (WRC-23)</w:t>
      </w:r>
      <w:r w:rsidR="006539B1">
        <w:t>, however</w:t>
      </w:r>
      <w:r>
        <w:t xml:space="preserve"> </w:t>
      </w:r>
      <w:r w:rsidRPr="000A03DE">
        <w:t xml:space="preserve">the question of including general non-GSO systems not subject to Resolution </w:t>
      </w:r>
      <w:r w:rsidRPr="000A03DE">
        <w:rPr>
          <w:b/>
          <w:bCs/>
        </w:rPr>
        <w:t xml:space="preserve">35 </w:t>
      </w:r>
      <w:r>
        <w:rPr>
          <w:b/>
          <w:bCs/>
        </w:rPr>
        <w:t>(Rev</w:t>
      </w:r>
      <w:r w:rsidRPr="000A03DE">
        <w:rPr>
          <w:b/>
          <w:bCs/>
        </w:rPr>
        <w:t>. WRC-23)</w:t>
      </w:r>
      <w:r w:rsidRPr="000A03DE">
        <w:t xml:space="preserve"> need to be clarified. The meeting agreed to maintain this as a study item with the possibility of becoming a topic under WRC-27 agenda item 7 at the next WP 4A meeting with more clarification.</w:t>
      </w:r>
    </w:p>
    <w:p w14:paraId="24124055" w14:textId="4BF722F1" w:rsidR="00D3054D" w:rsidRDefault="00D3054D" w:rsidP="00D3054D">
      <w:pPr>
        <w:rPr>
          <w:lang w:eastAsia="zh-CN"/>
        </w:rPr>
      </w:pPr>
      <w:r>
        <w:t>C</w:t>
      </w:r>
      <w:r w:rsidRPr="000A03DE">
        <w:t>ontribution</w:t>
      </w:r>
      <w:r>
        <w:t xml:space="preserve"> submitted by </w:t>
      </w:r>
      <w:r>
        <w:rPr>
          <w:lang w:val="en-US" w:eastAsia="zh-CN"/>
        </w:rPr>
        <w:t>CHN requested</w:t>
      </w:r>
      <w:r w:rsidRPr="00F93372">
        <w:rPr>
          <w:lang w:val="en-US" w:eastAsia="zh-CN"/>
        </w:rPr>
        <w:t xml:space="preserve"> further </w:t>
      </w:r>
      <w:r>
        <w:rPr>
          <w:rFonts w:hint="eastAsia"/>
          <w:lang w:val="en-US" w:eastAsia="zh-CN"/>
        </w:rPr>
        <w:t>studies</w:t>
      </w:r>
      <w:r w:rsidRPr="00F93372">
        <w:rPr>
          <w:lang w:val="en-US" w:eastAsia="zh-CN"/>
        </w:rPr>
        <w:t xml:space="preserve"> on </w:t>
      </w:r>
      <w:r w:rsidRPr="00646234">
        <w:rPr>
          <w:lang w:val="en-US" w:eastAsia="zh-CN"/>
        </w:rPr>
        <w:t xml:space="preserve">Resolution </w:t>
      </w:r>
      <w:r w:rsidRPr="00616B7E">
        <w:rPr>
          <w:b/>
          <w:lang w:val="en-US" w:eastAsia="zh-CN"/>
        </w:rPr>
        <w:t>35 (Rev.</w:t>
      </w:r>
      <w:r>
        <w:rPr>
          <w:b/>
          <w:lang w:val="en-US" w:eastAsia="zh-CN"/>
        </w:rPr>
        <w:t xml:space="preserve"> </w:t>
      </w:r>
      <w:r w:rsidRPr="00616B7E">
        <w:rPr>
          <w:b/>
          <w:lang w:val="en-US" w:eastAsia="zh-CN"/>
        </w:rPr>
        <w:t>WRC-23)</w:t>
      </w:r>
      <w:r>
        <w:rPr>
          <w:lang w:val="en-US" w:eastAsia="zh-CN"/>
        </w:rPr>
        <w:t>. I</w:t>
      </w:r>
      <w:r w:rsidRPr="00646234">
        <w:rPr>
          <w:lang w:val="en-US" w:eastAsia="zh-CN"/>
        </w:rPr>
        <w:t>n addition to un</w:t>
      </w:r>
      <w:r>
        <w:rPr>
          <w:lang w:val="en-US" w:eastAsia="zh-CN"/>
        </w:rPr>
        <w:t>re</w:t>
      </w:r>
      <w:r w:rsidRPr="00646234">
        <w:rPr>
          <w:lang w:val="en-US" w:eastAsia="zh-CN"/>
        </w:rPr>
        <w:t>solved issues</w:t>
      </w:r>
      <w:r>
        <w:rPr>
          <w:lang w:val="en-US" w:eastAsia="zh-CN"/>
        </w:rPr>
        <w:t xml:space="preserve"> with reference to </w:t>
      </w:r>
      <w:r w:rsidRPr="00904123">
        <w:rPr>
          <w:i/>
          <w:lang w:val="en-US" w:eastAsia="zh-CN"/>
        </w:rPr>
        <w:t>resolves</w:t>
      </w:r>
      <w:r>
        <w:rPr>
          <w:lang w:val="en-US" w:eastAsia="zh-CN"/>
        </w:rPr>
        <w:t xml:space="preserve"> </w:t>
      </w:r>
      <w:r w:rsidRPr="00904123">
        <w:rPr>
          <w:b/>
          <w:lang w:val="en-US" w:eastAsia="zh-CN"/>
        </w:rPr>
        <w:t>14</w:t>
      </w:r>
      <w:r>
        <w:rPr>
          <w:lang w:val="en-US" w:eastAsia="zh-CN"/>
        </w:rPr>
        <w:t xml:space="preserve"> and </w:t>
      </w:r>
      <w:r w:rsidRPr="00904123">
        <w:rPr>
          <w:b/>
          <w:lang w:val="en-US" w:eastAsia="zh-CN"/>
        </w:rPr>
        <w:t>17</w:t>
      </w:r>
      <w:r w:rsidRPr="00646234">
        <w:rPr>
          <w:lang w:val="en-US" w:eastAsia="zh-CN"/>
        </w:rPr>
        <w:t xml:space="preserve">, </w:t>
      </w:r>
      <w:r>
        <w:rPr>
          <w:lang w:val="en-US" w:eastAsia="zh-CN"/>
        </w:rPr>
        <w:t xml:space="preserve">it has been </w:t>
      </w:r>
      <w:r>
        <w:rPr>
          <w:rFonts w:hint="eastAsia"/>
          <w:lang w:val="en-US" w:eastAsia="zh-CN"/>
        </w:rPr>
        <w:t>illustrate</w:t>
      </w:r>
      <w:r>
        <w:rPr>
          <w:lang w:val="en-US" w:eastAsia="zh-CN"/>
        </w:rPr>
        <w:t>d</w:t>
      </w:r>
      <w:r>
        <w:rPr>
          <w:rFonts w:hint="eastAsia"/>
          <w:lang w:val="en-US" w:eastAsia="zh-CN"/>
        </w:rPr>
        <w:t xml:space="preserve"> that </w:t>
      </w:r>
      <w:r w:rsidR="006539B1">
        <w:rPr>
          <w:lang w:val="en-US" w:eastAsia="zh-CN"/>
        </w:rPr>
        <w:t>a certain percentage</w:t>
      </w:r>
      <w:r>
        <w:rPr>
          <w:rFonts w:hint="eastAsia"/>
          <w:lang w:val="en-US" w:eastAsia="zh-CN"/>
        </w:rPr>
        <w:t xml:space="preserve"> of </w:t>
      </w:r>
      <w:proofErr w:type="spellStart"/>
      <w:r>
        <w:rPr>
          <w:rFonts w:hint="eastAsia"/>
          <w:lang w:val="en-US" w:eastAsia="zh-CN"/>
        </w:rPr>
        <w:t>megaconstellations</w:t>
      </w:r>
      <w:proofErr w:type="spellEnd"/>
      <w:r>
        <w:rPr>
          <w:rFonts w:hint="eastAsia"/>
          <w:lang w:val="en-US" w:eastAsia="zh-CN"/>
        </w:rPr>
        <w:t xml:space="preserve"> are not subject to Resolution </w:t>
      </w:r>
      <w:r w:rsidRPr="00616B7E">
        <w:rPr>
          <w:rFonts w:hint="eastAsia"/>
          <w:b/>
          <w:lang w:val="en-US" w:eastAsia="zh-CN"/>
        </w:rPr>
        <w:t>35</w:t>
      </w:r>
      <w:r w:rsidRPr="00616B7E">
        <w:rPr>
          <w:b/>
          <w:lang w:val="en-US" w:eastAsia="zh-CN"/>
        </w:rPr>
        <w:t xml:space="preserve"> (Rev.</w:t>
      </w:r>
      <w:r>
        <w:rPr>
          <w:b/>
          <w:lang w:val="en-US" w:eastAsia="zh-CN"/>
        </w:rPr>
        <w:t xml:space="preserve"> </w:t>
      </w:r>
      <w:r w:rsidRPr="00616B7E">
        <w:rPr>
          <w:b/>
          <w:lang w:val="en-US" w:eastAsia="zh-CN"/>
        </w:rPr>
        <w:t>WRC</w:t>
      </w:r>
      <w:r w:rsidRPr="00616B7E">
        <w:rPr>
          <w:b/>
          <w:lang w:val="en-US" w:eastAsia="zh-CN"/>
        </w:rPr>
        <w:noBreakHyphen/>
        <w:t>23)</w:t>
      </w:r>
      <w:r>
        <w:rPr>
          <w:rFonts w:hint="eastAsia"/>
          <w:lang w:val="en-US" w:eastAsia="zh-CN"/>
        </w:rPr>
        <w:t xml:space="preserve"> and therefore not obliged to meet the milestone deployment requirements</w:t>
      </w:r>
      <w:r>
        <w:rPr>
          <w:lang w:val="en-US" w:eastAsia="zh-CN"/>
        </w:rPr>
        <w:t xml:space="preserve">. For this </w:t>
      </w:r>
      <w:proofErr w:type="gramStart"/>
      <w:r>
        <w:rPr>
          <w:lang w:val="en-US" w:eastAsia="zh-CN"/>
        </w:rPr>
        <w:t>reason</w:t>
      </w:r>
      <w:proofErr w:type="gramEnd"/>
      <w:r>
        <w:rPr>
          <w:lang w:val="en-US" w:eastAsia="zh-CN"/>
        </w:rPr>
        <w:t xml:space="preserve"> CHN requested d</w:t>
      </w:r>
      <w:r>
        <w:rPr>
          <w:rFonts w:hint="eastAsia"/>
          <w:lang w:val="en-US" w:eastAsia="zh-CN"/>
        </w:rPr>
        <w:t>etermin</w:t>
      </w:r>
      <w:r>
        <w:rPr>
          <w:lang w:val="en-US" w:eastAsia="zh-CN"/>
        </w:rPr>
        <w:t>ation of</w:t>
      </w:r>
      <w:r w:rsidRPr="00F93372">
        <w:rPr>
          <w:lang w:val="en-US" w:eastAsia="zh-CN"/>
        </w:rPr>
        <w:t xml:space="preserve"> the </w:t>
      </w:r>
      <w:r>
        <w:rPr>
          <w:rFonts w:hint="eastAsia"/>
          <w:lang w:val="en-US" w:eastAsia="zh-CN"/>
        </w:rPr>
        <w:t>frequency bands and services to be added into</w:t>
      </w:r>
      <w:r w:rsidRPr="00F93372">
        <w:rPr>
          <w:lang w:val="en-US" w:eastAsia="zh-CN"/>
        </w:rPr>
        <w:t xml:space="preserve"> the</w:t>
      </w:r>
      <w:r w:rsidRPr="0008210B">
        <w:rPr>
          <w:lang w:val="en-US" w:eastAsia="zh-CN"/>
        </w:rPr>
        <w:t xml:space="preserve"> Table </w:t>
      </w:r>
      <w:r>
        <w:rPr>
          <w:rFonts w:hint="eastAsia"/>
          <w:lang w:val="en-US" w:eastAsia="zh-CN"/>
        </w:rPr>
        <w:t>of</w:t>
      </w:r>
      <w:r w:rsidRPr="0008210B">
        <w:rPr>
          <w:rFonts w:hint="eastAsia"/>
          <w:i/>
          <w:iCs/>
          <w:lang w:val="en-US" w:eastAsia="zh-CN"/>
        </w:rPr>
        <w:t xml:space="preserve"> resolves</w:t>
      </w:r>
      <w:r>
        <w:rPr>
          <w:rFonts w:hint="eastAsia"/>
          <w:lang w:val="en-US" w:eastAsia="zh-CN"/>
        </w:rPr>
        <w:t xml:space="preserve"> </w:t>
      </w:r>
      <w:r w:rsidRPr="00904123">
        <w:rPr>
          <w:rFonts w:hint="eastAsia"/>
          <w:b/>
          <w:lang w:val="en-US" w:eastAsia="zh-CN"/>
        </w:rPr>
        <w:t>1</w:t>
      </w:r>
      <w:r w:rsidRPr="00F93372">
        <w:rPr>
          <w:lang w:val="en-US" w:eastAsia="zh-CN"/>
        </w:rPr>
        <w:t xml:space="preserve"> of Resolution </w:t>
      </w:r>
      <w:r w:rsidRPr="005A3E14">
        <w:rPr>
          <w:b/>
          <w:bCs/>
          <w:lang w:val="en-US" w:eastAsia="zh-CN"/>
        </w:rPr>
        <w:t>35</w:t>
      </w:r>
      <w:r>
        <w:rPr>
          <w:rFonts w:hint="eastAsia"/>
          <w:lang w:val="en-US" w:eastAsia="zh-CN"/>
        </w:rPr>
        <w:t xml:space="preserve"> </w:t>
      </w:r>
      <w:r w:rsidRPr="000E7E6C">
        <w:rPr>
          <w:b/>
          <w:bCs/>
          <w:lang w:val="en-US" w:eastAsia="zh-CN"/>
        </w:rPr>
        <w:t>(Rev.</w:t>
      </w:r>
      <w:r>
        <w:rPr>
          <w:b/>
          <w:bCs/>
          <w:lang w:val="en-US" w:eastAsia="zh-CN"/>
        </w:rPr>
        <w:t xml:space="preserve"> </w:t>
      </w:r>
      <w:r w:rsidRPr="000E7E6C">
        <w:rPr>
          <w:b/>
          <w:bCs/>
          <w:lang w:val="en-US" w:eastAsia="zh-CN"/>
        </w:rPr>
        <w:t>WRC</w:t>
      </w:r>
      <w:r>
        <w:rPr>
          <w:b/>
          <w:bCs/>
          <w:lang w:val="en-US" w:eastAsia="zh-CN"/>
        </w:rPr>
        <w:noBreakHyphen/>
      </w:r>
      <w:r w:rsidRPr="000E7E6C">
        <w:rPr>
          <w:b/>
          <w:bCs/>
          <w:lang w:val="en-US" w:eastAsia="zh-CN"/>
        </w:rPr>
        <w:t>23)</w:t>
      </w:r>
      <w:r w:rsidR="006539B1">
        <w:rPr>
          <w:b/>
          <w:bCs/>
          <w:lang w:val="en-US" w:eastAsia="zh-CN"/>
        </w:rPr>
        <w:t>,</w:t>
      </w:r>
      <w:r>
        <w:rPr>
          <w:b/>
          <w:bCs/>
          <w:lang w:val="en-US" w:eastAsia="zh-CN"/>
        </w:rPr>
        <w:t xml:space="preserve"> </w:t>
      </w:r>
      <w:r w:rsidR="006539B1">
        <w:rPr>
          <w:lang w:val="en-US" w:eastAsia="zh-CN"/>
        </w:rPr>
        <w:t xml:space="preserve">in order to include </w:t>
      </w:r>
      <w:r w:rsidRPr="00676662">
        <w:rPr>
          <w:lang w:val="en-US" w:eastAsia="zh-CN"/>
        </w:rPr>
        <w:t xml:space="preserve">non-GSO satellite systems that are currently not </w:t>
      </w:r>
      <w:r>
        <w:rPr>
          <w:rFonts w:hint="eastAsia"/>
          <w:lang w:val="en-US" w:eastAsia="zh-CN"/>
        </w:rPr>
        <w:t xml:space="preserve">subject </w:t>
      </w:r>
      <w:r>
        <w:rPr>
          <w:lang w:val="en-US" w:eastAsia="zh-CN"/>
        </w:rPr>
        <w:t xml:space="preserve">of this </w:t>
      </w:r>
      <w:r w:rsidRPr="00676662">
        <w:rPr>
          <w:lang w:val="en-US" w:eastAsia="zh-CN"/>
        </w:rPr>
        <w:t>Resolution</w:t>
      </w:r>
      <w:r>
        <w:rPr>
          <w:lang w:val="en-US" w:eastAsia="zh-CN"/>
        </w:rPr>
        <w:t>. This contribution also dr</w:t>
      </w:r>
      <w:r w:rsidR="002653C4">
        <w:rPr>
          <w:lang w:val="en-US" w:eastAsia="zh-CN"/>
        </w:rPr>
        <w:t>e</w:t>
      </w:r>
      <w:r>
        <w:rPr>
          <w:lang w:val="en-US" w:eastAsia="zh-CN"/>
        </w:rPr>
        <w:t xml:space="preserve">w attention on </w:t>
      </w:r>
      <w:r>
        <w:rPr>
          <w:rFonts w:hint="eastAsia"/>
          <w:lang w:eastAsia="zh-CN"/>
        </w:rPr>
        <w:t xml:space="preserve">significant </w:t>
      </w:r>
      <w:r>
        <w:rPr>
          <w:lang w:eastAsia="zh-CN"/>
        </w:rPr>
        <w:t>discrepancy</w:t>
      </w:r>
      <w:r>
        <w:rPr>
          <w:lang w:val="en-US" w:eastAsia="zh-CN"/>
        </w:rPr>
        <w:t xml:space="preserve"> between </w:t>
      </w:r>
      <w:r>
        <w:rPr>
          <w:rFonts w:hint="eastAsia"/>
          <w:lang w:eastAsia="zh-CN"/>
        </w:rPr>
        <w:t xml:space="preserve">satellites deployed </w:t>
      </w:r>
      <w:r>
        <w:rPr>
          <w:lang w:eastAsia="zh-CN"/>
        </w:rPr>
        <w:t xml:space="preserve">according to </w:t>
      </w:r>
      <w:r>
        <w:rPr>
          <w:rFonts w:hint="eastAsia"/>
          <w:lang w:eastAsia="zh-CN"/>
        </w:rPr>
        <w:t xml:space="preserve">the </w:t>
      </w:r>
      <w:r w:rsidRPr="008460B3">
        <w:rPr>
          <w:lang w:eastAsia="zh-CN"/>
        </w:rPr>
        <w:t>Register of Objects Launched into Outer Space</w:t>
      </w:r>
      <w:r w:rsidRPr="008460B3">
        <w:rPr>
          <w:rFonts w:hint="eastAsia"/>
          <w:lang w:eastAsia="zh-CN"/>
        </w:rPr>
        <w:t xml:space="preserve"> </w:t>
      </w:r>
      <w:r>
        <w:rPr>
          <w:rFonts w:hint="eastAsia"/>
          <w:lang w:eastAsia="zh-CN"/>
        </w:rPr>
        <w:t xml:space="preserve">managed by the United Nations Office for Outer Space Affairs </w:t>
      </w:r>
      <w:r>
        <w:rPr>
          <w:lang w:eastAsia="zh-CN"/>
        </w:rPr>
        <w:t xml:space="preserve">and </w:t>
      </w:r>
      <w:r>
        <w:rPr>
          <w:rFonts w:hint="eastAsia"/>
          <w:lang w:eastAsia="zh-CN"/>
        </w:rPr>
        <w:t xml:space="preserve">ITU </w:t>
      </w:r>
      <w:hyperlink r:id="rId16" w:history="1">
        <w:r w:rsidRPr="00616B7E">
          <w:rPr>
            <w:lang w:eastAsia="zh-CN"/>
          </w:rPr>
          <w:t>Resolution 35 Space Network List</w:t>
        </w:r>
      </w:hyperlink>
      <w:r w:rsidRPr="00616B7E">
        <w:rPr>
          <w:lang w:eastAsia="zh-CN"/>
        </w:rPr>
        <w:t>, due to a</w:t>
      </w:r>
      <w:r w:rsidRPr="00616B7E">
        <w:rPr>
          <w:rFonts w:hint="eastAsia"/>
          <w:lang w:eastAsia="zh-CN"/>
        </w:rPr>
        <w:t xml:space="preserve"> large number of non-GSO satellites in orbit not recorded in ITU database</w:t>
      </w:r>
      <w:r w:rsidRPr="00616B7E">
        <w:rPr>
          <w:lang w:eastAsia="zh-CN"/>
        </w:rPr>
        <w:t xml:space="preserve"> since the </w:t>
      </w:r>
      <w:r w:rsidR="006539B1">
        <w:rPr>
          <w:rFonts w:hint="eastAsia"/>
          <w:lang w:eastAsia="zh-CN"/>
        </w:rPr>
        <w:t>next milestone deadline</w:t>
      </w:r>
      <w:r w:rsidR="006539B1">
        <w:rPr>
          <w:lang w:eastAsia="zh-CN"/>
        </w:rPr>
        <w:t>s</w:t>
      </w:r>
      <w:r w:rsidR="006539B1">
        <w:rPr>
          <w:rFonts w:hint="eastAsia"/>
          <w:lang w:eastAsia="zh-CN"/>
        </w:rPr>
        <w:t xml:space="preserve"> </w:t>
      </w:r>
      <w:r w:rsidR="006539B1">
        <w:rPr>
          <w:lang w:eastAsia="zh-CN"/>
        </w:rPr>
        <w:t>have</w:t>
      </w:r>
      <w:r>
        <w:rPr>
          <w:rFonts w:hint="eastAsia"/>
          <w:lang w:eastAsia="zh-CN"/>
        </w:rPr>
        <w:t xml:space="preserve"> not </w:t>
      </w:r>
      <w:r w:rsidR="006539B1">
        <w:rPr>
          <w:lang w:eastAsia="zh-CN"/>
        </w:rPr>
        <w:t xml:space="preserve">been </w:t>
      </w:r>
      <w:r>
        <w:rPr>
          <w:rFonts w:hint="eastAsia"/>
          <w:lang w:eastAsia="zh-CN"/>
        </w:rPr>
        <w:t>yet reached</w:t>
      </w:r>
      <w:r>
        <w:rPr>
          <w:lang w:eastAsia="zh-CN"/>
        </w:rPr>
        <w:t xml:space="preserve">. CHN also proposed that </w:t>
      </w:r>
      <w:r>
        <w:rPr>
          <w:rFonts w:hint="eastAsia"/>
          <w:lang w:val="en-US" w:eastAsia="zh-CN"/>
        </w:rPr>
        <w:t xml:space="preserve">regulatory </w:t>
      </w:r>
      <w:r w:rsidRPr="00F93372">
        <w:rPr>
          <w:lang w:val="en-US" w:eastAsia="zh-CN"/>
        </w:rPr>
        <w:t xml:space="preserve">methods to align deployment information with the actual satellites in orbit </w:t>
      </w:r>
      <w:r>
        <w:rPr>
          <w:rFonts w:hint="eastAsia"/>
          <w:lang w:val="en-US" w:eastAsia="zh-CN"/>
        </w:rPr>
        <w:t>of</w:t>
      </w:r>
      <w:r w:rsidRPr="00F93372">
        <w:rPr>
          <w:lang w:val="en-US" w:eastAsia="zh-CN"/>
        </w:rPr>
        <w:t xml:space="preserve"> </w:t>
      </w:r>
      <w:r>
        <w:rPr>
          <w:rFonts w:hint="eastAsia"/>
          <w:lang w:val="en-US" w:eastAsia="zh-CN"/>
        </w:rPr>
        <w:t>non-</w:t>
      </w:r>
      <w:r w:rsidRPr="00F93372">
        <w:rPr>
          <w:lang w:val="en-US" w:eastAsia="zh-CN"/>
        </w:rPr>
        <w:t>GSO constellations</w:t>
      </w:r>
      <w:r>
        <w:rPr>
          <w:lang w:val="en-US" w:eastAsia="zh-CN"/>
        </w:rPr>
        <w:t xml:space="preserve"> should be explored and requested </w:t>
      </w:r>
      <w:r>
        <w:rPr>
          <w:lang w:eastAsia="zh-CN"/>
        </w:rPr>
        <w:t xml:space="preserve">relevant information to be provided by BR for the next WP 4A meeting. </w:t>
      </w:r>
    </w:p>
    <w:p w14:paraId="6B3AC3E9" w14:textId="77777777" w:rsidR="00D3054D" w:rsidRDefault="00D3054D" w:rsidP="00D3054D">
      <w:pPr>
        <w:rPr>
          <w:lang w:eastAsia="zh-CN"/>
        </w:rPr>
      </w:pPr>
      <w:r w:rsidRPr="008D173D">
        <w:rPr>
          <w:lang w:eastAsia="zh-CN"/>
        </w:rPr>
        <w:t xml:space="preserve">There was general recognition of the validity of the </w:t>
      </w:r>
      <w:r>
        <w:rPr>
          <w:lang w:eastAsia="zh-CN"/>
        </w:rPr>
        <w:t xml:space="preserve">CHN </w:t>
      </w:r>
      <w:r w:rsidRPr="008D173D">
        <w:rPr>
          <w:lang w:eastAsia="zh-CN"/>
        </w:rPr>
        <w:t xml:space="preserve">request to study the </w:t>
      </w:r>
      <w:r w:rsidRPr="00646234">
        <w:rPr>
          <w:lang w:val="en-US" w:eastAsia="zh-CN"/>
        </w:rPr>
        <w:t>un</w:t>
      </w:r>
      <w:r>
        <w:rPr>
          <w:lang w:val="en-US" w:eastAsia="zh-CN"/>
        </w:rPr>
        <w:t>re</w:t>
      </w:r>
      <w:r w:rsidRPr="00646234">
        <w:rPr>
          <w:lang w:val="en-US" w:eastAsia="zh-CN"/>
        </w:rPr>
        <w:t>solved issues</w:t>
      </w:r>
      <w:r>
        <w:rPr>
          <w:lang w:val="en-US" w:eastAsia="zh-CN"/>
        </w:rPr>
        <w:t xml:space="preserve"> with reference to </w:t>
      </w:r>
      <w:r w:rsidRPr="00904123">
        <w:rPr>
          <w:i/>
          <w:lang w:val="en-US" w:eastAsia="zh-CN"/>
        </w:rPr>
        <w:t>resolves</w:t>
      </w:r>
      <w:r>
        <w:rPr>
          <w:lang w:val="en-US" w:eastAsia="zh-CN"/>
        </w:rPr>
        <w:t xml:space="preserve"> </w:t>
      </w:r>
      <w:r w:rsidRPr="00904123">
        <w:rPr>
          <w:b/>
          <w:lang w:val="en-US" w:eastAsia="zh-CN"/>
        </w:rPr>
        <w:t>14</w:t>
      </w:r>
      <w:r>
        <w:rPr>
          <w:lang w:val="en-US" w:eastAsia="zh-CN"/>
        </w:rPr>
        <w:t xml:space="preserve"> and </w:t>
      </w:r>
      <w:r w:rsidRPr="00904123">
        <w:rPr>
          <w:b/>
          <w:lang w:val="en-US" w:eastAsia="zh-CN"/>
        </w:rPr>
        <w:t>17</w:t>
      </w:r>
      <w:r w:rsidRPr="008D173D">
        <w:rPr>
          <w:lang w:eastAsia="zh-CN"/>
        </w:rPr>
        <w:t xml:space="preserve">, although comments were made about how the existing regulatory framework may provide partial answers to the items and that any future regulatory changes should not create difficulties. </w:t>
      </w:r>
    </w:p>
    <w:p w14:paraId="487AA2FA" w14:textId="662815AF" w:rsidR="00D3054D" w:rsidRDefault="00D3054D" w:rsidP="00D3054D">
      <w:pPr>
        <w:rPr>
          <w:lang w:eastAsia="zh-CN"/>
        </w:rPr>
      </w:pPr>
      <w:r w:rsidRPr="008D173D">
        <w:rPr>
          <w:lang w:eastAsia="zh-CN"/>
        </w:rPr>
        <w:t xml:space="preserve">The </w:t>
      </w:r>
      <w:r>
        <w:rPr>
          <w:lang w:eastAsia="zh-CN"/>
        </w:rPr>
        <w:t>collection of i</w:t>
      </w:r>
      <w:r w:rsidRPr="008D173D">
        <w:rPr>
          <w:lang w:eastAsia="zh-CN"/>
        </w:rPr>
        <w:t xml:space="preserve">nformation on the remaining issues with reference to Resolution </w:t>
      </w:r>
      <w:r w:rsidRPr="008D173D">
        <w:rPr>
          <w:b/>
          <w:lang w:eastAsia="zh-CN"/>
        </w:rPr>
        <w:t xml:space="preserve">35 (Rev. WRC-23) </w:t>
      </w:r>
      <w:r w:rsidRPr="008D173D">
        <w:rPr>
          <w:lang w:eastAsia="zh-CN"/>
        </w:rPr>
        <w:t xml:space="preserve">and </w:t>
      </w:r>
      <w:r>
        <w:rPr>
          <w:lang w:eastAsia="zh-CN"/>
        </w:rPr>
        <w:t xml:space="preserve">request for </w:t>
      </w:r>
      <w:r w:rsidRPr="008D173D">
        <w:rPr>
          <w:lang w:eastAsia="zh-CN"/>
        </w:rPr>
        <w:t>statistics regarding non-GSO</w:t>
      </w:r>
      <w:r>
        <w:rPr>
          <w:lang w:eastAsia="zh-CN"/>
        </w:rPr>
        <w:t xml:space="preserve"> satellite system</w:t>
      </w:r>
      <w:r w:rsidR="002653C4">
        <w:rPr>
          <w:lang w:eastAsia="zh-CN"/>
        </w:rPr>
        <w:t>s</w:t>
      </w:r>
      <w:r>
        <w:rPr>
          <w:lang w:eastAsia="zh-CN"/>
        </w:rPr>
        <w:t xml:space="preserve"> not subject of</w:t>
      </w:r>
      <w:r w:rsidRPr="008D173D">
        <w:rPr>
          <w:lang w:eastAsia="zh-CN"/>
        </w:rPr>
        <w:t xml:space="preserve"> thi</w:t>
      </w:r>
      <w:r>
        <w:rPr>
          <w:lang w:eastAsia="zh-CN"/>
        </w:rPr>
        <w:t>s Resolution have been noted by BR while the relevant information will be</w:t>
      </w:r>
      <w:r w:rsidRPr="008D173D">
        <w:rPr>
          <w:lang w:eastAsia="zh-CN"/>
        </w:rPr>
        <w:t xml:space="preserve"> </w:t>
      </w:r>
      <w:r>
        <w:rPr>
          <w:lang w:eastAsia="zh-CN"/>
        </w:rPr>
        <w:t xml:space="preserve">provided </w:t>
      </w:r>
      <w:r w:rsidRPr="008D173D">
        <w:rPr>
          <w:lang w:eastAsia="zh-CN"/>
        </w:rPr>
        <w:t xml:space="preserve">to WP 4A. </w:t>
      </w:r>
    </w:p>
    <w:p w14:paraId="23CB28DD" w14:textId="0E2E95FF" w:rsidR="00D3054D" w:rsidRDefault="00D3054D" w:rsidP="00D3054D">
      <w:pPr>
        <w:rPr>
          <w:lang w:eastAsia="zh-CN"/>
        </w:rPr>
      </w:pPr>
      <w:r>
        <w:rPr>
          <w:lang w:eastAsia="zh-CN"/>
        </w:rPr>
        <w:t>In respect of</w:t>
      </w:r>
      <w:r w:rsidRPr="008D173D">
        <w:rPr>
          <w:lang w:eastAsia="zh-CN"/>
        </w:rPr>
        <w:t xml:space="preserve"> determination of frequency bands, there were comments about the history of the selection of frequency bands and services to which Resolution </w:t>
      </w:r>
      <w:r w:rsidRPr="008D173D">
        <w:rPr>
          <w:b/>
          <w:lang w:eastAsia="zh-CN"/>
        </w:rPr>
        <w:t>35 (Rev. WRC</w:t>
      </w:r>
      <w:r w:rsidRPr="008D173D">
        <w:rPr>
          <w:b/>
          <w:lang w:eastAsia="zh-CN"/>
        </w:rPr>
        <w:noBreakHyphen/>
        <w:t>23)</w:t>
      </w:r>
      <w:r w:rsidRPr="008D173D">
        <w:rPr>
          <w:lang w:eastAsia="zh-CN"/>
        </w:rPr>
        <w:t xml:space="preserve"> does, and does not, apply, for example RNSS and science services were excluded. The BR drew the meeting’s attention to note that Resolution </w:t>
      </w:r>
      <w:r w:rsidRPr="008D173D">
        <w:rPr>
          <w:b/>
          <w:lang w:eastAsia="zh-CN"/>
        </w:rPr>
        <w:t>35 (Rev. WRC</w:t>
      </w:r>
      <w:r w:rsidRPr="008D173D">
        <w:rPr>
          <w:b/>
          <w:lang w:eastAsia="zh-CN"/>
        </w:rPr>
        <w:noBreakHyphen/>
        <w:t xml:space="preserve">23) </w:t>
      </w:r>
      <w:r w:rsidRPr="008D173D">
        <w:rPr>
          <w:lang w:eastAsia="zh-CN"/>
        </w:rPr>
        <w:t xml:space="preserve">instructs </w:t>
      </w:r>
      <w:r>
        <w:rPr>
          <w:lang w:eastAsia="zh-CN"/>
        </w:rPr>
        <w:t>BR</w:t>
      </w:r>
      <w:r w:rsidRPr="008D173D">
        <w:rPr>
          <w:lang w:eastAsia="zh-CN"/>
        </w:rPr>
        <w:t xml:space="preserve"> “</w:t>
      </w:r>
      <w:r w:rsidRPr="004F0C91">
        <w:rPr>
          <w:i/>
          <w:lang w:eastAsia="zh-CN"/>
        </w:rPr>
        <w:t>to continue to identify and report on specific frequency bands in specific services for which there may be a problem similar to that which resulted in the creation of this Resolution, as early as possible, but not later than the penultimate meeting of the responsible group prior to the second session of the conference preparatory meeting</w:t>
      </w:r>
      <w:r w:rsidRPr="008D173D">
        <w:rPr>
          <w:lang w:eastAsia="zh-CN"/>
        </w:rPr>
        <w:t xml:space="preserve">”. The meeting discussed </w:t>
      </w:r>
      <w:r>
        <w:rPr>
          <w:lang w:eastAsia="zh-CN"/>
        </w:rPr>
        <w:t xml:space="preserve">this matter </w:t>
      </w:r>
      <w:r w:rsidRPr="008D173D">
        <w:rPr>
          <w:lang w:eastAsia="zh-CN"/>
        </w:rPr>
        <w:t xml:space="preserve">and was of </w:t>
      </w:r>
      <w:r w:rsidR="002653C4">
        <w:rPr>
          <w:lang w:eastAsia="zh-CN"/>
        </w:rPr>
        <w:t xml:space="preserve">the </w:t>
      </w:r>
      <w:r w:rsidRPr="008D173D">
        <w:rPr>
          <w:lang w:eastAsia="zh-CN"/>
        </w:rPr>
        <w:t xml:space="preserve">view that the concept of identifying additional frequency bands and services </w:t>
      </w:r>
      <w:r>
        <w:rPr>
          <w:lang w:eastAsia="zh-CN"/>
        </w:rPr>
        <w:t>should</w:t>
      </w:r>
      <w:r w:rsidRPr="008D173D">
        <w:rPr>
          <w:lang w:eastAsia="zh-CN"/>
        </w:rPr>
        <w:t xml:space="preserve"> remain the </w:t>
      </w:r>
      <w:r>
        <w:rPr>
          <w:lang w:eastAsia="zh-CN"/>
        </w:rPr>
        <w:t>same, i.e.</w:t>
      </w:r>
      <w:r w:rsidRPr="008D173D">
        <w:rPr>
          <w:lang w:eastAsia="zh-CN"/>
        </w:rPr>
        <w:t xml:space="preserve"> focus</w:t>
      </w:r>
      <w:r w:rsidR="0034576E">
        <w:rPr>
          <w:lang w:eastAsia="zh-CN"/>
        </w:rPr>
        <w:t>ed</w:t>
      </w:r>
      <w:r w:rsidRPr="008D173D">
        <w:rPr>
          <w:lang w:eastAsia="zh-CN"/>
        </w:rPr>
        <w:t xml:space="preserve"> on the congested frequency bands. </w:t>
      </w:r>
    </w:p>
    <w:p w14:paraId="43EB6A2C" w14:textId="4478A640" w:rsidR="00D3054D" w:rsidRPr="000A03DE" w:rsidRDefault="00D3054D" w:rsidP="00D3054D">
      <w:pPr>
        <w:rPr>
          <w:lang w:eastAsia="zh-CN"/>
        </w:rPr>
      </w:pPr>
      <w:r>
        <w:rPr>
          <w:lang w:eastAsia="zh-CN"/>
        </w:rPr>
        <w:t xml:space="preserve">Regarding CHN proposal to explore the </w:t>
      </w:r>
      <w:r>
        <w:rPr>
          <w:rFonts w:hint="eastAsia"/>
          <w:lang w:val="en-US" w:eastAsia="zh-CN"/>
        </w:rPr>
        <w:t xml:space="preserve">regulatory </w:t>
      </w:r>
      <w:r w:rsidRPr="00F93372">
        <w:rPr>
          <w:lang w:val="en-US" w:eastAsia="zh-CN"/>
        </w:rPr>
        <w:t xml:space="preserve">methods to align deployment information with the actual satellites in orbit </w:t>
      </w:r>
      <w:r>
        <w:rPr>
          <w:rFonts w:hint="eastAsia"/>
          <w:lang w:val="en-US" w:eastAsia="zh-CN"/>
        </w:rPr>
        <w:t>of</w:t>
      </w:r>
      <w:r w:rsidRPr="00F93372">
        <w:rPr>
          <w:lang w:val="en-US" w:eastAsia="zh-CN"/>
        </w:rPr>
        <w:t xml:space="preserve"> </w:t>
      </w:r>
      <w:r>
        <w:rPr>
          <w:rFonts w:hint="eastAsia"/>
          <w:lang w:val="en-US" w:eastAsia="zh-CN"/>
        </w:rPr>
        <w:t>non-</w:t>
      </w:r>
      <w:r w:rsidRPr="00F93372">
        <w:rPr>
          <w:lang w:val="en-US" w:eastAsia="zh-CN"/>
        </w:rPr>
        <w:t>GSO constellations</w:t>
      </w:r>
      <w:r w:rsidRPr="008D173D">
        <w:rPr>
          <w:lang w:eastAsia="zh-CN"/>
        </w:rPr>
        <w:t xml:space="preserve">, there was discussion of the </w:t>
      </w:r>
      <w:r w:rsidR="006539B1">
        <w:rPr>
          <w:lang w:eastAsia="zh-CN"/>
        </w:rPr>
        <w:t>motivation for this study, considering</w:t>
      </w:r>
      <w:r w:rsidRPr="008D173D">
        <w:rPr>
          <w:lang w:eastAsia="zh-CN"/>
        </w:rPr>
        <w:t xml:space="preserve"> the specific purpose of Resolution </w:t>
      </w:r>
      <w:r w:rsidRPr="008D173D">
        <w:rPr>
          <w:b/>
          <w:lang w:eastAsia="zh-CN"/>
        </w:rPr>
        <w:t>35 (Rev.</w:t>
      </w:r>
      <w:r>
        <w:rPr>
          <w:b/>
          <w:lang w:eastAsia="zh-CN"/>
        </w:rPr>
        <w:t xml:space="preserve"> </w:t>
      </w:r>
      <w:r w:rsidRPr="008D173D">
        <w:rPr>
          <w:b/>
          <w:lang w:eastAsia="zh-CN"/>
        </w:rPr>
        <w:t>WRC</w:t>
      </w:r>
      <w:r w:rsidRPr="008D173D">
        <w:rPr>
          <w:b/>
          <w:lang w:eastAsia="zh-CN"/>
        </w:rPr>
        <w:noBreakHyphen/>
        <w:t xml:space="preserve">23) </w:t>
      </w:r>
      <w:r w:rsidRPr="008D173D">
        <w:rPr>
          <w:lang w:eastAsia="zh-CN"/>
        </w:rPr>
        <w:t xml:space="preserve">and whether it is being implemented properly. </w:t>
      </w:r>
      <w:r w:rsidR="00187305">
        <w:rPr>
          <w:lang w:eastAsia="zh-CN"/>
        </w:rPr>
        <w:t>Certain c</w:t>
      </w:r>
      <w:r w:rsidRPr="008D173D">
        <w:rPr>
          <w:lang w:eastAsia="zh-CN"/>
        </w:rPr>
        <w:t xml:space="preserve">omments </w:t>
      </w:r>
      <w:r w:rsidR="00187305">
        <w:rPr>
          <w:lang w:eastAsia="zh-CN"/>
        </w:rPr>
        <w:t>were expressed that study on this item would be</w:t>
      </w:r>
      <w:r w:rsidRPr="008D173D">
        <w:rPr>
          <w:lang w:eastAsia="zh-CN"/>
        </w:rPr>
        <w:t xml:space="preserve"> useful and necessary </w:t>
      </w:r>
      <w:r w:rsidR="00187305">
        <w:rPr>
          <w:lang w:eastAsia="zh-CN"/>
        </w:rPr>
        <w:t xml:space="preserve">as may </w:t>
      </w:r>
      <w:r w:rsidRPr="008D173D">
        <w:rPr>
          <w:lang w:eastAsia="zh-CN"/>
        </w:rPr>
        <w:t>contribute to the space sustainability and improve</w:t>
      </w:r>
      <w:r w:rsidR="00187305">
        <w:rPr>
          <w:lang w:eastAsia="zh-CN"/>
        </w:rPr>
        <w:t xml:space="preserve">ment of </w:t>
      </w:r>
      <w:r w:rsidRPr="008D173D">
        <w:rPr>
          <w:lang w:eastAsia="zh-CN"/>
        </w:rPr>
        <w:t xml:space="preserve">cooperation between ITU-R and other specific UN bodies. </w:t>
      </w:r>
    </w:p>
    <w:p w14:paraId="3954E331" w14:textId="77777777" w:rsidR="00D3054D" w:rsidRDefault="00D3054D" w:rsidP="00D3054D">
      <w:pPr>
        <w:spacing w:before="0" w:after="0"/>
        <w:rPr>
          <w:lang w:eastAsia="zh-CN"/>
        </w:rPr>
      </w:pPr>
    </w:p>
    <w:p w14:paraId="089C940A" w14:textId="394888C4" w:rsidR="00D3054D" w:rsidRDefault="00D3054D" w:rsidP="00D3054D">
      <w:pPr>
        <w:spacing w:before="0" w:after="0"/>
        <w:rPr>
          <w:lang w:eastAsia="zh-CN"/>
        </w:rPr>
      </w:pPr>
      <w:r>
        <w:t>A document on</w:t>
      </w:r>
      <w:r w:rsidRPr="000A03DE">
        <w:t xml:space="preserve"> </w:t>
      </w:r>
      <w:r>
        <w:t xml:space="preserve">remaining issues in the application of </w:t>
      </w:r>
      <w:r w:rsidRPr="000A03DE">
        <w:t>Resolution</w:t>
      </w:r>
      <w:r>
        <w:t xml:space="preserve"> </w:t>
      </w:r>
      <w:r>
        <w:rPr>
          <w:b/>
        </w:rPr>
        <w:t>35</w:t>
      </w:r>
      <w:r w:rsidRPr="005674A9">
        <w:rPr>
          <w:b/>
        </w:rPr>
        <w:t xml:space="preserve"> (Rev. WRC-23)</w:t>
      </w:r>
      <w:r w:rsidR="008E572F">
        <w:rPr>
          <w:b/>
        </w:rPr>
        <w:t xml:space="preserve">, </w:t>
      </w:r>
      <w:r w:rsidRPr="00A80E35">
        <w:t xml:space="preserve">and other </w:t>
      </w:r>
      <w:r>
        <w:t xml:space="preserve">related </w:t>
      </w:r>
      <w:r w:rsidRPr="00A80E35">
        <w:t>information</w:t>
      </w:r>
      <w:r>
        <w:rPr>
          <w:b/>
        </w:rPr>
        <w:t xml:space="preserve">, </w:t>
      </w:r>
      <w:r>
        <w:t>to be published by BR before the next WP</w:t>
      </w:r>
      <w:r w:rsidR="002653C4">
        <w:t xml:space="preserve"> </w:t>
      </w:r>
      <w:r>
        <w:t>4A meeting, could be an additional reference for possible input contributions of CEPT administr</w:t>
      </w:r>
      <w:r w:rsidR="00187305">
        <w:t>ations as indicated in Section 5</w:t>
      </w:r>
      <w:r>
        <w:t xml:space="preserve"> of this document</w:t>
      </w:r>
      <w:r w:rsidR="008E572F">
        <w:t>, in the event that some issues will not be addressed under agenda item 7 and/or in the event that some issues will be discussed under agenda item 7 but would require additional interventions under agenda item 9.2 if explicitly recognized in the Report of BR Director for WRC-27.</w:t>
      </w:r>
    </w:p>
    <w:p w14:paraId="79E7F0D0" w14:textId="77777777" w:rsidR="00D3054D" w:rsidRDefault="00D3054D" w:rsidP="00D3054D">
      <w:pPr>
        <w:pStyle w:val="ECCTabletext"/>
        <w:spacing w:before="0" w:after="0"/>
      </w:pPr>
    </w:p>
    <w:p w14:paraId="520E49B5" w14:textId="18B09C5F" w:rsidR="00D3054D" w:rsidRDefault="00D3054D" w:rsidP="00D3054D">
      <w:pPr>
        <w:pStyle w:val="ECCTabletext"/>
        <w:spacing w:before="0" w:after="0"/>
      </w:pPr>
      <w:r>
        <w:t>Other issues,</w:t>
      </w:r>
      <w:r w:rsidRPr="00490792">
        <w:t xml:space="preserve"> </w:t>
      </w:r>
      <w:r>
        <w:t xml:space="preserve">that may also arise in due time </w:t>
      </w:r>
      <w:r w:rsidRPr="00490792">
        <w:t xml:space="preserve">depending on further developments in </w:t>
      </w:r>
      <w:r>
        <w:t xml:space="preserve">SWG 4A3c, could be addressed by CEPT </w:t>
      </w:r>
      <w:r w:rsidR="00944184">
        <w:t>as input contributions under the General Regulatory Matters during the study cycle and under WRC-27 agenda item 9.2, as applicable.</w:t>
      </w:r>
    </w:p>
    <w:p w14:paraId="092E7F32" w14:textId="77777777" w:rsidR="00D3054D" w:rsidRPr="000545AF" w:rsidRDefault="00D3054D" w:rsidP="00D3054D">
      <w:pPr>
        <w:pStyle w:val="Titre2"/>
      </w:pPr>
      <w:r w:rsidRPr="000545AF">
        <w:rPr>
          <w:lang w:val="en-GB"/>
        </w:rPr>
        <w:t>B(B)IU</w:t>
      </w:r>
      <w:r>
        <w:t xml:space="preserve"> for GSO systems</w:t>
      </w:r>
    </w:p>
    <w:p w14:paraId="57D25DDB" w14:textId="77777777" w:rsidR="00D3054D" w:rsidRPr="000545AF" w:rsidRDefault="00D3054D" w:rsidP="00D3054D">
      <w:pPr>
        <w:pStyle w:val="ECCTabletext"/>
        <w:spacing w:before="0" w:after="0"/>
        <w:jc w:val="left"/>
      </w:pPr>
    </w:p>
    <w:p w14:paraId="3C677958" w14:textId="77777777" w:rsidR="00D3054D" w:rsidRPr="000545AF" w:rsidRDefault="00D3054D" w:rsidP="00D3054D">
      <w:pPr>
        <w:autoSpaceDE w:val="0"/>
        <w:autoSpaceDN w:val="0"/>
        <w:adjustRightInd w:val="0"/>
        <w:spacing w:before="0" w:after="0"/>
      </w:pPr>
      <w:r w:rsidRPr="000545AF">
        <w:t xml:space="preserve">The amendments to the Resolution </w:t>
      </w:r>
      <w:r w:rsidRPr="000545AF">
        <w:rPr>
          <w:b/>
        </w:rPr>
        <w:t>40 (Rev. WRC-19)</w:t>
      </w:r>
      <w:r w:rsidRPr="000545AF">
        <w:t xml:space="preserve"> were proposed by </w:t>
      </w:r>
      <w:r>
        <w:t xml:space="preserve">the </w:t>
      </w:r>
      <w:r w:rsidRPr="000545AF">
        <w:t xml:space="preserve">BR </w:t>
      </w:r>
      <w:r>
        <w:t>at</w:t>
      </w:r>
      <w:r w:rsidRPr="000545AF">
        <w:t xml:space="preserve"> WRC-23</w:t>
      </w:r>
      <w:r>
        <w:t xml:space="preserve"> </w:t>
      </w:r>
      <w:r w:rsidRPr="000545AF">
        <w:t xml:space="preserve">to address the application of the rule of procedure on the related B(B)IU information, </w:t>
      </w:r>
      <w:r>
        <w:t>as provided</w:t>
      </w:r>
      <w:r w:rsidRPr="000545AF">
        <w:t xml:space="preserve"> in the Report</w:t>
      </w:r>
      <w:r>
        <w:t xml:space="preserve"> of the BR Director to WRC-23 (S</w:t>
      </w:r>
      <w:r w:rsidRPr="000545AF">
        <w:t>ection 3.3.4).</w:t>
      </w:r>
    </w:p>
    <w:p w14:paraId="68A6F630" w14:textId="77777777" w:rsidR="00D3054D" w:rsidRPr="000545AF" w:rsidRDefault="00D3054D" w:rsidP="00D3054D">
      <w:pPr>
        <w:autoSpaceDE w:val="0"/>
        <w:autoSpaceDN w:val="0"/>
        <w:adjustRightInd w:val="0"/>
        <w:spacing w:before="0" w:after="0"/>
      </w:pPr>
    </w:p>
    <w:p w14:paraId="683F8BBE" w14:textId="77777777" w:rsidR="00D3054D" w:rsidRPr="000545AF" w:rsidRDefault="00D3054D" w:rsidP="00D3054D">
      <w:pPr>
        <w:autoSpaceDE w:val="0"/>
        <w:autoSpaceDN w:val="0"/>
        <w:adjustRightInd w:val="0"/>
        <w:spacing w:before="0" w:after="0"/>
      </w:pPr>
      <w:r w:rsidRPr="000545AF">
        <w:t xml:space="preserve">WRC-23 instructed ITU-R to study, for consideration at a future competent WRC, </w:t>
      </w:r>
      <w:r>
        <w:t xml:space="preserve">a </w:t>
      </w:r>
      <w:proofErr w:type="gramStart"/>
      <w:r w:rsidRPr="000545AF">
        <w:t>possible measures</w:t>
      </w:r>
      <w:proofErr w:type="gramEnd"/>
      <w:r w:rsidRPr="000545AF">
        <w:t xml:space="preserve"> to restrain the use of the same satellite or different satellites to repeatedly bring into use and bring back into use the same frequency assignments of a satellite network or system for a short period of time. It was recognized that such study and related issues</w:t>
      </w:r>
      <w:r>
        <w:t>,</w:t>
      </w:r>
      <w:r w:rsidRPr="000545AF">
        <w:t xml:space="preserve"> including the capability in RR No. </w:t>
      </w:r>
      <w:r w:rsidRPr="007048BD">
        <w:rPr>
          <w:b/>
        </w:rPr>
        <w:t>11.44B</w:t>
      </w:r>
      <w:r w:rsidRPr="000545AF">
        <w:t xml:space="preserve"> raised during WRC-23</w:t>
      </w:r>
      <w:r>
        <w:t>,</w:t>
      </w:r>
      <w:r w:rsidRPr="000545AF">
        <w:t xml:space="preserve"> could be co</w:t>
      </w:r>
      <w:r>
        <w:t>nducted under the standing WRC agenda i</w:t>
      </w:r>
      <w:r w:rsidRPr="000545AF">
        <w:t>tem 7.</w:t>
      </w:r>
    </w:p>
    <w:p w14:paraId="68E0DEF9" w14:textId="77777777" w:rsidR="00D3054D" w:rsidRPr="000545AF" w:rsidRDefault="00D3054D" w:rsidP="00D3054D">
      <w:pPr>
        <w:autoSpaceDE w:val="0"/>
        <w:autoSpaceDN w:val="0"/>
        <w:adjustRightInd w:val="0"/>
        <w:spacing w:before="0" w:after="0"/>
      </w:pPr>
    </w:p>
    <w:p w14:paraId="15D6E654" w14:textId="232FFE2B" w:rsidR="00D3054D" w:rsidRPr="000545AF" w:rsidRDefault="00D3054D" w:rsidP="00D3054D">
      <w:pPr>
        <w:autoSpaceDE w:val="0"/>
        <w:autoSpaceDN w:val="0"/>
        <w:adjustRightInd w:val="0"/>
        <w:spacing w:before="0" w:after="0"/>
      </w:pPr>
      <w:r w:rsidRPr="000545AF">
        <w:t>Considering instruction</w:t>
      </w:r>
      <w:r>
        <w:t>s</w:t>
      </w:r>
      <w:r w:rsidRPr="000545AF">
        <w:t xml:space="preserve"> </w:t>
      </w:r>
      <w:r w:rsidR="00032F04">
        <w:t xml:space="preserve">provided </w:t>
      </w:r>
      <w:r w:rsidRPr="000545AF">
        <w:t>by WRC-23 and discussion</w:t>
      </w:r>
      <w:r>
        <w:t>s</w:t>
      </w:r>
      <w:r w:rsidRPr="000545AF">
        <w:t xml:space="preserve"> </w:t>
      </w:r>
      <w:r>
        <w:t xml:space="preserve">in </w:t>
      </w:r>
      <w:r w:rsidRPr="000545AF">
        <w:t xml:space="preserve">SWG 4A3c </w:t>
      </w:r>
      <w:r>
        <w:t xml:space="preserve">on </w:t>
      </w:r>
      <w:r w:rsidRPr="000545AF">
        <w:t>contribution submitted by KOR</w:t>
      </w:r>
      <w:r>
        <w:t>,</w:t>
      </w:r>
      <w:r w:rsidRPr="000545AF">
        <w:t xml:space="preserve"> it is highly probable that these issues will</w:t>
      </w:r>
      <w:r>
        <w:t xml:space="preserve"> be studied under agenda item 7, otherwise </w:t>
      </w:r>
      <w:r w:rsidRPr="000545AF">
        <w:t xml:space="preserve">will be of interest for consideration under 9.2. </w:t>
      </w:r>
    </w:p>
    <w:p w14:paraId="704EDF42" w14:textId="77777777" w:rsidR="00D3054D" w:rsidRPr="001E0845" w:rsidRDefault="00D3054D" w:rsidP="00D3054D">
      <w:pPr>
        <w:pStyle w:val="Titre2"/>
        <w:rPr>
          <w:b w:val="0"/>
        </w:rPr>
      </w:pPr>
      <w:r w:rsidRPr="001E0845">
        <w:rPr>
          <w:lang w:eastAsia="zh-CN"/>
        </w:rPr>
        <w:t>Recording of frequency assignments to satellite networks and systems under No. 4.4</w:t>
      </w:r>
    </w:p>
    <w:p w14:paraId="1CD7D067" w14:textId="77777777" w:rsidR="00D3054D" w:rsidRDefault="00D3054D" w:rsidP="00D3054D">
      <w:pPr>
        <w:autoSpaceDE w:val="0"/>
        <w:autoSpaceDN w:val="0"/>
        <w:adjustRightInd w:val="0"/>
        <w:spacing w:before="0" w:after="0"/>
      </w:pPr>
    </w:p>
    <w:p w14:paraId="5290140D" w14:textId="252880D7" w:rsidR="00AD37F0" w:rsidRDefault="00AD37F0" w:rsidP="00AD37F0">
      <w:pPr>
        <w:pStyle w:val="ECCTabletext"/>
        <w:spacing w:before="0" w:after="0"/>
      </w:pPr>
      <w:r w:rsidRPr="00AD37F0">
        <w:t xml:space="preserve">RR provision No. </w:t>
      </w:r>
      <w:r w:rsidRPr="00AD37F0">
        <w:rPr>
          <w:b/>
        </w:rPr>
        <w:t>4.4</w:t>
      </w:r>
      <w:r w:rsidRPr="00AD37F0">
        <w:t xml:space="preserve"> states that "</w:t>
      </w:r>
      <w:r w:rsidRPr="00AD37F0">
        <w:rPr>
          <w:i/>
        </w:rPr>
        <w:t>Administrations of the Member States shall not assign to a station any frequency in derogation of either the Table of Frequency Allocations in this Chapter or the other provisions of these Regulations, except on the express condition that such a station, when using such a frequency assignment, shall not cause harmful interference to, and shall not claim protection from harmful interference caused by, a station operating in accordance with the provisions of the Constitution, the Convention and these Regulations</w:t>
      </w:r>
      <w:r w:rsidRPr="00AD37F0">
        <w:t>."</w:t>
      </w:r>
    </w:p>
    <w:p w14:paraId="322D9D6D" w14:textId="77777777" w:rsidR="00AD37F0" w:rsidRDefault="00AD37F0" w:rsidP="00AD37F0">
      <w:pPr>
        <w:pStyle w:val="ECCTabletext"/>
        <w:spacing w:before="0" w:after="0"/>
      </w:pPr>
    </w:p>
    <w:p w14:paraId="1E62C8C6" w14:textId="7C5E10A2" w:rsidR="00D3054D" w:rsidRDefault="00D3054D" w:rsidP="00AD37F0">
      <w:pPr>
        <w:pStyle w:val="ECCTabletext"/>
        <w:spacing w:before="0" w:after="0"/>
      </w:pPr>
      <w:r>
        <w:t xml:space="preserve">The </w:t>
      </w:r>
      <w:r w:rsidRPr="006305FA">
        <w:t xml:space="preserve">Report of the </w:t>
      </w:r>
      <w:r>
        <w:t xml:space="preserve">BR </w:t>
      </w:r>
      <w:r w:rsidRPr="006305FA">
        <w:t>Director to WRC-23</w:t>
      </w:r>
      <w:r>
        <w:t xml:space="preserve"> (</w:t>
      </w:r>
      <w:hyperlink r:id="rId17" w:history="1">
        <w:r w:rsidRPr="005D40BB">
          <w:t>Add. 2</w:t>
        </w:r>
      </w:hyperlink>
      <w:r>
        <w:t xml:space="preserve"> to Doc. WRC-23/4, Section 3.1.2.1) raised an issue of a</w:t>
      </w:r>
      <w:r w:rsidRPr="00271AF6">
        <w:t xml:space="preserve">pplication of RR No. </w:t>
      </w:r>
      <w:r w:rsidRPr="00271AF6">
        <w:rPr>
          <w:rStyle w:val="ECCHLbold"/>
        </w:rPr>
        <w:t>4.4</w:t>
      </w:r>
      <w:r w:rsidRPr="00271AF6">
        <w:t xml:space="preserve"> in the Appendix </w:t>
      </w:r>
      <w:r w:rsidRPr="00271AF6">
        <w:rPr>
          <w:rStyle w:val="ECCHLbold"/>
        </w:rPr>
        <w:t>30B</w:t>
      </w:r>
      <w:r>
        <w:t xml:space="preserve"> frequency b</w:t>
      </w:r>
      <w:r w:rsidRPr="00271AF6">
        <w:t>ands</w:t>
      </w:r>
      <w:r>
        <w:t>.</w:t>
      </w:r>
      <w:r w:rsidRPr="00D4453F">
        <w:t xml:space="preserve"> </w:t>
      </w:r>
      <w:r w:rsidRPr="00271AF6">
        <w:t xml:space="preserve">In the application of No. </w:t>
      </w:r>
      <w:r w:rsidRPr="00271AF6">
        <w:rPr>
          <w:rStyle w:val="ECCHLbold"/>
        </w:rPr>
        <w:t>4.2</w:t>
      </w:r>
      <w:r w:rsidRPr="00271AF6">
        <w:t xml:space="preserve"> of </w:t>
      </w:r>
      <w:r>
        <w:t xml:space="preserve">Article 4 of the </w:t>
      </w:r>
      <w:r w:rsidRPr="00271AF6">
        <w:t xml:space="preserve">Appendix </w:t>
      </w:r>
      <w:r w:rsidRPr="00365AF3">
        <w:rPr>
          <w:rStyle w:val="ECCHLbold"/>
        </w:rPr>
        <w:t>30B</w:t>
      </w:r>
      <w:r w:rsidRPr="00271AF6">
        <w:t xml:space="preserve">, </w:t>
      </w:r>
      <w:r>
        <w:t>the BR</w:t>
      </w:r>
      <w:r w:rsidRPr="00271AF6">
        <w:t xml:space="preserve"> cons</w:t>
      </w:r>
      <w:r>
        <w:t xml:space="preserve">idered the application of </w:t>
      </w:r>
      <w:proofErr w:type="spellStart"/>
      <w:r>
        <w:t>RoP</w:t>
      </w:r>
      <w:proofErr w:type="spellEnd"/>
      <w:r w:rsidRPr="00271AF6">
        <w:t xml:space="preserve"> No. </w:t>
      </w:r>
      <w:r w:rsidRPr="00271AF6">
        <w:rPr>
          <w:rStyle w:val="ECCHLbold"/>
        </w:rPr>
        <w:t>4.4</w:t>
      </w:r>
      <w:r w:rsidRPr="00271AF6">
        <w:t xml:space="preserve"> in the Appendix </w:t>
      </w:r>
      <w:r w:rsidRPr="00365AF3">
        <w:rPr>
          <w:rStyle w:val="ECCHLbold"/>
        </w:rPr>
        <w:t>30B</w:t>
      </w:r>
      <w:r>
        <w:t xml:space="preserve"> frequency b</w:t>
      </w:r>
      <w:r w:rsidRPr="00271AF6">
        <w:t>ands to</w:t>
      </w:r>
      <w:r>
        <w:t xml:space="preserve"> be acceptable in four cases: (1) RAS, (2</w:t>
      </w:r>
      <w:r w:rsidRPr="00271AF6">
        <w:t>) EESS (</w:t>
      </w:r>
      <w:r>
        <w:t>passive) and SRS (passive), (3</w:t>
      </w:r>
      <w:r w:rsidRPr="00271AF6">
        <w:t>) Recording of FSS space-to-Ear</w:t>
      </w:r>
      <w:r>
        <w:t>th assignments for non-GSO MSS f</w:t>
      </w:r>
      <w:r w:rsidRPr="00271AF6">
        <w:t xml:space="preserve">eeder links exceeding Article </w:t>
      </w:r>
      <w:r w:rsidRPr="00271AF6">
        <w:rPr>
          <w:rStyle w:val="ECCHLbold"/>
        </w:rPr>
        <w:t>21</w:t>
      </w:r>
      <w:r w:rsidRPr="00271AF6">
        <w:t xml:space="preserve"> limits in the freque</w:t>
      </w:r>
      <w:r>
        <w:t>ncy band 6 725-7 025 MHz and (4</w:t>
      </w:r>
      <w:r w:rsidRPr="00271AF6">
        <w:t xml:space="preserve">) Recording of non-GSO FSS space-to-Earth assignments exceeding Article </w:t>
      </w:r>
      <w:r w:rsidRPr="00271AF6">
        <w:rPr>
          <w:rStyle w:val="ECCHLbold"/>
        </w:rPr>
        <w:t>21</w:t>
      </w:r>
      <w:r w:rsidRPr="00271AF6">
        <w:t xml:space="preserve"> limits in the frequency bands 10.7-10.95 GHz and 11.2-11.45 GHz.</w:t>
      </w:r>
      <w:r>
        <w:t xml:space="preserve"> </w:t>
      </w:r>
      <w:r w:rsidRPr="00271AF6">
        <w:t>No other cases are accepted by default and requests not falling into</w:t>
      </w:r>
      <w:r>
        <w:t xml:space="preserve"> the four cases above are considered </w:t>
      </w:r>
      <w:r w:rsidRPr="00271AF6">
        <w:t>on a case-by-case basis</w:t>
      </w:r>
      <w:r>
        <w:t xml:space="preserve">. The BR </w:t>
      </w:r>
      <w:r w:rsidRPr="00DA16D9">
        <w:t>sought</w:t>
      </w:r>
      <w:r>
        <w:t xml:space="preserve"> </w:t>
      </w:r>
      <w:r w:rsidRPr="00271AF6">
        <w:t xml:space="preserve">confirmation on its current practice of applying </w:t>
      </w:r>
      <w:r>
        <w:t>No.</w:t>
      </w:r>
      <w:r w:rsidRPr="00271AF6">
        <w:t xml:space="preserve"> </w:t>
      </w:r>
      <w:r w:rsidRPr="00271AF6">
        <w:rPr>
          <w:rStyle w:val="ECCHLbold"/>
        </w:rPr>
        <w:t>4.2</w:t>
      </w:r>
      <w:r w:rsidRPr="00271AF6">
        <w:t xml:space="preserve"> of Appendix </w:t>
      </w:r>
      <w:r w:rsidRPr="00271AF6">
        <w:rPr>
          <w:rStyle w:val="ECCHLbold"/>
        </w:rPr>
        <w:t>30B</w:t>
      </w:r>
      <w:r w:rsidRPr="00271AF6">
        <w:t xml:space="preserve"> with respect to </w:t>
      </w:r>
      <w:r>
        <w:t xml:space="preserve">application of </w:t>
      </w:r>
      <w:r w:rsidRPr="00271AF6">
        <w:t xml:space="preserve">No. </w:t>
      </w:r>
      <w:r w:rsidRPr="00271AF6">
        <w:rPr>
          <w:rStyle w:val="ECCHLbold"/>
        </w:rPr>
        <w:t>4.4</w:t>
      </w:r>
      <w:r>
        <w:t xml:space="preserve"> </w:t>
      </w:r>
      <w:r w:rsidRPr="00271AF6">
        <w:t xml:space="preserve">in the Appendix </w:t>
      </w:r>
      <w:r w:rsidRPr="00271AF6">
        <w:rPr>
          <w:rStyle w:val="ECCHLbold"/>
        </w:rPr>
        <w:t>30B</w:t>
      </w:r>
      <w:r w:rsidRPr="00271AF6">
        <w:t xml:space="preserve"> frequency bands.  </w:t>
      </w:r>
    </w:p>
    <w:p w14:paraId="4EBD2719" w14:textId="77777777" w:rsidR="00D3054D" w:rsidRDefault="00D3054D" w:rsidP="00D3054D">
      <w:pPr>
        <w:autoSpaceDE w:val="0"/>
        <w:autoSpaceDN w:val="0"/>
        <w:adjustRightInd w:val="0"/>
        <w:spacing w:before="0" w:after="0"/>
        <w:rPr>
          <w:lang w:eastAsia="zh-CN"/>
        </w:rPr>
      </w:pPr>
    </w:p>
    <w:p w14:paraId="4991DBBF" w14:textId="77777777" w:rsidR="00D3054D" w:rsidRDefault="00D3054D" w:rsidP="00D3054D">
      <w:pPr>
        <w:autoSpaceDE w:val="0"/>
        <w:autoSpaceDN w:val="0"/>
        <w:adjustRightInd w:val="0"/>
        <w:spacing w:before="0" w:after="0"/>
        <w:rPr>
          <w:lang w:eastAsia="zh-CN"/>
        </w:rPr>
      </w:pPr>
      <w:r>
        <w:rPr>
          <w:lang w:eastAsia="zh-CN"/>
        </w:rPr>
        <w:t xml:space="preserve">In addition, the </w:t>
      </w:r>
      <w:r w:rsidRPr="000A03DE">
        <w:rPr>
          <w:lang w:eastAsia="zh-CN"/>
        </w:rPr>
        <w:t>Re</w:t>
      </w:r>
      <w:r>
        <w:rPr>
          <w:lang w:eastAsia="zh-CN"/>
        </w:rPr>
        <w:t>port of</w:t>
      </w:r>
      <w:r w:rsidRPr="000A03DE">
        <w:rPr>
          <w:lang w:eastAsia="zh-CN"/>
        </w:rPr>
        <w:t xml:space="preserve"> the </w:t>
      </w:r>
      <w:r>
        <w:rPr>
          <w:lang w:eastAsia="zh-CN"/>
        </w:rPr>
        <w:t>RRB</w:t>
      </w:r>
      <w:r w:rsidRPr="000A03DE">
        <w:rPr>
          <w:lang w:eastAsia="zh-CN"/>
        </w:rPr>
        <w:t xml:space="preserve"> to WRC-23 on Resolution </w:t>
      </w:r>
      <w:r w:rsidRPr="000A03DE">
        <w:rPr>
          <w:b/>
          <w:bCs/>
          <w:lang w:eastAsia="zh-CN"/>
        </w:rPr>
        <w:t>80 (Rev.WRC-07)</w:t>
      </w:r>
      <w:r>
        <w:rPr>
          <w:lang w:eastAsia="zh-CN"/>
        </w:rPr>
        <w:t xml:space="preserve"> raised an issue related to </w:t>
      </w:r>
      <w:r w:rsidRPr="001E0845">
        <w:rPr>
          <w:lang w:eastAsia="zh-CN"/>
        </w:rPr>
        <w:t>recording of frequency assignments to satellite networks and systems under No. </w:t>
      </w:r>
      <w:r w:rsidRPr="007048BD">
        <w:rPr>
          <w:b/>
          <w:lang w:eastAsia="zh-CN"/>
        </w:rPr>
        <w:t>4.4</w:t>
      </w:r>
      <w:r>
        <w:rPr>
          <w:lang w:eastAsia="zh-CN"/>
        </w:rPr>
        <w:t xml:space="preserve"> (Document WRC</w:t>
      </w:r>
      <w:r>
        <w:rPr>
          <w:lang w:eastAsia="zh-CN"/>
        </w:rPr>
        <w:noBreakHyphen/>
        <w:t>23/50</w:t>
      </w:r>
      <w:r w:rsidRPr="000A03DE">
        <w:rPr>
          <w:lang w:eastAsia="zh-CN"/>
        </w:rPr>
        <w:t>)</w:t>
      </w:r>
      <w:r>
        <w:rPr>
          <w:lang w:eastAsia="zh-CN"/>
        </w:rPr>
        <w:t xml:space="preserve">. </w:t>
      </w:r>
    </w:p>
    <w:p w14:paraId="7BA81D47" w14:textId="77777777" w:rsidR="00D3054D" w:rsidRDefault="00D3054D" w:rsidP="00D3054D">
      <w:pPr>
        <w:autoSpaceDE w:val="0"/>
        <w:autoSpaceDN w:val="0"/>
        <w:adjustRightInd w:val="0"/>
        <w:spacing w:before="0" w:after="0"/>
        <w:rPr>
          <w:lang w:eastAsia="zh-CN"/>
        </w:rPr>
      </w:pPr>
    </w:p>
    <w:p w14:paraId="7B782666" w14:textId="77777777" w:rsidR="00D3054D" w:rsidRDefault="00D3054D" w:rsidP="00D3054D">
      <w:pPr>
        <w:autoSpaceDE w:val="0"/>
        <w:autoSpaceDN w:val="0"/>
        <w:adjustRightInd w:val="0"/>
        <w:spacing w:before="0" w:after="0"/>
        <w:rPr>
          <w:lang w:eastAsia="zh-CN"/>
        </w:rPr>
      </w:pPr>
      <w:r w:rsidRPr="000A03DE">
        <w:rPr>
          <w:lang w:eastAsia="zh-CN"/>
        </w:rPr>
        <w:t>WRC</w:t>
      </w:r>
      <w:r w:rsidRPr="000A03DE">
        <w:rPr>
          <w:lang w:eastAsia="zh-CN"/>
        </w:rPr>
        <w:noBreakHyphen/>
        <w:t>23 confirmed that frequency assignments recorded under No. </w:t>
      </w:r>
      <w:r w:rsidRPr="000A03DE">
        <w:rPr>
          <w:b/>
          <w:bCs/>
          <w:lang w:eastAsia="zh-CN"/>
        </w:rPr>
        <w:t>4.4</w:t>
      </w:r>
      <w:r w:rsidRPr="000A03DE">
        <w:rPr>
          <w:lang w:eastAsia="zh-CN"/>
        </w:rPr>
        <w:t xml:space="preserve"> are not entitled to protection from harmful interference from other frequency assignments recorded under No. </w:t>
      </w:r>
      <w:r w:rsidRPr="000A03DE">
        <w:rPr>
          <w:b/>
          <w:bCs/>
          <w:lang w:eastAsia="zh-CN"/>
        </w:rPr>
        <w:t>4.4</w:t>
      </w:r>
      <w:r>
        <w:rPr>
          <w:b/>
          <w:bCs/>
          <w:lang w:eastAsia="zh-CN"/>
        </w:rPr>
        <w:t xml:space="preserve">. </w:t>
      </w:r>
      <w:r w:rsidRPr="00347CAD">
        <w:rPr>
          <w:lang w:eastAsia="zh-CN"/>
        </w:rPr>
        <w:t xml:space="preserve">Furthermore, </w:t>
      </w:r>
      <w:r>
        <w:rPr>
          <w:lang w:eastAsia="zh-CN"/>
        </w:rPr>
        <w:t xml:space="preserve">WRC-23 made a statement in the </w:t>
      </w:r>
      <w:r w:rsidRPr="0039696E">
        <w:rPr>
          <w:rFonts w:hint="eastAsia"/>
        </w:rPr>
        <w:t>M</w:t>
      </w:r>
      <w:r w:rsidRPr="0039696E">
        <w:t xml:space="preserve">inutes of the </w:t>
      </w:r>
      <w:r w:rsidRPr="0039696E">
        <w:rPr>
          <w:rFonts w:hint="eastAsia"/>
        </w:rPr>
        <w:t xml:space="preserve">Thirteenth </w:t>
      </w:r>
      <w:r w:rsidRPr="0039696E">
        <w:t>Plenary</w:t>
      </w:r>
      <w:r>
        <w:rPr>
          <w:rFonts w:hint="eastAsia"/>
        </w:rPr>
        <w:t xml:space="preserve"> Meeting </w:t>
      </w:r>
      <w:r>
        <w:t>(</w:t>
      </w:r>
      <w:r w:rsidRPr="0039696E">
        <w:rPr>
          <w:rFonts w:hint="eastAsia"/>
        </w:rPr>
        <w:t xml:space="preserve">Doc. </w:t>
      </w:r>
      <w:hyperlink r:id="rId18" w:history="1">
        <w:r w:rsidRPr="0039696E">
          <w:rPr>
            <w:rFonts w:hint="eastAsia"/>
          </w:rPr>
          <w:t>WRC23/528</w:t>
        </w:r>
      </w:hyperlink>
      <w:r w:rsidRPr="0039696E">
        <w:rPr>
          <w:rFonts w:hint="eastAsia"/>
        </w:rPr>
        <w:t>)</w:t>
      </w:r>
      <w:r>
        <w:t xml:space="preserve">, </w:t>
      </w:r>
      <w:r w:rsidRPr="000A03DE">
        <w:rPr>
          <w:lang w:eastAsia="zh-CN"/>
        </w:rPr>
        <w:t xml:space="preserve">on the international rights and </w:t>
      </w:r>
      <w:r>
        <w:rPr>
          <w:lang w:eastAsia="zh-CN"/>
        </w:rPr>
        <w:t xml:space="preserve">obligations of administrations and </w:t>
      </w:r>
      <w:r w:rsidRPr="000A03DE">
        <w:rPr>
          <w:lang w:eastAsia="zh-CN"/>
        </w:rPr>
        <w:t xml:space="preserve">provided </w:t>
      </w:r>
      <w:r>
        <w:rPr>
          <w:lang w:eastAsia="zh-CN"/>
        </w:rPr>
        <w:t xml:space="preserve">certain </w:t>
      </w:r>
      <w:r w:rsidRPr="000A03DE">
        <w:rPr>
          <w:lang w:eastAsia="zh-CN"/>
        </w:rPr>
        <w:t xml:space="preserve">instructions to the </w:t>
      </w:r>
      <w:r>
        <w:rPr>
          <w:lang w:eastAsia="zh-CN"/>
        </w:rPr>
        <w:t>BR</w:t>
      </w:r>
      <w:r w:rsidRPr="000A03DE">
        <w:rPr>
          <w:lang w:eastAsia="zh-CN"/>
        </w:rPr>
        <w:t xml:space="preserve"> to incre</w:t>
      </w:r>
      <w:r>
        <w:rPr>
          <w:lang w:eastAsia="zh-CN"/>
        </w:rPr>
        <w:t xml:space="preserve">ase transparency and </w:t>
      </w:r>
      <w:r w:rsidRPr="000A03DE">
        <w:rPr>
          <w:lang w:eastAsia="zh-CN"/>
        </w:rPr>
        <w:lastRenderedPageBreak/>
        <w:t>faci</w:t>
      </w:r>
      <w:r>
        <w:rPr>
          <w:lang w:eastAsia="zh-CN"/>
        </w:rPr>
        <w:t xml:space="preserve">litate information sharing </w:t>
      </w:r>
      <w:r w:rsidRPr="000A03DE">
        <w:rPr>
          <w:lang w:eastAsia="zh-CN"/>
        </w:rPr>
        <w:t xml:space="preserve">and </w:t>
      </w:r>
      <w:r>
        <w:rPr>
          <w:lang w:eastAsia="zh-CN"/>
        </w:rPr>
        <w:t xml:space="preserve">to </w:t>
      </w:r>
      <w:r w:rsidRPr="000A03DE">
        <w:rPr>
          <w:lang w:eastAsia="zh-CN"/>
        </w:rPr>
        <w:t>invite administrations to cancel unused No. </w:t>
      </w:r>
      <w:r w:rsidRPr="000A03DE">
        <w:rPr>
          <w:b/>
          <w:bCs/>
          <w:lang w:eastAsia="zh-CN"/>
        </w:rPr>
        <w:t>4.4</w:t>
      </w:r>
      <w:r w:rsidRPr="000A03DE">
        <w:rPr>
          <w:lang w:eastAsia="zh-CN"/>
        </w:rPr>
        <w:t xml:space="preserve"> assignments. Finally, WRC-23 urged administrations to fully comply with the objectives and purpose of No. </w:t>
      </w:r>
      <w:r w:rsidRPr="000A03DE">
        <w:rPr>
          <w:b/>
          <w:bCs/>
          <w:lang w:eastAsia="zh-CN"/>
        </w:rPr>
        <w:t>4.4</w:t>
      </w:r>
      <w:r>
        <w:rPr>
          <w:b/>
          <w:bCs/>
          <w:lang w:eastAsia="zh-CN"/>
        </w:rPr>
        <w:t>.</w:t>
      </w:r>
    </w:p>
    <w:p w14:paraId="4B660FC4" w14:textId="77777777" w:rsidR="00D3054D" w:rsidRDefault="00D3054D" w:rsidP="00D3054D">
      <w:pPr>
        <w:autoSpaceDE w:val="0"/>
        <w:autoSpaceDN w:val="0"/>
        <w:adjustRightInd w:val="0"/>
        <w:spacing w:before="0" w:after="0"/>
        <w:rPr>
          <w:lang w:eastAsia="zh-CN"/>
        </w:rPr>
      </w:pPr>
    </w:p>
    <w:p w14:paraId="25779DA8" w14:textId="77777777" w:rsidR="00D3054D" w:rsidRDefault="00D3054D" w:rsidP="00D3054D">
      <w:pPr>
        <w:autoSpaceDE w:val="0"/>
        <w:autoSpaceDN w:val="0"/>
        <w:adjustRightInd w:val="0"/>
        <w:spacing w:before="0" w:after="0"/>
      </w:pPr>
      <w:r>
        <w:t xml:space="preserve">This issue was considered in SWG 4A3c dealing with </w:t>
      </w:r>
      <w:r w:rsidRPr="000A03DE">
        <w:t>WRC-27 AIs 7, 9.2, and General Regulatory</w:t>
      </w:r>
      <w:r>
        <w:t xml:space="preserve">, based on </w:t>
      </w:r>
      <w:r w:rsidRPr="000A03DE">
        <w:t xml:space="preserve">contribution </w:t>
      </w:r>
      <w:r>
        <w:t xml:space="preserve">submitted by CHN, which </w:t>
      </w:r>
      <w:r w:rsidRPr="000A03DE">
        <w:rPr>
          <w:lang w:eastAsia="zh-CN"/>
        </w:rPr>
        <w:t>proposed a topic to study possible regulatory measures to address these</w:t>
      </w:r>
      <w:r>
        <w:rPr>
          <w:lang w:eastAsia="zh-CN"/>
        </w:rPr>
        <w:t xml:space="preserve"> issues under agenda item 7</w:t>
      </w:r>
      <w:r w:rsidRPr="000A03DE">
        <w:rPr>
          <w:lang w:eastAsia="zh-CN"/>
        </w:rPr>
        <w:t>.</w:t>
      </w:r>
      <w:r>
        <w:t xml:space="preserve"> </w:t>
      </w:r>
      <w:r w:rsidRPr="000A03DE">
        <w:t xml:space="preserve">The meeting had a wide-ranging discussion on this item. The BR was asked to provide statistics of assignments recorded under No. </w:t>
      </w:r>
      <w:r w:rsidRPr="000A03DE">
        <w:rPr>
          <w:b/>
          <w:bCs/>
        </w:rPr>
        <w:t>4.4</w:t>
      </w:r>
      <w:r w:rsidRPr="000A03DE">
        <w:t xml:space="preserve"> causing interference</w:t>
      </w:r>
      <w:r>
        <w:t xml:space="preserve"> to other recorded assignments. Also, the</w:t>
      </w:r>
      <w:r w:rsidRPr="000A03DE">
        <w:t xml:space="preserve"> BR was asked if the new </w:t>
      </w:r>
      <w:hyperlink r:id="rId19" w:history="1">
        <w:r w:rsidRPr="000A03DE">
          <w:rPr>
            <w:color w:val="0000FF"/>
            <w:u w:val="single"/>
          </w:rPr>
          <w:t>Space Explorer</w:t>
        </w:r>
      </w:hyperlink>
      <w:r w:rsidRPr="000A03DE">
        <w:t xml:space="preserve"> tool can provide information on assignment recorded under No. </w:t>
      </w:r>
      <w:r w:rsidRPr="000A03DE">
        <w:rPr>
          <w:b/>
          <w:bCs/>
        </w:rPr>
        <w:t>4.4</w:t>
      </w:r>
      <w:r w:rsidRPr="000A03DE">
        <w:t>. The meeting decided to maintain this as a study item with the possibility of becoming a topic and invite future contributions.</w:t>
      </w:r>
    </w:p>
    <w:p w14:paraId="3507FCB2" w14:textId="77777777" w:rsidR="00A142E9" w:rsidRDefault="00A142E9" w:rsidP="00D3054D">
      <w:pPr>
        <w:autoSpaceDE w:val="0"/>
        <w:autoSpaceDN w:val="0"/>
        <w:adjustRightInd w:val="0"/>
        <w:spacing w:before="0" w:after="0"/>
      </w:pPr>
    </w:p>
    <w:p w14:paraId="0E760C23" w14:textId="36A15FCB" w:rsidR="00A142E9" w:rsidRPr="000A03DE" w:rsidRDefault="00803655" w:rsidP="00D3054D">
      <w:pPr>
        <w:autoSpaceDE w:val="0"/>
        <w:autoSpaceDN w:val="0"/>
        <w:adjustRightInd w:val="0"/>
        <w:spacing w:before="0" w:after="0"/>
      </w:pPr>
      <w:r>
        <w:t>T</w:t>
      </w:r>
      <w:r w:rsidR="00A142E9">
        <w:t>he issue of recording of frequency assignment to satellite networks and systems under No. 4.</w:t>
      </w:r>
      <w:r w:rsidR="007C5EC3">
        <w:t>4 will be considered from general</w:t>
      </w:r>
      <w:r w:rsidR="00A142E9">
        <w:t xml:space="preserve"> perspective</w:t>
      </w:r>
      <w:r>
        <w:t xml:space="preserve"> in this study cycle</w:t>
      </w:r>
      <w:r w:rsidR="007C5EC3">
        <w:t xml:space="preserve">. Especially, but not limited to, this issue may be considered in </w:t>
      </w:r>
      <w:r w:rsidR="00A142E9">
        <w:t xml:space="preserve">the context of frequency assignments operating in MSS, </w:t>
      </w:r>
      <w:r w:rsidR="0092410C">
        <w:t>for</w:t>
      </w:r>
      <w:r>
        <w:t xml:space="preserve"> the application of</w:t>
      </w:r>
      <w:r w:rsidR="00A142E9">
        <w:t xml:space="preserve"> </w:t>
      </w:r>
      <w:r w:rsidR="00A142E9" w:rsidRPr="00A142E9">
        <w:t xml:space="preserve">D2D connectivity service provision in </w:t>
      </w:r>
      <w:r w:rsidR="00A142E9">
        <w:t>the bands allocated to MS (harmonised ECS bands</w:t>
      </w:r>
      <w:r w:rsidR="00A142E9" w:rsidRPr="00A142E9">
        <w:t>)</w:t>
      </w:r>
      <w:r>
        <w:t>.</w:t>
      </w:r>
      <w:r w:rsidRPr="00803655">
        <w:t xml:space="preserve"> </w:t>
      </w:r>
    </w:p>
    <w:p w14:paraId="78E80C7F" w14:textId="77777777" w:rsidR="00D3054D" w:rsidRDefault="00D3054D" w:rsidP="00D3054D">
      <w:pPr>
        <w:spacing w:before="0" w:after="0"/>
        <w:rPr>
          <w:lang w:eastAsia="zh-CN"/>
        </w:rPr>
      </w:pPr>
    </w:p>
    <w:p w14:paraId="5F1618A4" w14:textId="79529EB7" w:rsidR="005D6746" w:rsidRDefault="00D3054D" w:rsidP="005D6746">
      <w:pPr>
        <w:pStyle w:val="ECCTabletext"/>
        <w:spacing w:before="0" w:after="0"/>
      </w:pPr>
      <w:r w:rsidRPr="007036D3">
        <w:t xml:space="preserve">In the event that </w:t>
      </w:r>
      <w:r>
        <w:t>this item</w:t>
      </w:r>
      <w:r w:rsidRPr="007036D3">
        <w:t xml:space="preserve"> would not be studied under agenda item 7, </w:t>
      </w:r>
      <w:r>
        <w:t xml:space="preserve">it </w:t>
      </w:r>
      <w:r w:rsidR="005D6746">
        <w:t>could be, pursuant to the interest of CEPT administrations, addressed as input contributions under the General Regulatory Matters in SWG4A3c during the study cycle and under WRC-27 agenda item 9.2, as applicable.</w:t>
      </w:r>
    </w:p>
    <w:p w14:paraId="738189C6" w14:textId="77777777" w:rsidR="00D3054D" w:rsidRPr="00F2751D" w:rsidRDefault="00D3054D" w:rsidP="00D3054D">
      <w:pPr>
        <w:pStyle w:val="Titre2"/>
        <w:rPr>
          <w:b w:val="0"/>
        </w:rPr>
      </w:pPr>
      <w:r w:rsidRPr="00F2751D">
        <w:t>BSS and FSS issues</w:t>
      </w:r>
    </w:p>
    <w:p w14:paraId="4B8F6AEA" w14:textId="77777777" w:rsidR="00D3054D" w:rsidRPr="00F43F00" w:rsidRDefault="00D3054D" w:rsidP="00D231B7">
      <w:pPr>
        <w:pStyle w:val="Titre3"/>
        <w:numPr>
          <w:ilvl w:val="2"/>
          <w:numId w:val="10"/>
        </w:numPr>
        <w:rPr>
          <w:b w:val="0"/>
        </w:rPr>
      </w:pPr>
      <w:r w:rsidRPr="00F43F00">
        <w:t>Resolution</w:t>
      </w:r>
      <w:r>
        <w:t xml:space="preserve"> 762</w:t>
      </w:r>
      <w:r w:rsidRPr="00F43F00">
        <w:t xml:space="preserve"> (WRC-12)</w:t>
      </w:r>
    </w:p>
    <w:p w14:paraId="580561C2" w14:textId="77777777" w:rsidR="00D3054D" w:rsidRDefault="00D3054D" w:rsidP="00D3054D">
      <w:pPr>
        <w:pStyle w:val="ECCTabletext"/>
        <w:spacing w:before="0" w:after="0"/>
        <w:jc w:val="left"/>
        <w:rPr>
          <w:b/>
        </w:rPr>
      </w:pPr>
    </w:p>
    <w:p w14:paraId="618425A4" w14:textId="77777777" w:rsidR="00D3054D" w:rsidRPr="001E1F6A" w:rsidRDefault="00D3054D" w:rsidP="00D3054D">
      <w:pPr>
        <w:pStyle w:val="ECCTabletext"/>
        <w:spacing w:before="0" w:after="0"/>
        <w:rPr>
          <w:b/>
          <w:bCs/>
        </w:rPr>
      </w:pPr>
      <w:r w:rsidRPr="00C9291C">
        <w:t xml:space="preserve">Resolution </w:t>
      </w:r>
      <w:r>
        <w:rPr>
          <w:rStyle w:val="ECCHLbold"/>
        </w:rPr>
        <w:t>762</w:t>
      </w:r>
      <w:r w:rsidRPr="002062D8">
        <w:rPr>
          <w:rStyle w:val="ECCHLbold"/>
        </w:rPr>
        <w:t xml:space="preserve"> (WRC-15)</w:t>
      </w:r>
      <w:r>
        <w:rPr>
          <w:rStyle w:val="ECCHLbold"/>
        </w:rPr>
        <w:t xml:space="preserve"> </w:t>
      </w:r>
      <w:r>
        <w:t xml:space="preserve">in </w:t>
      </w:r>
      <w:r w:rsidRPr="004F3DDC">
        <w:rPr>
          <w:i/>
        </w:rPr>
        <w:t>resolves</w:t>
      </w:r>
      <w:r w:rsidRPr="00B1796E">
        <w:t xml:space="preserve"> </w:t>
      </w:r>
      <w:r w:rsidRPr="00FB779C">
        <w:rPr>
          <w:b/>
        </w:rPr>
        <w:t>1</w:t>
      </w:r>
      <w:r w:rsidRPr="00B1796E">
        <w:t xml:space="preserve"> and </w:t>
      </w:r>
      <w:r w:rsidRPr="00FB779C">
        <w:rPr>
          <w:b/>
        </w:rPr>
        <w:t>2</w:t>
      </w:r>
      <w:r w:rsidRPr="00B1796E">
        <w:t xml:space="preserve"> refer</w:t>
      </w:r>
      <w:r>
        <w:t>s</w:t>
      </w:r>
      <w:r w:rsidRPr="00B1796E">
        <w:t xml:space="preserve"> to the identification of the potential to cause harmful interference when the </w:t>
      </w:r>
      <w:proofErr w:type="spellStart"/>
      <w:r w:rsidRPr="00B1796E">
        <w:t>pfd</w:t>
      </w:r>
      <w:proofErr w:type="spellEnd"/>
      <w:r w:rsidRPr="00B1796E">
        <w:t xml:space="preserve"> levels produced by the </w:t>
      </w:r>
      <w:r>
        <w:t xml:space="preserve">FSS and BSS </w:t>
      </w:r>
      <w:r w:rsidRPr="00B1796E">
        <w:t>satellite network</w:t>
      </w:r>
      <w:r>
        <w:t>s not subject to the Plans</w:t>
      </w:r>
      <w:r w:rsidRPr="00B1796E">
        <w:t xml:space="preserve"> exceed the threshold values within the service area of the </w:t>
      </w:r>
      <w:r>
        <w:t>potentially affected assignment</w:t>
      </w:r>
      <w:r w:rsidRPr="00B1796E">
        <w:t xml:space="preserve"> or at location in the </w:t>
      </w:r>
      <w:r>
        <w:t>GSO</w:t>
      </w:r>
      <w:r w:rsidRPr="00B1796E">
        <w:t xml:space="preserve"> of the other FSS </w:t>
      </w:r>
      <w:r>
        <w:t xml:space="preserve">and BSS </w:t>
      </w:r>
      <w:r w:rsidRPr="00B1796E">
        <w:t>network</w:t>
      </w:r>
      <w:r>
        <w:t>s</w:t>
      </w:r>
      <w:r w:rsidRPr="00B1796E">
        <w:t>, without referring to the interference source (i.e. whether the incoming satellite network is cau</w:t>
      </w:r>
      <w:r>
        <w:t xml:space="preserve">sing or receiving interference). This issue was indicated in Section 3.3.9 of the </w:t>
      </w:r>
      <w:r w:rsidRPr="001445AD">
        <w:t xml:space="preserve">Report </w:t>
      </w:r>
      <w:r>
        <w:t>of</w:t>
      </w:r>
      <w:r w:rsidRPr="001445AD">
        <w:t xml:space="preserve"> </w:t>
      </w:r>
      <w:r>
        <w:t>BR Director to WRC-23.</w:t>
      </w:r>
    </w:p>
    <w:p w14:paraId="25A50070" w14:textId="77777777" w:rsidR="00D3054D" w:rsidRDefault="00D3054D" w:rsidP="00D3054D">
      <w:pPr>
        <w:pStyle w:val="ECCTabletext"/>
        <w:spacing w:before="0" w:after="0"/>
        <w:rPr>
          <w:szCs w:val="24"/>
        </w:rPr>
      </w:pPr>
    </w:p>
    <w:p w14:paraId="460E85D4" w14:textId="77777777" w:rsidR="00D3054D" w:rsidRPr="00792A21" w:rsidRDefault="00D3054D" w:rsidP="00D3054D">
      <w:pPr>
        <w:pStyle w:val="ECCTabletext"/>
        <w:spacing w:before="0" w:after="0"/>
        <w:rPr>
          <w:szCs w:val="24"/>
        </w:rPr>
      </w:pPr>
      <w:r w:rsidRPr="00792A21">
        <w:rPr>
          <w:szCs w:val="24"/>
        </w:rPr>
        <w:t xml:space="preserve">In this regard, the provisions of </w:t>
      </w:r>
      <w:r w:rsidRPr="00792A21">
        <w:rPr>
          <w:i/>
          <w:iCs/>
          <w:szCs w:val="24"/>
        </w:rPr>
        <w:t xml:space="preserve">resolves </w:t>
      </w:r>
      <w:r w:rsidRPr="00FB779C">
        <w:rPr>
          <w:b/>
          <w:szCs w:val="24"/>
        </w:rPr>
        <w:t>1</w:t>
      </w:r>
      <w:r w:rsidRPr="00792A21">
        <w:rPr>
          <w:szCs w:val="24"/>
        </w:rPr>
        <w:t xml:space="preserve"> and </w:t>
      </w:r>
      <w:r w:rsidRPr="00FB779C">
        <w:rPr>
          <w:b/>
          <w:szCs w:val="24"/>
        </w:rPr>
        <w:t>2</w:t>
      </w:r>
      <w:r w:rsidRPr="00792A21">
        <w:rPr>
          <w:szCs w:val="24"/>
        </w:rPr>
        <w:t xml:space="preserve"> do not indicate whether the same criteria based on </w:t>
      </w:r>
      <w:proofErr w:type="spellStart"/>
      <w:r w:rsidRPr="00792A21">
        <w:rPr>
          <w:szCs w:val="24"/>
        </w:rPr>
        <w:t>pfd</w:t>
      </w:r>
      <w:proofErr w:type="spellEnd"/>
      <w:r w:rsidRPr="00792A21">
        <w:rPr>
          <w:szCs w:val="24"/>
        </w:rPr>
        <w:t xml:space="preserve"> levels should also be applied to a satellite network examined under No. </w:t>
      </w:r>
      <w:r w:rsidRPr="00792A21">
        <w:rPr>
          <w:b/>
          <w:bCs/>
          <w:szCs w:val="24"/>
        </w:rPr>
        <w:t>11.32A</w:t>
      </w:r>
      <w:r w:rsidRPr="00792A21">
        <w:rPr>
          <w:szCs w:val="24"/>
        </w:rPr>
        <w:t xml:space="preserve"> in order to identify its potential to receive harmful interference from potentially affected assignment(s) of existing satellite network(s).</w:t>
      </w:r>
    </w:p>
    <w:p w14:paraId="3630F83F" w14:textId="77777777" w:rsidR="00D3054D" w:rsidRDefault="00D3054D" w:rsidP="00D3054D">
      <w:pPr>
        <w:pStyle w:val="ECCTabletext"/>
        <w:spacing w:before="0" w:after="0"/>
        <w:rPr>
          <w:szCs w:val="24"/>
          <w:lang w:eastAsia="nb-NO"/>
        </w:rPr>
      </w:pPr>
    </w:p>
    <w:p w14:paraId="0FB067C0" w14:textId="5AC3248A" w:rsidR="00D3054D" w:rsidRPr="00792A21" w:rsidRDefault="00D3054D" w:rsidP="00D3054D">
      <w:pPr>
        <w:pStyle w:val="ECCTabletext"/>
        <w:spacing w:before="0" w:after="0"/>
        <w:rPr>
          <w:szCs w:val="24"/>
        </w:rPr>
      </w:pPr>
      <w:r w:rsidRPr="00792A21">
        <w:rPr>
          <w:szCs w:val="24"/>
          <w:lang w:eastAsia="nb-NO"/>
        </w:rPr>
        <w:t xml:space="preserve">Taking into account </w:t>
      </w:r>
      <w:r w:rsidRPr="00792A21">
        <w:rPr>
          <w:i/>
          <w:iCs/>
          <w:szCs w:val="24"/>
          <w:lang w:eastAsia="nb-NO"/>
        </w:rPr>
        <w:t>considering f)</w:t>
      </w:r>
      <w:r w:rsidRPr="00792A21">
        <w:rPr>
          <w:szCs w:val="24"/>
          <w:lang w:eastAsia="nb-NO"/>
        </w:rPr>
        <w:t xml:space="preserve"> and </w:t>
      </w:r>
      <w:r w:rsidRPr="00792A21">
        <w:rPr>
          <w:i/>
          <w:iCs/>
          <w:szCs w:val="24"/>
          <w:lang w:eastAsia="nb-NO"/>
        </w:rPr>
        <w:t>g)</w:t>
      </w:r>
      <w:r w:rsidRPr="00792A21">
        <w:rPr>
          <w:szCs w:val="24"/>
          <w:lang w:eastAsia="nb-NO"/>
        </w:rPr>
        <w:t xml:space="preserve"> of </w:t>
      </w:r>
      <w:r w:rsidRPr="00792A21">
        <w:rPr>
          <w:szCs w:val="24"/>
        </w:rPr>
        <w:t xml:space="preserve">Resolution </w:t>
      </w:r>
      <w:r w:rsidRPr="00792A21">
        <w:rPr>
          <w:b/>
          <w:bCs/>
          <w:szCs w:val="24"/>
        </w:rPr>
        <w:t>762 (WRC-15)</w:t>
      </w:r>
      <w:r w:rsidRPr="00792A21">
        <w:rPr>
          <w:szCs w:val="24"/>
          <w:lang w:eastAsia="nb-NO"/>
        </w:rPr>
        <w:t xml:space="preserve">, the potential difficulty and the absence of clear indication whether </w:t>
      </w:r>
      <w:r>
        <w:rPr>
          <w:szCs w:val="24"/>
          <w:lang w:eastAsia="nb-NO"/>
        </w:rPr>
        <w:t xml:space="preserve">the </w:t>
      </w:r>
      <w:proofErr w:type="spellStart"/>
      <w:r>
        <w:rPr>
          <w:szCs w:val="24"/>
          <w:lang w:eastAsia="nb-NO"/>
        </w:rPr>
        <w:t>pfd</w:t>
      </w:r>
      <w:proofErr w:type="spellEnd"/>
      <w:r>
        <w:rPr>
          <w:szCs w:val="24"/>
          <w:lang w:eastAsia="nb-NO"/>
        </w:rPr>
        <w:t xml:space="preserve"> threshold </w:t>
      </w:r>
      <w:r w:rsidR="008D628F">
        <w:rPr>
          <w:szCs w:val="24"/>
          <w:lang w:eastAsia="nb-NO"/>
        </w:rPr>
        <w:t>determined by</w:t>
      </w:r>
      <w:r>
        <w:rPr>
          <w:szCs w:val="24"/>
          <w:lang w:eastAsia="nb-NO"/>
        </w:rPr>
        <w:t xml:space="preserve"> this Resolution</w:t>
      </w:r>
      <w:r w:rsidRPr="00792A21">
        <w:rPr>
          <w:szCs w:val="24"/>
          <w:lang w:eastAsia="nb-NO"/>
        </w:rPr>
        <w:t xml:space="preserve"> should also be used to identify the potential of receiving harmful interference from existing networks, the </w:t>
      </w:r>
      <w:r>
        <w:rPr>
          <w:szCs w:val="24"/>
          <w:lang w:eastAsia="nb-NO"/>
        </w:rPr>
        <w:t>BR applies</w:t>
      </w:r>
      <w:r w:rsidRPr="00792A21">
        <w:rPr>
          <w:szCs w:val="24"/>
          <w:lang w:eastAsia="nb-NO"/>
        </w:rPr>
        <w:t xml:space="preserve"> a conservative approach </w:t>
      </w:r>
      <w:r>
        <w:rPr>
          <w:szCs w:val="24"/>
          <w:lang w:eastAsia="nb-NO"/>
        </w:rPr>
        <w:t>determined by methodology of</w:t>
      </w:r>
      <w:r w:rsidRPr="00792A21">
        <w:rPr>
          <w:szCs w:val="24"/>
        </w:rPr>
        <w:t xml:space="preserve"> Part B, Section B3 of </w:t>
      </w:r>
      <w:r>
        <w:rPr>
          <w:szCs w:val="24"/>
        </w:rPr>
        <w:t xml:space="preserve">the </w:t>
      </w:r>
      <w:r w:rsidRPr="00792A21">
        <w:rPr>
          <w:szCs w:val="24"/>
        </w:rPr>
        <w:t xml:space="preserve">Rules of Procedure (i.e. using </w:t>
      </w:r>
      <w:r>
        <w:rPr>
          <w:szCs w:val="24"/>
        </w:rPr>
        <w:t>C/I</w:t>
      </w:r>
      <w:r w:rsidRPr="00792A21">
        <w:rPr>
          <w:szCs w:val="24"/>
        </w:rPr>
        <w:t xml:space="preserve"> ratio) for identifying the probability for a frequency assignment of a satellite network submitted for examination under No. </w:t>
      </w:r>
      <w:r w:rsidRPr="00792A21">
        <w:rPr>
          <w:b/>
          <w:bCs/>
          <w:szCs w:val="24"/>
        </w:rPr>
        <w:t>11.32A</w:t>
      </w:r>
      <w:r w:rsidRPr="00792A21">
        <w:rPr>
          <w:szCs w:val="24"/>
        </w:rPr>
        <w:t xml:space="preserve"> to receive harmful interference from an already-r</w:t>
      </w:r>
      <w:r>
        <w:rPr>
          <w:szCs w:val="24"/>
        </w:rPr>
        <w:t xml:space="preserve">ecorded frequency assignment caused by </w:t>
      </w:r>
      <w:r w:rsidRPr="00792A21">
        <w:rPr>
          <w:szCs w:val="24"/>
        </w:rPr>
        <w:t>existing satellite network.</w:t>
      </w:r>
    </w:p>
    <w:p w14:paraId="7D88E293" w14:textId="77777777" w:rsidR="00D3054D" w:rsidRDefault="00D3054D" w:rsidP="00D3054D">
      <w:pPr>
        <w:pStyle w:val="ECCTabletext"/>
        <w:spacing w:before="0" w:after="0"/>
      </w:pPr>
    </w:p>
    <w:p w14:paraId="07691997" w14:textId="3DCE0C40" w:rsidR="00D3054D" w:rsidRPr="00A6294D" w:rsidRDefault="00D3054D" w:rsidP="00D3054D">
      <w:pPr>
        <w:pStyle w:val="ECCTabletext"/>
        <w:spacing w:before="0" w:after="0"/>
        <w:rPr>
          <w:spacing w:val="-2"/>
          <w:szCs w:val="24"/>
        </w:rPr>
      </w:pPr>
      <w:r w:rsidRPr="00D1062D">
        <w:rPr>
          <w:bCs/>
          <w:spacing w:val="-2"/>
          <w:szCs w:val="24"/>
        </w:rPr>
        <w:t>WRC-23</w:t>
      </w:r>
      <w:r w:rsidRPr="002062D8">
        <w:t xml:space="preserve"> </w:t>
      </w:r>
      <w:r>
        <w:t xml:space="preserve">was invited </w:t>
      </w:r>
      <w:r w:rsidRPr="002062D8">
        <w:t>to confirm or otherwise whether this conservative approach</w:t>
      </w:r>
      <w:r>
        <w:t xml:space="preserve"> should continue to be applied</w:t>
      </w:r>
      <w:r w:rsidRPr="009C226A">
        <w:t xml:space="preserve"> </w:t>
      </w:r>
      <w:r>
        <w:t xml:space="preserve">by the BR, in which case </w:t>
      </w:r>
      <w:r w:rsidRPr="00792A21">
        <w:rPr>
          <w:spacing w:val="-2"/>
          <w:szCs w:val="24"/>
        </w:rPr>
        <w:t xml:space="preserve">No. </w:t>
      </w:r>
      <w:r w:rsidRPr="00792A21">
        <w:rPr>
          <w:b/>
          <w:bCs/>
          <w:spacing w:val="-2"/>
          <w:szCs w:val="24"/>
        </w:rPr>
        <w:t>11.32A.2</w:t>
      </w:r>
      <w:r w:rsidRPr="00792A21">
        <w:rPr>
          <w:spacing w:val="-2"/>
          <w:szCs w:val="24"/>
        </w:rPr>
        <w:t xml:space="preserve"> should be amended to indicate that Resolution </w:t>
      </w:r>
      <w:r w:rsidRPr="00792A21">
        <w:rPr>
          <w:b/>
          <w:bCs/>
          <w:spacing w:val="-2"/>
          <w:szCs w:val="24"/>
        </w:rPr>
        <w:t>762 (WRC-15)</w:t>
      </w:r>
      <w:r w:rsidRPr="00792A21">
        <w:rPr>
          <w:spacing w:val="-2"/>
          <w:szCs w:val="24"/>
        </w:rPr>
        <w:t xml:space="preserve"> </w:t>
      </w:r>
      <w:r w:rsidR="008D628F">
        <w:rPr>
          <w:spacing w:val="-2"/>
          <w:szCs w:val="24"/>
        </w:rPr>
        <w:t>shall</w:t>
      </w:r>
      <w:r w:rsidRPr="00792A21">
        <w:rPr>
          <w:spacing w:val="-2"/>
          <w:szCs w:val="24"/>
        </w:rPr>
        <w:t xml:space="preserve"> be used only to identify probability of causing harmful interference in </w:t>
      </w:r>
      <w:r>
        <w:rPr>
          <w:spacing w:val="-2"/>
          <w:szCs w:val="24"/>
        </w:rPr>
        <w:t xml:space="preserve">the </w:t>
      </w:r>
      <w:r w:rsidRPr="00792A21">
        <w:rPr>
          <w:spacing w:val="-2"/>
          <w:szCs w:val="24"/>
        </w:rPr>
        <w:t xml:space="preserve">space-to-Earth and Earth-to-space directions of transmission. </w:t>
      </w:r>
    </w:p>
    <w:p w14:paraId="660776D1" w14:textId="77777777" w:rsidR="00D3054D" w:rsidRDefault="00D3054D" w:rsidP="00D3054D">
      <w:pPr>
        <w:spacing w:before="0" w:after="0"/>
        <w:rPr>
          <w:lang w:eastAsia="zh-CN"/>
        </w:rPr>
      </w:pPr>
    </w:p>
    <w:p w14:paraId="47661C46" w14:textId="77777777" w:rsidR="00D3054D" w:rsidRDefault="00D3054D" w:rsidP="00D3054D">
      <w:pPr>
        <w:spacing w:before="0" w:after="0"/>
        <w:rPr>
          <w:rStyle w:val="ECCParagraph"/>
        </w:rPr>
      </w:pPr>
      <w:r>
        <w:t xml:space="preserve">CEPT position for WRC-23 on this item indicated that the BR should consider the </w:t>
      </w:r>
      <w:proofErr w:type="spellStart"/>
      <w:r>
        <w:t>pfd</w:t>
      </w:r>
      <w:proofErr w:type="spellEnd"/>
      <w:r>
        <w:t xml:space="preserve"> criterion </w:t>
      </w:r>
      <w:r w:rsidRPr="00D32B1E">
        <w:t xml:space="preserve">contained in Resolution </w:t>
      </w:r>
      <w:r w:rsidRPr="00D32B1E">
        <w:rPr>
          <w:rStyle w:val="ECCHLbold"/>
        </w:rPr>
        <w:t xml:space="preserve">762 (WRC-15) </w:t>
      </w:r>
      <w:r w:rsidRPr="00D32B1E">
        <w:rPr>
          <w:rStyle w:val="ECCParagraph"/>
        </w:rPr>
        <w:t>for both cases (incoming vs existing and existing vs incoming)</w:t>
      </w:r>
      <w:r>
        <w:rPr>
          <w:rStyle w:val="ECCParagraph"/>
        </w:rPr>
        <w:t>.</w:t>
      </w:r>
    </w:p>
    <w:p w14:paraId="335775EF" w14:textId="77777777" w:rsidR="00D3054D" w:rsidRDefault="00D3054D" w:rsidP="00D3054D">
      <w:pPr>
        <w:spacing w:before="0" w:after="0"/>
        <w:rPr>
          <w:lang w:eastAsia="zh-CN"/>
        </w:rPr>
      </w:pPr>
    </w:p>
    <w:p w14:paraId="3D5416C2" w14:textId="77777777" w:rsidR="00D3054D" w:rsidRDefault="00D3054D" w:rsidP="00D3054D">
      <w:pPr>
        <w:spacing w:before="0" w:after="0"/>
        <w:rPr>
          <w:rStyle w:val="ECCParagraph"/>
        </w:rPr>
      </w:pPr>
      <w:r w:rsidRPr="00D1062D">
        <w:rPr>
          <w:lang w:eastAsia="zh-CN"/>
        </w:rPr>
        <w:t>WRC-23</w:t>
      </w:r>
      <w:r>
        <w:rPr>
          <w:lang w:eastAsia="zh-CN"/>
        </w:rPr>
        <w:t xml:space="preserve"> decided that this issue </w:t>
      </w:r>
      <w:r w:rsidRPr="001445AD">
        <w:rPr>
          <w:lang w:eastAsia="zh-CN"/>
        </w:rPr>
        <w:t>require</w:t>
      </w:r>
      <w:r>
        <w:rPr>
          <w:lang w:eastAsia="zh-CN"/>
        </w:rPr>
        <w:t>s</w:t>
      </w:r>
      <w:r w:rsidRPr="001445AD">
        <w:rPr>
          <w:lang w:eastAsia="zh-CN"/>
        </w:rPr>
        <w:t xml:space="preserve"> further study by ITU</w:t>
      </w:r>
      <w:r w:rsidRPr="001445AD">
        <w:rPr>
          <w:lang w:eastAsia="zh-CN"/>
        </w:rPr>
        <w:noBreakHyphen/>
        <w:t>R, as appropriate</w:t>
      </w:r>
      <w:r>
        <w:rPr>
          <w:lang w:eastAsia="zh-CN"/>
        </w:rPr>
        <w:t>.</w:t>
      </w:r>
    </w:p>
    <w:p w14:paraId="5DF9EE83" w14:textId="77777777" w:rsidR="00D3054D" w:rsidRDefault="00D3054D" w:rsidP="00D3054D">
      <w:pPr>
        <w:spacing w:before="0" w:after="0"/>
        <w:rPr>
          <w:rStyle w:val="ECCParagraph"/>
        </w:rPr>
      </w:pPr>
    </w:p>
    <w:p w14:paraId="583FEFDB" w14:textId="77777777" w:rsidR="00D3054D" w:rsidRDefault="00D3054D" w:rsidP="00D3054D">
      <w:pPr>
        <w:spacing w:before="0" w:after="0"/>
        <w:rPr>
          <w:lang w:eastAsia="zh-CN"/>
        </w:rPr>
      </w:pPr>
      <w:r>
        <w:rPr>
          <w:rStyle w:val="ECCParagraph"/>
        </w:rPr>
        <w:t xml:space="preserve">Bearing in mind aforementioned, the issue </w:t>
      </w:r>
      <w:proofErr w:type="gramStart"/>
      <w:r>
        <w:rPr>
          <w:rStyle w:val="ECCParagraph"/>
        </w:rPr>
        <w:t>need</w:t>
      </w:r>
      <w:proofErr w:type="gramEnd"/>
      <w:r>
        <w:rPr>
          <w:rStyle w:val="ECCParagraph"/>
        </w:rPr>
        <w:t xml:space="preserve"> to be reconsidered by CEPT administrations in this cycle while </w:t>
      </w:r>
      <w:r>
        <w:rPr>
          <w:lang w:eastAsia="zh-CN"/>
        </w:rPr>
        <w:t xml:space="preserve">corresponding revisions to No. </w:t>
      </w:r>
      <w:r w:rsidRPr="002F5E38">
        <w:rPr>
          <w:b/>
          <w:lang w:eastAsia="zh-CN"/>
        </w:rPr>
        <w:t>11.32A.2</w:t>
      </w:r>
      <w:r>
        <w:rPr>
          <w:lang w:eastAsia="zh-CN"/>
        </w:rPr>
        <w:t xml:space="preserve"> may be developed as a proposal under agenda item 9.2.</w:t>
      </w:r>
    </w:p>
    <w:p w14:paraId="28B70A91" w14:textId="77777777" w:rsidR="00A56CFE" w:rsidRDefault="00A56CFE" w:rsidP="00D3054D">
      <w:pPr>
        <w:spacing w:before="0" w:after="0"/>
        <w:rPr>
          <w:lang w:eastAsia="zh-CN"/>
        </w:rPr>
      </w:pPr>
    </w:p>
    <w:p w14:paraId="6ABAF580" w14:textId="719FCC89" w:rsidR="00E55487" w:rsidRDefault="00E55487" w:rsidP="005D6746">
      <w:pPr>
        <w:pStyle w:val="Titre3"/>
        <w:numPr>
          <w:ilvl w:val="2"/>
          <w:numId w:val="10"/>
        </w:numPr>
      </w:pPr>
      <w:r w:rsidRPr="005D6746">
        <w:lastRenderedPageBreak/>
        <w:t>Provisions §4.1.24 of Article 4 of Appendices 30 and 30A</w:t>
      </w:r>
    </w:p>
    <w:p w14:paraId="0BCA3D78" w14:textId="77777777" w:rsidR="00962F62" w:rsidRDefault="00962F62" w:rsidP="005D6746">
      <w:r w:rsidRPr="00F56249">
        <w:t xml:space="preserve">In accordance with § </w:t>
      </w:r>
      <w:r w:rsidRPr="00D90BCB">
        <w:rPr>
          <w:b/>
        </w:rPr>
        <w:t>4.1.24</w:t>
      </w:r>
      <w:r w:rsidRPr="00F56249">
        <w:t xml:space="preserve"> of </w:t>
      </w:r>
      <w:r w:rsidRPr="00F56249">
        <w:rPr>
          <w:lang w:eastAsia="zh-CN"/>
        </w:rPr>
        <w:t xml:space="preserve">RR </w:t>
      </w:r>
      <w:r w:rsidRPr="00F56249">
        <w:t xml:space="preserve">Appendices </w:t>
      </w:r>
      <w:r w:rsidRPr="00F56249">
        <w:rPr>
          <w:b/>
          <w:bCs/>
        </w:rPr>
        <w:t>30</w:t>
      </w:r>
      <w:r w:rsidRPr="00F56249">
        <w:t xml:space="preserve"> and </w:t>
      </w:r>
      <w:r w:rsidRPr="00F56249">
        <w:rPr>
          <w:b/>
          <w:bCs/>
        </w:rPr>
        <w:t>30A</w:t>
      </w:r>
      <w:r w:rsidRPr="00F56249">
        <w:t>, no assignment in the List shall have a period of operation exceeding 15 years, counted from the date of bringing into use, or 2 June 2000, whichever is later. Upon request by the responsible administration received by the Bureau at the latest three years before the expiry of this period, this period of operation may be extended by up to 15 years on condition that all the characteristics of the assignment remain unchanged.</w:t>
      </w:r>
    </w:p>
    <w:p w14:paraId="43772CDD" w14:textId="77777777" w:rsidR="00962F62" w:rsidRDefault="00962F62" w:rsidP="00962F62">
      <w:r w:rsidRPr="00F56249">
        <w:t xml:space="preserve">In response to a suggestion contained in the Director’s report, WRC-19 decided to include footnotes to </w:t>
      </w:r>
      <w:r w:rsidRPr="00197302">
        <w:t>§</w:t>
      </w:r>
      <w:r w:rsidRPr="00D90BCB">
        <w:rPr>
          <w:b/>
        </w:rPr>
        <w:t>4.1.24</w:t>
      </w:r>
      <w:r w:rsidRPr="00197302">
        <w:t xml:space="preserve"> of Article </w:t>
      </w:r>
      <w:r w:rsidRPr="00D90BCB">
        <w:rPr>
          <w:b/>
        </w:rPr>
        <w:t>4</w:t>
      </w:r>
      <w:r w:rsidRPr="00197302">
        <w:t xml:space="preserve"> of Appendices </w:t>
      </w:r>
      <w:r w:rsidRPr="00D90BCB">
        <w:rPr>
          <w:b/>
        </w:rPr>
        <w:t>30</w:t>
      </w:r>
      <w:r w:rsidRPr="00197302">
        <w:t xml:space="preserve"> and </w:t>
      </w:r>
      <w:r w:rsidRPr="00D90BCB">
        <w:rPr>
          <w:b/>
        </w:rPr>
        <w:t>30A</w:t>
      </w:r>
      <w:r w:rsidRPr="00197302">
        <w:t xml:space="preserve"> in order for the Bureau to send a reminder to the notifying administration no later than 90</w:t>
      </w:r>
      <w:r>
        <w:t> </w:t>
      </w:r>
      <w:r w:rsidRPr="00197302">
        <w:t>days before the 3-year deadline for such a request.</w:t>
      </w:r>
      <w:r>
        <w:t xml:space="preserve"> </w:t>
      </w:r>
      <w:r w:rsidRPr="00197302">
        <w:t xml:space="preserve">Since WRC-19 decision, the </w:t>
      </w:r>
      <w:r>
        <w:t>BR</w:t>
      </w:r>
      <w:r w:rsidRPr="00197302">
        <w:t xml:space="preserve"> received an extension request after the deadline set in accordance with § 4.1.24 of Article 4 of Appendices </w:t>
      </w:r>
      <w:r w:rsidRPr="00D90BCB">
        <w:rPr>
          <w:b/>
        </w:rPr>
        <w:t>30</w:t>
      </w:r>
      <w:r w:rsidRPr="00197302">
        <w:t xml:space="preserve"> and </w:t>
      </w:r>
      <w:r w:rsidRPr="00D90BCB">
        <w:rPr>
          <w:b/>
        </w:rPr>
        <w:t>30A</w:t>
      </w:r>
      <w:r w:rsidRPr="00197302">
        <w:t xml:space="preserve">. </w:t>
      </w:r>
      <w:r w:rsidRPr="00F61C44">
        <w:t xml:space="preserve">Despite the </w:t>
      </w:r>
      <w:r>
        <w:t xml:space="preserve">decision that </w:t>
      </w:r>
      <w:r w:rsidRPr="00F61C44">
        <w:t xml:space="preserve">a reminder </w:t>
      </w:r>
      <w:r>
        <w:t xml:space="preserve">be sent, it appeared that the 3-year period for requesting the extension may be difficult to implement for administrations because of the long period of time between the time when the request needs to send and the end of the first period of operation of 15 years. </w:t>
      </w:r>
    </w:p>
    <w:p w14:paraId="64ED49CD" w14:textId="77777777" w:rsidR="006875A1" w:rsidRDefault="006875A1" w:rsidP="006875A1">
      <w:pPr>
        <w:spacing w:before="0" w:after="0"/>
        <w:rPr>
          <w:rFonts w:cs="Arial"/>
          <w:szCs w:val="20"/>
        </w:rPr>
      </w:pPr>
    </w:p>
    <w:p w14:paraId="38D35505" w14:textId="77777777" w:rsidR="00BC049C" w:rsidRPr="006875A1" w:rsidRDefault="00962F62" w:rsidP="006875A1">
      <w:pPr>
        <w:spacing w:before="0" w:after="0"/>
        <w:rPr>
          <w:rFonts w:cs="Arial"/>
          <w:szCs w:val="20"/>
        </w:rPr>
      </w:pPr>
      <w:r w:rsidRPr="006875A1">
        <w:rPr>
          <w:rFonts w:cs="Arial"/>
          <w:szCs w:val="20"/>
        </w:rPr>
        <w:t>This issue has been identified in Section 3.2.5 of the Report of BR Director to WRC-23</w:t>
      </w:r>
      <w:r w:rsidR="00BC049C" w:rsidRPr="006875A1">
        <w:rPr>
          <w:rFonts w:cs="Arial"/>
          <w:szCs w:val="20"/>
        </w:rPr>
        <w:t xml:space="preserve">. WRC-23 was invited to consider review of §4.1.24 of Article </w:t>
      </w:r>
      <w:r w:rsidR="00BC049C" w:rsidRPr="00D90BCB">
        <w:rPr>
          <w:rFonts w:cs="Arial"/>
          <w:b/>
          <w:szCs w:val="20"/>
        </w:rPr>
        <w:t xml:space="preserve">4 </w:t>
      </w:r>
      <w:r w:rsidR="00BC049C" w:rsidRPr="006875A1">
        <w:rPr>
          <w:rFonts w:cs="Arial"/>
          <w:szCs w:val="20"/>
        </w:rPr>
        <w:t xml:space="preserve">of Appendices </w:t>
      </w:r>
      <w:r w:rsidR="00BC049C" w:rsidRPr="00D90BCB">
        <w:rPr>
          <w:rFonts w:cs="Arial"/>
          <w:b/>
          <w:szCs w:val="20"/>
        </w:rPr>
        <w:t>30</w:t>
      </w:r>
      <w:r w:rsidR="00BC049C" w:rsidRPr="006875A1">
        <w:rPr>
          <w:rFonts w:cs="Arial"/>
          <w:szCs w:val="20"/>
        </w:rPr>
        <w:t xml:space="preserve"> and </w:t>
      </w:r>
      <w:r w:rsidR="00BC049C" w:rsidRPr="00D90BCB">
        <w:rPr>
          <w:rFonts w:cs="Arial"/>
          <w:b/>
          <w:szCs w:val="20"/>
        </w:rPr>
        <w:t>30A</w:t>
      </w:r>
      <w:r w:rsidR="00BC049C" w:rsidRPr="006875A1">
        <w:rPr>
          <w:rFonts w:cs="Arial"/>
          <w:szCs w:val="20"/>
        </w:rPr>
        <w:t>.</w:t>
      </w:r>
    </w:p>
    <w:p w14:paraId="2A963FCE" w14:textId="77777777" w:rsidR="005D6746" w:rsidRDefault="005D6746" w:rsidP="006875A1">
      <w:pPr>
        <w:spacing w:before="0" w:after="0"/>
        <w:rPr>
          <w:rFonts w:cs="Arial"/>
          <w:szCs w:val="20"/>
        </w:rPr>
      </w:pPr>
    </w:p>
    <w:p w14:paraId="1BE2374D" w14:textId="77777777" w:rsidR="005D6746" w:rsidRPr="00D90BCB" w:rsidRDefault="00BC049C" w:rsidP="006875A1">
      <w:pPr>
        <w:spacing w:before="0" w:after="0"/>
        <w:rPr>
          <w:rFonts w:cs="Arial"/>
          <w:szCs w:val="20"/>
        </w:rPr>
      </w:pPr>
      <w:r w:rsidRPr="006875A1">
        <w:rPr>
          <w:rFonts w:cs="Arial"/>
          <w:szCs w:val="20"/>
        </w:rPr>
        <w:t xml:space="preserve">CEPT Brief on agenda item 9.2 for this particular matter agreed that due to the </w:t>
      </w:r>
      <w:proofErr w:type="spellStart"/>
      <w:proofErr w:type="gramStart"/>
      <w:r w:rsidRPr="006875A1">
        <w:rPr>
          <w:rFonts w:cs="Arial"/>
          <w:szCs w:val="20"/>
        </w:rPr>
        <w:t>long time</w:t>
      </w:r>
      <w:proofErr w:type="spellEnd"/>
      <w:proofErr w:type="gramEnd"/>
      <w:r w:rsidRPr="006875A1">
        <w:rPr>
          <w:rFonts w:cs="Arial"/>
          <w:szCs w:val="20"/>
        </w:rPr>
        <w:t xml:space="preserve"> horizons, it may be difficult for administrations to react within a 90 day time period. CEPT also noted that § </w:t>
      </w:r>
      <w:r w:rsidRPr="00D90BCB">
        <w:rPr>
          <w:rFonts w:cs="Arial"/>
          <w:b/>
          <w:szCs w:val="20"/>
        </w:rPr>
        <w:t>4.1.24</w:t>
      </w:r>
      <w:r w:rsidRPr="006875A1">
        <w:rPr>
          <w:rFonts w:cs="Arial"/>
          <w:szCs w:val="20"/>
        </w:rPr>
        <w:t xml:space="preserve"> of Appendix </w:t>
      </w:r>
      <w:r w:rsidRPr="00D90BCB">
        <w:rPr>
          <w:rFonts w:cs="Arial"/>
          <w:b/>
          <w:szCs w:val="20"/>
        </w:rPr>
        <w:t>30</w:t>
      </w:r>
      <w:r w:rsidRPr="006875A1">
        <w:rPr>
          <w:rFonts w:cs="Arial"/>
          <w:szCs w:val="20"/>
        </w:rPr>
        <w:t xml:space="preserve"> and </w:t>
      </w:r>
      <w:r w:rsidRPr="00D90BCB">
        <w:rPr>
          <w:rFonts w:cs="Arial"/>
          <w:b/>
          <w:szCs w:val="20"/>
        </w:rPr>
        <w:t>30A</w:t>
      </w:r>
      <w:r w:rsidRPr="006875A1">
        <w:rPr>
          <w:rFonts w:cs="Arial"/>
          <w:szCs w:val="20"/>
        </w:rPr>
        <w:t xml:space="preserve"> sets a definitive end time to assignments in the List irrespective of whether these are operational at that time or not. This is in contradiction to </w:t>
      </w:r>
      <w:r w:rsidRPr="00D90BCB">
        <w:rPr>
          <w:rFonts w:cs="Arial"/>
          <w:i/>
          <w:szCs w:val="20"/>
        </w:rPr>
        <w:t>resolves</w:t>
      </w:r>
      <w:r w:rsidRPr="006875A1">
        <w:rPr>
          <w:rFonts w:cs="Arial"/>
          <w:szCs w:val="20"/>
        </w:rPr>
        <w:t xml:space="preserve"> 1.2 of Resolution 2 (Rev. WRC-19) and could put administrations in severe difficulties in that coordinated and operational satellite networks find themselves with no recognition in the ITU databases. This would cause a difficulty not only to the notifying administration whose operational network is cancelled, but also to other adminis</w:t>
      </w:r>
      <w:r w:rsidRPr="00D90BCB">
        <w:rPr>
          <w:rFonts w:cs="Arial"/>
          <w:szCs w:val="20"/>
        </w:rPr>
        <w:t>trations seeking to establish a new satellite network and which will be unable to identify the existence of the operational satellite network and the implications in respect of technical compatibility.</w:t>
      </w:r>
    </w:p>
    <w:p w14:paraId="611A7E3A" w14:textId="77777777" w:rsidR="005D6746" w:rsidRDefault="005D6746" w:rsidP="006875A1">
      <w:pPr>
        <w:spacing w:before="0" w:after="0"/>
        <w:rPr>
          <w:rFonts w:cs="Arial"/>
          <w:szCs w:val="20"/>
        </w:rPr>
      </w:pPr>
    </w:p>
    <w:p w14:paraId="22D4C741" w14:textId="50704AE1" w:rsidR="00BC049C" w:rsidRPr="006875A1" w:rsidRDefault="00BC049C" w:rsidP="006875A1">
      <w:pPr>
        <w:spacing w:before="0" w:after="0"/>
        <w:rPr>
          <w:rFonts w:cs="Arial"/>
          <w:szCs w:val="20"/>
        </w:rPr>
      </w:pPr>
      <w:r w:rsidRPr="006875A1">
        <w:rPr>
          <w:rFonts w:cs="Arial"/>
          <w:szCs w:val="20"/>
        </w:rPr>
        <w:t xml:space="preserve">However, in considering this section of the Report, Committee 5 concluded that no change to this provision should be considered. </w:t>
      </w:r>
    </w:p>
    <w:p w14:paraId="1781E0BC" w14:textId="77777777" w:rsidR="005D6746" w:rsidRDefault="005D6746" w:rsidP="006875A1">
      <w:pPr>
        <w:spacing w:before="0" w:after="0"/>
        <w:rPr>
          <w:rFonts w:cs="Arial"/>
          <w:szCs w:val="20"/>
        </w:rPr>
      </w:pPr>
    </w:p>
    <w:p w14:paraId="471CEAF3" w14:textId="7CB46FAE" w:rsidR="00906B7F" w:rsidRDefault="00906B7F" w:rsidP="006875A1">
      <w:pPr>
        <w:spacing w:before="0" w:after="0"/>
      </w:pPr>
      <w:r w:rsidRPr="006875A1">
        <w:rPr>
          <w:rFonts w:cs="Arial"/>
          <w:szCs w:val="20"/>
        </w:rPr>
        <w:t>Notwithstanding</w:t>
      </w:r>
      <w:r>
        <w:t xml:space="preserve"> conclusions taken at WRC-23, </w:t>
      </w:r>
      <w:r w:rsidR="00962F62" w:rsidRPr="00962F62">
        <w:t xml:space="preserve">the </w:t>
      </w:r>
      <w:r w:rsidR="00C50062">
        <w:t xml:space="preserve">issues </w:t>
      </w:r>
      <w:r w:rsidR="00962F62" w:rsidRPr="00962F62">
        <w:t>associated with §</w:t>
      </w:r>
      <w:r w:rsidR="00C50062" w:rsidRPr="00D90BCB">
        <w:rPr>
          <w:b/>
        </w:rPr>
        <w:t>4.1.24</w:t>
      </w:r>
      <w:r w:rsidR="00C50062">
        <w:t xml:space="preserve"> of Appendices </w:t>
      </w:r>
      <w:r w:rsidR="00C50062" w:rsidRPr="00D90BCB">
        <w:rPr>
          <w:b/>
        </w:rPr>
        <w:t>30</w:t>
      </w:r>
      <w:r w:rsidR="00C50062">
        <w:t xml:space="preserve"> and </w:t>
      </w:r>
      <w:r w:rsidR="00C50062" w:rsidRPr="00D90BCB">
        <w:rPr>
          <w:b/>
        </w:rPr>
        <w:t>30A</w:t>
      </w:r>
      <w:r w:rsidR="00C50062">
        <w:t>, in particular definitive expiry date of operation of all frequency assignments subject to Appendices</w:t>
      </w:r>
      <w:r w:rsidR="00C50062" w:rsidRPr="00962F62">
        <w:t xml:space="preserve"> </w:t>
      </w:r>
      <w:r w:rsidR="00C50062" w:rsidRPr="00D90BCB">
        <w:rPr>
          <w:b/>
        </w:rPr>
        <w:t xml:space="preserve">30 </w:t>
      </w:r>
      <w:r w:rsidR="00C50062" w:rsidRPr="00962F62">
        <w:t xml:space="preserve">and </w:t>
      </w:r>
      <w:r w:rsidR="00C50062" w:rsidRPr="00D90BCB">
        <w:rPr>
          <w:b/>
        </w:rPr>
        <w:t>30A</w:t>
      </w:r>
      <w:r w:rsidR="00C50062">
        <w:t xml:space="preserve"> Lists, identified in the CEPT Brief for WRC-23 on agenda item 9.2, need to be addressed in this study cycle</w:t>
      </w:r>
      <w:r>
        <w:t xml:space="preserve"> and resolved at WRC-27, otherwise severe regulatory uncertainty would be encountered by administrations in general. Furthermore</w:t>
      </w:r>
      <w:r w:rsidR="00136A62">
        <w:t>, unless this issue would</w:t>
      </w:r>
      <w:r w:rsidR="00136A62" w:rsidRPr="00136A62">
        <w:t xml:space="preserve"> not </w:t>
      </w:r>
      <w:r w:rsidR="00136A62">
        <w:t xml:space="preserve">be </w:t>
      </w:r>
      <w:r w:rsidR="00136A62" w:rsidRPr="00136A62">
        <w:t xml:space="preserve">considered as a topic under agenda item 7, </w:t>
      </w:r>
      <w:r w:rsidR="00136A62">
        <w:t>then consideration</w:t>
      </w:r>
      <w:r w:rsidR="00136A62" w:rsidRPr="00136A62">
        <w:t xml:space="preserve"> under </w:t>
      </w:r>
      <w:r w:rsidR="00136A62">
        <w:t xml:space="preserve">agenda </w:t>
      </w:r>
      <w:r w:rsidR="00136A62" w:rsidRPr="00136A62">
        <w:t>item 9.2</w:t>
      </w:r>
      <w:r w:rsidR="00136A62">
        <w:t xml:space="preserve"> would be inevitable</w:t>
      </w:r>
      <w:r w:rsidR="00136A62" w:rsidRPr="00136A62">
        <w:t xml:space="preserve">, otherwise </w:t>
      </w:r>
      <w:r w:rsidR="00136A62">
        <w:t xml:space="preserve">disregarding of this </w:t>
      </w:r>
      <w:r w:rsidR="00D90BCB">
        <w:t>issue</w:t>
      </w:r>
      <w:r w:rsidR="00136A62">
        <w:t xml:space="preserve"> would cause legal uncertainty and </w:t>
      </w:r>
      <w:r w:rsidR="00136A62" w:rsidRPr="00136A62">
        <w:t xml:space="preserve">unpredictable regulatory environment, which contradicts all the </w:t>
      </w:r>
      <w:r w:rsidR="00136A62">
        <w:t xml:space="preserve">RR </w:t>
      </w:r>
      <w:r w:rsidR="00136A62" w:rsidRPr="00136A62">
        <w:t>principles</w:t>
      </w:r>
      <w:r w:rsidR="00136A62">
        <w:t xml:space="preserve"> and all ITU instruments. </w:t>
      </w:r>
    </w:p>
    <w:p w14:paraId="339D0674" w14:textId="77777777" w:rsidR="005D6746" w:rsidRDefault="005D6746" w:rsidP="006875A1">
      <w:pPr>
        <w:spacing w:before="0" w:after="0"/>
        <w:rPr>
          <w:rFonts w:cs="Arial"/>
          <w:szCs w:val="20"/>
        </w:rPr>
      </w:pPr>
    </w:p>
    <w:p w14:paraId="0AD08043" w14:textId="6DBDCCC1" w:rsidR="00906B7F" w:rsidRPr="00D90BCB" w:rsidRDefault="00906B7F" w:rsidP="006875A1">
      <w:pPr>
        <w:spacing w:before="0" w:after="0"/>
        <w:rPr>
          <w:rFonts w:cs="Arial"/>
          <w:szCs w:val="20"/>
        </w:rPr>
      </w:pPr>
      <w:r w:rsidRPr="006875A1">
        <w:rPr>
          <w:rFonts w:cs="Arial"/>
          <w:szCs w:val="20"/>
        </w:rPr>
        <w:t>Considering that this</w:t>
      </w:r>
      <w:r w:rsidR="00C50062" w:rsidRPr="006875A1">
        <w:rPr>
          <w:rFonts w:cs="Arial"/>
          <w:szCs w:val="20"/>
        </w:rPr>
        <w:t xml:space="preserve"> issue </w:t>
      </w:r>
      <w:r w:rsidR="00136A62" w:rsidRPr="006875A1">
        <w:rPr>
          <w:rFonts w:cs="Arial"/>
          <w:szCs w:val="20"/>
        </w:rPr>
        <w:t xml:space="preserve">is of </w:t>
      </w:r>
      <w:r w:rsidR="00C50062" w:rsidRPr="006875A1">
        <w:rPr>
          <w:rFonts w:cs="Arial"/>
          <w:szCs w:val="20"/>
        </w:rPr>
        <w:t>high importance for all ITU Member States</w:t>
      </w:r>
      <w:r w:rsidRPr="006875A1">
        <w:rPr>
          <w:rFonts w:cs="Arial"/>
          <w:szCs w:val="20"/>
        </w:rPr>
        <w:t xml:space="preserve">, it could be also anticipated that other regional organisations would be </w:t>
      </w:r>
      <w:r w:rsidRPr="00D90BCB">
        <w:rPr>
          <w:rFonts w:cs="Arial"/>
          <w:szCs w:val="20"/>
        </w:rPr>
        <w:t>highly interested in the subject matter</w:t>
      </w:r>
      <w:r w:rsidR="00136A62" w:rsidRPr="00D90BCB">
        <w:rPr>
          <w:rFonts w:cs="Arial"/>
          <w:szCs w:val="20"/>
        </w:rPr>
        <w:t xml:space="preserve"> in this cycle</w:t>
      </w:r>
      <w:r w:rsidRPr="00D90BCB">
        <w:rPr>
          <w:rFonts w:cs="Arial"/>
          <w:szCs w:val="20"/>
        </w:rPr>
        <w:t xml:space="preserve">, therefore position of CEPT need to be developed. </w:t>
      </w:r>
    </w:p>
    <w:p w14:paraId="0BE73922" w14:textId="77777777" w:rsidR="005D6746" w:rsidRDefault="005D6746" w:rsidP="006875A1">
      <w:pPr>
        <w:spacing w:before="0" w:after="0"/>
        <w:rPr>
          <w:rFonts w:cs="Arial"/>
          <w:szCs w:val="20"/>
        </w:rPr>
      </w:pPr>
    </w:p>
    <w:p w14:paraId="7ED79BBA" w14:textId="51A8193B" w:rsidR="00962F62" w:rsidRDefault="00C50062" w:rsidP="006875A1">
      <w:pPr>
        <w:spacing w:before="0" w:after="0"/>
      </w:pPr>
      <w:r w:rsidRPr="006875A1">
        <w:rPr>
          <w:rFonts w:cs="Arial"/>
          <w:szCs w:val="20"/>
        </w:rPr>
        <w:t>CEPT</w:t>
      </w:r>
      <w:r>
        <w:t xml:space="preserve"> </w:t>
      </w:r>
      <w:r w:rsidR="00906B7F">
        <w:t xml:space="preserve">specific contribution </w:t>
      </w:r>
      <w:r>
        <w:t xml:space="preserve">on this item could be developed </w:t>
      </w:r>
      <w:r w:rsidR="00136A62">
        <w:t>and furthermore,</w:t>
      </w:r>
      <w:r w:rsidR="00906B7F">
        <w:t xml:space="preserve"> based on unanimity condition</w:t>
      </w:r>
      <w:r>
        <w:t xml:space="preserve"> met</w:t>
      </w:r>
      <w:r w:rsidR="00136A62">
        <w:t>,</w:t>
      </w:r>
      <w:r>
        <w:t xml:space="preserve"> could be promoted under General Regulatory Matters in SWG4A3c. </w:t>
      </w:r>
    </w:p>
    <w:p w14:paraId="27E17D5A" w14:textId="53E22030" w:rsidR="00D3054D" w:rsidRDefault="00D3054D" w:rsidP="00D231B7">
      <w:pPr>
        <w:pStyle w:val="Titre3"/>
        <w:numPr>
          <w:ilvl w:val="2"/>
          <w:numId w:val="10"/>
        </w:numPr>
      </w:pPr>
      <w:r w:rsidRPr="00637311">
        <w:rPr>
          <w:lang w:eastAsia="zh-CN"/>
        </w:rPr>
        <w:t>Unrealistic gain contours in</w:t>
      </w:r>
      <w:r>
        <w:rPr>
          <w:lang w:eastAsia="zh-CN"/>
        </w:rPr>
        <w:t xml:space="preserve"> Appendi</w:t>
      </w:r>
      <w:r w:rsidR="00576061">
        <w:rPr>
          <w:lang w:eastAsia="zh-CN"/>
        </w:rPr>
        <w:t>ces</w:t>
      </w:r>
      <w:r>
        <w:rPr>
          <w:lang w:eastAsia="zh-CN"/>
        </w:rPr>
        <w:t xml:space="preserve"> 30, 30A and 30B</w:t>
      </w:r>
    </w:p>
    <w:p w14:paraId="1092A28A" w14:textId="77777777" w:rsidR="00D3054D" w:rsidRPr="00637311" w:rsidRDefault="00D3054D" w:rsidP="00D3054D">
      <w:pPr>
        <w:spacing w:before="0" w:after="0"/>
        <w:rPr>
          <w:lang w:eastAsia="zh-CN"/>
        </w:rPr>
      </w:pPr>
    </w:p>
    <w:p w14:paraId="64724E7D" w14:textId="77777777" w:rsidR="00D3054D" w:rsidRDefault="00D3054D" w:rsidP="00D3054D">
      <w:pPr>
        <w:spacing w:before="0" w:after="0"/>
        <w:rPr>
          <w:lang w:eastAsia="zh-CN"/>
        </w:rPr>
      </w:pPr>
      <w:r w:rsidRPr="00D32B1E">
        <w:t xml:space="preserve">WRC-23 </w:t>
      </w:r>
      <w:r>
        <w:t>was invited to provide</w:t>
      </w:r>
      <w:r w:rsidRPr="00D32B1E">
        <w:t xml:space="preserve"> guidance on how to decide whether satellite antenna gain contours submitted under the procedures of Appendices </w:t>
      </w:r>
      <w:r w:rsidRPr="00D32B1E">
        <w:rPr>
          <w:rStyle w:val="ECCHLbold"/>
        </w:rPr>
        <w:t>30</w:t>
      </w:r>
      <w:r w:rsidRPr="00D32B1E">
        <w:t xml:space="preserve">, </w:t>
      </w:r>
      <w:r w:rsidRPr="00D32B1E">
        <w:rPr>
          <w:rStyle w:val="ECCHLbold"/>
        </w:rPr>
        <w:t>30A</w:t>
      </w:r>
      <w:r w:rsidRPr="00D32B1E">
        <w:t xml:space="preserve"> and </w:t>
      </w:r>
      <w:r w:rsidRPr="00D32B1E">
        <w:rPr>
          <w:rStyle w:val="ECCHLbold"/>
        </w:rPr>
        <w:t>30B</w:t>
      </w:r>
      <w:r w:rsidRPr="00D32B1E">
        <w:t xml:space="preserve"> are realistic in practice or not, and how the </w:t>
      </w:r>
      <w:r>
        <w:t xml:space="preserve">BR </w:t>
      </w:r>
      <w:r w:rsidRPr="00D32B1E">
        <w:t>shall act with respec</w:t>
      </w:r>
      <w:r>
        <w:t>t to those unrealistic contours</w:t>
      </w:r>
      <w:r>
        <w:rPr>
          <w:lang w:eastAsia="zh-CN"/>
        </w:rPr>
        <w:t xml:space="preserve">, as provided in the </w:t>
      </w:r>
      <w:r w:rsidRPr="00637311">
        <w:rPr>
          <w:lang w:eastAsia="zh-CN"/>
        </w:rPr>
        <w:t>Report of BR Director to WRC-23</w:t>
      </w:r>
      <w:r>
        <w:rPr>
          <w:lang w:eastAsia="zh-CN"/>
        </w:rPr>
        <w:t xml:space="preserve"> (Section 3.2.4.1)</w:t>
      </w:r>
      <w:r>
        <w:t>. This issue was considered but remained unresolved.</w:t>
      </w:r>
    </w:p>
    <w:p w14:paraId="103A00C2" w14:textId="77777777" w:rsidR="00D3054D" w:rsidRDefault="00D3054D" w:rsidP="00D3054D">
      <w:pPr>
        <w:spacing w:before="0" w:after="0"/>
        <w:rPr>
          <w:rFonts w:cs="Arial"/>
          <w:szCs w:val="20"/>
        </w:rPr>
      </w:pPr>
    </w:p>
    <w:p w14:paraId="1C3BC2CF" w14:textId="77777777" w:rsidR="00D3054D" w:rsidRDefault="00D3054D" w:rsidP="00D3054D">
      <w:pPr>
        <w:spacing w:before="0" w:after="0"/>
        <w:rPr>
          <w:rFonts w:cs="Arial"/>
          <w:lang w:val="en"/>
        </w:rPr>
      </w:pPr>
      <w:r w:rsidRPr="00AD6FBF">
        <w:rPr>
          <w:rFonts w:cs="Arial"/>
          <w:szCs w:val="20"/>
        </w:rPr>
        <w:t xml:space="preserve">A guidance to avoid unrealistic contours, while maintaining </w:t>
      </w:r>
      <w:r w:rsidRPr="00AD6FBF">
        <w:rPr>
          <w:rFonts w:cs="Arial"/>
          <w:lang w:val="en"/>
        </w:rPr>
        <w:t xml:space="preserve">sufficient flexibility </w:t>
      </w:r>
      <w:r>
        <w:rPr>
          <w:rFonts w:cs="Arial"/>
          <w:lang w:val="en"/>
        </w:rPr>
        <w:t xml:space="preserve">may be addressed by </w:t>
      </w:r>
      <w:r w:rsidRPr="0024476E">
        <w:t xml:space="preserve">corresponding amendments to </w:t>
      </w:r>
      <w:r>
        <w:t xml:space="preserve">Appendix </w:t>
      </w:r>
      <w:r w:rsidRPr="0024476E">
        <w:rPr>
          <w:b/>
        </w:rPr>
        <w:t>4</w:t>
      </w:r>
      <w:r>
        <w:t xml:space="preserve"> parameters</w:t>
      </w:r>
      <w:r w:rsidRPr="0024476E">
        <w:t xml:space="preserve"> and Rules of Procedure </w:t>
      </w:r>
      <w:r>
        <w:t>to be developed under agenda item 9.2</w:t>
      </w:r>
      <w:r w:rsidRPr="00AD6FBF">
        <w:rPr>
          <w:rFonts w:cs="Arial"/>
          <w:lang w:val="en"/>
        </w:rPr>
        <w:t>.</w:t>
      </w:r>
    </w:p>
    <w:p w14:paraId="3BAD38BF" w14:textId="77777777" w:rsidR="00D3054D" w:rsidRPr="00637311" w:rsidRDefault="00D3054D" w:rsidP="00D231B7">
      <w:pPr>
        <w:pStyle w:val="Titre3"/>
        <w:numPr>
          <w:ilvl w:val="2"/>
          <w:numId w:val="10"/>
        </w:numPr>
      </w:pPr>
      <w:r w:rsidRPr="00637311">
        <w:rPr>
          <w:lang w:eastAsia="zh-CN"/>
        </w:rPr>
        <w:lastRenderedPageBreak/>
        <w:t xml:space="preserve">Uplink and downlink service areas of Appendix </w:t>
      </w:r>
      <w:r w:rsidRPr="00FC6DAD">
        <w:rPr>
          <w:lang w:eastAsia="zh-CN"/>
        </w:rPr>
        <w:t>30B</w:t>
      </w:r>
      <w:r>
        <w:t xml:space="preserve"> network to be entered in the List</w:t>
      </w:r>
      <w:r w:rsidRPr="00637311">
        <w:t xml:space="preserve"> </w:t>
      </w:r>
    </w:p>
    <w:p w14:paraId="7F66BE0A" w14:textId="77777777" w:rsidR="00D3054D" w:rsidRDefault="00D3054D" w:rsidP="00D3054D">
      <w:pPr>
        <w:spacing w:before="0" w:after="0"/>
      </w:pPr>
    </w:p>
    <w:p w14:paraId="239590DA" w14:textId="77777777" w:rsidR="00D3054D" w:rsidRDefault="00D3054D" w:rsidP="00D3054D">
      <w:pPr>
        <w:spacing w:before="0" w:after="0"/>
      </w:pPr>
      <w:r>
        <w:t xml:space="preserve">With reference to Appendix </w:t>
      </w:r>
      <w:r w:rsidRPr="0024476E">
        <w:rPr>
          <w:b/>
        </w:rPr>
        <w:t>30B</w:t>
      </w:r>
      <w:r>
        <w:t xml:space="preserve">, </w:t>
      </w:r>
      <w:r w:rsidRPr="00637311">
        <w:t xml:space="preserve">the </w:t>
      </w:r>
      <w:r>
        <w:t>issue of</w:t>
      </w:r>
      <w:r w:rsidRPr="00637311">
        <w:t xml:space="preserve"> </w:t>
      </w:r>
      <w:r>
        <w:t>u</w:t>
      </w:r>
      <w:r w:rsidRPr="00637311">
        <w:t xml:space="preserve">plink and downlink service areas </w:t>
      </w:r>
      <w:r>
        <w:t xml:space="preserve">was </w:t>
      </w:r>
      <w:r w:rsidRPr="00637311">
        <w:t xml:space="preserve">identified in the </w:t>
      </w:r>
      <w:r>
        <w:t>Report of BR Director to WRC-23</w:t>
      </w:r>
      <w:r w:rsidRPr="0024476E">
        <w:t xml:space="preserve"> </w:t>
      </w:r>
      <w:r>
        <w:t>(S</w:t>
      </w:r>
      <w:r w:rsidRPr="00637311">
        <w:t>ection 3.2.6.1)</w:t>
      </w:r>
      <w:r>
        <w:t xml:space="preserve">. BR </w:t>
      </w:r>
      <w:r w:rsidRPr="004A5D49">
        <w:t>noted that some notifying administrations submitted “asymmetrical” service areas to reduc</w:t>
      </w:r>
      <w:r>
        <w:t>e coordination difficulty, i.e.</w:t>
      </w:r>
      <w:r w:rsidRPr="004A5D49">
        <w:t xml:space="preserve"> by removing some parts of the uplink service area and associated test points, the calculated interference to other networks could be reduced and thus coordination with other administrations could be avoided. However, the characteristics of these networks in the List and MIFR might not reflect the operational ones and thus they should not be accepted.  </w:t>
      </w:r>
    </w:p>
    <w:p w14:paraId="3BE2C18E" w14:textId="77777777" w:rsidR="00D3054D" w:rsidRDefault="00D3054D" w:rsidP="00D3054D">
      <w:pPr>
        <w:spacing w:before="0" w:after="0"/>
      </w:pPr>
    </w:p>
    <w:p w14:paraId="05282D92" w14:textId="77777777" w:rsidR="00D3054D" w:rsidRDefault="00D3054D" w:rsidP="00D3054D">
      <w:pPr>
        <w:spacing w:before="0" w:after="0"/>
      </w:pPr>
      <w:r w:rsidRPr="00F56249">
        <w:t xml:space="preserve">In view of the above, </w:t>
      </w:r>
      <w:r w:rsidRPr="0024476E">
        <w:t>BR understands that the service areas of str</w:t>
      </w:r>
      <w:r>
        <w:t xml:space="preserve">apped uplink and downlink in the </w:t>
      </w:r>
      <w:r w:rsidRPr="0024476E">
        <w:t xml:space="preserve">Appendix </w:t>
      </w:r>
      <w:r w:rsidRPr="0024476E">
        <w:rPr>
          <w:b/>
        </w:rPr>
        <w:t>30B</w:t>
      </w:r>
      <w:r w:rsidRPr="0024476E">
        <w:t xml:space="preserve"> satellite network </w:t>
      </w:r>
      <w:r w:rsidRPr="00F56249">
        <w:t xml:space="preserve">shall be the same (i.e. the uplink and downlink service areas cover the same set of territories). If different uplink and downlink service areas are submitted, the notifying administration shall provide </w:t>
      </w:r>
      <w:r>
        <w:t xml:space="preserve">an </w:t>
      </w:r>
      <w:r w:rsidRPr="00F56249">
        <w:t xml:space="preserve">explanation to justify the “asymmetrical” service areas therefor. </w:t>
      </w:r>
      <w:r>
        <w:t>WRC-23 was</w:t>
      </w:r>
      <w:r w:rsidRPr="00F56249">
        <w:t xml:space="preserve"> requested to endorse this proposal</w:t>
      </w:r>
      <w:r>
        <w:t>, however the issue remained unresolved.</w:t>
      </w:r>
    </w:p>
    <w:p w14:paraId="7168EA5D" w14:textId="77777777" w:rsidR="00D3054D" w:rsidRDefault="00D3054D" w:rsidP="00D3054D">
      <w:pPr>
        <w:spacing w:before="0" w:after="0"/>
      </w:pPr>
    </w:p>
    <w:p w14:paraId="60F3F80E" w14:textId="77777777" w:rsidR="00D3054D" w:rsidRDefault="00D3054D" w:rsidP="00D3054D">
      <w:pPr>
        <w:spacing w:before="0" w:after="0"/>
      </w:pPr>
      <w:r>
        <w:t>To</w:t>
      </w:r>
      <w:r w:rsidRPr="0024476E">
        <w:t xml:space="preserve"> address the issue of legitimacy</w:t>
      </w:r>
      <w:r>
        <w:t xml:space="preserve"> for asymmetrical service areas</w:t>
      </w:r>
      <w:r w:rsidRPr="0024476E">
        <w:t xml:space="preserve"> in Appendix </w:t>
      </w:r>
      <w:r w:rsidRPr="0024476E">
        <w:rPr>
          <w:b/>
        </w:rPr>
        <w:t>30B</w:t>
      </w:r>
      <w:r w:rsidRPr="0024476E">
        <w:t xml:space="preserve"> </w:t>
      </w:r>
      <w:r>
        <w:t>submissions</w:t>
      </w:r>
      <w:r w:rsidRPr="0024476E">
        <w:t xml:space="preserve">, </w:t>
      </w:r>
      <w:r>
        <w:t>a corresponding proposal on amendment/note</w:t>
      </w:r>
      <w:r w:rsidRPr="0024476E">
        <w:t xml:space="preserve"> to </w:t>
      </w:r>
      <w:r>
        <w:t xml:space="preserve">Appendix </w:t>
      </w:r>
      <w:r w:rsidRPr="0024476E">
        <w:rPr>
          <w:b/>
        </w:rPr>
        <w:t>4</w:t>
      </w:r>
      <w:r>
        <w:t xml:space="preserve"> parameters and/or </w:t>
      </w:r>
      <w:r w:rsidRPr="0024476E">
        <w:t xml:space="preserve">Rules of Procedure </w:t>
      </w:r>
      <w:r>
        <w:t>may be developed under agenda item 9.2.</w:t>
      </w:r>
      <w:r w:rsidRPr="00637311">
        <w:tab/>
      </w:r>
    </w:p>
    <w:p w14:paraId="0A801E1C" w14:textId="77777777" w:rsidR="00D3054D" w:rsidRDefault="00D3054D" w:rsidP="00D231B7">
      <w:pPr>
        <w:pStyle w:val="Titre3"/>
        <w:numPr>
          <w:ilvl w:val="2"/>
          <w:numId w:val="10"/>
        </w:numPr>
      </w:pPr>
      <w:r w:rsidRPr="00637311">
        <w:t>At least one test-point in uplink service ar</w:t>
      </w:r>
      <w:r>
        <w:t xml:space="preserve">ea of an Appendix </w:t>
      </w:r>
      <w:r w:rsidRPr="0024476E">
        <w:t>30B</w:t>
      </w:r>
      <w:r>
        <w:t xml:space="preserve"> network </w:t>
      </w:r>
    </w:p>
    <w:p w14:paraId="700FD6A9" w14:textId="77777777" w:rsidR="00D3054D" w:rsidRDefault="00D3054D" w:rsidP="00D3054D">
      <w:pPr>
        <w:spacing w:before="0" w:after="0"/>
      </w:pPr>
    </w:p>
    <w:p w14:paraId="2AAAFDF8" w14:textId="77777777" w:rsidR="00D3054D" w:rsidRPr="0024476E" w:rsidRDefault="00D3054D" w:rsidP="00D3054D">
      <w:pPr>
        <w:spacing w:before="0" w:after="0"/>
      </w:pPr>
      <w:r>
        <w:t>Under the S</w:t>
      </w:r>
      <w:r w:rsidRPr="00637311">
        <w:t>ection 3.2.6.2</w:t>
      </w:r>
      <w:r>
        <w:t xml:space="preserve"> of the Report of BR Director to WRC-23, the Conference was</w:t>
      </w:r>
      <w:r w:rsidRPr="0024476E">
        <w:t xml:space="preserve"> invited to decide that in a submission of an Appendix </w:t>
      </w:r>
      <w:r w:rsidRPr="0024476E">
        <w:rPr>
          <w:b/>
          <w:bCs/>
        </w:rPr>
        <w:t>30B</w:t>
      </w:r>
      <w:r w:rsidRPr="0024476E">
        <w:t xml:space="preserve"> network, the notifying administration shall submit enough test points to represent the service area well. If the service area includes the territories of multiple administrations, at least one test poin</w:t>
      </w:r>
      <w:r>
        <w:t>t shall be provided per country/</w:t>
      </w:r>
      <w:r w:rsidRPr="0024476E">
        <w:t xml:space="preserve">territory included in uplink service area of the subject network.  </w:t>
      </w:r>
      <w:r>
        <w:t>This issue remained unresolved at WRC-23.</w:t>
      </w:r>
    </w:p>
    <w:p w14:paraId="7CDDCE35" w14:textId="77777777" w:rsidR="00D3054D" w:rsidRDefault="00D3054D" w:rsidP="00D3054D">
      <w:pPr>
        <w:spacing w:before="0" w:after="0"/>
      </w:pPr>
    </w:p>
    <w:p w14:paraId="643CD385" w14:textId="12D3D4AE" w:rsidR="00D3054D" w:rsidRDefault="00D3054D" w:rsidP="00D3054D">
      <w:pPr>
        <w:spacing w:before="0" w:after="0"/>
      </w:pPr>
      <w:r>
        <w:t xml:space="preserve">CEPT position on this item </w:t>
      </w:r>
      <w:r w:rsidR="00094863">
        <w:t xml:space="preserve">for WRC-23 </w:t>
      </w:r>
      <w:r>
        <w:t xml:space="preserve">was in line with the invitation of BR. Upon reconsideration of the issue in this cycle, a corresponding proposal on amendment/note to Appendix </w:t>
      </w:r>
      <w:r w:rsidRPr="0024476E">
        <w:rPr>
          <w:b/>
        </w:rPr>
        <w:t>4</w:t>
      </w:r>
      <w:r>
        <w:t xml:space="preserve"> parameters and/or </w:t>
      </w:r>
      <w:r w:rsidRPr="0024476E">
        <w:t>Rules of Procedure</w:t>
      </w:r>
      <w:r>
        <w:t xml:space="preserve"> may be developed under WRC-27 agenda item 9.2.</w:t>
      </w:r>
      <w:r w:rsidRPr="00637311">
        <w:tab/>
      </w:r>
    </w:p>
    <w:p w14:paraId="5C622122" w14:textId="77777777" w:rsidR="00D3054D" w:rsidRDefault="00D3054D" w:rsidP="00D3054D">
      <w:pPr>
        <w:pStyle w:val="Titre2"/>
        <w:rPr>
          <w:rStyle w:val="ECCParagraph"/>
        </w:rPr>
      </w:pPr>
      <w:r w:rsidRPr="00922F01">
        <w:rPr>
          <w:rStyle w:val="ECCParagraph"/>
        </w:rPr>
        <w:t>Application of RR Articles 9 and 11 with respect to space systems not using artificial earth satellite</w:t>
      </w:r>
    </w:p>
    <w:p w14:paraId="3B9DF988" w14:textId="77777777" w:rsidR="00D3054D" w:rsidRDefault="00D3054D" w:rsidP="00D3054D">
      <w:pPr>
        <w:pStyle w:val="ECCTabletext"/>
        <w:rPr>
          <w:rStyle w:val="ECCParagraph"/>
        </w:rPr>
      </w:pPr>
    </w:p>
    <w:p w14:paraId="367AAAA0" w14:textId="13791C77" w:rsidR="00D3054D" w:rsidRDefault="00D3054D" w:rsidP="00D3054D">
      <w:pPr>
        <w:pStyle w:val="ECCTabletext"/>
        <w:spacing w:before="0" w:after="0"/>
        <w:rPr>
          <w:rStyle w:val="ECCParagraph"/>
        </w:rPr>
      </w:pPr>
      <w:r>
        <w:rPr>
          <w:rStyle w:val="ECCParagraph"/>
        </w:rPr>
        <w:t xml:space="preserve">RR Nos. </w:t>
      </w:r>
      <w:r w:rsidRPr="00D74928">
        <w:rPr>
          <w:rStyle w:val="ECCParagraph"/>
          <w:b/>
        </w:rPr>
        <w:t>1.111</w:t>
      </w:r>
      <w:r>
        <w:rPr>
          <w:rStyle w:val="ECCParagraph"/>
        </w:rPr>
        <w:t xml:space="preserve"> and </w:t>
      </w:r>
      <w:r w:rsidRPr="00D74928">
        <w:rPr>
          <w:rStyle w:val="ECCParagraph"/>
          <w:b/>
        </w:rPr>
        <w:t>1.112</w:t>
      </w:r>
      <w:r>
        <w:rPr>
          <w:rStyle w:val="ECCParagraph"/>
        </w:rPr>
        <w:t xml:space="preserve"> referring </w:t>
      </w:r>
      <w:r w:rsidRPr="00922F01">
        <w:rPr>
          <w:rStyle w:val="ECCParagraph"/>
        </w:rPr>
        <w:t>to artificial satellite systems and stations im</w:t>
      </w:r>
      <w:r>
        <w:rPr>
          <w:rStyle w:val="ECCParagraph"/>
        </w:rPr>
        <w:t>ply that they operate with the E</w:t>
      </w:r>
      <w:r w:rsidR="00094863">
        <w:rPr>
          <w:rStyle w:val="ECCParagraph"/>
        </w:rPr>
        <w:t xml:space="preserve">arth as their reference body. </w:t>
      </w:r>
      <w:r>
        <w:rPr>
          <w:rStyle w:val="ECCParagraph"/>
        </w:rPr>
        <w:t xml:space="preserve">In Section </w:t>
      </w:r>
      <w:r w:rsidRPr="00CA4D0B">
        <w:t>3.1.4.10</w:t>
      </w:r>
      <w:r>
        <w:rPr>
          <w:rStyle w:val="ECCParagraph"/>
        </w:rPr>
        <w:t xml:space="preserve"> of the Report of BR Director to WRC-23, a</w:t>
      </w:r>
      <w:r w:rsidRPr="00922F01">
        <w:rPr>
          <w:rStyle w:val="ECCParagraph"/>
        </w:rPr>
        <w:t xml:space="preserve"> question </w:t>
      </w:r>
      <w:r>
        <w:rPr>
          <w:rStyle w:val="ECCParagraph"/>
        </w:rPr>
        <w:t xml:space="preserve">was raised </w:t>
      </w:r>
      <w:r w:rsidRPr="00922F01">
        <w:rPr>
          <w:rStyle w:val="ECCParagraph"/>
        </w:rPr>
        <w:t xml:space="preserve">whether the procedures of Articles </w:t>
      </w:r>
      <w:r w:rsidRPr="00D74928">
        <w:rPr>
          <w:rStyle w:val="ECCParagraph"/>
          <w:b/>
        </w:rPr>
        <w:t>9</w:t>
      </w:r>
      <w:r w:rsidRPr="00922F01">
        <w:rPr>
          <w:rStyle w:val="ECCParagraph"/>
        </w:rPr>
        <w:t xml:space="preserve"> and </w:t>
      </w:r>
      <w:r w:rsidRPr="00D74928">
        <w:rPr>
          <w:rStyle w:val="ECCParagraph"/>
          <w:b/>
        </w:rPr>
        <w:t>11</w:t>
      </w:r>
      <w:r w:rsidRPr="00922F01">
        <w:rPr>
          <w:rStyle w:val="ECCParagraph"/>
        </w:rPr>
        <w:t xml:space="preserve"> should apply to systems or networks operating artificial satellites having reference body other than Earth (Moon, Mars, Sun etc.) or operating without a reference body.</w:t>
      </w:r>
      <w:r>
        <w:rPr>
          <w:rStyle w:val="ECCParagraph"/>
        </w:rPr>
        <w:t xml:space="preserve"> </w:t>
      </w:r>
    </w:p>
    <w:p w14:paraId="1AF09C43" w14:textId="77777777" w:rsidR="00D3054D" w:rsidRDefault="00D3054D" w:rsidP="00D3054D">
      <w:pPr>
        <w:pStyle w:val="ECCTabletext"/>
        <w:spacing w:before="0" w:after="0"/>
        <w:rPr>
          <w:rStyle w:val="ECCParagraph"/>
        </w:rPr>
      </w:pPr>
      <w:r>
        <w:rPr>
          <w:rStyle w:val="ECCParagraph"/>
        </w:rPr>
        <w:t xml:space="preserve"> </w:t>
      </w:r>
    </w:p>
    <w:p w14:paraId="1BA76B8B" w14:textId="77777777" w:rsidR="00D3054D" w:rsidRPr="00922F01" w:rsidRDefault="00D3054D" w:rsidP="00D3054D">
      <w:pPr>
        <w:pStyle w:val="ECCTabletext"/>
        <w:spacing w:before="0" w:after="0"/>
        <w:rPr>
          <w:rStyle w:val="ECCParagraph"/>
        </w:rPr>
      </w:pPr>
      <w:r w:rsidRPr="00922F01">
        <w:rPr>
          <w:rStyle w:val="ECCParagraph"/>
        </w:rPr>
        <w:t>ITU-R studies on the matter are necessary</w:t>
      </w:r>
      <w:r w:rsidRPr="00D32B1E">
        <w:rPr>
          <w:rStyle w:val="ECCParagraph"/>
        </w:rPr>
        <w:t xml:space="preserve"> before including the proposed note in </w:t>
      </w:r>
      <w:r>
        <w:rPr>
          <w:rStyle w:val="ECCParagraph"/>
        </w:rPr>
        <w:t xml:space="preserve">RR </w:t>
      </w:r>
      <w:r w:rsidRPr="00D32B1E">
        <w:rPr>
          <w:rStyle w:val="ECCParagraph"/>
        </w:rPr>
        <w:t xml:space="preserve">Articles </w:t>
      </w:r>
      <w:r w:rsidRPr="00EB0C33">
        <w:rPr>
          <w:rStyle w:val="ECCParagraph"/>
          <w:b/>
        </w:rPr>
        <w:t>9</w:t>
      </w:r>
      <w:r w:rsidRPr="00D32B1E">
        <w:rPr>
          <w:rStyle w:val="ECCParagraph"/>
        </w:rPr>
        <w:t xml:space="preserve"> and </w:t>
      </w:r>
      <w:r w:rsidRPr="00EB0C33">
        <w:rPr>
          <w:rStyle w:val="ECCParagraph"/>
          <w:b/>
        </w:rPr>
        <w:t>11</w:t>
      </w:r>
      <w:r w:rsidRPr="00D32B1E">
        <w:rPr>
          <w:rStyle w:val="ECCParagraph"/>
        </w:rPr>
        <w:t xml:space="preserve"> and Appendix </w:t>
      </w:r>
      <w:r w:rsidRPr="00EB0C33">
        <w:rPr>
          <w:rStyle w:val="ECCParagraph"/>
          <w:b/>
        </w:rPr>
        <w:t>4</w:t>
      </w:r>
      <w:r w:rsidRPr="00922F01">
        <w:rPr>
          <w:rStyle w:val="ECCParagraph"/>
        </w:rPr>
        <w:t>.</w:t>
      </w:r>
    </w:p>
    <w:p w14:paraId="00D565A1" w14:textId="77777777" w:rsidR="00D3054D" w:rsidRDefault="00D3054D" w:rsidP="00D3054D">
      <w:pPr>
        <w:pStyle w:val="ECCTabletext"/>
        <w:spacing w:before="0" w:after="0"/>
        <w:rPr>
          <w:rStyle w:val="ECCParagraph"/>
        </w:rPr>
      </w:pPr>
    </w:p>
    <w:p w14:paraId="15A87276" w14:textId="263F8F35" w:rsidR="00D3054D" w:rsidRPr="00096551" w:rsidRDefault="00D3054D" w:rsidP="00D3054D">
      <w:pPr>
        <w:pStyle w:val="ECCTabletext"/>
        <w:spacing w:before="0" w:after="0"/>
      </w:pPr>
      <w:r>
        <w:rPr>
          <w:rStyle w:val="ECCParagraph"/>
        </w:rPr>
        <w:t xml:space="preserve">If </w:t>
      </w:r>
      <w:r w:rsidR="000142D9">
        <w:rPr>
          <w:rStyle w:val="ECCParagraph"/>
        </w:rPr>
        <w:t xml:space="preserve">relevant </w:t>
      </w:r>
      <w:r>
        <w:rPr>
          <w:rStyle w:val="ECCParagraph"/>
        </w:rPr>
        <w:t xml:space="preserve">studies on the subject matter will be completed for WRC-27, </w:t>
      </w:r>
      <w:r>
        <w:t xml:space="preserve">some </w:t>
      </w:r>
      <w:r w:rsidRPr="00EC3496">
        <w:t xml:space="preserve">elements </w:t>
      </w:r>
      <w:r>
        <w:t xml:space="preserve">could </w:t>
      </w:r>
      <w:r w:rsidRPr="00EC3496">
        <w:t xml:space="preserve">have regulatory and/or procedural implications, including </w:t>
      </w:r>
      <w:r>
        <w:t xml:space="preserve">modifications/additions to Appendix </w:t>
      </w:r>
      <w:r w:rsidRPr="00D74928">
        <w:rPr>
          <w:b/>
        </w:rPr>
        <w:t>4</w:t>
      </w:r>
      <w:r w:rsidRPr="00EC3496">
        <w:t xml:space="preserve"> parameters</w:t>
      </w:r>
      <w:r>
        <w:t xml:space="preserve"> and therefore these implications may be the subject of consideration</w:t>
      </w:r>
      <w:r w:rsidRPr="002E2593">
        <w:rPr>
          <w:lang w:eastAsia="zh-CN"/>
        </w:rPr>
        <w:t xml:space="preserve"> under </w:t>
      </w:r>
      <w:r>
        <w:rPr>
          <w:lang w:eastAsia="zh-CN"/>
        </w:rPr>
        <w:t xml:space="preserve">WRC-27 </w:t>
      </w:r>
      <w:r w:rsidRPr="002E2593">
        <w:rPr>
          <w:lang w:eastAsia="zh-CN"/>
        </w:rPr>
        <w:t>agenda item 9.2.</w:t>
      </w:r>
    </w:p>
    <w:p w14:paraId="7A3BC958" w14:textId="77777777" w:rsidR="00D3054D" w:rsidRDefault="00D3054D" w:rsidP="00D3054D">
      <w:pPr>
        <w:pStyle w:val="Titre2"/>
      </w:pPr>
      <w:r w:rsidRPr="00D3566D">
        <w:t>Terrestrial services</w:t>
      </w:r>
    </w:p>
    <w:p w14:paraId="62A82E50" w14:textId="77777777" w:rsidR="00D3054D" w:rsidRPr="00D3566D" w:rsidRDefault="00D3054D" w:rsidP="00D3054D">
      <w:pPr>
        <w:pStyle w:val="Lgende"/>
        <w:jc w:val="both"/>
        <w:rPr>
          <w:color w:val="auto"/>
        </w:rPr>
      </w:pPr>
      <w:r>
        <w:rPr>
          <w:color w:val="auto"/>
        </w:rPr>
        <w:t>A</w:t>
      </w:r>
      <w:r w:rsidRPr="00D3566D">
        <w:rPr>
          <w:color w:val="auto"/>
        </w:rPr>
        <w:t xml:space="preserve">pplication of RR No. 9.19 </w:t>
      </w:r>
    </w:p>
    <w:p w14:paraId="6905A686" w14:textId="01C795F2" w:rsidR="00D3054D" w:rsidRPr="00D3566D" w:rsidRDefault="00D3054D" w:rsidP="00D3054D">
      <w:pPr>
        <w:rPr>
          <w:sz w:val="22"/>
          <w:lang w:eastAsia="zh-CN"/>
        </w:rPr>
      </w:pPr>
      <w:r w:rsidRPr="00EF524B">
        <w:t xml:space="preserve">RR No. </w:t>
      </w:r>
      <w:r w:rsidRPr="00EF524B">
        <w:rPr>
          <w:b/>
          <w:bCs/>
        </w:rPr>
        <w:t>9.19</w:t>
      </w:r>
      <w:r w:rsidRPr="00EF524B">
        <w:t xml:space="preserve"> is related to coordination of transmitting terrestrial stations vis-à-vis typical earth station included in the service area of a space station in the </w:t>
      </w:r>
      <w:r>
        <w:t>BSS</w:t>
      </w:r>
      <w:r w:rsidRPr="00EF524B">
        <w:t xml:space="preserve"> in the bands shared with equal rights between these services, i.e. in the following bands: 1 452-1 492 MHz, 2 310-2 360 MHz, 2 520-2 670 MHz, 11.7-12.75 GHz, 17.7-17.8 GHz, 40.5-42.5 GHz and 74-76 GHz. </w:t>
      </w:r>
      <w:r w:rsidRPr="00787F16">
        <w:t xml:space="preserve">Threshold values for coordination are available only for “IM” class of stations operating in the frequency bands 1 452-1 492 MHz and 11.7-12.7 GHz.  In all </w:t>
      </w:r>
      <w:r w:rsidRPr="00787F16">
        <w:lastRenderedPageBreak/>
        <w:t xml:space="preserve">other bands, the </w:t>
      </w:r>
      <w:r>
        <w:t>BR</w:t>
      </w:r>
      <w:r w:rsidR="000142D9">
        <w:t xml:space="preserve"> uses frequency overlap and </w:t>
      </w:r>
      <w:r w:rsidRPr="00787F16">
        <w:t xml:space="preserve">coordination distance of 1 200 km, as per the </w:t>
      </w:r>
      <w:proofErr w:type="spellStart"/>
      <w:r w:rsidRPr="00787F16">
        <w:t>RoP</w:t>
      </w:r>
      <w:proofErr w:type="spellEnd"/>
      <w:r w:rsidRPr="00787F16">
        <w:t xml:space="preserve"> on No. </w:t>
      </w:r>
      <w:r w:rsidRPr="00787F16">
        <w:rPr>
          <w:rStyle w:val="ECCHLbold"/>
        </w:rPr>
        <w:t>9.19</w:t>
      </w:r>
      <w:r w:rsidRPr="00787F16">
        <w:t xml:space="preserve">.  The </w:t>
      </w:r>
      <w:r>
        <w:t>BR</w:t>
      </w:r>
      <w:r w:rsidRPr="00787F16">
        <w:t xml:space="preserve"> </w:t>
      </w:r>
      <w:r>
        <w:t>consider this distance very conservative</w:t>
      </w:r>
      <w:r w:rsidRPr="00787F16">
        <w:t xml:space="preserve"> </w:t>
      </w:r>
      <w:r>
        <w:t>as</w:t>
      </w:r>
      <w:r w:rsidRPr="00787F16">
        <w:t xml:space="preserve"> </w:t>
      </w:r>
      <w:r>
        <w:t>it may</w:t>
      </w:r>
      <w:r w:rsidRPr="00787F16">
        <w:t xml:space="preserve"> overestimate real needs for coordination, resulting in considerable coordination burden for the administrations notifying transmitting terrestrial stations.</w:t>
      </w:r>
    </w:p>
    <w:p w14:paraId="18D25F5D" w14:textId="77777777" w:rsidR="00D3054D" w:rsidRPr="00787F16" w:rsidRDefault="00D3054D" w:rsidP="00D3054D">
      <w:pPr>
        <w:spacing w:before="0" w:after="0"/>
      </w:pPr>
    </w:p>
    <w:p w14:paraId="59A12FDA" w14:textId="77777777" w:rsidR="00D3054D" w:rsidRDefault="00D3054D" w:rsidP="00D3054D">
      <w:pPr>
        <w:pStyle w:val="ECCTabletext"/>
        <w:spacing w:before="0" w:after="0"/>
      </w:pPr>
      <w:r w:rsidRPr="00787F16">
        <w:t xml:space="preserve">BR invited WRC-23 to consider inviting the relevant ITU-R Study Groups to develop more specific criteria for establishing coordination requirements under No. </w:t>
      </w:r>
      <w:r w:rsidRPr="00787F16">
        <w:rPr>
          <w:rStyle w:val="ECCHLbold"/>
        </w:rPr>
        <w:t>9.19</w:t>
      </w:r>
      <w:r w:rsidRPr="00787F16">
        <w:t xml:space="preserve"> in the relevant bands.</w:t>
      </w:r>
      <w:r w:rsidRPr="00731123">
        <w:t xml:space="preserve"> </w:t>
      </w:r>
    </w:p>
    <w:p w14:paraId="17B59976" w14:textId="77777777" w:rsidR="00D3054D" w:rsidRDefault="00D3054D" w:rsidP="00D3054D">
      <w:pPr>
        <w:pStyle w:val="ECCTabletext"/>
        <w:spacing w:before="0" w:after="0"/>
      </w:pPr>
    </w:p>
    <w:p w14:paraId="2CCD007C" w14:textId="77777777" w:rsidR="00D3054D" w:rsidRPr="00096551" w:rsidRDefault="00D3054D" w:rsidP="00D3054D">
      <w:pPr>
        <w:pStyle w:val="ECCTabletext"/>
        <w:spacing w:before="0" w:after="0"/>
      </w:pPr>
      <w:r>
        <w:t>This issue may be the subject of consideration</w:t>
      </w:r>
      <w:r w:rsidRPr="002E2593">
        <w:rPr>
          <w:lang w:eastAsia="zh-CN"/>
        </w:rPr>
        <w:t xml:space="preserve"> under </w:t>
      </w:r>
      <w:r>
        <w:rPr>
          <w:lang w:eastAsia="zh-CN"/>
        </w:rPr>
        <w:t xml:space="preserve">WRC-27 </w:t>
      </w:r>
      <w:r w:rsidRPr="002E2593">
        <w:rPr>
          <w:lang w:eastAsia="zh-CN"/>
        </w:rPr>
        <w:t>agenda item 9.2.</w:t>
      </w:r>
    </w:p>
    <w:p w14:paraId="3EA50441" w14:textId="77777777" w:rsidR="00217B66" w:rsidRPr="00235592" w:rsidRDefault="00217B66" w:rsidP="00217B66">
      <w:pPr>
        <w:pStyle w:val="Titre1"/>
        <w:jc w:val="left"/>
        <w:rPr>
          <w:lang w:val="en-GB"/>
        </w:rPr>
      </w:pPr>
      <w:r w:rsidRPr="00235592">
        <w:rPr>
          <w:lang w:val="en-GB"/>
        </w:rPr>
        <w:t>List of relevant documents</w:t>
      </w:r>
    </w:p>
    <w:p w14:paraId="5BA10D40" w14:textId="77777777" w:rsidR="00217B66" w:rsidRPr="008B5022" w:rsidRDefault="00217B66" w:rsidP="00217B66">
      <w:pPr>
        <w:pStyle w:val="ECCBreak"/>
        <w:rPr>
          <w:rStyle w:val="ECCParagraph"/>
          <w:caps w:val="0"/>
          <w:lang w:val="fr-FR"/>
        </w:rPr>
      </w:pPr>
      <w:r w:rsidRPr="008B5022">
        <w:rPr>
          <w:rStyle w:val="ECCParagraph"/>
          <w:lang w:val="fr-FR"/>
        </w:rPr>
        <w:t>ITU-Documentation (Recommendations, Reports, other)</w:t>
      </w:r>
    </w:p>
    <w:p w14:paraId="7501D778" w14:textId="77777777" w:rsidR="00D17FBD" w:rsidRPr="00AB375D" w:rsidRDefault="00D17FBD" w:rsidP="00D17FBD">
      <w:pPr>
        <w:pStyle w:val="ECCTabletext"/>
        <w:spacing w:before="0" w:after="0"/>
        <w:rPr>
          <w:szCs w:val="24"/>
          <w:lang w:val="fr-FR" w:eastAsia="nb-NO"/>
        </w:rPr>
      </w:pPr>
    </w:p>
    <w:p w14:paraId="62B41A8A" w14:textId="02C87672" w:rsidR="00D17FBD" w:rsidRPr="00607AAD" w:rsidRDefault="00D17FBD" w:rsidP="00D17FBD">
      <w:pPr>
        <w:pStyle w:val="ECCTabletext"/>
        <w:spacing w:before="0" w:after="0"/>
        <w:rPr>
          <w:szCs w:val="24"/>
          <w:lang w:eastAsia="nb-NO"/>
        </w:rPr>
      </w:pPr>
      <w:r>
        <w:rPr>
          <w:szCs w:val="24"/>
          <w:lang w:eastAsia="nb-NO"/>
        </w:rPr>
        <w:t xml:space="preserve">Relevant </w:t>
      </w:r>
      <w:r w:rsidRPr="00607AAD">
        <w:rPr>
          <w:szCs w:val="24"/>
          <w:lang w:eastAsia="nb-NO"/>
        </w:rPr>
        <w:t>ITU</w:t>
      </w:r>
      <w:r>
        <w:rPr>
          <w:szCs w:val="24"/>
          <w:lang w:eastAsia="nb-NO"/>
        </w:rPr>
        <w:t>-R</w:t>
      </w:r>
      <w:r w:rsidRPr="00607AAD">
        <w:rPr>
          <w:szCs w:val="24"/>
          <w:lang w:eastAsia="nb-NO"/>
        </w:rPr>
        <w:t xml:space="preserve"> RR Res</w:t>
      </w:r>
      <w:r>
        <w:rPr>
          <w:szCs w:val="24"/>
          <w:lang w:eastAsia="nb-NO"/>
        </w:rPr>
        <w:t>olutions and Recommendations are listed in Tables 2.1 and 2.2 below.</w:t>
      </w:r>
    </w:p>
    <w:p w14:paraId="326B1B64" w14:textId="77777777" w:rsidR="00D17FBD" w:rsidRDefault="00D17FBD" w:rsidP="00D17FBD">
      <w:pPr>
        <w:pStyle w:val="Lgende"/>
        <w:jc w:val="both"/>
        <w:rPr>
          <w:rStyle w:val="ECCParagraph"/>
        </w:rPr>
      </w:pPr>
      <w:r>
        <w:rPr>
          <w:rStyle w:val="ECCParagraph"/>
        </w:rPr>
        <w:tab/>
      </w:r>
    </w:p>
    <w:p w14:paraId="52069D73" w14:textId="1BA5EE50" w:rsidR="00D17FBD" w:rsidRDefault="00D17FBD" w:rsidP="00D17FBD">
      <w:pPr>
        <w:pStyle w:val="Lgende"/>
        <w:rPr>
          <w:rStyle w:val="ECCParagraph"/>
        </w:rPr>
      </w:pPr>
      <w:r>
        <w:t xml:space="preserve">Table </w:t>
      </w:r>
      <w:r>
        <w:rPr>
          <w:noProof/>
        </w:rPr>
        <w:t>2.1</w:t>
      </w:r>
      <w:r>
        <w:t xml:space="preserve">: ITU-R RR </w:t>
      </w:r>
      <w:r w:rsidRPr="00B20F5A">
        <w:rPr>
          <w:lang w:val="en-GB"/>
        </w:rPr>
        <w:t>Resolutions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438"/>
        <w:gridCol w:w="6417"/>
      </w:tblGrid>
      <w:tr w:rsidR="00D17FBD" w:rsidRPr="00FE1795" w14:paraId="7414C88D" w14:textId="77777777" w:rsidTr="00E34EB2">
        <w:trPr>
          <w:tblHeader/>
        </w:trPr>
        <w:tc>
          <w:tcPr>
            <w:tcW w:w="3438" w:type="dxa"/>
            <w:tcBorders>
              <w:top w:val="single" w:sz="4" w:space="0" w:color="D2232A"/>
              <w:left w:val="single" w:sz="4" w:space="0" w:color="D2232A"/>
              <w:bottom w:val="single" w:sz="4" w:space="0" w:color="D2232A"/>
              <w:right w:val="nil"/>
            </w:tcBorders>
            <w:shd w:val="clear" w:color="auto" w:fill="D2232A"/>
            <w:vAlign w:val="center"/>
          </w:tcPr>
          <w:p w14:paraId="62D3219D" w14:textId="77777777" w:rsidR="00D17FBD" w:rsidRPr="002F70E6" w:rsidRDefault="00D17FBD" w:rsidP="00F176E8">
            <w:pPr>
              <w:pStyle w:val="ECCTableHeaderwhitefont"/>
              <w:rPr>
                <w:rStyle w:val="ECCHLbold"/>
              </w:rPr>
            </w:pPr>
            <w:r>
              <w:rPr>
                <w:rStyle w:val="ECCHLbold"/>
              </w:rPr>
              <w:t>Resolution No.</w:t>
            </w:r>
            <w:r w:rsidRPr="002F70E6">
              <w:rPr>
                <w:rStyle w:val="ECCHLbold"/>
              </w:rPr>
              <w:t xml:space="preserve"> </w:t>
            </w:r>
          </w:p>
        </w:tc>
        <w:tc>
          <w:tcPr>
            <w:tcW w:w="6417" w:type="dxa"/>
            <w:tcBorders>
              <w:top w:val="single" w:sz="4" w:space="0" w:color="D2232A"/>
              <w:left w:val="nil"/>
              <w:bottom w:val="single" w:sz="4" w:space="0" w:color="D2232A"/>
              <w:right w:val="single" w:sz="4" w:space="0" w:color="D2232A"/>
            </w:tcBorders>
            <w:shd w:val="clear" w:color="auto" w:fill="D2232A"/>
            <w:vAlign w:val="center"/>
          </w:tcPr>
          <w:p w14:paraId="58BD5FE5" w14:textId="77777777" w:rsidR="00D17FBD" w:rsidRPr="002F70E6" w:rsidRDefault="00D17FBD" w:rsidP="00F176E8">
            <w:pPr>
              <w:pStyle w:val="ECCTableHeaderwhitefont"/>
              <w:rPr>
                <w:rStyle w:val="ECCHLbold"/>
              </w:rPr>
            </w:pPr>
            <w:r>
              <w:rPr>
                <w:rStyle w:val="ECCHLbold"/>
              </w:rPr>
              <w:t>Title</w:t>
            </w:r>
          </w:p>
        </w:tc>
      </w:tr>
      <w:tr w:rsidR="00D17FBD" w14:paraId="22A9C98A"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5C5ECCCC" w14:textId="77777777" w:rsidR="00D17FBD" w:rsidRDefault="00D17FBD" w:rsidP="00F176E8">
            <w:pPr>
              <w:spacing w:before="0" w:after="0"/>
            </w:pPr>
            <w:r w:rsidRPr="0039696E">
              <w:t>R</w:t>
            </w:r>
            <w:r w:rsidRPr="0039696E">
              <w:rPr>
                <w:rFonts w:hint="eastAsia"/>
              </w:rPr>
              <w:t xml:space="preserve">esolution </w:t>
            </w:r>
            <w:r w:rsidRPr="0039696E">
              <w:rPr>
                <w:b/>
              </w:rPr>
              <w:t>8 (WRC-23)</w:t>
            </w:r>
            <w:r w:rsidRPr="0039696E">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3BE38673" w14:textId="77777777" w:rsidR="00D17FBD" w:rsidRDefault="00D17FBD" w:rsidP="00F176E8">
            <w:pPr>
              <w:pStyle w:val="ECCTabletext"/>
            </w:pPr>
            <w:r w:rsidRPr="0039696E">
              <w:t>Tolerances for certain orbital characteristics of space stations deployed as part of non-geostationary-satellite orbit systems in the fixed-satellite, broadcasting-satell</w:t>
            </w:r>
            <w:r>
              <w:t>ite or mobile-satellite service</w:t>
            </w:r>
          </w:p>
        </w:tc>
      </w:tr>
      <w:tr w:rsidR="00D17FBD" w14:paraId="4C183DB4"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66A56BDA" w14:textId="77777777" w:rsidR="00D17FBD" w:rsidRDefault="00D17FBD" w:rsidP="00F176E8">
            <w:pPr>
              <w:spacing w:before="0" w:after="0"/>
            </w:pPr>
            <w:r w:rsidRPr="00F77ADA">
              <w:t xml:space="preserve">Resolution </w:t>
            </w:r>
            <w:r w:rsidRPr="005C0BD7">
              <w:rPr>
                <w:b/>
              </w:rPr>
              <w:t>35 (Rev. WRC-23)</w:t>
            </w:r>
            <w:r>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7327774A" w14:textId="77777777" w:rsidR="00D17FBD" w:rsidRPr="0052738E" w:rsidRDefault="00D17FBD" w:rsidP="00F176E8">
            <w:pPr>
              <w:pStyle w:val="ECCTabletext"/>
            </w:pPr>
            <w:r>
              <w:t>A m</w:t>
            </w:r>
            <w:r w:rsidRPr="00042426">
              <w:t>ilestone-based approach</w:t>
            </w:r>
            <w:r w:rsidRPr="006633E0">
              <w:t xml:space="preserve"> for the implementation of frequency assignments</w:t>
            </w:r>
            <w:r>
              <w:t xml:space="preserve"> </w:t>
            </w:r>
            <w:r w:rsidRPr="006633E0">
              <w:t>to space stations in a non-geostationary-satellite system</w:t>
            </w:r>
            <w:r>
              <w:t xml:space="preserve"> </w:t>
            </w:r>
            <w:r w:rsidRPr="006633E0">
              <w:t>in specific frequency bands and services</w:t>
            </w:r>
          </w:p>
        </w:tc>
      </w:tr>
      <w:tr w:rsidR="00D17FBD" w14:paraId="5F5DA87E"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59040AEA" w14:textId="77777777" w:rsidR="00D17FBD" w:rsidRPr="004E4E8F" w:rsidRDefault="00D17FBD" w:rsidP="00F176E8">
            <w:pPr>
              <w:pStyle w:val="ECCTabletext"/>
              <w:spacing w:before="0" w:after="0"/>
            </w:pPr>
            <w:r w:rsidRPr="004E4E8F">
              <w:t xml:space="preserve">Resolution </w:t>
            </w:r>
            <w:r w:rsidRPr="004E4E8F">
              <w:rPr>
                <w:b/>
              </w:rPr>
              <w:t xml:space="preserve">40 (Rev. WRC-19) </w:t>
            </w:r>
          </w:p>
          <w:p w14:paraId="0B239BC3" w14:textId="77777777" w:rsidR="00D17FBD" w:rsidRPr="004E4E8F" w:rsidRDefault="00D17FBD" w:rsidP="00F176E8">
            <w:pPr>
              <w:pStyle w:val="ECCTabletext"/>
            </w:pPr>
          </w:p>
        </w:tc>
        <w:tc>
          <w:tcPr>
            <w:tcW w:w="6417" w:type="dxa"/>
            <w:tcBorders>
              <w:top w:val="single" w:sz="4" w:space="0" w:color="D2232A"/>
              <w:left w:val="single" w:sz="4" w:space="0" w:color="D2232A"/>
              <w:bottom w:val="single" w:sz="4" w:space="0" w:color="D2232A"/>
              <w:right w:val="single" w:sz="4" w:space="0" w:color="D2232A"/>
            </w:tcBorders>
            <w:vAlign w:val="center"/>
          </w:tcPr>
          <w:p w14:paraId="701B38C4" w14:textId="77777777" w:rsidR="00D17FBD" w:rsidRPr="004E4E8F" w:rsidRDefault="00D17FBD" w:rsidP="00F176E8">
            <w:pPr>
              <w:pStyle w:val="ECCTabletext"/>
            </w:pPr>
            <w:r w:rsidRPr="004E4E8F">
              <w:t>Use of one space station to bring frequency assignments to geostationary satellite networks at different orbital locations into use within a short period of time</w:t>
            </w:r>
          </w:p>
        </w:tc>
      </w:tr>
      <w:tr w:rsidR="00D17FBD" w14:paraId="64B0B847"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2715DC31" w14:textId="77777777" w:rsidR="00D17FBD" w:rsidRDefault="00D17FBD" w:rsidP="00F176E8">
            <w:pPr>
              <w:pStyle w:val="ECCTabletext"/>
            </w:pPr>
            <w:r w:rsidRPr="00E47ECB">
              <w:t>R</w:t>
            </w:r>
            <w:r>
              <w:t>esolution</w:t>
            </w:r>
            <w:r w:rsidRPr="00E47ECB">
              <w:t xml:space="preserve"> </w:t>
            </w:r>
            <w:r>
              <w:rPr>
                <w:b/>
              </w:rPr>
              <w:t>76 (Rev</w:t>
            </w:r>
            <w:r w:rsidRPr="002907CA">
              <w:rPr>
                <w:b/>
              </w:rPr>
              <w:t xml:space="preserve">.WRC-23) </w:t>
            </w:r>
          </w:p>
        </w:tc>
        <w:tc>
          <w:tcPr>
            <w:tcW w:w="6417" w:type="dxa"/>
            <w:tcBorders>
              <w:top w:val="single" w:sz="4" w:space="0" w:color="D2232A"/>
              <w:left w:val="single" w:sz="4" w:space="0" w:color="D2232A"/>
              <w:bottom w:val="single" w:sz="4" w:space="0" w:color="D2232A"/>
              <w:right w:val="single" w:sz="4" w:space="0" w:color="D2232A"/>
            </w:tcBorders>
            <w:vAlign w:val="center"/>
          </w:tcPr>
          <w:p w14:paraId="0CAD054B" w14:textId="77777777" w:rsidR="00D17FBD" w:rsidRPr="0052738E" w:rsidRDefault="00D17FBD" w:rsidP="00F176E8">
            <w:pPr>
              <w:pStyle w:val="ECCTabletext"/>
            </w:pPr>
            <w:r w:rsidRPr="00E47ECB">
              <w:t>Protection of geostationary fixed-sate</w:t>
            </w:r>
            <w:r>
              <w:t xml:space="preserve">llite service and geostationary </w:t>
            </w:r>
            <w:r w:rsidRPr="00E47ECB">
              <w:t>broadcasting-satellite service netw</w:t>
            </w:r>
            <w:r>
              <w:t xml:space="preserve">orks from the maximum aggregate </w:t>
            </w:r>
            <w:r w:rsidRPr="00E47ECB">
              <w:t>equivalent power flux-density produce</w:t>
            </w:r>
            <w:r>
              <w:t xml:space="preserve">d by multiple non-geostationary </w:t>
            </w:r>
            <w:r w:rsidRPr="00E47ECB">
              <w:t xml:space="preserve">fixed-satellite service systems in frequency bands where equivalent </w:t>
            </w:r>
            <w:r>
              <w:t>power flux-density limits</w:t>
            </w:r>
            <w:r w:rsidRPr="00D06EEA">
              <w:t xml:space="preserve"> have been adopted</w:t>
            </w:r>
          </w:p>
        </w:tc>
      </w:tr>
      <w:tr w:rsidR="00D17FBD" w14:paraId="1CE512AB"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6A9A782C" w14:textId="77777777" w:rsidR="00D17FBD" w:rsidRPr="004C3D3E" w:rsidRDefault="00D17FBD" w:rsidP="00F176E8">
            <w:pPr>
              <w:spacing w:before="0" w:after="0"/>
              <w:rPr>
                <w:b/>
                <w:bCs/>
                <w:lang w:eastAsia="zh-CN"/>
              </w:rPr>
            </w:pPr>
            <w:r w:rsidRPr="000A03DE">
              <w:rPr>
                <w:lang w:eastAsia="zh-CN"/>
              </w:rPr>
              <w:t>Resolution </w:t>
            </w:r>
            <w:r w:rsidRPr="000A03DE">
              <w:rPr>
                <w:b/>
                <w:bCs/>
                <w:lang w:eastAsia="zh-CN"/>
              </w:rPr>
              <w:t>80 (Rev.WRC-07)</w:t>
            </w:r>
          </w:p>
        </w:tc>
        <w:tc>
          <w:tcPr>
            <w:tcW w:w="6417" w:type="dxa"/>
            <w:tcBorders>
              <w:top w:val="single" w:sz="4" w:space="0" w:color="D2232A"/>
              <w:left w:val="single" w:sz="4" w:space="0" w:color="D2232A"/>
              <w:bottom w:val="single" w:sz="4" w:space="0" w:color="D2232A"/>
              <w:right w:val="single" w:sz="4" w:space="0" w:color="D2232A"/>
            </w:tcBorders>
            <w:vAlign w:val="center"/>
          </w:tcPr>
          <w:p w14:paraId="43011DE8" w14:textId="77777777" w:rsidR="00D17FBD" w:rsidRPr="0052738E" w:rsidRDefault="00D17FBD" w:rsidP="00F176E8">
            <w:pPr>
              <w:pStyle w:val="ECCTabletext"/>
            </w:pPr>
            <w:r w:rsidRPr="005C0BD7">
              <w:t>Due diligence in applying the principles</w:t>
            </w:r>
            <w:r>
              <w:t xml:space="preserve"> </w:t>
            </w:r>
            <w:r w:rsidRPr="005C0BD7">
              <w:t>embodied in the Constitution</w:t>
            </w:r>
          </w:p>
        </w:tc>
      </w:tr>
      <w:tr w:rsidR="00D17FBD" w14:paraId="1B62AFDA"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1B09E53E" w14:textId="77777777" w:rsidR="00D17FBD" w:rsidRDefault="00D17FBD" w:rsidP="00F176E8">
            <w:pPr>
              <w:spacing w:before="0" w:after="0"/>
            </w:pPr>
            <w:r w:rsidRPr="00E47ECB">
              <w:t>R</w:t>
            </w:r>
            <w:r>
              <w:t>esolution</w:t>
            </w:r>
            <w:r w:rsidRPr="00E47ECB">
              <w:t xml:space="preserve"> </w:t>
            </w:r>
            <w:r>
              <w:rPr>
                <w:b/>
              </w:rPr>
              <w:t>85 (Rev</w:t>
            </w:r>
            <w:r w:rsidRPr="002907CA">
              <w:rPr>
                <w:b/>
              </w:rPr>
              <w:t>.</w:t>
            </w:r>
            <w:r>
              <w:rPr>
                <w:b/>
              </w:rPr>
              <w:t xml:space="preserve"> </w:t>
            </w:r>
            <w:r w:rsidRPr="002907CA">
              <w:rPr>
                <w:b/>
              </w:rPr>
              <w:t>WRC-23</w:t>
            </w:r>
            <w:r w:rsidRPr="006A0CFF">
              <w:t>)</w:t>
            </w:r>
            <w:r>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65AC3B10" w14:textId="77777777" w:rsidR="00D17FBD" w:rsidRPr="0052738E" w:rsidRDefault="00D17FBD" w:rsidP="00F176E8">
            <w:pPr>
              <w:pStyle w:val="ECCTabletext"/>
            </w:pPr>
            <w:r w:rsidRPr="006A0CFF">
              <w:t>Application of Article 22 of the Radio Regulations for the protection of</w:t>
            </w:r>
            <w:r>
              <w:t xml:space="preserve"> </w:t>
            </w:r>
            <w:r w:rsidRPr="006A0CFF">
              <w:t>geostationary fixed-satellite service and broadcasting-satellite service networks</w:t>
            </w:r>
            <w:r>
              <w:t xml:space="preserve"> </w:t>
            </w:r>
            <w:r w:rsidRPr="006A0CFF">
              <w:t>from non-geostationary fixed-satellite service systems</w:t>
            </w:r>
          </w:p>
        </w:tc>
      </w:tr>
      <w:tr w:rsidR="00D17FBD" w14:paraId="73F7201A"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34010C46" w14:textId="77777777" w:rsidR="00D17FBD" w:rsidRPr="005C0BD7" w:rsidRDefault="00D17FBD" w:rsidP="00F176E8">
            <w:pPr>
              <w:spacing w:before="0" w:after="0"/>
              <w:rPr>
                <w:rFonts w:cs="Arial"/>
              </w:rPr>
            </w:pPr>
            <w:r w:rsidRPr="009B63E4">
              <w:t xml:space="preserve">Resolution </w:t>
            </w:r>
            <w:r w:rsidRPr="009B63E4">
              <w:rPr>
                <w:b/>
              </w:rPr>
              <w:t>131 (WRC-23)</w:t>
            </w:r>
            <w:r w:rsidRPr="007A7364">
              <w:rPr>
                <w:rFonts w:ascii="TimesNewRomanPS-BoldMT" w:eastAsia="Times New Roman" w:hAnsi="TimesNewRomanPS-BoldMT" w:cs="TimesNewRomanPS-BoldMT"/>
                <w:b/>
                <w:bCs/>
                <w:sz w:val="28"/>
                <w:szCs w:val="28"/>
                <w:lang w:val="en-US"/>
              </w:rPr>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2740973F" w14:textId="77777777" w:rsidR="00D17FBD" w:rsidRPr="006A0CFF" w:rsidRDefault="00D17FBD" w:rsidP="00F176E8">
            <w:pPr>
              <w:pStyle w:val="ECCTabletext"/>
            </w:pPr>
            <w:r w:rsidRPr="007A7364">
              <w:t>Consideration of technical and regulatory measures for fixed-satellite</w:t>
            </w:r>
            <w:r>
              <w:t xml:space="preserve"> </w:t>
            </w:r>
            <w:r w:rsidRPr="007A7364">
              <w:t>service satellite networks/systems in the frequency bands 37.5-42.5 GHz</w:t>
            </w:r>
            <w:r>
              <w:t xml:space="preserve"> </w:t>
            </w:r>
            <w:r w:rsidRPr="007A7364">
              <w:t>(space-to-Earth), 42.5-43.5 GHz (Earth-to-space), 47.2-50.2 GHz</w:t>
            </w:r>
            <w:r>
              <w:t xml:space="preserve"> </w:t>
            </w:r>
            <w:r w:rsidRPr="007A7364">
              <w:t>(Earth-to-space) and 50.4-51.4 GHz (Earth-to-space) for equitable</w:t>
            </w:r>
            <w:r>
              <w:t xml:space="preserve"> </w:t>
            </w:r>
            <w:r w:rsidRPr="007A7364">
              <w:t>access to these frequency bands</w:t>
            </w:r>
          </w:p>
        </w:tc>
      </w:tr>
      <w:tr w:rsidR="00D17FBD" w14:paraId="16CB6332"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3EAF42C4" w14:textId="77777777" w:rsidR="00D17FBD" w:rsidRPr="00E47ECB" w:rsidRDefault="00D17FBD" w:rsidP="00F176E8">
            <w:pPr>
              <w:spacing w:before="0" w:after="0"/>
            </w:pPr>
            <w:r w:rsidRPr="00C9291C">
              <w:t xml:space="preserve">Resolution </w:t>
            </w:r>
            <w:r>
              <w:rPr>
                <w:rStyle w:val="ECCHLbold"/>
              </w:rPr>
              <w:t>762</w:t>
            </w:r>
            <w:r w:rsidRPr="002062D8">
              <w:rPr>
                <w:rStyle w:val="ECCHLbold"/>
              </w:rPr>
              <w:t xml:space="preserve"> (WRC-15)</w:t>
            </w:r>
            <w:r>
              <w:rPr>
                <w:rStyle w:val="ECCHLbold"/>
              </w:rPr>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64A1306B" w14:textId="77777777" w:rsidR="00D17FBD" w:rsidRPr="006A0CFF" w:rsidRDefault="00D17FBD" w:rsidP="00F176E8">
            <w:pPr>
              <w:pStyle w:val="ECCTabletext"/>
            </w:pPr>
            <w:r w:rsidRPr="000F0BC4">
              <w:t>Application of power flux-density criteria to assess the potential for harmful</w:t>
            </w:r>
            <w:r>
              <w:t xml:space="preserve"> </w:t>
            </w:r>
            <w:r w:rsidRPr="000F0BC4">
              <w:t>interference under No. 11.32A for fixed-satellite and broadcasting-satellite</w:t>
            </w:r>
            <w:r>
              <w:t xml:space="preserve"> </w:t>
            </w:r>
            <w:r w:rsidRPr="000F0BC4">
              <w:t>service networks in the 6 GHz and 10/11/12/14 GHz</w:t>
            </w:r>
            <w:r>
              <w:t xml:space="preserve"> </w:t>
            </w:r>
            <w:r w:rsidRPr="000F0BC4">
              <w:t>frequency bands not subject to a Plan</w:t>
            </w:r>
          </w:p>
        </w:tc>
      </w:tr>
    </w:tbl>
    <w:p w14:paraId="13A94557" w14:textId="77777777" w:rsidR="00D17FBD" w:rsidRDefault="00D17FBD" w:rsidP="00D17FBD">
      <w:pPr>
        <w:pStyle w:val="ECCTablenote"/>
        <w:rPr>
          <w:rStyle w:val="ECCParagraph"/>
        </w:rPr>
      </w:pPr>
    </w:p>
    <w:p w14:paraId="312D6C1C" w14:textId="77777777" w:rsidR="00D90BCB" w:rsidRDefault="00D90BCB" w:rsidP="00D17FBD">
      <w:pPr>
        <w:pStyle w:val="ECCTablenote"/>
        <w:rPr>
          <w:rStyle w:val="ECCParagraph"/>
        </w:rPr>
      </w:pPr>
    </w:p>
    <w:p w14:paraId="3699386D" w14:textId="77777777" w:rsidR="00D90BCB" w:rsidRDefault="00D90BCB" w:rsidP="00D17FBD">
      <w:pPr>
        <w:pStyle w:val="ECCTablenote"/>
        <w:rPr>
          <w:rStyle w:val="ECCParagraph"/>
        </w:rPr>
      </w:pPr>
    </w:p>
    <w:p w14:paraId="5FD5DBB7" w14:textId="6631628D" w:rsidR="00D17FBD" w:rsidRDefault="00D17FBD" w:rsidP="00D17FBD">
      <w:pPr>
        <w:pStyle w:val="Lgende"/>
        <w:rPr>
          <w:rStyle w:val="ECCParagraph"/>
        </w:rPr>
      </w:pPr>
      <w:r>
        <w:lastRenderedPageBreak/>
        <w:t xml:space="preserve">Table </w:t>
      </w:r>
      <w:r>
        <w:rPr>
          <w:noProof/>
        </w:rPr>
        <w:t>2.2</w:t>
      </w:r>
      <w:r>
        <w:t xml:space="preserve">: </w:t>
      </w:r>
      <w:r w:rsidRPr="00B20F5A">
        <w:rPr>
          <w:lang w:val="en-GB"/>
        </w:rPr>
        <w:t>ITU-R Recommendations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438"/>
        <w:gridCol w:w="6417"/>
      </w:tblGrid>
      <w:tr w:rsidR="00D17FBD" w:rsidRPr="00FE1795" w14:paraId="6DEAAEE9" w14:textId="77777777" w:rsidTr="00E34EB2">
        <w:trPr>
          <w:tblHeader/>
        </w:trPr>
        <w:tc>
          <w:tcPr>
            <w:tcW w:w="3438" w:type="dxa"/>
            <w:tcBorders>
              <w:top w:val="single" w:sz="4" w:space="0" w:color="D2232A"/>
              <w:left w:val="single" w:sz="4" w:space="0" w:color="D2232A"/>
              <w:bottom w:val="single" w:sz="4" w:space="0" w:color="D2232A"/>
              <w:right w:val="nil"/>
            </w:tcBorders>
            <w:shd w:val="clear" w:color="auto" w:fill="D2232A"/>
            <w:vAlign w:val="center"/>
          </w:tcPr>
          <w:p w14:paraId="2A5AF5C4" w14:textId="77777777" w:rsidR="00D17FBD" w:rsidRPr="002F70E6" w:rsidRDefault="00D17FBD" w:rsidP="00F176E8">
            <w:pPr>
              <w:pStyle w:val="ECCTableHeaderwhitefont"/>
              <w:rPr>
                <w:rStyle w:val="ECCHLbold"/>
              </w:rPr>
            </w:pPr>
            <w:r>
              <w:rPr>
                <w:rStyle w:val="ECCHLbold"/>
              </w:rPr>
              <w:t>Recommendation No, version in force</w:t>
            </w:r>
          </w:p>
        </w:tc>
        <w:tc>
          <w:tcPr>
            <w:tcW w:w="6417" w:type="dxa"/>
            <w:tcBorders>
              <w:top w:val="single" w:sz="4" w:space="0" w:color="D2232A"/>
              <w:left w:val="nil"/>
              <w:bottom w:val="single" w:sz="4" w:space="0" w:color="D2232A"/>
              <w:right w:val="single" w:sz="4" w:space="0" w:color="D2232A"/>
            </w:tcBorders>
            <w:shd w:val="clear" w:color="auto" w:fill="D2232A"/>
            <w:vAlign w:val="center"/>
          </w:tcPr>
          <w:p w14:paraId="7E932476" w14:textId="77777777" w:rsidR="00D17FBD" w:rsidRPr="002F70E6" w:rsidRDefault="00D17FBD" w:rsidP="00F176E8">
            <w:pPr>
              <w:pStyle w:val="ECCTableHeaderwhitefont"/>
              <w:rPr>
                <w:rStyle w:val="ECCHLbold"/>
              </w:rPr>
            </w:pPr>
            <w:r>
              <w:rPr>
                <w:rStyle w:val="ECCHLbold"/>
              </w:rPr>
              <w:t>Title</w:t>
            </w:r>
          </w:p>
        </w:tc>
      </w:tr>
      <w:tr w:rsidR="00D17FBD" w14:paraId="695E880F"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5F451E26" w14:textId="77777777" w:rsidR="00D17FBD" w:rsidRPr="006C4547" w:rsidRDefault="00D17FBD" w:rsidP="00F176E8">
            <w:pPr>
              <w:spacing w:before="0" w:after="0"/>
            </w:pPr>
            <w:r>
              <w:t xml:space="preserve">Recommendation </w:t>
            </w:r>
            <w:r w:rsidRPr="00844478">
              <w:t xml:space="preserve">ITU-R </w:t>
            </w:r>
            <w:r w:rsidRPr="00FC1627">
              <w:rPr>
                <w:b/>
              </w:rPr>
              <w:t>S.1323</w:t>
            </w:r>
            <w:r>
              <w:rPr>
                <w:b/>
              </w:rPr>
              <w:t>-2</w:t>
            </w:r>
          </w:p>
        </w:tc>
        <w:tc>
          <w:tcPr>
            <w:tcW w:w="6417" w:type="dxa"/>
            <w:tcBorders>
              <w:top w:val="single" w:sz="4" w:space="0" w:color="D2232A"/>
              <w:left w:val="single" w:sz="4" w:space="0" w:color="D2232A"/>
              <w:bottom w:val="single" w:sz="4" w:space="0" w:color="D2232A"/>
              <w:right w:val="single" w:sz="4" w:space="0" w:color="D2232A"/>
            </w:tcBorders>
            <w:vAlign w:val="center"/>
          </w:tcPr>
          <w:p w14:paraId="79A27B3B" w14:textId="77777777" w:rsidR="00D17FBD" w:rsidRPr="000C491B" w:rsidRDefault="00D17FBD" w:rsidP="00F176E8">
            <w:pPr>
              <w:pStyle w:val="ECCTabletext"/>
            </w:pPr>
            <w:r w:rsidRPr="00FC1627">
              <w:t>Maximum permissible levels of interference in a satellite network (GSO/FSS; non-GSO/FSS; non-GSO/MSS feeder links) in the fixed-satellite service caused by other codirectional FSS networks below 30 GHz</w:t>
            </w:r>
            <w:r>
              <w:rPr>
                <w:rFonts w:ascii="Verdana" w:hAnsi="Verdana"/>
                <w:color w:val="000000"/>
                <w:sz w:val="18"/>
                <w:szCs w:val="18"/>
                <w:shd w:val="clear" w:color="auto" w:fill="FFFFFF"/>
              </w:rPr>
              <w:t> </w:t>
            </w:r>
          </w:p>
        </w:tc>
      </w:tr>
      <w:tr w:rsidR="00D17FBD" w14:paraId="75C4FC6A"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6A968A94" w14:textId="77777777" w:rsidR="00D17FBD" w:rsidRPr="006C4547" w:rsidRDefault="00D17FBD" w:rsidP="00F176E8">
            <w:pPr>
              <w:spacing w:before="0" w:after="0"/>
            </w:pPr>
            <w:r w:rsidRPr="006C4547">
              <w:t>Recommendation</w:t>
            </w:r>
            <w:r w:rsidRPr="000A03DE">
              <w:t xml:space="preserve"> ITU-R </w:t>
            </w:r>
            <w:r w:rsidRPr="005C0BD7">
              <w:rPr>
                <w:b/>
              </w:rPr>
              <w:t>S.1428</w:t>
            </w:r>
            <w:r>
              <w:rPr>
                <w:b/>
              </w:rPr>
              <w:t>-1</w:t>
            </w:r>
          </w:p>
        </w:tc>
        <w:tc>
          <w:tcPr>
            <w:tcW w:w="6417" w:type="dxa"/>
            <w:tcBorders>
              <w:top w:val="single" w:sz="4" w:space="0" w:color="D2232A"/>
              <w:left w:val="single" w:sz="4" w:space="0" w:color="D2232A"/>
              <w:bottom w:val="single" w:sz="4" w:space="0" w:color="D2232A"/>
              <w:right w:val="single" w:sz="4" w:space="0" w:color="D2232A"/>
            </w:tcBorders>
            <w:vAlign w:val="center"/>
          </w:tcPr>
          <w:p w14:paraId="2C4F3585" w14:textId="77777777" w:rsidR="00D17FBD" w:rsidRPr="006C4547" w:rsidRDefault="00D17FBD" w:rsidP="00F176E8">
            <w:pPr>
              <w:pStyle w:val="ECCTabletext"/>
            </w:pPr>
            <w:r w:rsidRPr="000C491B">
              <w:t>Reference FSS earth-station radiation patterns for use in interference assessment involving non-GSO satellites in frequency bands between 10.7 GHz and 30 GHz</w:t>
            </w:r>
            <w:r>
              <w:rPr>
                <w:rFonts w:ascii="Verdana" w:hAnsi="Verdana"/>
                <w:color w:val="000000"/>
                <w:sz w:val="18"/>
                <w:szCs w:val="18"/>
                <w:shd w:val="clear" w:color="auto" w:fill="FFFFFF"/>
              </w:rPr>
              <w:t xml:space="preserve">  </w:t>
            </w:r>
          </w:p>
        </w:tc>
      </w:tr>
      <w:tr w:rsidR="00D17FBD" w14:paraId="4D7866E9"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21146B31" w14:textId="77777777" w:rsidR="00D17FBD" w:rsidRDefault="00D17FBD" w:rsidP="00F176E8">
            <w:pPr>
              <w:spacing w:before="0" w:after="0"/>
            </w:pPr>
            <w:r w:rsidRPr="006C4547">
              <w:t>Recommendation ITU-R</w:t>
            </w:r>
            <w:r w:rsidRPr="0093147C">
              <w:rPr>
                <w:b/>
              </w:rPr>
              <w:t xml:space="preserve"> S.1503</w:t>
            </w:r>
            <w:r>
              <w:rPr>
                <w:b/>
              </w:rPr>
              <w:t>-4</w:t>
            </w:r>
          </w:p>
        </w:tc>
        <w:tc>
          <w:tcPr>
            <w:tcW w:w="6417" w:type="dxa"/>
            <w:tcBorders>
              <w:top w:val="single" w:sz="4" w:space="0" w:color="D2232A"/>
              <w:left w:val="single" w:sz="4" w:space="0" w:color="D2232A"/>
              <w:bottom w:val="single" w:sz="4" w:space="0" w:color="D2232A"/>
              <w:right w:val="single" w:sz="4" w:space="0" w:color="D2232A"/>
            </w:tcBorders>
            <w:vAlign w:val="center"/>
          </w:tcPr>
          <w:p w14:paraId="2760F3DF" w14:textId="77777777" w:rsidR="00D17FBD" w:rsidRDefault="00D17FBD" w:rsidP="00F176E8">
            <w:pPr>
              <w:pStyle w:val="ECCTabletext"/>
            </w:pPr>
            <w:r w:rsidRPr="006C4547">
              <w:t>Functional description to be used in developing software tools for determining conformity of non-geostationary-satellite orbit fixed-satellite service systems or networks with limits contained in Article 22 of the Radio Regulations</w:t>
            </w:r>
          </w:p>
        </w:tc>
      </w:tr>
      <w:tr w:rsidR="00D17FBD" w14:paraId="2981D2E5"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1F10DBA1" w14:textId="77777777" w:rsidR="00D17FBD" w:rsidRDefault="00D17FBD" w:rsidP="00F176E8">
            <w:pPr>
              <w:spacing w:before="0" w:after="0"/>
            </w:pPr>
            <w:r w:rsidRPr="006C4547">
              <w:t>Recommendation ITU-R</w:t>
            </w:r>
            <w:r w:rsidRPr="00626F61">
              <w:rPr>
                <w:b/>
              </w:rPr>
              <w:t xml:space="preserve"> S.1526-1</w:t>
            </w:r>
            <w:r>
              <w:rPr>
                <w:b/>
              </w:rPr>
              <w:t xml:space="preserve"> </w:t>
            </w:r>
          </w:p>
        </w:tc>
        <w:tc>
          <w:tcPr>
            <w:tcW w:w="6417" w:type="dxa"/>
            <w:tcBorders>
              <w:top w:val="single" w:sz="4" w:space="0" w:color="D2232A"/>
              <w:left w:val="single" w:sz="4" w:space="0" w:color="D2232A"/>
              <w:bottom w:val="single" w:sz="4" w:space="0" w:color="D2232A"/>
              <w:right w:val="single" w:sz="4" w:space="0" w:color="D2232A"/>
            </w:tcBorders>
            <w:vAlign w:val="center"/>
          </w:tcPr>
          <w:p w14:paraId="64C660F0" w14:textId="77777777" w:rsidR="00D17FBD" w:rsidRPr="0052738E" w:rsidRDefault="00D17FBD" w:rsidP="00F176E8">
            <w:pPr>
              <w:pStyle w:val="ECCTabletext"/>
            </w:pPr>
            <w:r w:rsidRPr="006C4547">
              <w:t xml:space="preserve">Methodology to assess the interference environment in relation to Nos. 9.12, 9.12A and 9.13 of the Radio Regulations when non-geostationary-satellite orbit fixed-satellite service systems are involved  </w:t>
            </w:r>
          </w:p>
        </w:tc>
      </w:tr>
      <w:tr w:rsidR="00D17FBD" w14:paraId="0785C477"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748470C2" w14:textId="77777777" w:rsidR="00D17FBD" w:rsidRPr="006C4547" w:rsidRDefault="00D17FBD" w:rsidP="00F176E8">
            <w:pPr>
              <w:spacing w:before="0" w:after="0"/>
            </w:pPr>
            <w:r w:rsidRPr="006C4547">
              <w:t>Recommendation</w:t>
            </w:r>
            <w:r>
              <w:t xml:space="preserve"> </w:t>
            </w:r>
            <w:r w:rsidRPr="006C4547">
              <w:t>ITU-R</w:t>
            </w:r>
            <w:r w:rsidRPr="00626F61">
              <w:rPr>
                <w:b/>
              </w:rPr>
              <w:t xml:space="preserve"> </w:t>
            </w:r>
            <w:r w:rsidRPr="000C491B">
              <w:rPr>
                <w:b/>
              </w:rPr>
              <w:t>S.1588-0</w:t>
            </w:r>
          </w:p>
        </w:tc>
        <w:tc>
          <w:tcPr>
            <w:tcW w:w="6417" w:type="dxa"/>
            <w:tcBorders>
              <w:top w:val="single" w:sz="4" w:space="0" w:color="D2232A"/>
              <w:left w:val="single" w:sz="4" w:space="0" w:color="D2232A"/>
              <w:bottom w:val="single" w:sz="4" w:space="0" w:color="C00000"/>
              <w:right w:val="single" w:sz="4" w:space="0" w:color="D2232A"/>
            </w:tcBorders>
            <w:vAlign w:val="center"/>
          </w:tcPr>
          <w:p w14:paraId="17E6ACF4" w14:textId="77777777" w:rsidR="00D17FBD" w:rsidRPr="006C4547" w:rsidRDefault="00D17FBD" w:rsidP="00F176E8">
            <w:pPr>
              <w:pStyle w:val="ECCTabletext"/>
            </w:pPr>
            <w:r w:rsidRPr="000C491B">
              <w:t>Methodologies for calculating aggregate downlink equivalent power flux-density produced by multiple non-geostationary fixed-satellite service systems into a geostationary fixed-satellite service network</w:t>
            </w:r>
            <w:r>
              <w:rPr>
                <w:rFonts w:ascii="Verdana" w:hAnsi="Verdana"/>
                <w:color w:val="000000"/>
                <w:sz w:val="18"/>
                <w:szCs w:val="18"/>
                <w:shd w:val="clear" w:color="auto" w:fill="FFFFFF"/>
              </w:rPr>
              <w:t> </w:t>
            </w:r>
          </w:p>
        </w:tc>
      </w:tr>
      <w:tr w:rsidR="00E34EB2" w14:paraId="615549FC" w14:textId="77777777" w:rsidTr="00E34EB2">
        <w:tc>
          <w:tcPr>
            <w:tcW w:w="3438" w:type="dxa"/>
            <w:tcBorders>
              <w:top w:val="single" w:sz="4" w:space="0" w:color="D2232A"/>
              <w:left w:val="single" w:sz="4" w:space="0" w:color="D2232A"/>
              <w:bottom w:val="single" w:sz="4" w:space="0" w:color="D2232A"/>
              <w:right w:val="single" w:sz="4" w:space="0" w:color="D2232A"/>
            </w:tcBorders>
            <w:vAlign w:val="center"/>
          </w:tcPr>
          <w:p w14:paraId="433F80C2" w14:textId="3D359F4F" w:rsidR="00E34EB2" w:rsidRPr="006C4547" w:rsidRDefault="00E34EB2" w:rsidP="00F176E8">
            <w:pPr>
              <w:spacing w:before="0" w:after="0"/>
            </w:pPr>
            <w:r w:rsidRPr="006C4547">
              <w:t>Recommendation</w:t>
            </w:r>
            <w:r w:rsidRPr="000A03DE">
              <w:t xml:space="preserve"> ITU-R </w:t>
            </w:r>
            <w:r w:rsidRPr="005C0BD7">
              <w:rPr>
                <w:b/>
              </w:rPr>
              <w:t>BO.1443</w:t>
            </w:r>
            <w:r>
              <w:rPr>
                <w:b/>
              </w:rPr>
              <w:t>-3</w:t>
            </w:r>
          </w:p>
        </w:tc>
        <w:tc>
          <w:tcPr>
            <w:tcW w:w="6417" w:type="dxa"/>
            <w:tcBorders>
              <w:top w:val="single" w:sz="4" w:space="0" w:color="D2232A"/>
              <w:left w:val="single" w:sz="4" w:space="0" w:color="D2232A"/>
              <w:bottom w:val="single" w:sz="4" w:space="0" w:color="C00000"/>
              <w:right w:val="single" w:sz="4" w:space="0" w:color="D2232A"/>
            </w:tcBorders>
            <w:vAlign w:val="center"/>
          </w:tcPr>
          <w:p w14:paraId="763B706F" w14:textId="4A4E8339" w:rsidR="00E34EB2" w:rsidRPr="000C491B" w:rsidRDefault="00E34EB2" w:rsidP="00F176E8">
            <w:pPr>
              <w:pStyle w:val="ECCTabletext"/>
            </w:pPr>
            <w:r w:rsidRPr="000C491B">
              <w:t>Reference BSS earth station antenna patterns for use in interference assessment involving non-GSO satellites in frequency bands covered by RR Appendix 30</w:t>
            </w:r>
            <w:r w:rsidRPr="00E34EB2">
              <w:t xml:space="preserve">  </w:t>
            </w:r>
          </w:p>
        </w:tc>
      </w:tr>
    </w:tbl>
    <w:p w14:paraId="78030497" w14:textId="77777777" w:rsidR="00D17FBD" w:rsidRDefault="00D17FBD" w:rsidP="00D17FBD">
      <w:pPr>
        <w:pStyle w:val="ECCTablenote"/>
        <w:rPr>
          <w:rStyle w:val="ECCParagraph"/>
        </w:rPr>
      </w:pPr>
    </w:p>
    <w:p w14:paraId="52E11C54" w14:textId="77777777" w:rsidR="00217B66" w:rsidRDefault="00217B66" w:rsidP="00217B66">
      <w:pPr>
        <w:pStyle w:val="ECCBreak"/>
        <w:rPr>
          <w:rStyle w:val="ECCParagraph"/>
        </w:rPr>
      </w:pPr>
      <w:r w:rsidRPr="00235592">
        <w:rPr>
          <w:rStyle w:val="ECCParagraph"/>
        </w:rPr>
        <w:t>CEPT and/or ECC Documentation (Decisions, Recommendations, Reports)</w:t>
      </w:r>
    </w:p>
    <w:p w14:paraId="210899BC" w14:textId="49DB8D01" w:rsidR="00217B66" w:rsidRPr="00235592" w:rsidRDefault="000142D9" w:rsidP="00E34EB2">
      <w:pPr>
        <w:pStyle w:val="ECCBulletsLv1"/>
        <w:numPr>
          <w:ilvl w:val="0"/>
          <w:numId w:val="0"/>
        </w:numPr>
        <w:spacing w:line="240" w:lineRule="auto"/>
        <w:ind w:left="340" w:hanging="340"/>
        <w:contextualSpacing w:val="0"/>
        <w:rPr>
          <w:rStyle w:val="ECCParagraph"/>
        </w:rPr>
      </w:pPr>
      <w:r>
        <w:rPr>
          <w:rStyle w:val="ECCParagraph"/>
          <w:rFonts w:cs="Arial"/>
        </w:rPr>
        <w:t>[Note: the</w:t>
      </w:r>
      <w:r w:rsidRPr="000142D9">
        <w:rPr>
          <w:rStyle w:val="ECCParagraph"/>
          <w:rFonts w:cs="Arial"/>
        </w:rPr>
        <w:t xml:space="preserve"> subsection will be develope</w:t>
      </w:r>
      <w:r>
        <w:rPr>
          <w:rStyle w:val="ECCParagraph"/>
          <w:rFonts w:cs="Arial"/>
        </w:rPr>
        <w:t>d according to revisions of this document]</w:t>
      </w:r>
    </w:p>
    <w:p w14:paraId="61FE8541" w14:textId="77777777" w:rsidR="00217B66" w:rsidRDefault="00217B66" w:rsidP="00217B66">
      <w:pPr>
        <w:pStyle w:val="ECCBreak"/>
        <w:rPr>
          <w:rStyle w:val="ECCParagraph"/>
        </w:rPr>
      </w:pPr>
      <w:r w:rsidRPr="00235592">
        <w:rPr>
          <w:rStyle w:val="ECCParagraph"/>
        </w:rPr>
        <w:t>EU Documentation (Directives, Decisions, Recommendations, other), if applicable</w:t>
      </w:r>
    </w:p>
    <w:p w14:paraId="5E0DC93F" w14:textId="77777777" w:rsidR="000142D9" w:rsidRPr="00235592" w:rsidRDefault="000142D9" w:rsidP="000142D9">
      <w:pPr>
        <w:pStyle w:val="ECCBulletsLv1"/>
        <w:numPr>
          <w:ilvl w:val="0"/>
          <w:numId w:val="0"/>
        </w:numPr>
        <w:spacing w:line="240" w:lineRule="auto"/>
        <w:ind w:left="340" w:hanging="340"/>
        <w:contextualSpacing w:val="0"/>
        <w:rPr>
          <w:rStyle w:val="ECCParagraph"/>
        </w:rPr>
      </w:pPr>
      <w:r>
        <w:rPr>
          <w:rStyle w:val="ECCParagraph"/>
          <w:rFonts w:cs="Arial"/>
        </w:rPr>
        <w:t>[Note: the</w:t>
      </w:r>
      <w:r w:rsidRPr="000142D9">
        <w:rPr>
          <w:rStyle w:val="ECCParagraph"/>
          <w:rFonts w:cs="Arial"/>
        </w:rPr>
        <w:t xml:space="preserve"> subsection will be develope</w:t>
      </w:r>
      <w:r>
        <w:rPr>
          <w:rStyle w:val="ECCParagraph"/>
          <w:rFonts w:cs="Arial"/>
        </w:rPr>
        <w:t>d according to revisions of this document]</w:t>
      </w:r>
    </w:p>
    <w:p w14:paraId="65116A47" w14:textId="77777777" w:rsidR="00217B66" w:rsidRDefault="00217B66" w:rsidP="008B5022">
      <w:pPr>
        <w:pStyle w:val="Titre1"/>
        <w:spacing w:after="240"/>
        <w:jc w:val="left"/>
        <w:rPr>
          <w:lang w:val="en-GB"/>
        </w:rPr>
      </w:pPr>
      <w:r w:rsidRPr="00235592">
        <w:rPr>
          <w:lang w:val="en-GB"/>
        </w:rPr>
        <w:t>Actions to be taken</w:t>
      </w:r>
    </w:p>
    <w:p w14:paraId="484DA2C5" w14:textId="0FE597AF" w:rsidR="0055668B" w:rsidRPr="0055668B" w:rsidRDefault="0055668B" w:rsidP="0055668B">
      <w:pPr>
        <w:spacing w:before="0" w:after="0"/>
        <w:rPr>
          <w:i/>
        </w:rPr>
      </w:pPr>
      <w:r w:rsidRPr="0055668B">
        <w:rPr>
          <w:i/>
        </w:rPr>
        <w:t xml:space="preserve">[Note: The content of this Section, as proposed below, is intended to indicate actions to be taken </w:t>
      </w:r>
      <w:r w:rsidR="00227D47">
        <w:rPr>
          <w:i/>
        </w:rPr>
        <w:t xml:space="preserve">in the </w:t>
      </w:r>
      <w:r w:rsidRPr="0055668B">
        <w:rPr>
          <w:i/>
        </w:rPr>
        <w:t>current framework for the purpose of con</w:t>
      </w:r>
      <w:r w:rsidR="00227D47">
        <w:rPr>
          <w:i/>
        </w:rPr>
        <w:t>sideration at PTB27-1 meeting.</w:t>
      </w:r>
      <w:r w:rsidRPr="0055668B">
        <w:rPr>
          <w:i/>
        </w:rPr>
        <w:t xml:space="preserve"> </w:t>
      </w:r>
    </w:p>
    <w:p w14:paraId="656A4BC3" w14:textId="77777777" w:rsidR="0055668B" w:rsidRPr="0055668B" w:rsidRDefault="0055668B" w:rsidP="0055668B">
      <w:pPr>
        <w:spacing w:before="0" w:after="0"/>
        <w:rPr>
          <w:i/>
        </w:rPr>
      </w:pPr>
    </w:p>
    <w:p w14:paraId="71228427" w14:textId="24F9AA28" w:rsidR="0055668B" w:rsidRPr="0055668B" w:rsidRDefault="0055668B" w:rsidP="0055668B">
      <w:pPr>
        <w:spacing w:before="0" w:after="0"/>
        <w:rPr>
          <w:i/>
        </w:rPr>
      </w:pPr>
      <w:r w:rsidRPr="0055668B">
        <w:rPr>
          <w:i/>
        </w:rPr>
        <w:t>This Section may be revised in preparation of subsequent PTB meetings pursuant to further developments with regards to this matter, to provide relevant information to CEPT administrations during the whole cycle].</w:t>
      </w:r>
    </w:p>
    <w:p w14:paraId="5434BD89" w14:textId="77777777" w:rsidR="0055668B" w:rsidRDefault="0055668B" w:rsidP="008B5022">
      <w:pPr>
        <w:spacing w:before="0" w:after="0"/>
      </w:pPr>
    </w:p>
    <w:p w14:paraId="1FAB0319" w14:textId="7A208449" w:rsidR="008B5022" w:rsidRDefault="008B5022" w:rsidP="008B5022">
      <w:pPr>
        <w:spacing w:before="0" w:after="0"/>
      </w:pPr>
      <w:r>
        <w:t xml:space="preserve">Transparent and coherent views and opinions to be expressed by CEPT administrations on certain items of interest at early stage at PTB meetings will provide a possibility to </w:t>
      </w:r>
      <w:r w:rsidR="00B8636F">
        <w:t xml:space="preserve">harmonize and </w:t>
      </w:r>
      <w:r>
        <w:t>promote CEPT position in corresponding ITU study groups, preferably in the form of input contributions on relevant items to be submitted in WP 4</w:t>
      </w:r>
      <w:r w:rsidR="00B8636F">
        <w:t xml:space="preserve">A and other WPs, as necessary. </w:t>
      </w:r>
      <w:r>
        <w:t>The input contributions to WPs will provide the possibility to ensure that the CEPT position is well supported and further enhanced, in draft CPM text and draft Report of BR Director to WRC-27, as applicable. Timely promotion of European solutions on eliminating difficulties and inconsistencies but also developing improvements with regards to highly complex regulatory and/or procedural matters stipulating from RR, would be of mutual benefit for all CEPT countries.</w:t>
      </w:r>
    </w:p>
    <w:p w14:paraId="7EA29EE9" w14:textId="77777777" w:rsidR="008B5022" w:rsidRDefault="008B5022" w:rsidP="00C47462">
      <w:pPr>
        <w:spacing w:before="0" w:after="0"/>
      </w:pPr>
    </w:p>
    <w:p w14:paraId="3FB73FC3" w14:textId="77777777" w:rsidR="008B5022" w:rsidRDefault="008B5022" w:rsidP="00C47462">
      <w:pPr>
        <w:spacing w:before="0" w:after="0"/>
      </w:pPr>
      <w:r>
        <w:t xml:space="preserve">Additionally, given the content and anticipated time of release of Provisional Draft and Final Report of BR Director to WRC-27, as a reference documents for creation of Provisional Draft, Draft and Final CEPT Brief </w:t>
      </w:r>
      <w:r>
        <w:lastRenderedPageBreak/>
        <w:t>and ECP documents, in advance timely consideration of potential issues on agenda item 9.2 among CEPT countries and their promotion through corresponding WPs would be mindful also from technical perspective.</w:t>
      </w:r>
    </w:p>
    <w:p w14:paraId="74160410" w14:textId="77777777" w:rsidR="008B5022" w:rsidRDefault="008B5022" w:rsidP="00C47462">
      <w:pPr>
        <w:spacing w:before="0" w:after="0"/>
      </w:pPr>
    </w:p>
    <w:p w14:paraId="0BA6CD0E" w14:textId="77777777" w:rsidR="008B5022" w:rsidRDefault="008B5022" w:rsidP="00C47462">
      <w:pPr>
        <w:spacing w:before="0" w:after="0"/>
      </w:pPr>
      <w:r>
        <w:t>Pursuant to ECC Working Methods, Annex 7, Section 7.1, par. 1: "</w:t>
      </w:r>
      <w:r w:rsidRPr="00B8636F">
        <w:rPr>
          <w:i/>
        </w:rPr>
        <w:t>Project Teams or Task Groups may agree on contributions to ITU Working Parties or Task Groups. This can only be done based on unanimity among the CEPT members represented at the meeting. In case there is no unanimity the issues will, if necessary, be brought to the parental group for a decision</w:t>
      </w:r>
      <w:r>
        <w:t>." According to par. 6 and 7: "</w:t>
      </w:r>
      <w:r w:rsidRPr="00B8636F">
        <w:rPr>
          <w:i/>
        </w:rPr>
        <w:t>Contributions, agreed as prescribed in the preceding paragraphs shall be submitted to the ITU by one CEPT Member, and shall include the sentence:  "This document has been developed and agreed within the framework of CEPT [group responsible</w:t>
      </w:r>
      <w:r>
        <w:t>]”."</w:t>
      </w:r>
    </w:p>
    <w:p w14:paraId="191553A7" w14:textId="77777777" w:rsidR="008B5022" w:rsidRDefault="008B5022" w:rsidP="00C47462">
      <w:pPr>
        <w:spacing w:before="0" w:after="0"/>
      </w:pPr>
    </w:p>
    <w:p w14:paraId="6236DEAB" w14:textId="2191DDAB" w:rsidR="008B5022" w:rsidRDefault="008B5022" w:rsidP="00C47462">
      <w:pPr>
        <w:spacing w:before="0" w:after="0"/>
      </w:pPr>
      <w:r>
        <w:t xml:space="preserve">Bearing in mind aforementioned, in the event of interest expressed by CEPT administrations </w:t>
      </w:r>
      <w:r w:rsidR="00B1255A">
        <w:t>in</w:t>
      </w:r>
      <w:r>
        <w:t xml:space="preserve"> creation of input contribution(s) to WP 4A meetings on high priority issues intended for consideration under agenda item 9.2, such input contribution(s) could be initiated and drafted at PTB meetings </w:t>
      </w:r>
      <w:r w:rsidR="00B1255A">
        <w:t xml:space="preserve">including interim periods, </w:t>
      </w:r>
      <w:r>
        <w:t xml:space="preserve">by participating administrations and CEPT Coordinator on agenda item 9.2. </w:t>
      </w:r>
    </w:p>
    <w:p w14:paraId="6E093E61" w14:textId="77777777" w:rsidR="008B5022" w:rsidRDefault="008B5022" w:rsidP="00C47462">
      <w:pPr>
        <w:spacing w:before="0" w:after="0"/>
      </w:pPr>
    </w:p>
    <w:p w14:paraId="73AAFD88" w14:textId="77777777" w:rsidR="008B5022" w:rsidRDefault="008B5022" w:rsidP="00C47462">
      <w:pPr>
        <w:spacing w:before="0" w:after="0"/>
      </w:pPr>
      <w:r>
        <w:t xml:space="preserve">If all conditions referred to in ECC Working Methods, Annex 7, Section 7.1, for the submission of input contribution on behalf of PTB/CPG are met, such contribution will include sentence provided in par. 7, cited above. </w:t>
      </w:r>
    </w:p>
    <w:p w14:paraId="01CD32A3" w14:textId="77777777" w:rsidR="008B5022" w:rsidRDefault="008B5022" w:rsidP="00C47462">
      <w:pPr>
        <w:spacing w:before="0" w:after="0"/>
      </w:pPr>
    </w:p>
    <w:p w14:paraId="381C3DCE" w14:textId="210E989B" w:rsidR="008B5022" w:rsidRDefault="008B5022" w:rsidP="00C47462">
      <w:pPr>
        <w:spacing w:before="0" w:after="0"/>
      </w:pPr>
      <w:r>
        <w:t xml:space="preserve">In that regard, interested administrations are invited to express </w:t>
      </w:r>
      <w:r w:rsidR="00B1255A">
        <w:t>their intention for</w:t>
      </w:r>
      <w:r>
        <w:t xml:space="preserve"> </w:t>
      </w:r>
      <w:r w:rsidR="00B1255A">
        <w:t xml:space="preserve">direct </w:t>
      </w:r>
      <w:r>
        <w:t xml:space="preserve">involvement in actions described above at PTB27-1 meeting or in the interim period </w:t>
      </w:r>
      <w:r w:rsidR="00B1255A">
        <w:t>before or at PTB27-2 meeting, thus, depending on unanimity condition,</w:t>
      </w:r>
      <w:r>
        <w:t xml:space="preserve"> the estimated date for the submission of PTB contribution(s) on item(s) of special importance that could be envisaged at this stage, would be prior to deadline for the submission of input contributions for the 56th WP 4A meeting, provisionally scheduled to be held in May 2025.</w:t>
      </w:r>
    </w:p>
    <w:p w14:paraId="2E7BD038" w14:textId="77777777" w:rsidR="008B5022" w:rsidRDefault="008B5022" w:rsidP="00C47462">
      <w:pPr>
        <w:spacing w:before="0" w:after="0"/>
      </w:pPr>
    </w:p>
    <w:p w14:paraId="5EEFD0A7" w14:textId="6C336ABE" w:rsidR="008B5022" w:rsidRDefault="008B5022" w:rsidP="00C47462">
      <w:pPr>
        <w:spacing w:before="0" w:after="0"/>
      </w:pPr>
      <w:r>
        <w:t xml:space="preserve">Further proposals in respect of any other </w:t>
      </w:r>
      <w:r w:rsidR="00B1255A">
        <w:t xml:space="preserve">item recognized </w:t>
      </w:r>
      <w:r>
        <w:t xml:space="preserve">or new items that may arise, could be addressed in due time under agenda item 9.2 for consideration at 57th meeting of WP 4A or subsequent meetings depending on </w:t>
      </w:r>
      <w:r w:rsidR="00B1255A">
        <w:t xml:space="preserve">interest express by CEPT administrations and </w:t>
      </w:r>
      <w:r>
        <w:t xml:space="preserve">further developments in corresponding SWG but before a deadline for conclusion of studies in WP 4A intended for this cycle. </w:t>
      </w:r>
    </w:p>
    <w:p w14:paraId="31248E7B" w14:textId="77777777" w:rsidR="008B5022" w:rsidRDefault="008B5022" w:rsidP="00C47462">
      <w:pPr>
        <w:spacing w:before="0" w:after="0"/>
      </w:pPr>
    </w:p>
    <w:p w14:paraId="627AC92B" w14:textId="68283E42" w:rsidR="008B5022" w:rsidRDefault="008B5022" w:rsidP="00C47462">
      <w:pPr>
        <w:spacing w:before="0" w:after="0"/>
      </w:pPr>
      <w:r>
        <w:t xml:space="preserve">If developed and agreed within the framework of PTB/CPG, corresponding input contributions for WPs would be considered as part of WDs towards </w:t>
      </w:r>
      <w:r w:rsidR="003C3DC5">
        <w:t>Preliminary</w:t>
      </w:r>
      <w:r w:rsidR="00156381">
        <w:t xml:space="preserve"> </w:t>
      </w:r>
      <w:r>
        <w:t>Draft CEPT Brief and Pr</w:t>
      </w:r>
      <w:r w:rsidR="00156381">
        <w:t>eliminary</w:t>
      </w:r>
      <w:r>
        <w:t xml:space="preserve"> Draft ECP.</w:t>
      </w:r>
    </w:p>
    <w:p w14:paraId="1B845136" w14:textId="77777777" w:rsidR="008B5022" w:rsidRDefault="008B5022" w:rsidP="00C47462">
      <w:pPr>
        <w:spacing w:before="0" w:after="0"/>
      </w:pPr>
    </w:p>
    <w:p w14:paraId="3E2C4F3F" w14:textId="15061621" w:rsidR="008B5022" w:rsidRDefault="008B5022" w:rsidP="00C47462">
      <w:pPr>
        <w:spacing w:before="0" w:after="0"/>
      </w:pPr>
      <w:r>
        <w:t xml:space="preserve">In the case that proposal on input contributions intended for ITU WPs are well supported but unanimity among the CEPT members represented at the PTB/CPG meetings cannot be achieved enough early as necessary for the promotion of corresponding solutions during the study cycle, proposals will be further developed and considered as </w:t>
      </w:r>
      <w:r w:rsidR="0055668B">
        <w:t>WDs</w:t>
      </w:r>
      <w:r>
        <w:t xml:space="preserve"> towards </w:t>
      </w:r>
      <w:r w:rsidR="00156381">
        <w:t xml:space="preserve">Preliminary </w:t>
      </w:r>
      <w:r>
        <w:t xml:space="preserve">Draft CEPT Brief and </w:t>
      </w:r>
      <w:r w:rsidR="00156381">
        <w:t xml:space="preserve">Preliminary </w:t>
      </w:r>
      <w:r>
        <w:t xml:space="preserve">Draft ECP. </w:t>
      </w:r>
    </w:p>
    <w:p w14:paraId="44E8FA6E" w14:textId="77777777" w:rsidR="008B5022" w:rsidRDefault="008B5022" w:rsidP="00C47462">
      <w:pPr>
        <w:spacing w:before="0" w:after="0"/>
      </w:pPr>
    </w:p>
    <w:p w14:paraId="38DC1FEF" w14:textId="103B70B7" w:rsidR="008B5022" w:rsidRDefault="008B5022" w:rsidP="00C47462">
      <w:pPr>
        <w:spacing w:before="0" w:after="0"/>
      </w:pPr>
      <w:r>
        <w:t xml:space="preserve">Additionally, interested </w:t>
      </w:r>
      <w:r w:rsidR="0055668B">
        <w:t>CEPT members</w:t>
      </w:r>
      <w:r>
        <w:t xml:space="preserve"> may, at any time during the drafting process, use available working documents developed by PTB to create corresponding multi-country proposals for WPs/CPM meetings, as necessary, without any reference to CEPT responsible group. </w:t>
      </w:r>
    </w:p>
    <w:p w14:paraId="6FC1E2B9" w14:textId="77777777" w:rsidR="008B5022" w:rsidRDefault="008B5022" w:rsidP="00C47462">
      <w:pPr>
        <w:spacing w:before="0" w:after="0"/>
      </w:pPr>
    </w:p>
    <w:p w14:paraId="7C23B74F" w14:textId="778AF9FB" w:rsidR="008B5022" w:rsidRDefault="008B5022" w:rsidP="00C47462">
      <w:pPr>
        <w:spacing w:before="0" w:after="0"/>
      </w:pPr>
      <w:r>
        <w:t xml:space="preserve">Based on the Preliminary Draft Report of the BR Director, to be submitted as input for CPM27-2, PTB will consider </w:t>
      </w:r>
      <w:r w:rsidR="00FB0E59">
        <w:t>position</w:t>
      </w:r>
      <w:r>
        <w:t xml:space="preserve"> of CEPT a</w:t>
      </w:r>
      <w:r w:rsidR="00FB0E59">
        <w:t xml:space="preserve">dministrations on all issues that will be included in the subject </w:t>
      </w:r>
      <w:r>
        <w:t xml:space="preserve">document and prepare Draft CEPT Brief on all issues and Draft ECP on relevant issues, </w:t>
      </w:r>
      <w:proofErr w:type="gramStart"/>
      <w:r>
        <w:t>taking into account</w:t>
      </w:r>
      <w:proofErr w:type="gramEnd"/>
      <w:r>
        <w:t xml:space="preserve"> working documents developed </w:t>
      </w:r>
      <w:r w:rsidR="00227D47">
        <w:t xml:space="preserve">in advance </w:t>
      </w:r>
      <w:r>
        <w:t xml:space="preserve">and positions </w:t>
      </w:r>
      <w:r w:rsidR="00227D47">
        <w:t xml:space="preserve">on agenda item 9.2 </w:t>
      </w:r>
      <w:r>
        <w:t xml:space="preserve">expressed by administrations in due time. </w:t>
      </w:r>
    </w:p>
    <w:p w14:paraId="013C4551" w14:textId="77777777" w:rsidR="008B5022" w:rsidRDefault="008B5022" w:rsidP="00C47462">
      <w:pPr>
        <w:spacing w:before="0" w:after="0"/>
      </w:pPr>
    </w:p>
    <w:p w14:paraId="003BF265" w14:textId="77777777" w:rsidR="008B5022" w:rsidRDefault="008B5022" w:rsidP="00C47462">
      <w:pPr>
        <w:spacing w:before="0" w:after="0"/>
      </w:pPr>
      <w:r>
        <w:t xml:space="preserve">CEPT Brief on all issues and ECP on relevant issues as part of the CEPT preparation for the WRC-27, shall be prepared for the final endorsement by CEPT administrations in the period between the submission of final Report of the BR Director to WRC-27 and subsequent PTB/CPG meetings. </w:t>
      </w:r>
    </w:p>
    <w:p w14:paraId="16CEC87D" w14:textId="77777777" w:rsidR="008B5022" w:rsidRDefault="008B5022" w:rsidP="00C47462">
      <w:pPr>
        <w:spacing w:before="0" w:after="0"/>
      </w:pPr>
    </w:p>
    <w:p w14:paraId="15EE2071" w14:textId="30AF2ADD" w:rsidR="008B5022" w:rsidRDefault="00227D47" w:rsidP="00C47462">
      <w:pPr>
        <w:spacing w:before="0" w:after="0"/>
      </w:pPr>
      <w:r>
        <w:t>A proposal on</w:t>
      </w:r>
      <w:r w:rsidR="008B5022">
        <w:t xml:space="preserve"> draft work plan for PTB activities related to WRC-27 agenda item 9</w:t>
      </w:r>
      <w:r w:rsidR="0055668B">
        <w:t>.2 is provided in T</w:t>
      </w:r>
      <w:r w:rsidR="00C47462">
        <w:t xml:space="preserve">ables </w:t>
      </w:r>
      <w:r w:rsidR="0055668B">
        <w:t xml:space="preserve">3.1, 3.2 and 3.4 </w:t>
      </w:r>
      <w:r w:rsidR="00C47462">
        <w:t>below</w:t>
      </w:r>
      <w:r w:rsidR="008B5022">
        <w:t xml:space="preserve">. </w:t>
      </w:r>
    </w:p>
    <w:p w14:paraId="2B56850D" w14:textId="77777777" w:rsidR="008B5022" w:rsidRDefault="008B5022" w:rsidP="00C47462">
      <w:pPr>
        <w:spacing w:before="0" w:after="0"/>
      </w:pPr>
    </w:p>
    <w:p w14:paraId="7D45BCDB" w14:textId="40150BE3" w:rsidR="008B5022" w:rsidRDefault="008B5022" w:rsidP="00C47462">
      <w:pPr>
        <w:spacing w:before="0" w:after="0"/>
      </w:pPr>
      <w:r>
        <w:t>Considering views to be expressed by administrations at PTB/CPG meetings, the work plan may be adjusted at each relevant meeting accordingly. The finalization date is of indicative nature as it will depend on the progress of work and the extent of any possible contributions. Furthermore, the prevailing situation and circumstances might impact the work plan.</w:t>
      </w:r>
    </w:p>
    <w:p w14:paraId="38FEED29" w14:textId="4694830B" w:rsidR="00D3054D" w:rsidRDefault="00D3054D" w:rsidP="00D3054D">
      <w:pPr>
        <w:pStyle w:val="Lgende"/>
        <w:rPr>
          <w:rStyle w:val="ECCParagraph"/>
        </w:rPr>
      </w:pPr>
      <w:r>
        <w:lastRenderedPageBreak/>
        <w:t xml:space="preserve">Table </w:t>
      </w:r>
      <w:r w:rsidR="00D17FBD">
        <w:rPr>
          <w:noProof/>
        </w:rPr>
        <w:t>3</w:t>
      </w:r>
      <w:r>
        <w:rPr>
          <w:noProof/>
        </w:rPr>
        <w:t>.1</w:t>
      </w:r>
      <w:r>
        <w:t>: Draft Work Plan for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88"/>
        <w:gridCol w:w="6867"/>
      </w:tblGrid>
      <w:tr w:rsidR="00D3054D" w:rsidRPr="00FE1795" w14:paraId="6F431513" w14:textId="77777777" w:rsidTr="00F176E8">
        <w:trPr>
          <w:tblHeader/>
        </w:trPr>
        <w:tc>
          <w:tcPr>
            <w:tcW w:w="2988" w:type="dxa"/>
            <w:tcBorders>
              <w:top w:val="single" w:sz="4" w:space="0" w:color="D2232A"/>
              <w:left w:val="single" w:sz="4" w:space="0" w:color="D2232A"/>
              <w:bottom w:val="single" w:sz="4" w:space="0" w:color="D2232A"/>
              <w:right w:val="nil"/>
            </w:tcBorders>
            <w:shd w:val="clear" w:color="auto" w:fill="D2232A"/>
            <w:vAlign w:val="center"/>
          </w:tcPr>
          <w:p w14:paraId="26DD1962" w14:textId="77777777" w:rsidR="00D3054D" w:rsidRPr="002F70E6" w:rsidRDefault="00D3054D" w:rsidP="00F176E8">
            <w:pPr>
              <w:pStyle w:val="ECCTableHeaderwhitefont"/>
              <w:rPr>
                <w:rStyle w:val="ECCHLbold"/>
              </w:rPr>
            </w:pPr>
            <w:r w:rsidRPr="00B20F5A">
              <w:rPr>
                <w:b/>
                <w:bCs w:val="0"/>
              </w:rPr>
              <w:t>PTB meetings</w:t>
            </w:r>
          </w:p>
        </w:tc>
        <w:tc>
          <w:tcPr>
            <w:tcW w:w="6867" w:type="dxa"/>
            <w:tcBorders>
              <w:top w:val="single" w:sz="4" w:space="0" w:color="D2232A"/>
              <w:left w:val="nil"/>
              <w:bottom w:val="single" w:sz="4" w:space="0" w:color="D2232A"/>
              <w:right w:val="single" w:sz="4" w:space="0" w:color="D2232A"/>
            </w:tcBorders>
            <w:shd w:val="clear" w:color="auto" w:fill="D2232A"/>
            <w:vAlign w:val="center"/>
          </w:tcPr>
          <w:p w14:paraId="0B239621" w14:textId="77777777" w:rsidR="00D3054D" w:rsidRPr="002F70E6" w:rsidRDefault="00D3054D" w:rsidP="00F176E8">
            <w:pPr>
              <w:pStyle w:val="ECCTableHeaderwhitefont"/>
              <w:rPr>
                <w:rStyle w:val="ECCHLbold"/>
              </w:rPr>
            </w:pPr>
            <w:r w:rsidRPr="003D1C2C">
              <w:rPr>
                <w:b/>
                <w:bCs w:val="0"/>
              </w:rPr>
              <w:t>Draft Work Plan</w:t>
            </w:r>
          </w:p>
        </w:tc>
      </w:tr>
      <w:tr w:rsidR="00D3054D" w14:paraId="4372E44C"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7B8C76BB" w14:textId="77777777" w:rsidR="00D3054D" w:rsidRDefault="00D3054D" w:rsidP="00F176E8">
            <w:pPr>
              <w:pStyle w:val="Tabletext"/>
              <w:rPr>
                <w:rFonts w:ascii="Arial" w:hAnsi="Arial" w:cs="Arial"/>
              </w:rPr>
            </w:pPr>
            <w:r w:rsidRPr="006C4EC0">
              <w:rPr>
                <w:rFonts w:ascii="Arial" w:hAnsi="Arial" w:cs="Arial"/>
              </w:rPr>
              <w:t>PTB27-1 Meeting</w:t>
            </w:r>
          </w:p>
          <w:p w14:paraId="56B3D573" w14:textId="07E14146" w:rsidR="00D3054D" w:rsidRPr="00933339" w:rsidRDefault="00933339" w:rsidP="00933339">
            <w:pPr>
              <w:pStyle w:val="Tabletext"/>
              <w:rPr>
                <w:rFonts w:ascii="Arial" w:hAnsi="Arial" w:cs="Arial"/>
              </w:rPr>
            </w:pPr>
            <w:r>
              <w:rPr>
                <w:rFonts w:ascii="Arial" w:hAnsi="Arial" w:cs="Arial"/>
              </w:rPr>
              <w:t>18 – 20 September 2024</w:t>
            </w:r>
          </w:p>
        </w:tc>
        <w:tc>
          <w:tcPr>
            <w:tcW w:w="6867" w:type="dxa"/>
            <w:tcBorders>
              <w:top w:val="single" w:sz="4" w:space="0" w:color="D2232A"/>
              <w:left w:val="single" w:sz="4" w:space="0" w:color="D2232A"/>
              <w:bottom w:val="single" w:sz="4" w:space="0" w:color="D2232A"/>
              <w:right w:val="single" w:sz="4" w:space="0" w:color="D2232A"/>
            </w:tcBorders>
            <w:vAlign w:val="center"/>
          </w:tcPr>
          <w:p w14:paraId="54FC2A44" w14:textId="59D50684" w:rsidR="009F357E" w:rsidRPr="009F357E" w:rsidRDefault="009F357E"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Initiation of W</w:t>
            </w:r>
            <w:r w:rsidR="006672DA">
              <w:rPr>
                <w:rFonts w:eastAsia="Times New Roman" w:cs="Arial"/>
                <w:szCs w:val="20"/>
              </w:rPr>
              <w:t>orking Document (WD)</w:t>
            </w:r>
            <w:r>
              <w:rPr>
                <w:rFonts w:eastAsia="Times New Roman" w:cs="Arial"/>
                <w:szCs w:val="20"/>
              </w:rPr>
              <w:t xml:space="preserve"> toward</w:t>
            </w:r>
            <w:r w:rsidR="00933339">
              <w:rPr>
                <w:rFonts w:eastAsia="Times New Roman" w:cs="Arial"/>
                <w:szCs w:val="20"/>
              </w:rPr>
              <w:t>s</w:t>
            </w:r>
            <w:r>
              <w:rPr>
                <w:rFonts w:eastAsia="Times New Roman" w:cs="Arial"/>
                <w:szCs w:val="20"/>
              </w:rPr>
              <w:t xml:space="preserve"> Preliminary Draft CEPT Brief (based on this input contribution), </w:t>
            </w:r>
            <w:r w:rsidRPr="009F357E">
              <w:rPr>
                <w:rFonts w:eastAsia="Times New Roman" w:cs="Arial"/>
                <w:szCs w:val="20"/>
              </w:rPr>
              <w:t>c</w:t>
            </w:r>
            <w:r w:rsidR="00CF1089" w:rsidRPr="009F357E">
              <w:rPr>
                <w:rFonts w:eastAsia="Times New Roman" w:cs="Arial"/>
                <w:szCs w:val="20"/>
              </w:rPr>
              <w:t>onsideration of items identified</w:t>
            </w:r>
            <w:r w:rsidR="00D3054D" w:rsidRPr="009F357E">
              <w:rPr>
                <w:rFonts w:eastAsia="Times New Roman" w:cs="Arial"/>
                <w:szCs w:val="20"/>
              </w:rPr>
              <w:t xml:space="preserve"> in Section 2</w:t>
            </w:r>
            <w:r w:rsidRPr="009F357E">
              <w:rPr>
                <w:rFonts w:eastAsia="Times New Roman" w:cs="Arial"/>
                <w:szCs w:val="20"/>
              </w:rPr>
              <w:t xml:space="preserve">, </w:t>
            </w:r>
            <w:r w:rsidR="00D3054D" w:rsidRPr="009F357E">
              <w:rPr>
                <w:rFonts w:eastAsia="Times New Roman" w:cs="Arial"/>
                <w:szCs w:val="20"/>
              </w:rPr>
              <w:t xml:space="preserve">identification of other items </w:t>
            </w:r>
            <w:r>
              <w:rPr>
                <w:rFonts w:eastAsia="Times New Roman" w:cs="Arial"/>
                <w:szCs w:val="20"/>
              </w:rPr>
              <w:t xml:space="preserve">and revision of </w:t>
            </w:r>
            <w:r>
              <w:t>Provisional list of items for consideration under WRC-27 agenda item 9.2</w:t>
            </w:r>
            <w:r w:rsidRPr="009F357E">
              <w:rPr>
                <w:rFonts w:eastAsia="Times New Roman" w:cs="Arial"/>
                <w:szCs w:val="20"/>
              </w:rPr>
              <w:t xml:space="preserve"> </w:t>
            </w:r>
            <w:r>
              <w:rPr>
                <w:rFonts w:eastAsia="Times New Roman" w:cs="Arial"/>
                <w:szCs w:val="20"/>
              </w:rPr>
              <w:t>(</w:t>
            </w:r>
            <w:r w:rsidRPr="009F357E">
              <w:rPr>
                <w:rFonts w:eastAsia="Times New Roman" w:cs="Arial"/>
                <w:szCs w:val="20"/>
              </w:rPr>
              <w:t>Table 1</w:t>
            </w:r>
            <w:r>
              <w:rPr>
                <w:rFonts w:eastAsia="Times New Roman" w:cs="Arial"/>
                <w:szCs w:val="20"/>
              </w:rPr>
              <w:t>) by</w:t>
            </w:r>
            <w:r w:rsidRPr="009F357E">
              <w:rPr>
                <w:rFonts w:eastAsia="Times New Roman" w:cs="Arial"/>
                <w:szCs w:val="20"/>
              </w:rPr>
              <w:t xml:space="preserve"> determination of priority status and corresponding comments </w:t>
            </w:r>
            <w:r w:rsidR="00933339">
              <w:rPr>
                <w:rFonts w:eastAsia="Times New Roman" w:cs="Arial"/>
                <w:szCs w:val="20"/>
              </w:rPr>
              <w:t>pursuant to</w:t>
            </w:r>
            <w:r w:rsidR="00933339" w:rsidRPr="00B20F5A">
              <w:rPr>
                <w:rFonts w:eastAsia="Times New Roman" w:cs="Arial"/>
                <w:szCs w:val="20"/>
              </w:rPr>
              <w:t xml:space="preserve"> interest</w:t>
            </w:r>
            <w:r w:rsidR="00933339">
              <w:rPr>
                <w:rFonts w:eastAsia="Times New Roman" w:cs="Arial"/>
                <w:szCs w:val="20"/>
              </w:rPr>
              <w:t>s</w:t>
            </w:r>
            <w:r w:rsidR="00933339" w:rsidRPr="00B20F5A">
              <w:rPr>
                <w:rFonts w:eastAsia="Times New Roman" w:cs="Arial"/>
                <w:szCs w:val="20"/>
              </w:rPr>
              <w:t xml:space="preserve"> expressed by administrations</w:t>
            </w:r>
          </w:p>
          <w:p w14:paraId="269E0A6F" w14:textId="00280316" w:rsidR="00D3054D" w:rsidRPr="00B20F5A" w:rsidRDefault="005D6746"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Establishment of DGs focused on i</w:t>
            </w:r>
            <w:r w:rsidR="00D3054D" w:rsidRPr="00B20F5A">
              <w:rPr>
                <w:rFonts w:eastAsia="Times New Roman" w:cs="Arial"/>
                <w:szCs w:val="20"/>
              </w:rPr>
              <w:t xml:space="preserve">nitiation of </w:t>
            </w:r>
            <w:r w:rsidR="006672DA">
              <w:rPr>
                <w:rFonts w:eastAsia="Times New Roman" w:cs="Arial"/>
                <w:szCs w:val="20"/>
              </w:rPr>
              <w:t>WD</w:t>
            </w:r>
            <w:r w:rsidR="00D3054D" w:rsidRPr="00B20F5A">
              <w:rPr>
                <w:rFonts w:eastAsia="Times New Roman" w:cs="Arial"/>
                <w:szCs w:val="20"/>
              </w:rPr>
              <w:t>(s) to be developed at early stage</w:t>
            </w:r>
            <w:r>
              <w:rPr>
                <w:rFonts w:cs="Arial"/>
              </w:rPr>
              <w:t xml:space="preserve"> on high priority issues,</w:t>
            </w:r>
            <w:r w:rsidR="00D3054D" w:rsidRPr="00B20F5A">
              <w:rPr>
                <w:rFonts w:eastAsia="Times New Roman" w:cs="Arial"/>
                <w:szCs w:val="20"/>
              </w:rPr>
              <w:t xml:space="preserve"> intended for ITU-R WP input contribution (56</w:t>
            </w:r>
            <w:r w:rsidR="00D3054D" w:rsidRPr="00B20F5A">
              <w:rPr>
                <w:rFonts w:eastAsia="Times New Roman" w:cs="Arial"/>
                <w:szCs w:val="20"/>
                <w:vertAlign w:val="superscript"/>
              </w:rPr>
              <w:t>th</w:t>
            </w:r>
            <w:r w:rsidR="00D3054D" w:rsidRPr="00B20F5A">
              <w:rPr>
                <w:rFonts w:eastAsia="Times New Roman" w:cs="Arial"/>
                <w:szCs w:val="20"/>
              </w:rPr>
              <w:t xml:space="preserve"> WP 4A meeting and o</w:t>
            </w:r>
            <w:r w:rsidR="001E7B7F">
              <w:rPr>
                <w:rFonts w:eastAsia="Times New Roman" w:cs="Arial"/>
                <w:szCs w:val="20"/>
              </w:rPr>
              <w:t>ther, as applicable)</w:t>
            </w:r>
            <w:r w:rsidR="00D3054D">
              <w:rPr>
                <w:rFonts w:eastAsia="Times New Roman" w:cs="Arial"/>
                <w:szCs w:val="20"/>
              </w:rPr>
              <w:t xml:space="preserve"> </w:t>
            </w:r>
            <w:r w:rsidR="001E7B7F">
              <w:rPr>
                <w:rFonts w:cs="Arial"/>
              </w:rPr>
              <w:t>and/or Preliminary Draft ECP</w:t>
            </w:r>
            <w:r>
              <w:rPr>
                <w:rFonts w:cs="Arial"/>
              </w:rPr>
              <w:t xml:space="preserve">, </w:t>
            </w:r>
            <w:r w:rsidR="00D3054D">
              <w:rPr>
                <w:rFonts w:eastAsia="Times New Roman" w:cs="Arial"/>
                <w:szCs w:val="20"/>
              </w:rPr>
              <w:t>pursuant to</w:t>
            </w:r>
            <w:r w:rsidR="00D3054D" w:rsidRPr="00B20F5A">
              <w:rPr>
                <w:rFonts w:eastAsia="Times New Roman" w:cs="Arial"/>
                <w:szCs w:val="20"/>
              </w:rPr>
              <w:t xml:space="preserve"> interest</w:t>
            </w:r>
            <w:r w:rsidR="00D3054D">
              <w:rPr>
                <w:rFonts w:eastAsia="Times New Roman" w:cs="Arial"/>
                <w:szCs w:val="20"/>
              </w:rPr>
              <w:t>s</w:t>
            </w:r>
            <w:r w:rsidR="00D3054D" w:rsidRPr="00B20F5A">
              <w:rPr>
                <w:rFonts w:eastAsia="Times New Roman" w:cs="Arial"/>
                <w:szCs w:val="20"/>
              </w:rPr>
              <w:t xml:space="preserve"> expressed by administrations </w:t>
            </w:r>
          </w:p>
          <w:p w14:paraId="18031028" w14:textId="77777777" w:rsidR="00D3054D"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B20F5A">
              <w:rPr>
                <w:rFonts w:eastAsia="Times New Roman" w:cs="Arial"/>
                <w:szCs w:val="20"/>
              </w:rPr>
              <w:t xml:space="preserve">Liaison with </w:t>
            </w:r>
            <w:proofErr w:type="gramStart"/>
            <w:r w:rsidRPr="00B20F5A">
              <w:rPr>
                <w:rFonts w:eastAsia="Times New Roman" w:cs="Arial"/>
                <w:szCs w:val="20"/>
              </w:rPr>
              <w:t>other</w:t>
            </w:r>
            <w:proofErr w:type="gramEnd"/>
            <w:r w:rsidRPr="00B20F5A">
              <w:rPr>
                <w:rFonts w:eastAsia="Times New Roman" w:cs="Arial"/>
                <w:szCs w:val="20"/>
              </w:rPr>
              <w:t xml:space="preserve"> PTs, as appropriate</w:t>
            </w:r>
          </w:p>
          <w:p w14:paraId="488F7B1D" w14:textId="77777777"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B20F5A">
              <w:rPr>
                <w:rFonts w:cs="Arial"/>
              </w:rPr>
              <w:t>Revision of the work plan if necessary.</w:t>
            </w:r>
          </w:p>
        </w:tc>
      </w:tr>
      <w:tr w:rsidR="00D3054D" w14:paraId="5E78BA89"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29AD0C81" w14:textId="77777777" w:rsidR="00D3054D" w:rsidRDefault="00D3054D" w:rsidP="00F176E8">
            <w:pPr>
              <w:pStyle w:val="ECCTabletext"/>
            </w:pPr>
            <w:r>
              <w:rPr>
                <w:rFonts w:cs="Arial"/>
              </w:rPr>
              <w:t>A</w:t>
            </w:r>
            <w:r w:rsidRPr="006C4EC0">
              <w:rPr>
                <w:rFonts w:cs="Arial"/>
              </w:rPr>
              <w:t>ctivities by correspondence</w:t>
            </w:r>
            <w:r>
              <w:rPr>
                <w:rFonts w:cs="Arial"/>
              </w:rPr>
              <w:t xml:space="preserve"> and ad-hoc meetings if planned (i</w:t>
            </w:r>
            <w:r w:rsidRPr="006C4EC0">
              <w:rPr>
                <w:rFonts w:cs="Arial"/>
              </w:rPr>
              <w:t>nterim period</w:t>
            </w:r>
            <w:r>
              <w:rPr>
                <w:rFonts w:cs="Arial"/>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6EC582FB" w14:textId="0037743B" w:rsidR="00D3054D" w:rsidRPr="006672DA"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cs="Arial"/>
              </w:rPr>
            </w:pPr>
            <w:r w:rsidRPr="006672DA">
              <w:rPr>
                <w:rFonts w:cs="Arial"/>
              </w:rPr>
              <w:t>Consideration of developments and results of 55th WP 4A meeting in the context of agenda item 9.2</w:t>
            </w:r>
            <w:r w:rsidR="006672DA">
              <w:rPr>
                <w:rFonts w:cs="Arial"/>
              </w:rPr>
              <w:t xml:space="preserve"> with corresponding revisions of Section 3</w:t>
            </w:r>
          </w:p>
          <w:p w14:paraId="2A3EDA62" w14:textId="1A0B22C2" w:rsidR="00D3054D" w:rsidRPr="00ED529F"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3D1C2C">
              <w:rPr>
                <w:rFonts w:cs="Arial"/>
              </w:rPr>
              <w:t xml:space="preserve">Development of </w:t>
            </w:r>
            <w:r w:rsidR="006672DA">
              <w:rPr>
                <w:rFonts w:cs="Arial"/>
              </w:rPr>
              <w:t>WD</w:t>
            </w:r>
            <w:r w:rsidRPr="003D1C2C">
              <w:rPr>
                <w:rFonts w:cs="Arial"/>
              </w:rPr>
              <w:t>(s) intended for ITU-R WP input contribution (56</w:t>
            </w:r>
            <w:r w:rsidRPr="003D1C2C">
              <w:rPr>
                <w:rFonts w:cs="Arial"/>
                <w:vertAlign w:val="superscript"/>
              </w:rPr>
              <w:t>th</w:t>
            </w:r>
            <w:r w:rsidRPr="003D1C2C">
              <w:rPr>
                <w:rFonts w:cs="Arial"/>
              </w:rPr>
              <w:t xml:space="preserve"> WP 4A meeting and o</w:t>
            </w:r>
            <w:r>
              <w:rPr>
                <w:rFonts w:cs="Arial"/>
              </w:rPr>
              <w:t>ther, as applicable)</w:t>
            </w:r>
            <w:r w:rsidR="00690705">
              <w:rPr>
                <w:rFonts w:cs="Arial"/>
              </w:rPr>
              <w:t xml:space="preserve"> and/or Preliminary Draft ECP</w:t>
            </w:r>
            <w:r>
              <w:rPr>
                <w:rFonts w:cs="Arial"/>
              </w:rPr>
              <w:t>, pursuant to</w:t>
            </w:r>
            <w:r w:rsidRPr="003D1C2C">
              <w:rPr>
                <w:rFonts w:cs="Arial"/>
              </w:rPr>
              <w:t xml:space="preserve"> interest</w:t>
            </w:r>
            <w:r>
              <w:rPr>
                <w:rFonts w:cs="Arial"/>
              </w:rPr>
              <w:t>s</w:t>
            </w:r>
            <w:r w:rsidRPr="003D1C2C">
              <w:rPr>
                <w:rFonts w:cs="Arial"/>
              </w:rPr>
              <w:t xml:space="preserve"> expressed by administrations</w:t>
            </w:r>
          </w:p>
          <w:p w14:paraId="484CBD8A" w14:textId="77777777" w:rsidR="00D3054D"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3D1C2C">
              <w:rPr>
                <w:rFonts w:eastAsia="Times New Roman" w:cs="Arial"/>
                <w:szCs w:val="20"/>
              </w:rPr>
              <w:t>Consideration of developments and results of other ITU-R WP meetings in the context of agenda item 9.2, if necessary</w:t>
            </w:r>
          </w:p>
          <w:p w14:paraId="43102C1A" w14:textId="77777777" w:rsidR="00D3054D" w:rsidRPr="00040866"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B20F5A">
              <w:rPr>
                <w:rFonts w:eastAsia="Times New Roman" w:cs="Arial"/>
                <w:szCs w:val="20"/>
              </w:rPr>
              <w:t xml:space="preserve">Liaison with </w:t>
            </w:r>
            <w:proofErr w:type="gramStart"/>
            <w:r w:rsidRPr="00B20F5A">
              <w:rPr>
                <w:rFonts w:eastAsia="Times New Roman" w:cs="Arial"/>
                <w:szCs w:val="20"/>
              </w:rPr>
              <w:t>other</w:t>
            </w:r>
            <w:proofErr w:type="gramEnd"/>
            <w:r w:rsidRPr="00B20F5A">
              <w:rPr>
                <w:rFonts w:eastAsia="Times New Roman" w:cs="Arial"/>
                <w:szCs w:val="20"/>
              </w:rPr>
              <w:t xml:space="preserve"> PTs, as appropriate</w:t>
            </w:r>
          </w:p>
        </w:tc>
      </w:tr>
    </w:tbl>
    <w:p w14:paraId="5898F27C" w14:textId="77777777" w:rsidR="00D3054D" w:rsidRPr="002F70E6" w:rsidRDefault="00D3054D" w:rsidP="00D3054D">
      <w:pPr>
        <w:pStyle w:val="ECCTablenote"/>
        <w:ind w:left="0" w:firstLine="0"/>
        <w:rPr>
          <w:rStyle w:val="ECCParagraph"/>
          <w:sz w:val="16"/>
        </w:rPr>
      </w:pPr>
      <w:r>
        <w:rPr>
          <w:rStyle w:val="ECCParagraph"/>
          <w:sz w:val="16"/>
        </w:rPr>
        <w:t>Note: If more than 1 PTB meeting is to be planned in 2024, corresponding revisions should be reflected in the table</w:t>
      </w:r>
    </w:p>
    <w:p w14:paraId="7E9B5B48" w14:textId="77777777" w:rsidR="00D3054D" w:rsidRDefault="00D3054D" w:rsidP="00D3054D">
      <w:pPr>
        <w:pStyle w:val="ECCTablenote"/>
        <w:ind w:left="0" w:firstLine="0"/>
        <w:rPr>
          <w:rStyle w:val="ECCParagraph"/>
        </w:rPr>
      </w:pPr>
    </w:p>
    <w:p w14:paraId="2909CA00" w14:textId="60E51533" w:rsidR="00D3054D" w:rsidRDefault="00D3054D" w:rsidP="00D3054D">
      <w:pPr>
        <w:pStyle w:val="Lgende"/>
        <w:rPr>
          <w:rStyle w:val="ECCParagraph"/>
        </w:rPr>
      </w:pPr>
      <w:r>
        <w:t xml:space="preserve">Table </w:t>
      </w:r>
      <w:r w:rsidR="00D17FBD">
        <w:rPr>
          <w:noProof/>
        </w:rPr>
        <w:t>3</w:t>
      </w:r>
      <w:r>
        <w:rPr>
          <w:noProof/>
        </w:rPr>
        <w:t>.2</w:t>
      </w:r>
      <w:r>
        <w:t>: Draft Work Plan for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88"/>
        <w:gridCol w:w="6867"/>
      </w:tblGrid>
      <w:tr w:rsidR="00D3054D" w:rsidRPr="00FE1795" w14:paraId="0472F4C4" w14:textId="77777777" w:rsidTr="00F176E8">
        <w:trPr>
          <w:tblHeader/>
        </w:trPr>
        <w:tc>
          <w:tcPr>
            <w:tcW w:w="2988" w:type="dxa"/>
            <w:tcBorders>
              <w:top w:val="single" w:sz="4" w:space="0" w:color="D2232A"/>
              <w:left w:val="single" w:sz="4" w:space="0" w:color="D2232A"/>
              <w:bottom w:val="single" w:sz="4" w:space="0" w:color="D2232A"/>
              <w:right w:val="nil"/>
            </w:tcBorders>
            <w:shd w:val="clear" w:color="auto" w:fill="D2232A"/>
            <w:vAlign w:val="center"/>
          </w:tcPr>
          <w:p w14:paraId="77972AC1" w14:textId="77777777" w:rsidR="00D3054D" w:rsidRPr="002F70E6" w:rsidRDefault="00D3054D" w:rsidP="00F176E8">
            <w:pPr>
              <w:pStyle w:val="ECCTableHeaderwhitefont"/>
              <w:rPr>
                <w:rStyle w:val="ECCHLbold"/>
              </w:rPr>
            </w:pPr>
            <w:r w:rsidRPr="00B20F5A">
              <w:rPr>
                <w:b/>
                <w:bCs w:val="0"/>
              </w:rPr>
              <w:t>PTB meetings</w:t>
            </w:r>
          </w:p>
        </w:tc>
        <w:tc>
          <w:tcPr>
            <w:tcW w:w="6867" w:type="dxa"/>
            <w:tcBorders>
              <w:top w:val="single" w:sz="4" w:space="0" w:color="D2232A"/>
              <w:left w:val="nil"/>
              <w:bottom w:val="single" w:sz="4" w:space="0" w:color="D2232A"/>
              <w:right w:val="single" w:sz="4" w:space="0" w:color="D2232A"/>
            </w:tcBorders>
            <w:shd w:val="clear" w:color="auto" w:fill="D2232A"/>
            <w:vAlign w:val="center"/>
          </w:tcPr>
          <w:p w14:paraId="7D501643" w14:textId="77777777" w:rsidR="00D3054D" w:rsidRPr="002F70E6" w:rsidRDefault="00D3054D" w:rsidP="00F176E8">
            <w:pPr>
              <w:pStyle w:val="ECCTableHeaderwhitefont"/>
              <w:rPr>
                <w:rStyle w:val="ECCHLbold"/>
              </w:rPr>
            </w:pPr>
            <w:r w:rsidRPr="003D1C2C">
              <w:rPr>
                <w:b/>
                <w:bCs w:val="0"/>
              </w:rPr>
              <w:t>Draft Work Plan</w:t>
            </w:r>
          </w:p>
        </w:tc>
      </w:tr>
      <w:tr w:rsidR="00D3054D" w14:paraId="5AD3E49E"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4924B062" w14:textId="77777777" w:rsidR="00D3054D" w:rsidRDefault="00D3054D" w:rsidP="00F176E8">
            <w:pPr>
              <w:pStyle w:val="Tabletext"/>
              <w:rPr>
                <w:rFonts w:ascii="Arial" w:hAnsi="Arial" w:cs="Arial"/>
              </w:rPr>
            </w:pPr>
            <w:r>
              <w:rPr>
                <w:rFonts w:ascii="Arial" w:hAnsi="Arial" w:cs="Arial"/>
              </w:rPr>
              <w:t>PTB27-2</w:t>
            </w:r>
            <w:r w:rsidRPr="006C4EC0">
              <w:rPr>
                <w:rFonts w:ascii="Arial" w:hAnsi="Arial" w:cs="Arial"/>
              </w:rPr>
              <w:t xml:space="preserve"> Meeting</w:t>
            </w:r>
          </w:p>
          <w:p w14:paraId="1F8F8DC0" w14:textId="77777777" w:rsidR="00D3054D" w:rsidRPr="003D1C2C" w:rsidRDefault="00D3054D" w:rsidP="00F176E8">
            <w:pPr>
              <w:pStyle w:val="Tabletext"/>
              <w:rPr>
                <w:rFonts w:ascii="Arial" w:hAnsi="Arial" w:cs="Arial"/>
              </w:rPr>
            </w:pPr>
            <w:r w:rsidRPr="007C44E1">
              <w:rPr>
                <w:rFonts w:ascii="Arial" w:hAnsi="Arial" w:cs="Arial"/>
              </w:rPr>
              <w:t xml:space="preserve">(assuming </w:t>
            </w:r>
            <w:r>
              <w:rPr>
                <w:rFonts w:ascii="Arial" w:hAnsi="Arial" w:cs="Arial"/>
              </w:rPr>
              <w:t xml:space="preserve">to be scheduled </w:t>
            </w:r>
            <w:r w:rsidRPr="007C44E1">
              <w:rPr>
                <w:rFonts w:ascii="Arial" w:hAnsi="Arial" w:cs="Arial"/>
              </w:rPr>
              <w:t xml:space="preserve">before </w:t>
            </w:r>
            <w:r w:rsidRPr="00C7753C">
              <w:rPr>
                <w:rFonts w:ascii="Arial" w:hAnsi="Arial" w:cs="Arial"/>
              </w:rPr>
              <w:t>5</w:t>
            </w:r>
            <w:r>
              <w:rPr>
                <w:rFonts w:ascii="Arial" w:hAnsi="Arial" w:cs="Arial"/>
              </w:rPr>
              <w:t>6</w:t>
            </w:r>
            <w:r w:rsidRPr="00C7753C">
              <w:rPr>
                <w:rFonts w:ascii="Arial" w:hAnsi="Arial" w:cs="Arial"/>
                <w:vertAlign w:val="superscript"/>
              </w:rPr>
              <w:t>th</w:t>
            </w:r>
            <w:r w:rsidRPr="00C7753C">
              <w:rPr>
                <w:rFonts w:ascii="Arial" w:hAnsi="Arial" w:cs="Arial"/>
              </w:rPr>
              <w:t xml:space="preserve"> WP 4</w:t>
            </w:r>
            <w:proofErr w:type="gramStart"/>
            <w:r w:rsidRPr="00C7753C">
              <w:rPr>
                <w:rFonts w:ascii="Arial" w:hAnsi="Arial" w:cs="Arial"/>
              </w:rPr>
              <w:t xml:space="preserve">A </w:t>
            </w:r>
            <w:r w:rsidRPr="007C44E1">
              <w:rPr>
                <w:rFonts w:ascii="Arial" w:hAnsi="Arial" w:cs="Arial"/>
              </w:rPr>
              <w:t xml:space="preserve"> </w:t>
            </w:r>
            <w:r>
              <w:rPr>
                <w:rFonts w:ascii="Arial" w:hAnsi="Arial" w:cs="Arial"/>
              </w:rPr>
              <w:t>meeting</w:t>
            </w:r>
            <w:proofErr w:type="gramEnd"/>
            <w:r w:rsidRPr="007C44E1">
              <w:rPr>
                <w:rFonts w:ascii="Arial" w:hAnsi="Arial" w:cs="Arial"/>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0DC13D89" w14:textId="149DFF78" w:rsidR="00011E72" w:rsidRPr="00B20F5A" w:rsidRDefault="00425F15"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Further c</w:t>
            </w:r>
            <w:r w:rsidR="00011E72">
              <w:rPr>
                <w:rFonts w:eastAsia="Times New Roman" w:cs="Arial"/>
                <w:szCs w:val="20"/>
              </w:rPr>
              <w:t>onsideratio</w:t>
            </w:r>
            <w:r w:rsidR="006672DA">
              <w:rPr>
                <w:rFonts w:eastAsia="Times New Roman" w:cs="Arial"/>
                <w:szCs w:val="20"/>
              </w:rPr>
              <w:t>n and corresponding revisions of WD toward</w:t>
            </w:r>
            <w:r w:rsidR="00933339">
              <w:rPr>
                <w:rFonts w:eastAsia="Times New Roman" w:cs="Arial"/>
                <w:szCs w:val="20"/>
              </w:rPr>
              <w:t>s</w:t>
            </w:r>
            <w:r w:rsidR="006672DA">
              <w:rPr>
                <w:rFonts w:eastAsia="Times New Roman" w:cs="Arial"/>
                <w:szCs w:val="20"/>
              </w:rPr>
              <w:t xml:space="preserve"> Preliminary Draft CEPT Brief</w:t>
            </w:r>
          </w:p>
          <w:p w14:paraId="6CC6C9C1" w14:textId="77777777"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Further development and finalisation</w:t>
            </w:r>
            <w:r w:rsidRPr="006C4EC0">
              <w:rPr>
                <w:rFonts w:ascii="Arial" w:hAnsi="Arial" w:cs="Arial"/>
              </w:rPr>
              <w:t xml:space="preserve"> of </w:t>
            </w:r>
            <w:r w:rsidRPr="008B70EF">
              <w:rPr>
                <w:rFonts w:ascii="Arial" w:hAnsi="Arial" w:cs="Arial"/>
              </w:rPr>
              <w:t>PTB working document</w:t>
            </w:r>
            <w:r>
              <w:rPr>
                <w:rFonts w:ascii="Arial" w:hAnsi="Arial" w:cs="Arial"/>
              </w:rPr>
              <w:t>(s)</w:t>
            </w:r>
            <w:r w:rsidRPr="008B70EF">
              <w:rPr>
                <w:rFonts w:ascii="Arial" w:hAnsi="Arial" w:cs="Arial"/>
              </w:rPr>
              <w:t xml:space="preserve"> intended for input contribution</w:t>
            </w:r>
            <w:r>
              <w:rPr>
                <w:rFonts w:ascii="Arial" w:hAnsi="Arial" w:cs="Arial"/>
              </w:rPr>
              <w:t xml:space="preserve"> to </w:t>
            </w:r>
            <w:r w:rsidRPr="008B70EF">
              <w:rPr>
                <w:rFonts w:ascii="Arial" w:hAnsi="Arial" w:cs="Arial"/>
              </w:rPr>
              <w:t>5</w:t>
            </w:r>
            <w:r>
              <w:rPr>
                <w:rFonts w:ascii="Arial" w:hAnsi="Arial" w:cs="Arial"/>
              </w:rPr>
              <w:t>6</w:t>
            </w:r>
            <w:r w:rsidRPr="008B70EF">
              <w:rPr>
                <w:rFonts w:ascii="Arial" w:hAnsi="Arial" w:cs="Arial"/>
                <w:vertAlign w:val="superscript"/>
              </w:rPr>
              <w:t>th</w:t>
            </w:r>
            <w:r>
              <w:rPr>
                <w:rFonts w:ascii="Arial" w:hAnsi="Arial" w:cs="Arial"/>
              </w:rPr>
              <w:t xml:space="preserve"> WP 4A meeting, subject of</w:t>
            </w:r>
            <w:r w:rsidRPr="008B70EF">
              <w:rPr>
                <w:rFonts w:ascii="Arial" w:hAnsi="Arial" w:cs="Arial"/>
              </w:rPr>
              <w:t xml:space="preserve"> interest expressed by administrations</w:t>
            </w:r>
          </w:p>
          <w:p w14:paraId="5BBF2190" w14:textId="2066A69E" w:rsidR="001E7B7F" w:rsidRPr="00ED529F"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cs="Arial"/>
              </w:rPr>
              <w:t xml:space="preserve">Development </w:t>
            </w:r>
            <w:r w:rsidRPr="006C4EC0">
              <w:rPr>
                <w:rFonts w:cs="Arial"/>
              </w:rPr>
              <w:t xml:space="preserve">of </w:t>
            </w:r>
            <w:r w:rsidR="006672DA">
              <w:rPr>
                <w:rFonts w:cs="Arial"/>
              </w:rPr>
              <w:t>WD</w:t>
            </w:r>
            <w:r>
              <w:rPr>
                <w:rFonts w:cs="Arial"/>
              </w:rPr>
              <w:t>(s)</w:t>
            </w:r>
            <w:r w:rsidRPr="008B70EF">
              <w:rPr>
                <w:rFonts w:cs="Arial"/>
              </w:rPr>
              <w:t xml:space="preserve"> intended for input contribution</w:t>
            </w:r>
            <w:r>
              <w:rPr>
                <w:rFonts w:cs="Arial"/>
              </w:rPr>
              <w:t xml:space="preserve"> to other ITU-R WP</w:t>
            </w:r>
            <w:r w:rsidRPr="008B70EF">
              <w:rPr>
                <w:rFonts w:cs="Arial"/>
              </w:rPr>
              <w:t xml:space="preserve"> meeting</w:t>
            </w:r>
            <w:r w:rsidR="001E7B7F">
              <w:rPr>
                <w:rFonts w:cs="Arial"/>
              </w:rPr>
              <w:t>s</w:t>
            </w:r>
            <w:r>
              <w:rPr>
                <w:rFonts w:cs="Arial"/>
              </w:rPr>
              <w:t xml:space="preserve"> </w:t>
            </w:r>
            <w:r w:rsidR="001E7B7F">
              <w:rPr>
                <w:rFonts w:cs="Arial"/>
              </w:rPr>
              <w:t>and/or Preliminary Draft ECP, pursuant to</w:t>
            </w:r>
            <w:r w:rsidR="001E7B7F" w:rsidRPr="003D1C2C">
              <w:rPr>
                <w:rFonts w:cs="Arial"/>
              </w:rPr>
              <w:t xml:space="preserve"> interest</w:t>
            </w:r>
            <w:r w:rsidR="001E7B7F">
              <w:rPr>
                <w:rFonts w:cs="Arial"/>
              </w:rPr>
              <w:t>s</w:t>
            </w:r>
            <w:r w:rsidR="001E7B7F" w:rsidRPr="003D1C2C">
              <w:rPr>
                <w:rFonts w:cs="Arial"/>
              </w:rPr>
              <w:t xml:space="preserve"> expressed by administrations</w:t>
            </w:r>
          </w:p>
          <w:p w14:paraId="526D326A" w14:textId="77777777"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Liaison</w:t>
            </w:r>
            <w:r w:rsidRPr="006C4EC0">
              <w:rPr>
                <w:rFonts w:ascii="Arial" w:hAnsi="Arial" w:cs="Arial"/>
              </w:rPr>
              <w:t xml:space="preserve"> with </w:t>
            </w:r>
            <w:proofErr w:type="gramStart"/>
            <w:r w:rsidRPr="006C4EC0">
              <w:rPr>
                <w:rFonts w:ascii="Arial" w:hAnsi="Arial" w:cs="Arial"/>
              </w:rPr>
              <w:t>other</w:t>
            </w:r>
            <w:proofErr w:type="gramEnd"/>
            <w:r w:rsidRPr="006C4EC0">
              <w:rPr>
                <w:rFonts w:ascii="Arial" w:hAnsi="Arial" w:cs="Arial"/>
              </w:rPr>
              <w:t xml:space="preserve"> PTs, as appropriate</w:t>
            </w:r>
          </w:p>
          <w:p w14:paraId="4233DDE1" w14:textId="77777777"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cs="Arial"/>
              </w:rPr>
              <w:t>Revision of</w:t>
            </w:r>
            <w:r w:rsidRPr="007C44E1">
              <w:rPr>
                <w:rFonts w:cs="Arial"/>
              </w:rPr>
              <w:t xml:space="preserve"> the work plan if necessary.</w:t>
            </w:r>
          </w:p>
        </w:tc>
      </w:tr>
      <w:tr w:rsidR="00D3054D" w14:paraId="78EC08F8"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0DF6601C" w14:textId="77777777" w:rsidR="00D3054D" w:rsidRDefault="00D3054D" w:rsidP="00F176E8">
            <w:pPr>
              <w:pStyle w:val="ECCTabletext"/>
            </w:pPr>
            <w:r>
              <w:rPr>
                <w:rFonts w:cs="Arial"/>
              </w:rPr>
              <w:t>A</w:t>
            </w:r>
            <w:r w:rsidRPr="006C4EC0">
              <w:rPr>
                <w:rFonts w:cs="Arial"/>
              </w:rPr>
              <w:t>ctivities by correspondence</w:t>
            </w:r>
            <w:r>
              <w:rPr>
                <w:rFonts w:cs="Arial"/>
              </w:rPr>
              <w:t xml:space="preserve"> and ad-hoc meetings if planned (i</w:t>
            </w:r>
            <w:r w:rsidRPr="006C4EC0">
              <w:rPr>
                <w:rFonts w:cs="Arial"/>
              </w:rPr>
              <w:t>nterim period</w:t>
            </w:r>
            <w:r>
              <w:rPr>
                <w:rFonts w:cs="Arial"/>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662D8F6F" w14:textId="158BC58E" w:rsidR="00011E72"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sidRPr="006C4EC0">
              <w:rPr>
                <w:rFonts w:ascii="Arial" w:hAnsi="Arial" w:cs="Arial"/>
              </w:rPr>
              <w:t xml:space="preserve">Consideration of </w:t>
            </w:r>
            <w:r>
              <w:rPr>
                <w:rFonts w:ascii="Arial" w:hAnsi="Arial" w:cs="Arial"/>
              </w:rPr>
              <w:t>developments and results of</w:t>
            </w:r>
            <w:r w:rsidRPr="006C4EC0">
              <w:rPr>
                <w:rFonts w:ascii="Arial" w:hAnsi="Arial" w:cs="Arial"/>
              </w:rPr>
              <w:t xml:space="preserve"> 5</w:t>
            </w:r>
            <w:r>
              <w:rPr>
                <w:rFonts w:ascii="Arial" w:hAnsi="Arial" w:cs="Arial"/>
              </w:rPr>
              <w:t>6</w:t>
            </w:r>
            <w:r w:rsidRPr="006C4EC0">
              <w:rPr>
                <w:rFonts w:ascii="Arial" w:hAnsi="Arial" w:cs="Arial"/>
                <w:vertAlign w:val="superscript"/>
              </w:rPr>
              <w:t>th</w:t>
            </w:r>
            <w:r w:rsidRPr="006C4EC0">
              <w:rPr>
                <w:rFonts w:ascii="Arial" w:hAnsi="Arial" w:cs="Arial"/>
              </w:rPr>
              <w:t xml:space="preserve"> WP 4A meeting in the context of agenda item 9.2</w:t>
            </w:r>
            <w:r w:rsidR="00011E72">
              <w:rPr>
                <w:rFonts w:ascii="Arial" w:hAnsi="Arial" w:cs="Arial"/>
              </w:rPr>
              <w:t xml:space="preserve"> with corresponding revisions of Section 3</w:t>
            </w:r>
          </w:p>
          <w:p w14:paraId="71021BA9" w14:textId="290E307B"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C7753C">
              <w:rPr>
                <w:rFonts w:cs="Arial"/>
              </w:rPr>
              <w:t xml:space="preserve">Development of </w:t>
            </w:r>
            <w:r w:rsidR="00425F15">
              <w:rPr>
                <w:rFonts w:cs="Arial"/>
              </w:rPr>
              <w:t>WD</w:t>
            </w:r>
            <w:r w:rsidRPr="00C7753C">
              <w:rPr>
                <w:rFonts w:cs="Arial"/>
              </w:rPr>
              <w:t>(s) intended for ITU-R WP input contribution (5</w:t>
            </w:r>
            <w:r>
              <w:rPr>
                <w:rFonts w:cs="Arial"/>
              </w:rPr>
              <w:t>7</w:t>
            </w:r>
            <w:r w:rsidRPr="00C7753C">
              <w:rPr>
                <w:rFonts w:cs="Arial"/>
                <w:vertAlign w:val="superscript"/>
              </w:rPr>
              <w:t>th</w:t>
            </w:r>
            <w:r w:rsidRPr="00C7753C">
              <w:rPr>
                <w:rFonts w:cs="Arial"/>
              </w:rPr>
              <w:t xml:space="preserve"> WP 4A meeting and o</w:t>
            </w:r>
            <w:r w:rsidR="001E7B7F">
              <w:rPr>
                <w:rFonts w:cs="Arial"/>
              </w:rPr>
              <w:t>ther, as applicable)</w:t>
            </w:r>
            <w:r>
              <w:rPr>
                <w:rFonts w:cs="Arial"/>
              </w:rPr>
              <w:t xml:space="preserve"> </w:t>
            </w:r>
            <w:r w:rsidR="001E7B7F">
              <w:rPr>
                <w:rFonts w:cs="Arial"/>
              </w:rPr>
              <w:t xml:space="preserve">and/or Preliminary Draft ECP, </w:t>
            </w:r>
            <w:r>
              <w:rPr>
                <w:rFonts w:cs="Arial"/>
              </w:rPr>
              <w:t xml:space="preserve">pursuant to </w:t>
            </w:r>
            <w:r w:rsidRPr="00C7753C">
              <w:rPr>
                <w:rFonts w:cs="Arial"/>
              </w:rPr>
              <w:t>interest</w:t>
            </w:r>
            <w:r>
              <w:rPr>
                <w:rFonts w:cs="Arial"/>
              </w:rPr>
              <w:t>s</w:t>
            </w:r>
            <w:r w:rsidRPr="00C7753C">
              <w:rPr>
                <w:rFonts w:cs="Arial"/>
              </w:rPr>
              <w:t xml:space="preserve"> expressed by administrations</w:t>
            </w:r>
            <w:r>
              <w:rPr>
                <w:rFonts w:cs="Arial"/>
              </w:rPr>
              <w:t>.</w:t>
            </w:r>
          </w:p>
        </w:tc>
      </w:tr>
      <w:tr w:rsidR="00D3054D" w14:paraId="61CF60B5"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12210590" w14:textId="77777777" w:rsidR="00D3054D" w:rsidRPr="007C44E1" w:rsidRDefault="00D3054D" w:rsidP="00F176E8">
            <w:pPr>
              <w:pStyle w:val="Tabletext"/>
              <w:rPr>
                <w:rFonts w:ascii="Arial" w:hAnsi="Arial" w:cs="Arial"/>
              </w:rPr>
            </w:pPr>
            <w:r>
              <w:rPr>
                <w:rFonts w:ascii="Arial" w:hAnsi="Arial" w:cs="Arial"/>
              </w:rPr>
              <w:t>PTB27-3</w:t>
            </w:r>
            <w:r w:rsidRPr="007C44E1">
              <w:rPr>
                <w:rFonts w:ascii="Arial" w:hAnsi="Arial" w:cs="Arial"/>
              </w:rPr>
              <w:t xml:space="preserve"> Meeting</w:t>
            </w:r>
          </w:p>
          <w:p w14:paraId="17DF1558" w14:textId="77777777" w:rsidR="00D3054D" w:rsidRDefault="00D3054D" w:rsidP="00F176E8">
            <w:pPr>
              <w:pStyle w:val="ECCTabletext"/>
              <w:rPr>
                <w:rFonts w:cs="Arial"/>
              </w:rPr>
            </w:pPr>
            <w:r w:rsidRPr="007C44E1">
              <w:rPr>
                <w:rFonts w:cs="Arial"/>
              </w:rPr>
              <w:t xml:space="preserve">(assuming </w:t>
            </w:r>
            <w:r>
              <w:rPr>
                <w:rFonts w:cs="Arial"/>
              </w:rPr>
              <w:t>to</w:t>
            </w:r>
            <w:r w:rsidRPr="007C44E1">
              <w:rPr>
                <w:rFonts w:cs="Arial"/>
              </w:rPr>
              <w:t xml:space="preserve"> be scheduled before </w:t>
            </w:r>
            <w:r w:rsidRPr="00C7753C">
              <w:rPr>
                <w:rFonts w:cs="Arial"/>
              </w:rPr>
              <w:t>5</w:t>
            </w:r>
            <w:r>
              <w:rPr>
                <w:rFonts w:cs="Arial"/>
              </w:rPr>
              <w:t>7</w:t>
            </w:r>
            <w:r w:rsidRPr="00C7753C">
              <w:rPr>
                <w:rFonts w:cs="Arial"/>
                <w:vertAlign w:val="superscript"/>
              </w:rPr>
              <w:t>th</w:t>
            </w:r>
            <w:r w:rsidRPr="00C7753C">
              <w:rPr>
                <w:rFonts w:cs="Arial"/>
              </w:rPr>
              <w:t xml:space="preserve"> WP 4</w:t>
            </w:r>
            <w:proofErr w:type="gramStart"/>
            <w:r w:rsidRPr="00C7753C">
              <w:rPr>
                <w:rFonts w:cs="Arial"/>
              </w:rPr>
              <w:t xml:space="preserve">A </w:t>
            </w:r>
            <w:r w:rsidRPr="007C44E1">
              <w:rPr>
                <w:rFonts w:cs="Arial"/>
              </w:rPr>
              <w:t xml:space="preserve"> </w:t>
            </w:r>
            <w:r>
              <w:rPr>
                <w:rFonts w:cs="Arial"/>
              </w:rPr>
              <w:t>meeting</w:t>
            </w:r>
            <w:proofErr w:type="gramEnd"/>
            <w:r w:rsidRPr="007C44E1">
              <w:rPr>
                <w:rFonts w:cs="Arial"/>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6E70784C" w14:textId="1868BD51" w:rsidR="00425F15" w:rsidRPr="00B20F5A" w:rsidRDefault="00ED57A3"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Further c</w:t>
            </w:r>
            <w:r w:rsidR="00425F15">
              <w:rPr>
                <w:rFonts w:eastAsia="Times New Roman" w:cs="Arial"/>
                <w:szCs w:val="20"/>
              </w:rPr>
              <w:t>onsideration and corresponding revisions of WD towards Preliminary Draft CEPT Brief</w:t>
            </w:r>
          </w:p>
          <w:p w14:paraId="67AE1E37" w14:textId="21A09EF5"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Further development and finalisation</w:t>
            </w:r>
            <w:r w:rsidRPr="006C4EC0">
              <w:rPr>
                <w:rFonts w:ascii="Arial" w:hAnsi="Arial" w:cs="Arial"/>
              </w:rPr>
              <w:t xml:space="preserve"> of </w:t>
            </w:r>
            <w:r w:rsidRPr="008B70EF">
              <w:rPr>
                <w:rFonts w:ascii="Arial" w:hAnsi="Arial" w:cs="Arial"/>
              </w:rPr>
              <w:t xml:space="preserve">PTB </w:t>
            </w:r>
            <w:r w:rsidR="00ED57A3">
              <w:rPr>
                <w:rFonts w:ascii="Arial" w:hAnsi="Arial" w:cs="Arial"/>
              </w:rPr>
              <w:t>WD</w:t>
            </w:r>
            <w:r>
              <w:rPr>
                <w:rFonts w:ascii="Arial" w:hAnsi="Arial" w:cs="Arial"/>
              </w:rPr>
              <w:t>(s)</w:t>
            </w:r>
            <w:r w:rsidRPr="008B70EF">
              <w:rPr>
                <w:rFonts w:ascii="Arial" w:hAnsi="Arial" w:cs="Arial"/>
              </w:rPr>
              <w:t xml:space="preserve"> intended for input contribution</w:t>
            </w:r>
            <w:r>
              <w:rPr>
                <w:rFonts w:ascii="Arial" w:hAnsi="Arial" w:cs="Arial"/>
              </w:rPr>
              <w:t xml:space="preserve"> to </w:t>
            </w:r>
            <w:r w:rsidRPr="008B70EF">
              <w:rPr>
                <w:rFonts w:ascii="Arial" w:hAnsi="Arial" w:cs="Arial"/>
              </w:rPr>
              <w:t>5</w:t>
            </w:r>
            <w:r>
              <w:rPr>
                <w:rFonts w:ascii="Arial" w:hAnsi="Arial" w:cs="Arial"/>
              </w:rPr>
              <w:t>7</w:t>
            </w:r>
            <w:r w:rsidRPr="008B70EF">
              <w:rPr>
                <w:rFonts w:ascii="Arial" w:hAnsi="Arial" w:cs="Arial"/>
                <w:vertAlign w:val="superscript"/>
              </w:rPr>
              <w:t>th</w:t>
            </w:r>
            <w:r>
              <w:rPr>
                <w:rFonts w:ascii="Arial" w:hAnsi="Arial" w:cs="Arial"/>
              </w:rPr>
              <w:t xml:space="preserve"> WP 4A meeting, pursuant to</w:t>
            </w:r>
            <w:r w:rsidRPr="008B70EF">
              <w:rPr>
                <w:rFonts w:ascii="Arial" w:hAnsi="Arial" w:cs="Arial"/>
              </w:rPr>
              <w:t xml:space="preserve"> interest</w:t>
            </w:r>
            <w:r>
              <w:rPr>
                <w:rFonts w:ascii="Arial" w:hAnsi="Arial" w:cs="Arial"/>
              </w:rPr>
              <w:t>s</w:t>
            </w:r>
            <w:r w:rsidRPr="008B70EF">
              <w:rPr>
                <w:rFonts w:ascii="Arial" w:hAnsi="Arial" w:cs="Arial"/>
              </w:rPr>
              <w:t xml:space="preserve"> expressed by administrations</w:t>
            </w:r>
          </w:p>
          <w:p w14:paraId="3684180A" w14:textId="05EB259A" w:rsidR="00734A9A"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 xml:space="preserve">Development </w:t>
            </w:r>
            <w:r w:rsidRPr="006C4EC0">
              <w:rPr>
                <w:rFonts w:ascii="Arial" w:hAnsi="Arial" w:cs="Arial"/>
              </w:rPr>
              <w:t xml:space="preserve">of </w:t>
            </w:r>
            <w:r w:rsidR="00ED57A3">
              <w:rPr>
                <w:rFonts w:ascii="Arial" w:hAnsi="Arial" w:cs="Arial"/>
              </w:rPr>
              <w:t>WD</w:t>
            </w:r>
            <w:r>
              <w:rPr>
                <w:rFonts w:ascii="Arial" w:hAnsi="Arial" w:cs="Arial"/>
              </w:rPr>
              <w:t>(s)</w:t>
            </w:r>
            <w:r w:rsidRPr="008B70EF">
              <w:rPr>
                <w:rFonts w:ascii="Arial" w:hAnsi="Arial" w:cs="Arial"/>
              </w:rPr>
              <w:t xml:space="preserve"> intended for input contribution</w:t>
            </w:r>
            <w:r>
              <w:rPr>
                <w:rFonts w:ascii="Arial" w:hAnsi="Arial" w:cs="Arial"/>
              </w:rPr>
              <w:t xml:space="preserve"> to other ITU-R </w:t>
            </w:r>
            <w:r>
              <w:rPr>
                <w:rFonts w:ascii="Arial" w:hAnsi="Arial" w:cs="Arial"/>
              </w:rPr>
              <w:lastRenderedPageBreak/>
              <w:t>WP</w:t>
            </w:r>
            <w:r w:rsidRPr="008B70EF">
              <w:rPr>
                <w:rFonts w:ascii="Arial" w:hAnsi="Arial" w:cs="Arial"/>
              </w:rPr>
              <w:t xml:space="preserve"> meeting</w:t>
            </w:r>
            <w:r>
              <w:rPr>
                <w:rFonts w:ascii="Arial" w:hAnsi="Arial" w:cs="Arial"/>
              </w:rPr>
              <w:t xml:space="preserve">s </w:t>
            </w:r>
            <w:r w:rsidR="001E7B7F" w:rsidRPr="001E7B7F">
              <w:rPr>
                <w:rFonts w:ascii="Arial" w:hAnsi="Arial" w:cs="Arial"/>
              </w:rPr>
              <w:t xml:space="preserve">and/or Preliminary Draft ECP, </w:t>
            </w:r>
            <w:r>
              <w:rPr>
                <w:rFonts w:ascii="Arial" w:hAnsi="Arial" w:cs="Arial"/>
              </w:rPr>
              <w:t>pursuant to</w:t>
            </w:r>
            <w:r w:rsidRPr="008B70EF">
              <w:rPr>
                <w:rFonts w:ascii="Arial" w:hAnsi="Arial" w:cs="Arial"/>
              </w:rPr>
              <w:t xml:space="preserve"> </w:t>
            </w:r>
            <w:r w:rsidR="00734A9A">
              <w:rPr>
                <w:rFonts w:ascii="Arial" w:hAnsi="Arial" w:cs="Arial"/>
              </w:rPr>
              <w:t>pursuant to</w:t>
            </w:r>
            <w:r w:rsidR="00734A9A" w:rsidRPr="008B70EF">
              <w:rPr>
                <w:rFonts w:ascii="Arial" w:hAnsi="Arial" w:cs="Arial"/>
              </w:rPr>
              <w:t xml:space="preserve"> interest</w:t>
            </w:r>
            <w:r w:rsidR="00734A9A">
              <w:rPr>
                <w:rFonts w:ascii="Arial" w:hAnsi="Arial" w:cs="Arial"/>
              </w:rPr>
              <w:t>s</w:t>
            </w:r>
            <w:r w:rsidR="00734A9A" w:rsidRPr="008B70EF">
              <w:rPr>
                <w:rFonts w:ascii="Arial" w:hAnsi="Arial" w:cs="Arial"/>
              </w:rPr>
              <w:t xml:space="preserve"> expressed by administrations</w:t>
            </w:r>
          </w:p>
          <w:p w14:paraId="7FF80CDD" w14:textId="77777777"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Liaison</w:t>
            </w:r>
            <w:r w:rsidRPr="006C4EC0">
              <w:rPr>
                <w:rFonts w:ascii="Arial" w:hAnsi="Arial" w:cs="Arial"/>
              </w:rPr>
              <w:t xml:space="preserve"> with </w:t>
            </w:r>
            <w:proofErr w:type="gramStart"/>
            <w:r w:rsidRPr="006C4EC0">
              <w:rPr>
                <w:rFonts w:ascii="Arial" w:hAnsi="Arial" w:cs="Arial"/>
              </w:rPr>
              <w:t>other</w:t>
            </w:r>
            <w:proofErr w:type="gramEnd"/>
            <w:r w:rsidRPr="006C4EC0">
              <w:rPr>
                <w:rFonts w:ascii="Arial" w:hAnsi="Arial" w:cs="Arial"/>
              </w:rPr>
              <w:t xml:space="preserve"> PTs, as appropriate</w:t>
            </w:r>
          </w:p>
          <w:p w14:paraId="6A127996" w14:textId="77777777" w:rsidR="00D3054D" w:rsidRPr="006C4EC0"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Revision of</w:t>
            </w:r>
            <w:r w:rsidRPr="007C44E1">
              <w:rPr>
                <w:rFonts w:ascii="Arial" w:hAnsi="Arial" w:cs="Arial"/>
              </w:rPr>
              <w:t xml:space="preserve"> the work plan.</w:t>
            </w:r>
          </w:p>
        </w:tc>
      </w:tr>
    </w:tbl>
    <w:p w14:paraId="6BBDEB33" w14:textId="77777777" w:rsidR="00D3054D" w:rsidRDefault="00D3054D" w:rsidP="00D3054D">
      <w:pPr>
        <w:pStyle w:val="ECCTablenote"/>
        <w:ind w:left="0" w:firstLine="0"/>
        <w:rPr>
          <w:rStyle w:val="ECCParagraph"/>
          <w:sz w:val="16"/>
        </w:rPr>
      </w:pPr>
      <w:r>
        <w:rPr>
          <w:rStyle w:val="ECCParagraph"/>
          <w:sz w:val="16"/>
        </w:rPr>
        <w:lastRenderedPageBreak/>
        <w:t>Note: If more than 2 PTB meeting in 2025 are to be planned, corresponding revisions should be reflected in the table</w:t>
      </w:r>
    </w:p>
    <w:p w14:paraId="6FF4EF7F" w14:textId="77777777" w:rsidR="00D3054D" w:rsidRPr="002F70E6" w:rsidRDefault="00D3054D" w:rsidP="00D17FBD">
      <w:pPr>
        <w:pStyle w:val="ECCTablenote"/>
        <w:ind w:left="0" w:firstLine="0"/>
        <w:rPr>
          <w:rStyle w:val="ECCParagraph"/>
          <w:sz w:val="16"/>
        </w:rPr>
      </w:pPr>
    </w:p>
    <w:p w14:paraId="2294D19A" w14:textId="5E0EEEC1" w:rsidR="00D3054D" w:rsidRDefault="00D3054D" w:rsidP="00D3054D">
      <w:pPr>
        <w:pStyle w:val="Lgende"/>
      </w:pPr>
      <w:r>
        <w:t xml:space="preserve">Table </w:t>
      </w:r>
      <w:r w:rsidR="00D17FBD">
        <w:rPr>
          <w:noProof/>
        </w:rPr>
        <w:t>3</w:t>
      </w:r>
      <w:r>
        <w:rPr>
          <w:noProof/>
        </w:rPr>
        <w:t>.3</w:t>
      </w:r>
      <w:r>
        <w:t>: Draft Work Plan for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88"/>
        <w:gridCol w:w="6867"/>
      </w:tblGrid>
      <w:tr w:rsidR="00D3054D" w:rsidRPr="00FE1795" w14:paraId="6CAC2BD4" w14:textId="77777777" w:rsidTr="00F176E8">
        <w:trPr>
          <w:tblHeader/>
        </w:trPr>
        <w:tc>
          <w:tcPr>
            <w:tcW w:w="2988" w:type="dxa"/>
            <w:tcBorders>
              <w:top w:val="single" w:sz="4" w:space="0" w:color="D2232A"/>
              <w:left w:val="single" w:sz="4" w:space="0" w:color="D2232A"/>
              <w:bottom w:val="single" w:sz="4" w:space="0" w:color="D2232A"/>
              <w:right w:val="nil"/>
            </w:tcBorders>
            <w:shd w:val="clear" w:color="auto" w:fill="D2232A"/>
            <w:vAlign w:val="center"/>
          </w:tcPr>
          <w:p w14:paraId="4239BB2A" w14:textId="77777777" w:rsidR="00D3054D" w:rsidRPr="002F70E6" w:rsidRDefault="00D3054D" w:rsidP="00F176E8">
            <w:pPr>
              <w:pStyle w:val="ECCTableHeaderwhitefont"/>
              <w:rPr>
                <w:rStyle w:val="ECCHLbold"/>
              </w:rPr>
            </w:pPr>
            <w:r w:rsidRPr="00B20F5A">
              <w:rPr>
                <w:b/>
                <w:bCs w:val="0"/>
              </w:rPr>
              <w:t>PTB meetings</w:t>
            </w:r>
          </w:p>
        </w:tc>
        <w:tc>
          <w:tcPr>
            <w:tcW w:w="6867" w:type="dxa"/>
            <w:tcBorders>
              <w:top w:val="single" w:sz="4" w:space="0" w:color="D2232A"/>
              <w:left w:val="nil"/>
              <w:bottom w:val="single" w:sz="4" w:space="0" w:color="D2232A"/>
              <w:right w:val="single" w:sz="4" w:space="0" w:color="D2232A"/>
            </w:tcBorders>
            <w:shd w:val="clear" w:color="auto" w:fill="D2232A"/>
            <w:vAlign w:val="center"/>
          </w:tcPr>
          <w:p w14:paraId="3BCE1944" w14:textId="77777777" w:rsidR="00D3054D" w:rsidRPr="002F70E6" w:rsidRDefault="00D3054D" w:rsidP="00F176E8">
            <w:pPr>
              <w:pStyle w:val="ECCTableHeaderwhitefont"/>
              <w:rPr>
                <w:rStyle w:val="ECCHLbold"/>
              </w:rPr>
            </w:pPr>
            <w:r w:rsidRPr="003D1C2C">
              <w:rPr>
                <w:b/>
                <w:bCs w:val="0"/>
              </w:rPr>
              <w:t>Draft Work Plan</w:t>
            </w:r>
          </w:p>
        </w:tc>
      </w:tr>
      <w:tr w:rsidR="00D3054D" w14:paraId="5EE799FE"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241A53F6" w14:textId="77777777" w:rsidR="00D3054D" w:rsidRDefault="00D3054D" w:rsidP="00F176E8">
            <w:pPr>
              <w:pStyle w:val="ECCTabletext"/>
              <w:rPr>
                <w:rFonts w:cs="Arial"/>
              </w:rPr>
            </w:pPr>
            <w:r w:rsidRPr="00952867">
              <w:rPr>
                <w:rFonts w:cs="Arial"/>
              </w:rPr>
              <w:t>PTB27-</w:t>
            </w:r>
            <w:r>
              <w:rPr>
                <w:rFonts w:cs="Arial"/>
              </w:rPr>
              <w:t xml:space="preserve">4 Meeting </w:t>
            </w:r>
          </w:p>
          <w:p w14:paraId="2113C63B" w14:textId="77777777" w:rsidR="00D3054D" w:rsidRPr="003D1C2C" w:rsidRDefault="00D3054D" w:rsidP="00F176E8">
            <w:pPr>
              <w:pStyle w:val="Tabletext"/>
              <w:rPr>
                <w:rFonts w:ascii="Arial" w:hAnsi="Arial" w:cs="Arial"/>
              </w:rPr>
            </w:pPr>
            <w:r>
              <w:rPr>
                <w:rFonts w:ascii="Arial" w:hAnsi="Arial" w:cs="Arial"/>
              </w:rPr>
              <w:t>(TBD)</w:t>
            </w:r>
          </w:p>
        </w:tc>
        <w:tc>
          <w:tcPr>
            <w:tcW w:w="6867" w:type="dxa"/>
            <w:tcBorders>
              <w:top w:val="single" w:sz="4" w:space="0" w:color="D2232A"/>
              <w:left w:val="single" w:sz="4" w:space="0" w:color="D2232A"/>
              <w:bottom w:val="single" w:sz="4" w:space="0" w:color="D2232A"/>
              <w:right w:val="single" w:sz="4" w:space="0" w:color="D2232A"/>
            </w:tcBorders>
            <w:vAlign w:val="center"/>
          </w:tcPr>
          <w:p w14:paraId="5E4A02C0" w14:textId="77777777" w:rsidR="00690705" w:rsidRDefault="00690705"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Further consideration and corresponding revisions of WD towards Preliminary Draft CEPT Brief</w:t>
            </w:r>
          </w:p>
          <w:p w14:paraId="0D5EBF52" w14:textId="1FEF388E" w:rsidR="00734A9A" w:rsidRPr="00734A9A" w:rsidRDefault="00B65BC3"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Consideration and d</w:t>
            </w:r>
            <w:r w:rsidR="00734A9A" w:rsidRPr="00734A9A">
              <w:rPr>
                <w:rFonts w:ascii="Arial" w:hAnsi="Arial" w:cs="Arial"/>
              </w:rPr>
              <w:t>evelopment of WDs toward</w:t>
            </w:r>
            <w:r>
              <w:rPr>
                <w:rFonts w:ascii="Arial" w:hAnsi="Arial" w:cs="Arial"/>
              </w:rPr>
              <w:t>s</w:t>
            </w:r>
            <w:r w:rsidR="00734A9A" w:rsidRPr="00734A9A">
              <w:rPr>
                <w:rFonts w:ascii="Arial" w:hAnsi="Arial" w:cs="Arial"/>
              </w:rPr>
              <w:t xml:space="preserve"> Preliminary Draft ECPs</w:t>
            </w:r>
          </w:p>
          <w:p w14:paraId="0374B9C1" w14:textId="3FDF405F"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(TBD)</w:t>
            </w:r>
          </w:p>
          <w:p w14:paraId="3006D4E4" w14:textId="77777777"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Liaison</w:t>
            </w:r>
            <w:r w:rsidRPr="006C4EC0">
              <w:rPr>
                <w:rFonts w:ascii="Arial" w:hAnsi="Arial" w:cs="Arial"/>
              </w:rPr>
              <w:t xml:space="preserve"> with </w:t>
            </w:r>
            <w:proofErr w:type="gramStart"/>
            <w:r w:rsidRPr="006C4EC0">
              <w:rPr>
                <w:rFonts w:ascii="Arial" w:hAnsi="Arial" w:cs="Arial"/>
              </w:rPr>
              <w:t>other</w:t>
            </w:r>
            <w:proofErr w:type="gramEnd"/>
            <w:r w:rsidRPr="006C4EC0">
              <w:rPr>
                <w:rFonts w:ascii="Arial" w:hAnsi="Arial" w:cs="Arial"/>
              </w:rPr>
              <w:t xml:space="preserve"> PTs, as appropriate</w:t>
            </w:r>
          </w:p>
          <w:p w14:paraId="1121F603" w14:textId="77777777"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C87704">
              <w:rPr>
                <w:rFonts w:cs="Arial"/>
              </w:rPr>
              <w:t>Revision of the work plan.</w:t>
            </w:r>
          </w:p>
        </w:tc>
      </w:tr>
      <w:tr w:rsidR="00D3054D" w14:paraId="1B1778C7"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760B9B5C" w14:textId="77777777" w:rsidR="00D3054D" w:rsidRDefault="00D3054D" w:rsidP="00F176E8">
            <w:pPr>
              <w:pStyle w:val="Tabletext"/>
              <w:rPr>
                <w:rFonts w:ascii="Arial" w:hAnsi="Arial" w:cs="Arial"/>
              </w:rPr>
            </w:pPr>
            <w:r w:rsidRPr="00952867">
              <w:rPr>
                <w:rFonts w:ascii="Arial" w:hAnsi="Arial" w:cs="Arial"/>
              </w:rPr>
              <w:t>PTB27-</w:t>
            </w:r>
            <w:r>
              <w:rPr>
                <w:rFonts w:ascii="Arial" w:hAnsi="Arial" w:cs="Arial"/>
              </w:rPr>
              <w:t xml:space="preserve">5 Meeting </w:t>
            </w:r>
          </w:p>
          <w:p w14:paraId="3653FC74" w14:textId="77777777" w:rsidR="00D3054D" w:rsidRDefault="00D3054D" w:rsidP="00F176E8">
            <w:pPr>
              <w:pStyle w:val="ECCTabletext"/>
            </w:pPr>
            <w:r>
              <w:rPr>
                <w:rFonts w:cs="Arial"/>
              </w:rPr>
              <w:t>(TBD)</w:t>
            </w:r>
          </w:p>
        </w:tc>
        <w:tc>
          <w:tcPr>
            <w:tcW w:w="6867" w:type="dxa"/>
            <w:tcBorders>
              <w:top w:val="single" w:sz="4" w:space="0" w:color="D2232A"/>
              <w:left w:val="single" w:sz="4" w:space="0" w:color="D2232A"/>
              <w:bottom w:val="single" w:sz="4" w:space="0" w:color="D2232A"/>
              <w:right w:val="single" w:sz="4" w:space="0" w:color="D2232A"/>
            </w:tcBorders>
            <w:vAlign w:val="center"/>
          </w:tcPr>
          <w:p w14:paraId="1632612B" w14:textId="77777777" w:rsidR="00690705" w:rsidRDefault="00690705"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Further consideration and corresponding revisions of WD towards Preliminary Draft CEPT Brief</w:t>
            </w:r>
          </w:p>
          <w:p w14:paraId="61971C3B" w14:textId="0A8809DE" w:rsidR="00B65BC3" w:rsidRPr="00B65BC3" w:rsidRDefault="00B65BC3"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Further consideration and d</w:t>
            </w:r>
            <w:r w:rsidRPr="00734A9A">
              <w:rPr>
                <w:rFonts w:ascii="Arial" w:hAnsi="Arial" w:cs="Arial"/>
              </w:rPr>
              <w:t>evelopment of WDs toward</w:t>
            </w:r>
            <w:r>
              <w:rPr>
                <w:rFonts w:ascii="Arial" w:hAnsi="Arial" w:cs="Arial"/>
              </w:rPr>
              <w:t>s</w:t>
            </w:r>
            <w:r w:rsidRPr="00734A9A">
              <w:rPr>
                <w:rFonts w:ascii="Arial" w:hAnsi="Arial" w:cs="Arial"/>
              </w:rPr>
              <w:t xml:space="preserve"> Preliminary Draft ECPs</w:t>
            </w:r>
          </w:p>
          <w:p w14:paraId="7B1F545F" w14:textId="1559DA8D"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(TBD)</w:t>
            </w:r>
          </w:p>
          <w:p w14:paraId="7BF4C6C8" w14:textId="77777777" w:rsidR="00D3054D"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ascii="Arial" w:hAnsi="Arial" w:cs="Arial"/>
              </w:rPr>
            </w:pPr>
            <w:r>
              <w:rPr>
                <w:rFonts w:ascii="Arial" w:hAnsi="Arial" w:cs="Arial"/>
              </w:rPr>
              <w:t>Liaison</w:t>
            </w:r>
            <w:r w:rsidRPr="006C4EC0">
              <w:rPr>
                <w:rFonts w:ascii="Arial" w:hAnsi="Arial" w:cs="Arial"/>
              </w:rPr>
              <w:t xml:space="preserve"> with </w:t>
            </w:r>
            <w:proofErr w:type="gramStart"/>
            <w:r w:rsidRPr="006C4EC0">
              <w:rPr>
                <w:rFonts w:ascii="Arial" w:hAnsi="Arial" w:cs="Arial"/>
              </w:rPr>
              <w:t>other</w:t>
            </w:r>
            <w:proofErr w:type="gramEnd"/>
            <w:r w:rsidRPr="006C4EC0">
              <w:rPr>
                <w:rFonts w:ascii="Arial" w:hAnsi="Arial" w:cs="Arial"/>
              </w:rPr>
              <w:t xml:space="preserve"> PTs, as appropriate</w:t>
            </w:r>
          </w:p>
          <w:p w14:paraId="787AD3AC" w14:textId="77777777"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5A57FA">
              <w:rPr>
                <w:rFonts w:cs="Arial"/>
              </w:rPr>
              <w:t>Revision of the work plan.</w:t>
            </w:r>
          </w:p>
        </w:tc>
      </w:tr>
    </w:tbl>
    <w:p w14:paraId="6E81378B" w14:textId="77777777" w:rsidR="00D3054D" w:rsidRPr="002F70E6" w:rsidRDefault="00D3054D" w:rsidP="00D3054D">
      <w:pPr>
        <w:pStyle w:val="ECCTablenote"/>
        <w:ind w:left="0" w:firstLine="0"/>
        <w:rPr>
          <w:rStyle w:val="ECCParagraph"/>
          <w:sz w:val="16"/>
        </w:rPr>
      </w:pPr>
      <w:r>
        <w:rPr>
          <w:rStyle w:val="ECCParagraph"/>
          <w:sz w:val="16"/>
        </w:rPr>
        <w:t>Note: If more than 2 PTB meeting in 2026 are to be planned, corresponding revisions should be reflected in the table</w:t>
      </w:r>
    </w:p>
    <w:p w14:paraId="6E3CB3BF" w14:textId="77777777" w:rsidR="00D3054D" w:rsidRPr="00021411" w:rsidRDefault="00D3054D" w:rsidP="00D17FBD">
      <w:pPr>
        <w:spacing w:before="0" w:after="0"/>
        <w:rPr>
          <w:lang w:val="da-DK"/>
        </w:rPr>
      </w:pPr>
    </w:p>
    <w:p w14:paraId="29C8A817" w14:textId="21F04470" w:rsidR="00D3054D" w:rsidRDefault="00D3054D" w:rsidP="00D3054D">
      <w:pPr>
        <w:pStyle w:val="Lgende"/>
      </w:pPr>
      <w:r>
        <w:t xml:space="preserve">Table </w:t>
      </w:r>
      <w:r w:rsidR="00D17FBD">
        <w:rPr>
          <w:noProof/>
        </w:rPr>
        <w:t>3</w:t>
      </w:r>
      <w:r>
        <w:rPr>
          <w:noProof/>
        </w:rPr>
        <w:t>.4</w:t>
      </w:r>
      <w:r>
        <w:t>: Draft Work Plan for 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988"/>
        <w:gridCol w:w="6867"/>
      </w:tblGrid>
      <w:tr w:rsidR="00D3054D" w:rsidRPr="00FE1795" w14:paraId="7BF0227E" w14:textId="77777777" w:rsidTr="00F176E8">
        <w:trPr>
          <w:tblHeader/>
        </w:trPr>
        <w:tc>
          <w:tcPr>
            <w:tcW w:w="2988" w:type="dxa"/>
            <w:tcBorders>
              <w:top w:val="single" w:sz="4" w:space="0" w:color="D2232A"/>
              <w:left w:val="single" w:sz="4" w:space="0" w:color="D2232A"/>
              <w:bottom w:val="single" w:sz="4" w:space="0" w:color="D2232A"/>
              <w:right w:val="nil"/>
            </w:tcBorders>
            <w:shd w:val="clear" w:color="auto" w:fill="D2232A"/>
            <w:vAlign w:val="center"/>
          </w:tcPr>
          <w:p w14:paraId="11E53E05" w14:textId="77777777" w:rsidR="00D3054D" w:rsidRPr="002F70E6" w:rsidRDefault="00D3054D" w:rsidP="00F176E8">
            <w:pPr>
              <w:pStyle w:val="ECCTableHeaderwhitefont"/>
              <w:rPr>
                <w:rStyle w:val="ECCHLbold"/>
              </w:rPr>
            </w:pPr>
            <w:r w:rsidRPr="00B20F5A">
              <w:rPr>
                <w:b/>
                <w:bCs w:val="0"/>
              </w:rPr>
              <w:t>PTB meetings</w:t>
            </w:r>
          </w:p>
        </w:tc>
        <w:tc>
          <w:tcPr>
            <w:tcW w:w="6867" w:type="dxa"/>
            <w:tcBorders>
              <w:top w:val="single" w:sz="4" w:space="0" w:color="D2232A"/>
              <w:left w:val="nil"/>
              <w:bottom w:val="single" w:sz="4" w:space="0" w:color="D2232A"/>
              <w:right w:val="single" w:sz="4" w:space="0" w:color="D2232A"/>
            </w:tcBorders>
            <w:shd w:val="clear" w:color="auto" w:fill="D2232A"/>
            <w:vAlign w:val="center"/>
          </w:tcPr>
          <w:p w14:paraId="2288FA1E" w14:textId="77777777" w:rsidR="00D3054D" w:rsidRPr="002F70E6" w:rsidRDefault="00D3054D" w:rsidP="00F176E8">
            <w:pPr>
              <w:pStyle w:val="ECCTableHeaderwhitefont"/>
              <w:rPr>
                <w:rStyle w:val="ECCHLbold"/>
              </w:rPr>
            </w:pPr>
            <w:r w:rsidRPr="003D1C2C">
              <w:rPr>
                <w:b/>
                <w:bCs w:val="0"/>
              </w:rPr>
              <w:t>Draft Work Plan</w:t>
            </w:r>
          </w:p>
        </w:tc>
      </w:tr>
      <w:tr w:rsidR="00D3054D" w14:paraId="679B9244"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4668348F" w14:textId="77777777" w:rsidR="00D3054D" w:rsidRDefault="00D3054D" w:rsidP="00F176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val="en-US"/>
              </w:rPr>
            </w:pPr>
            <w:r>
              <w:rPr>
                <w:lang w:val="en-US"/>
              </w:rPr>
              <w:t>PTB27-6</w:t>
            </w:r>
            <w:r w:rsidRPr="005A57FA">
              <w:rPr>
                <w:lang w:val="en-US"/>
              </w:rPr>
              <w:t xml:space="preserve"> Meeting</w:t>
            </w:r>
          </w:p>
          <w:p w14:paraId="26B5244C" w14:textId="77777777" w:rsidR="00D3054D" w:rsidRPr="00021411" w:rsidRDefault="00D3054D" w:rsidP="00F176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val="en-US"/>
              </w:rPr>
            </w:pPr>
            <w:r>
              <w:rPr>
                <w:lang w:val="en-US"/>
              </w:rPr>
              <w:t>(TBD</w:t>
            </w:r>
            <w:r w:rsidRPr="00F96C61">
              <w:rPr>
                <w:lang w:val="en-US"/>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50BE91EF" w14:textId="491491D0" w:rsidR="00734A9A" w:rsidRPr="00B20F5A" w:rsidRDefault="006626E0"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Pr>
                <w:rFonts w:eastAsia="Times New Roman" w:cs="Arial"/>
                <w:szCs w:val="20"/>
              </w:rPr>
              <w:t>C</w:t>
            </w:r>
            <w:r w:rsidR="00734A9A">
              <w:rPr>
                <w:rFonts w:eastAsia="Times New Roman" w:cs="Arial"/>
                <w:szCs w:val="20"/>
              </w:rPr>
              <w:t xml:space="preserve">onsideration of </w:t>
            </w:r>
            <w:r>
              <w:rPr>
                <w:rFonts w:eastAsia="Times New Roman" w:cs="Arial"/>
                <w:szCs w:val="20"/>
              </w:rPr>
              <w:t>(</w:t>
            </w:r>
            <w:r w:rsidR="00734A9A">
              <w:rPr>
                <w:rFonts w:eastAsia="Times New Roman" w:cs="Arial"/>
                <w:szCs w:val="20"/>
              </w:rPr>
              <w:t>WD towards</w:t>
            </w:r>
            <w:r>
              <w:rPr>
                <w:rFonts w:eastAsia="Times New Roman" w:cs="Arial"/>
                <w:szCs w:val="20"/>
              </w:rPr>
              <w:t>)</w:t>
            </w:r>
            <w:r w:rsidR="00734A9A">
              <w:rPr>
                <w:rFonts w:eastAsia="Times New Roman" w:cs="Arial"/>
                <w:szCs w:val="20"/>
              </w:rPr>
              <w:t xml:space="preserve"> Preliminary Draft CEPT Brief</w:t>
            </w:r>
          </w:p>
          <w:p w14:paraId="0E3E42FE" w14:textId="4FD951C7" w:rsidR="00D3054D" w:rsidRPr="007A361C" w:rsidRDefault="006626E0" w:rsidP="00D231B7">
            <w:pPr>
              <w:pStyle w:val="Tabletext"/>
              <w:numPr>
                <w:ilvl w:val="0"/>
                <w:numId w:val="12"/>
              </w:numPr>
              <w:tabs>
                <w:tab w:val="clear" w:pos="284"/>
                <w:tab w:val="clear" w:pos="567"/>
                <w:tab w:val="clear" w:pos="851"/>
                <w:tab w:val="left" w:pos="0"/>
                <w:tab w:val="left" w:pos="370"/>
              </w:tabs>
              <w:ind w:left="370" w:hanging="270"/>
              <w:jc w:val="both"/>
            </w:pPr>
            <w:r w:rsidRPr="006626E0">
              <w:rPr>
                <w:rFonts w:ascii="Arial" w:hAnsi="Arial" w:cs="Arial"/>
              </w:rPr>
              <w:t>Consideration of</w:t>
            </w:r>
            <w:r w:rsidR="00D3054D" w:rsidRPr="006626E0">
              <w:rPr>
                <w:rFonts w:ascii="Arial" w:hAnsi="Arial" w:cs="Arial"/>
              </w:rPr>
              <w:t xml:space="preserve"> </w:t>
            </w:r>
            <w:r w:rsidR="00B65BC3" w:rsidRPr="00B65BC3">
              <w:rPr>
                <w:rFonts w:ascii="Arial" w:hAnsi="Arial" w:cs="Arial"/>
              </w:rPr>
              <w:t xml:space="preserve">(WD towards) </w:t>
            </w:r>
            <w:r w:rsidR="00B65BC3">
              <w:rPr>
                <w:rFonts w:ascii="Arial" w:hAnsi="Arial" w:cs="Arial"/>
              </w:rPr>
              <w:t xml:space="preserve">Preliminary </w:t>
            </w:r>
            <w:r w:rsidR="00D3054D" w:rsidRPr="006626E0">
              <w:rPr>
                <w:rFonts w:ascii="Arial" w:hAnsi="Arial" w:cs="Arial"/>
              </w:rPr>
              <w:t>Draft</w:t>
            </w:r>
            <w:r w:rsidR="00D3054D">
              <w:rPr>
                <w:rFonts w:ascii="Arial" w:hAnsi="Arial"/>
              </w:rPr>
              <w:t xml:space="preserve"> ECPs </w:t>
            </w:r>
          </w:p>
          <w:p w14:paraId="059CB36A" w14:textId="77777777" w:rsidR="00D3054D" w:rsidRPr="003D1C2C" w:rsidRDefault="00D3054D" w:rsidP="00D231B7">
            <w:pPr>
              <w:numPr>
                <w:ilvl w:val="0"/>
                <w:numId w:val="12"/>
              </w:numPr>
              <w:tabs>
                <w:tab w:val="left" w:pos="0"/>
                <w:tab w:val="left" w:pos="370"/>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370" w:hanging="270"/>
              <w:textAlignment w:val="baseline"/>
              <w:rPr>
                <w:rFonts w:eastAsia="Times New Roman" w:cs="Arial"/>
                <w:szCs w:val="20"/>
              </w:rPr>
            </w:pPr>
            <w:r w:rsidRPr="007A361C">
              <w:t>Revision of the work plan.</w:t>
            </w:r>
          </w:p>
        </w:tc>
      </w:tr>
      <w:tr w:rsidR="00D3054D" w14:paraId="57E6C6C4"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564733B6" w14:textId="77777777" w:rsidR="00D3054D" w:rsidRPr="00F96C61" w:rsidRDefault="00D3054D" w:rsidP="00F176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val="en-US"/>
              </w:rPr>
            </w:pPr>
            <w:r>
              <w:rPr>
                <w:lang w:val="en-US"/>
              </w:rPr>
              <w:t>PTB27-7</w:t>
            </w:r>
            <w:r w:rsidRPr="005A57FA">
              <w:rPr>
                <w:lang w:val="en-US"/>
              </w:rPr>
              <w:t xml:space="preserve"> Meeting</w:t>
            </w:r>
          </w:p>
          <w:p w14:paraId="0497B45F" w14:textId="77777777" w:rsidR="00D3054D" w:rsidRDefault="00D3054D" w:rsidP="00F176E8">
            <w:pPr>
              <w:pStyle w:val="ECCTabletext"/>
            </w:pPr>
            <w:r>
              <w:rPr>
                <w:lang w:val="en-US"/>
              </w:rPr>
              <w:t>(TBD</w:t>
            </w:r>
            <w:r w:rsidRPr="00F96C61">
              <w:rPr>
                <w:lang w:val="en-US"/>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21BC9270" w14:textId="4F044120" w:rsidR="00B65BC3" w:rsidRPr="00B65BC3" w:rsidRDefault="000B2E60" w:rsidP="00D231B7">
            <w:pPr>
              <w:pStyle w:val="Tabletext"/>
              <w:numPr>
                <w:ilvl w:val="0"/>
                <w:numId w:val="12"/>
              </w:numPr>
              <w:tabs>
                <w:tab w:val="clear" w:pos="284"/>
                <w:tab w:val="clear" w:pos="567"/>
                <w:tab w:val="clear" w:pos="851"/>
                <w:tab w:val="left" w:pos="0"/>
                <w:tab w:val="left" w:pos="370"/>
              </w:tabs>
              <w:ind w:left="370" w:hanging="270"/>
              <w:jc w:val="both"/>
            </w:pPr>
            <w:r>
              <w:rPr>
                <w:rFonts w:ascii="Arial" w:hAnsi="Arial"/>
              </w:rPr>
              <w:t>C</w:t>
            </w:r>
            <w:r w:rsidR="00B65BC3">
              <w:rPr>
                <w:rFonts w:ascii="Arial" w:hAnsi="Arial"/>
              </w:rPr>
              <w:t xml:space="preserve">onsideration </w:t>
            </w:r>
            <w:r w:rsidR="00D3054D">
              <w:rPr>
                <w:rFonts w:ascii="Arial" w:hAnsi="Arial"/>
              </w:rPr>
              <w:t xml:space="preserve">Draft CEPT Brief </w:t>
            </w:r>
          </w:p>
          <w:p w14:paraId="4AEF5F87" w14:textId="2DC12E89" w:rsidR="00D3054D" w:rsidRPr="007A361C" w:rsidRDefault="000B2E60" w:rsidP="00D231B7">
            <w:pPr>
              <w:pStyle w:val="Tabletext"/>
              <w:numPr>
                <w:ilvl w:val="0"/>
                <w:numId w:val="12"/>
              </w:numPr>
              <w:tabs>
                <w:tab w:val="clear" w:pos="284"/>
                <w:tab w:val="clear" w:pos="567"/>
                <w:tab w:val="clear" w:pos="851"/>
                <w:tab w:val="left" w:pos="0"/>
                <w:tab w:val="left" w:pos="370"/>
              </w:tabs>
              <w:ind w:left="370" w:hanging="270"/>
              <w:jc w:val="both"/>
            </w:pPr>
            <w:r>
              <w:rPr>
                <w:rFonts w:ascii="Arial" w:hAnsi="Arial"/>
              </w:rPr>
              <w:t>C</w:t>
            </w:r>
            <w:r w:rsidR="00B65BC3">
              <w:rPr>
                <w:rFonts w:ascii="Arial" w:hAnsi="Arial"/>
              </w:rPr>
              <w:t xml:space="preserve">onsideration of </w:t>
            </w:r>
            <w:r w:rsidR="00D3054D">
              <w:rPr>
                <w:rFonts w:ascii="Arial" w:hAnsi="Arial"/>
              </w:rPr>
              <w:t xml:space="preserve">Draft ECPs </w:t>
            </w:r>
          </w:p>
          <w:p w14:paraId="4DDDFAAE" w14:textId="12DBD124" w:rsidR="00D3054D" w:rsidRPr="00C37721" w:rsidRDefault="00D3054D" w:rsidP="00D231B7">
            <w:pPr>
              <w:pStyle w:val="Tabletext"/>
              <w:numPr>
                <w:ilvl w:val="0"/>
                <w:numId w:val="12"/>
              </w:numPr>
              <w:tabs>
                <w:tab w:val="clear" w:pos="284"/>
                <w:tab w:val="clear" w:pos="567"/>
                <w:tab w:val="clear" w:pos="851"/>
                <w:tab w:val="left" w:pos="0"/>
                <w:tab w:val="left" w:pos="370"/>
              </w:tabs>
              <w:ind w:left="370" w:hanging="270"/>
              <w:jc w:val="both"/>
            </w:pPr>
            <w:r w:rsidRPr="007A361C">
              <w:rPr>
                <w:rFonts w:ascii="Arial" w:hAnsi="Arial"/>
              </w:rPr>
              <w:t>Consideration of other business</w:t>
            </w:r>
            <w:r w:rsidR="00C37721">
              <w:rPr>
                <w:rFonts w:ascii="Arial" w:hAnsi="Arial"/>
              </w:rPr>
              <w:t>.</w:t>
            </w:r>
          </w:p>
        </w:tc>
      </w:tr>
      <w:tr w:rsidR="00D3054D" w14:paraId="7B434B66" w14:textId="77777777" w:rsidTr="00F176E8">
        <w:tc>
          <w:tcPr>
            <w:tcW w:w="2988" w:type="dxa"/>
            <w:tcBorders>
              <w:top w:val="single" w:sz="4" w:space="0" w:color="D2232A"/>
              <w:left w:val="single" w:sz="4" w:space="0" w:color="D2232A"/>
              <w:bottom w:val="single" w:sz="4" w:space="0" w:color="D2232A"/>
              <w:right w:val="single" w:sz="4" w:space="0" w:color="D2232A"/>
            </w:tcBorders>
            <w:vAlign w:val="center"/>
          </w:tcPr>
          <w:p w14:paraId="4B643A13" w14:textId="77777777" w:rsidR="00D3054D" w:rsidRPr="00F96C61" w:rsidRDefault="00D3054D" w:rsidP="00F176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val="en-US"/>
              </w:rPr>
            </w:pPr>
            <w:r>
              <w:rPr>
                <w:lang w:val="en-US"/>
              </w:rPr>
              <w:t>PTB27-8</w:t>
            </w:r>
            <w:r w:rsidRPr="005A57FA">
              <w:rPr>
                <w:lang w:val="en-US"/>
              </w:rPr>
              <w:t xml:space="preserve"> Meeting</w:t>
            </w:r>
          </w:p>
          <w:p w14:paraId="5F14C1D1" w14:textId="77777777" w:rsidR="00D3054D" w:rsidRDefault="00D3054D" w:rsidP="00F176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val="en-US"/>
              </w:rPr>
            </w:pPr>
            <w:r>
              <w:rPr>
                <w:lang w:val="en-US"/>
              </w:rPr>
              <w:t>(TBD</w:t>
            </w:r>
            <w:r w:rsidRPr="00F96C61">
              <w:rPr>
                <w:lang w:val="en-US"/>
              </w:rPr>
              <w:t>)</w:t>
            </w:r>
          </w:p>
        </w:tc>
        <w:tc>
          <w:tcPr>
            <w:tcW w:w="6867" w:type="dxa"/>
            <w:tcBorders>
              <w:top w:val="single" w:sz="4" w:space="0" w:color="D2232A"/>
              <w:left w:val="single" w:sz="4" w:space="0" w:color="D2232A"/>
              <w:bottom w:val="single" w:sz="4" w:space="0" w:color="D2232A"/>
              <w:right w:val="single" w:sz="4" w:space="0" w:color="D2232A"/>
            </w:tcBorders>
            <w:vAlign w:val="center"/>
          </w:tcPr>
          <w:p w14:paraId="0BF993D1" w14:textId="3858DABA" w:rsidR="006626E0" w:rsidRPr="006626E0"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cs="Arial"/>
              </w:rPr>
            </w:pPr>
            <w:r>
              <w:rPr>
                <w:rFonts w:ascii="Arial" w:hAnsi="Arial"/>
              </w:rPr>
              <w:t xml:space="preserve">Finalization of </w:t>
            </w:r>
            <w:r w:rsidR="00B65BC3">
              <w:rPr>
                <w:rFonts w:ascii="Arial" w:hAnsi="Arial"/>
              </w:rPr>
              <w:t xml:space="preserve">Draft </w:t>
            </w:r>
            <w:r>
              <w:rPr>
                <w:rFonts w:ascii="Arial" w:hAnsi="Arial"/>
              </w:rPr>
              <w:t xml:space="preserve">CEPT Brief and </w:t>
            </w:r>
            <w:r w:rsidR="00B65BC3">
              <w:rPr>
                <w:rFonts w:ascii="Arial" w:hAnsi="Arial"/>
              </w:rPr>
              <w:t xml:space="preserve">Draft </w:t>
            </w:r>
            <w:r>
              <w:rPr>
                <w:rFonts w:ascii="Arial" w:hAnsi="Arial"/>
              </w:rPr>
              <w:t>ECP</w:t>
            </w:r>
            <w:r w:rsidR="00B65BC3">
              <w:rPr>
                <w:rFonts w:ascii="Arial" w:hAnsi="Arial"/>
              </w:rPr>
              <w:t>s</w:t>
            </w:r>
          </w:p>
          <w:p w14:paraId="056B2A52" w14:textId="00A85F12" w:rsidR="00D3054D" w:rsidRPr="003D1C2C" w:rsidRDefault="00D3054D" w:rsidP="00D231B7">
            <w:pPr>
              <w:pStyle w:val="Tabletext"/>
              <w:numPr>
                <w:ilvl w:val="0"/>
                <w:numId w:val="12"/>
              </w:numPr>
              <w:tabs>
                <w:tab w:val="clear" w:pos="284"/>
                <w:tab w:val="clear" w:pos="567"/>
                <w:tab w:val="clear" w:pos="851"/>
                <w:tab w:val="left" w:pos="0"/>
                <w:tab w:val="left" w:pos="370"/>
              </w:tabs>
              <w:ind w:left="370" w:hanging="270"/>
              <w:jc w:val="both"/>
              <w:rPr>
                <w:rFonts w:cs="Arial"/>
              </w:rPr>
            </w:pPr>
            <w:r w:rsidRPr="006626E0">
              <w:rPr>
                <w:rFonts w:ascii="Arial" w:hAnsi="Arial"/>
              </w:rPr>
              <w:t>Consideration of other business.</w:t>
            </w:r>
          </w:p>
        </w:tc>
      </w:tr>
    </w:tbl>
    <w:p w14:paraId="5FB0906C" w14:textId="6AA39CC2" w:rsidR="00520732" w:rsidRDefault="00D3054D" w:rsidP="00D3054D">
      <w:pPr>
        <w:pStyle w:val="ECCTablenote"/>
        <w:ind w:left="0" w:firstLine="0"/>
        <w:rPr>
          <w:rStyle w:val="ECCParagraph"/>
          <w:sz w:val="16"/>
        </w:rPr>
      </w:pPr>
      <w:r>
        <w:rPr>
          <w:rStyle w:val="ECCParagraph"/>
          <w:sz w:val="16"/>
        </w:rPr>
        <w:t>Note: If less or more than 3 PTB meeting in 2027 are to be planned, corresponding revisions should be reflected in the table</w:t>
      </w:r>
    </w:p>
    <w:p w14:paraId="21C19C37" w14:textId="640573C9" w:rsidR="00D3054D" w:rsidRPr="005D6746" w:rsidRDefault="00520732" w:rsidP="005D6746">
      <w:pPr>
        <w:tabs>
          <w:tab w:val="left" w:pos="1501"/>
        </w:tabs>
      </w:pPr>
      <w:r>
        <w:tab/>
      </w:r>
    </w:p>
    <w:p w14:paraId="68272026" w14:textId="7E8B80FF" w:rsidR="00217B66" w:rsidRPr="00235592" w:rsidRDefault="00217B66" w:rsidP="00217B66">
      <w:pPr>
        <w:pStyle w:val="Titre1"/>
        <w:jc w:val="left"/>
        <w:rPr>
          <w:lang w:val="en-GB"/>
        </w:rPr>
      </w:pPr>
      <w:r w:rsidRPr="00235592">
        <w:rPr>
          <w:lang w:val="en-GB"/>
        </w:rPr>
        <w:lastRenderedPageBreak/>
        <w:t xml:space="preserve">Relevant information </w:t>
      </w:r>
      <w:r w:rsidRPr="00A52B8E">
        <w:rPr>
          <w:lang w:val="en-GB"/>
        </w:rPr>
        <w:t xml:space="preserve">as contributed </w:t>
      </w:r>
      <w:r w:rsidR="00D17FBD">
        <w:rPr>
          <w:lang w:val="en-GB"/>
        </w:rPr>
        <w:t>from outside CEPT</w:t>
      </w:r>
    </w:p>
    <w:p w14:paraId="40094365" w14:textId="77777777" w:rsidR="00217B66" w:rsidRPr="00235592" w:rsidRDefault="00217B66" w:rsidP="00217B66">
      <w:pPr>
        <w:pStyle w:val="Titre2"/>
        <w:jc w:val="left"/>
        <w:rPr>
          <w:lang w:val="en-GB"/>
        </w:rPr>
      </w:pPr>
      <w:r w:rsidRPr="00A52B8E">
        <w:rPr>
          <w:lang w:val="en-GB"/>
        </w:rPr>
        <w:t>European Commission (date of proposal)</w:t>
      </w:r>
    </w:p>
    <w:p w14:paraId="388CC1C4" w14:textId="77777777" w:rsidR="00217B66" w:rsidRPr="00235592" w:rsidRDefault="00217B66" w:rsidP="00217B66">
      <w:pPr>
        <w:pStyle w:val="Titre2"/>
        <w:jc w:val="left"/>
        <w:rPr>
          <w:lang w:val="en-GB"/>
        </w:rPr>
      </w:pPr>
      <w:r w:rsidRPr="00235592">
        <w:rPr>
          <w:lang w:val="en-GB"/>
        </w:rPr>
        <w:t xml:space="preserve">Regional </w:t>
      </w:r>
      <w:r>
        <w:t>T</w:t>
      </w:r>
      <w:r w:rsidRPr="00235592">
        <w:rPr>
          <w:lang w:val="en-GB"/>
        </w:rPr>
        <w:t xml:space="preserve">elecommunication </w:t>
      </w:r>
      <w:r>
        <w:t>O</w:t>
      </w:r>
      <w:r w:rsidRPr="00235592">
        <w:rPr>
          <w:lang w:val="en-GB"/>
        </w:rPr>
        <w:t>rganisations</w:t>
      </w:r>
    </w:p>
    <w:p w14:paraId="0AF24E1A" w14:textId="77777777" w:rsidR="00217B66" w:rsidRPr="00235592" w:rsidRDefault="00217B66" w:rsidP="00217B66">
      <w:pPr>
        <w:pStyle w:val="ECCBreak"/>
      </w:pPr>
      <w:r w:rsidRPr="00235592">
        <w:t>APT (date of proposal)</w:t>
      </w:r>
    </w:p>
    <w:p w14:paraId="17AD621A" w14:textId="77777777" w:rsidR="00217B66" w:rsidRPr="00235592" w:rsidRDefault="00217B66" w:rsidP="00217B66">
      <w:pPr>
        <w:pStyle w:val="ECCBreak"/>
      </w:pPr>
      <w:r w:rsidRPr="00235592">
        <w:t>ATU (date of proposal)</w:t>
      </w:r>
    </w:p>
    <w:p w14:paraId="2111CD91" w14:textId="77777777" w:rsidR="00217B66" w:rsidRPr="00235592" w:rsidRDefault="00217B66" w:rsidP="00217B66">
      <w:pPr>
        <w:pStyle w:val="ECCBreak"/>
      </w:pPr>
      <w:r>
        <w:t>ASMG</w:t>
      </w:r>
      <w:r w:rsidRPr="00235592">
        <w:t xml:space="preserve"> (date of proposal)</w:t>
      </w:r>
    </w:p>
    <w:p w14:paraId="2488AED2" w14:textId="77777777" w:rsidR="00217B66" w:rsidRPr="00235592" w:rsidRDefault="00217B66" w:rsidP="00217B66">
      <w:pPr>
        <w:pStyle w:val="ECCBreak"/>
      </w:pPr>
      <w:r w:rsidRPr="00235592">
        <w:t>CITEL (date of proposal)</w:t>
      </w:r>
    </w:p>
    <w:p w14:paraId="74B452F9" w14:textId="77777777" w:rsidR="00217B66" w:rsidRPr="00235592" w:rsidRDefault="00217B66" w:rsidP="00217B66">
      <w:pPr>
        <w:pStyle w:val="ECCBreak"/>
      </w:pPr>
      <w:r w:rsidRPr="00235592">
        <w:t>RCC (date of proposal)</w:t>
      </w:r>
    </w:p>
    <w:p w14:paraId="62606EAD" w14:textId="77777777" w:rsidR="00217B66" w:rsidRPr="00235592" w:rsidRDefault="00217B66" w:rsidP="00217B66">
      <w:pPr>
        <w:pStyle w:val="Titre2"/>
        <w:jc w:val="left"/>
        <w:rPr>
          <w:lang w:val="en-GB"/>
        </w:rPr>
      </w:pPr>
      <w:r w:rsidRPr="00235592">
        <w:rPr>
          <w:lang w:val="en-GB"/>
        </w:rPr>
        <w:t>International organisations</w:t>
      </w:r>
      <w:r w:rsidRPr="00A52B8E">
        <w:rPr>
          <w:lang w:val="en-GB"/>
        </w:rPr>
        <w:t xml:space="preserve"> members of the ITU</w:t>
      </w:r>
    </w:p>
    <w:p w14:paraId="2882D856" w14:textId="77777777" w:rsidR="00217B66" w:rsidRPr="00A52B8E" w:rsidRDefault="00217B66" w:rsidP="00217B66">
      <w:pPr>
        <w:pStyle w:val="ECCBreak"/>
      </w:pPr>
      <w:r w:rsidRPr="00A52B8E">
        <w:t>CRAF (date of proposal)</w:t>
      </w:r>
    </w:p>
    <w:p w14:paraId="549744B7" w14:textId="77777777" w:rsidR="00217B66" w:rsidRPr="00A52B8E" w:rsidRDefault="00217B66" w:rsidP="00217B66">
      <w:pPr>
        <w:pStyle w:val="ECCBreak"/>
      </w:pPr>
      <w:r w:rsidRPr="00A52B8E">
        <w:t>EBU (date of proposal)</w:t>
      </w:r>
    </w:p>
    <w:p w14:paraId="48D1998B" w14:textId="77777777" w:rsidR="00217B66" w:rsidRPr="00A52B8E" w:rsidRDefault="00217B66" w:rsidP="00217B66">
      <w:pPr>
        <w:pStyle w:val="ECCBreak"/>
      </w:pPr>
      <w:r w:rsidRPr="00A52B8E">
        <w:t>ESA (date of proposal)</w:t>
      </w:r>
    </w:p>
    <w:p w14:paraId="0A3F6E6E" w14:textId="77777777" w:rsidR="00217B66" w:rsidRPr="00A52B8E" w:rsidRDefault="00217B66" w:rsidP="00217B66">
      <w:pPr>
        <w:pStyle w:val="ECCBreak"/>
      </w:pPr>
      <w:r w:rsidRPr="00A52B8E">
        <w:t>GSMA (date of proposal)</w:t>
      </w:r>
    </w:p>
    <w:p w14:paraId="3E8F2A83" w14:textId="77777777" w:rsidR="00217B66" w:rsidRPr="00A52B8E" w:rsidRDefault="00217B66" w:rsidP="00217B66">
      <w:pPr>
        <w:pStyle w:val="ECCBreak"/>
      </w:pPr>
      <w:r w:rsidRPr="00A52B8E">
        <w:t>GSOA (date of proposal)</w:t>
      </w:r>
    </w:p>
    <w:p w14:paraId="6CE10A4A" w14:textId="77777777" w:rsidR="00217B66" w:rsidRPr="00A52B8E" w:rsidRDefault="00217B66" w:rsidP="00217B66">
      <w:pPr>
        <w:pStyle w:val="ECCBreak"/>
      </w:pPr>
      <w:r w:rsidRPr="00A52B8E">
        <w:t>IARU (date of proposal)</w:t>
      </w:r>
    </w:p>
    <w:p w14:paraId="195F4001" w14:textId="77777777" w:rsidR="00217B66" w:rsidRPr="009701EC" w:rsidRDefault="00217B66" w:rsidP="00217B66">
      <w:pPr>
        <w:pStyle w:val="ECCBreak"/>
      </w:pPr>
      <w:r w:rsidRPr="009701EC">
        <w:t>IATA (date of proposal)</w:t>
      </w:r>
    </w:p>
    <w:p w14:paraId="5980CBF3" w14:textId="77777777" w:rsidR="00217B66" w:rsidRDefault="00217B66" w:rsidP="00217B66">
      <w:pPr>
        <w:pStyle w:val="Titre2"/>
        <w:jc w:val="left"/>
      </w:pPr>
      <w:r>
        <w:t>UN level Committees</w:t>
      </w:r>
    </w:p>
    <w:p w14:paraId="3D1D20CA" w14:textId="77777777" w:rsidR="00217B66" w:rsidRPr="009701EC" w:rsidRDefault="00217B66" w:rsidP="00217B66">
      <w:pPr>
        <w:pStyle w:val="ECCBreak"/>
      </w:pPr>
      <w:r w:rsidRPr="009701EC">
        <w:t>ICAO (date of proposal)</w:t>
      </w:r>
    </w:p>
    <w:p w14:paraId="3B36F222" w14:textId="77777777" w:rsidR="00217B66" w:rsidRPr="009701EC" w:rsidRDefault="00217B66" w:rsidP="00217B66">
      <w:pPr>
        <w:pStyle w:val="ECCBreak"/>
      </w:pPr>
      <w:r w:rsidRPr="009701EC">
        <w:t>IMO (date of proposal)</w:t>
      </w:r>
    </w:p>
    <w:p w14:paraId="34D21250" w14:textId="77777777" w:rsidR="00217B66" w:rsidRPr="00235592" w:rsidRDefault="00217B66" w:rsidP="00217B66">
      <w:pPr>
        <w:pStyle w:val="ECCBreak"/>
      </w:pPr>
      <w:r w:rsidRPr="00235592">
        <w:t>WMO (date of proposal)</w:t>
      </w:r>
    </w:p>
    <w:p w14:paraId="20DFF358" w14:textId="77777777" w:rsidR="00217B66" w:rsidRPr="00235592" w:rsidRDefault="00217B66" w:rsidP="00217B66">
      <w:pPr>
        <w:pStyle w:val="Titre2"/>
        <w:jc w:val="left"/>
        <w:rPr>
          <w:lang w:val="en-GB"/>
        </w:rPr>
      </w:pPr>
      <w:r>
        <w:t>Other ECC MoU/LoU partners</w:t>
      </w:r>
    </w:p>
    <w:p w14:paraId="4A872E7E" w14:textId="77777777" w:rsidR="00217B66" w:rsidRDefault="00217B66" w:rsidP="00217B66">
      <w:pPr>
        <w:pStyle w:val="ECCBreak"/>
      </w:pPr>
      <w:r>
        <w:t>EUMETNET (date of proposal)</w:t>
      </w:r>
    </w:p>
    <w:p w14:paraId="4C33607A" w14:textId="77777777" w:rsidR="00217B66" w:rsidRPr="00235592" w:rsidRDefault="00217B66" w:rsidP="00217B66">
      <w:pPr>
        <w:pStyle w:val="ECCBreak"/>
      </w:pPr>
      <w:r>
        <w:t>EUROCONTROL</w:t>
      </w:r>
      <w:r w:rsidRPr="00235592">
        <w:t xml:space="preserve"> (date of proposal)</w:t>
      </w:r>
    </w:p>
    <w:p w14:paraId="77EF41B1" w14:textId="77777777" w:rsidR="00217B66" w:rsidDel="003219F7" w:rsidRDefault="00217B66" w:rsidP="00217B66">
      <w:pPr>
        <w:pStyle w:val="ECCBreak"/>
        <w:rPr>
          <w:rStyle w:val="ECCParagraph"/>
          <w:rFonts w:eastAsia="Calibri"/>
          <w:b w:val="0"/>
          <w:bCs w:val="0"/>
          <w:iCs w:val="0"/>
          <w:szCs w:val="22"/>
        </w:rPr>
      </w:pPr>
      <w:r w:rsidDel="003219F7">
        <w:rPr>
          <w:rStyle w:val="ECCParagraph"/>
        </w:rPr>
        <w:lastRenderedPageBreak/>
        <w:t xml:space="preserve">NATO </w:t>
      </w:r>
      <w:r w:rsidRPr="00C377C2" w:rsidDel="003219F7">
        <w:t>(date of proposal)</w:t>
      </w:r>
    </w:p>
    <w:p w14:paraId="30B8157E" w14:textId="77777777" w:rsidR="00217B66" w:rsidRPr="00235592" w:rsidRDefault="00217B66" w:rsidP="00217B66">
      <w:pPr>
        <w:rPr>
          <w:rStyle w:val="ECCParagraph"/>
        </w:rPr>
      </w:pPr>
    </w:p>
    <w:p w14:paraId="49C51DFB" w14:textId="4FB1CF0B" w:rsidR="00DD5136" w:rsidRPr="007227CB" w:rsidRDefault="00DD5136" w:rsidP="00D17FBD">
      <w:pPr>
        <w:pStyle w:val="Titre1"/>
        <w:numPr>
          <w:ilvl w:val="0"/>
          <w:numId w:val="0"/>
        </w:numPr>
        <w:rPr>
          <w:rStyle w:val="ECCParagraph"/>
          <w:szCs w:val="16"/>
        </w:rPr>
      </w:pPr>
    </w:p>
    <w:sectPr w:rsidR="00DD5136" w:rsidRPr="007227CB" w:rsidSect="00797DEE">
      <w:headerReference w:type="even" r:id="rId20"/>
      <w:headerReference w:type="default" r:id="rId2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F517" w14:textId="77777777" w:rsidR="006D4F6C" w:rsidRDefault="006D4F6C" w:rsidP="00DB17F9">
      <w:r>
        <w:separator/>
      </w:r>
    </w:p>
    <w:p w14:paraId="118D48A1" w14:textId="77777777" w:rsidR="006D4F6C" w:rsidRDefault="006D4F6C"/>
  </w:endnote>
  <w:endnote w:type="continuationSeparator" w:id="0">
    <w:p w14:paraId="3B4AD7CD" w14:textId="77777777" w:rsidR="006D4F6C" w:rsidRDefault="006D4F6C" w:rsidP="00DB17F9">
      <w:r>
        <w:continuationSeparator/>
      </w:r>
    </w:p>
    <w:p w14:paraId="4145B135" w14:textId="77777777" w:rsidR="006D4F6C" w:rsidRDefault="006D4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A95D4" w14:textId="77777777" w:rsidR="006D4F6C" w:rsidRPr="00F51BD6" w:rsidRDefault="006D4F6C" w:rsidP="00CD07E7">
      <w:pPr>
        <w:spacing w:before="120" w:after="0"/>
      </w:pPr>
      <w:r>
        <w:separator/>
      </w:r>
    </w:p>
  </w:footnote>
  <w:footnote w:type="continuationSeparator" w:id="0">
    <w:p w14:paraId="50EE5C37" w14:textId="77777777" w:rsidR="006D4F6C" w:rsidRDefault="006D4F6C" w:rsidP="00CD07E7">
      <w:pPr>
        <w:spacing w:before="120" w:after="0"/>
      </w:pPr>
      <w:r>
        <w:continuationSeparator/>
      </w:r>
    </w:p>
  </w:footnote>
  <w:footnote w:type="continuationNotice" w:id="1">
    <w:p w14:paraId="3DC1E769" w14:textId="77777777" w:rsidR="006D4F6C" w:rsidRPr="00CD07E7" w:rsidRDefault="006D4F6C"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45BD" w14:textId="77777777" w:rsidR="00AB375D" w:rsidRPr="00AD1BE1" w:rsidRDefault="00AB375D"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F9A8" w14:textId="77777777" w:rsidR="00AB375D" w:rsidRPr="00714F0F" w:rsidRDefault="00AB375D" w:rsidP="00714F0F">
    <w:pPr>
      <w:pStyle w:val="ECCpageHeader"/>
    </w:pPr>
    <w:r w:rsidRPr="00714F0F">
      <w:tab/>
    </w:r>
    <w:r w:rsidRPr="00714F0F">
      <w:t xml:space="preserve">Page </w:t>
    </w:r>
    <w:r w:rsidRPr="00714F0F">
      <w:fldChar w:fldCharType="begin"/>
    </w:r>
    <w:r w:rsidRPr="00714F0F">
      <w:instrText xml:space="preserve"> PAGE  \* Arabic  \* MERGEFORMAT </w:instrText>
    </w:r>
    <w:r w:rsidRPr="00714F0F">
      <w:fldChar w:fldCharType="separate"/>
    </w:r>
    <w:r>
      <w:rPr>
        <w:noProof/>
      </w:rPr>
      <w:t>5</w:t>
    </w:r>
    <w:r w:rsidRPr="00714F0F">
      <w:fldChar w:fldCharType="end"/>
    </w:r>
  </w:p>
  <w:p w14:paraId="74496E01" w14:textId="77777777" w:rsidR="00AB375D" w:rsidRDefault="00AB37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742122"/>
    <w:multiLevelType w:val="hybridMultilevel"/>
    <w:tmpl w:val="8B281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6C4864"/>
    <w:multiLevelType w:val="hybridMultilevel"/>
    <w:tmpl w:val="D65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9" w15:restartNumberingAfterBreak="0">
    <w:nsid w:val="5F0A4F82"/>
    <w:multiLevelType w:val="hybridMultilevel"/>
    <w:tmpl w:val="579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11E9E"/>
    <w:multiLevelType w:val="hybridMultilevel"/>
    <w:tmpl w:val="9850B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176C9D"/>
    <w:multiLevelType w:val="hybridMultilevel"/>
    <w:tmpl w:val="057CA7A8"/>
    <w:lvl w:ilvl="0" w:tplc="28FCBA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6"/>
  </w:num>
  <w:num w:numId="6">
    <w:abstractNumId w:val="5"/>
  </w:num>
  <w:num w:numId="7">
    <w:abstractNumId w:val="3"/>
  </w:num>
  <w:num w:numId="8">
    <w:abstractNumId w:val="7"/>
  </w:num>
  <w:num w:numId="9">
    <w:abstractNumId w:val="10"/>
  </w:num>
  <w:num w:numId="10">
    <w:abstractNumId w:val="5"/>
    <w:lvlOverride w:ilvl="0">
      <w:startOverride w:val="2"/>
    </w:lvlOverride>
    <w:lvlOverride w:ilvl="1">
      <w:startOverride w:val="2"/>
    </w:lvlOverride>
    <w:lvlOverride w:ilvl="2">
      <w:startOverride w:val="1"/>
    </w:lvlOverride>
  </w:num>
  <w:num w:numId="11">
    <w:abstractNumId w:val="9"/>
  </w:num>
  <w:num w:numId="12">
    <w:abstractNumId w:val="11"/>
  </w:num>
  <w:num w:numId="13">
    <w:abstractNumId w:val="1"/>
  </w:num>
  <w:num w:numId="14">
    <w:abstractNumId w:val="5"/>
  </w:num>
  <w:num w:numId="15">
    <w:abstractNumId w:val="5"/>
  </w:num>
  <w:num w:numId="16">
    <w:abstractNumId w:val="5"/>
  </w:num>
  <w:num w:numId="17">
    <w:abstractNumId w:val="5"/>
  </w:num>
  <w:num w:numId="1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5F50"/>
    <w:rsid w:val="00004476"/>
    <w:rsid w:val="00007EFE"/>
    <w:rsid w:val="0001112E"/>
    <w:rsid w:val="00011E72"/>
    <w:rsid w:val="00012E3B"/>
    <w:rsid w:val="000142D9"/>
    <w:rsid w:val="00020E12"/>
    <w:rsid w:val="00021411"/>
    <w:rsid w:val="00032F04"/>
    <w:rsid w:val="00037E0B"/>
    <w:rsid w:val="00040866"/>
    <w:rsid w:val="00041A18"/>
    <w:rsid w:val="0004622B"/>
    <w:rsid w:val="00047115"/>
    <w:rsid w:val="00063A2B"/>
    <w:rsid w:val="00065BD3"/>
    <w:rsid w:val="000669E4"/>
    <w:rsid w:val="00067793"/>
    <w:rsid w:val="0007418F"/>
    <w:rsid w:val="00077805"/>
    <w:rsid w:val="00080D4D"/>
    <w:rsid w:val="00082DD7"/>
    <w:rsid w:val="00084973"/>
    <w:rsid w:val="0009162A"/>
    <w:rsid w:val="00094863"/>
    <w:rsid w:val="00095620"/>
    <w:rsid w:val="00096551"/>
    <w:rsid w:val="000A3940"/>
    <w:rsid w:val="000A4F5C"/>
    <w:rsid w:val="000B2E60"/>
    <w:rsid w:val="000B6A77"/>
    <w:rsid w:val="000B6D45"/>
    <w:rsid w:val="000B7D61"/>
    <w:rsid w:val="000C028F"/>
    <w:rsid w:val="000C2EBE"/>
    <w:rsid w:val="000C491B"/>
    <w:rsid w:val="000D1710"/>
    <w:rsid w:val="000D388B"/>
    <w:rsid w:val="000D43BB"/>
    <w:rsid w:val="000E3E4D"/>
    <w:rsid w:val="000E42F5"/>
    <w:rsid w:val="000E4D47"/>
    <w:rsid w:val="000E6F06"/>
    <w:rsid w:val="000F0323"/>
    <w:rsid w:val="000F0594"/>
    <w:rsid w:val="000F0CA8"/>
    <w:rsid w:val="000F0FF6"/>
    <w:rsid w:val="000F24F5"/>
    <w:rsid w:val="000F2ED9"/>
    <w:rsid w:val="001006CA"/>
    <w:rsid w:val="00100F8B"/>
    <w:rsid w:val="00102172"/>
    <w:rsid w:val="00103602"/>
    <w:rsid w:val="00110601"/>
    <w:rsid w:val="00110652"/>
    <w:rsid w:val="00110AF2"/>
    <w:rsid w:val="001116F4"/>
    <w:rsid w:val="00124C1A"/>
    <w:rsid w:val="00126828"/>
    <w:rsid w:val="00132B45"/>
    <w:rsid w:val="00132C3E"/>
    <w:rsid w:val="001339B9"/>
    <w:rsid w:val="00136A62"/>
    <w:rsid w:val="00137D2F"/>
    <w:rsid w:val="00141680"/>
    <w:rsid w:val="001526A2"/>
    <w:rsid w:val="00154F16"/>
    <w:rsid w:val="00156314"/>
    <w:rsid w:val="00156381"/>
    <w:rsid w:val="00162118"/>
    <w:rsid w:val="00172B28"/>
    <w:rsid w:val="00174BC2"/>
    <w:rsid w:val="00175845"/>
    <w:rsid w:val="00183FE0"/>
    <w:rsid w:val="00185357"/>
    <w:rsid w:val="0018553F"/>
    <w:rsid w:val="001856A5"/>
    <w:rsid w:val="00187305"/>
    <w:rsid w:val="00190154"/>
    <w:rsid w:val="00191AD1"/>
    <w:rsid w:val="001956C0"/>
    <w:rsid w:val="001A01CA"/>
    <w:rsid w:val="001A39F7"/>
    <w:rsid w:val="001A56F4"/>
    <w:rsid w:val="001A651F"/>
    <w:rsid w:val="001B0583"/>
    <w:rsid w:val="001C30A8"/>
    <w:rsid w:val="001E7B7F"/>
    <w:rsid w:val="001E7C4E"/>
    <w:rsid w:val="001E7FF5"/>
    <w:rsid w:val="001F0B2F"/>
    <w:rsid w:val="001F7E16"/>
    <w:rsid w:val="0020079A"/>
    <w:rsid w:val="00206F60"/>
    <w:rsid w:val="00207DBA"/>
    <w:rsid w:val="00215233"/>
    <w:rsid w:val="00217229"/>
    <w:rsid w:val="00217B66"/>
    <w:rsid w:val="0022102E"/>
    <w:rsid w:val="00222F9E"/>
    <w:rsid w:val="00227D47"/>
    <w:rsid w:val="002302A9"/>
    <w:rsid w:val="00231A0F"/>
    <w:rsid w:val="0023221D"/>
    <w:rsid w:val="00243C3A"/>
    <w:rsid w:val="0024476E"/>
    <w:rsid w:val="002450DC"/>
    <w:rsid w:val="00247B0B"/>
    <w:rsid w:val="00254316"/>
    <w:rsid w:val="0025597C"/>
    <w:rsid w:val="002563C9"/>
    <w:rsid w:val="00263FFB"/>
    <w:rsid w:val="00264EA5"/>
    <w:rsid w:val="002653C4"/>
    <w:rsid w:val="00265F50"/>
    <w:rsid w:val="00266A6D"/>
    <w:rsid w:val="00274F84"/>
    <w:rsid w:val="002753DE"/>
    <w:rsid w:val="0027787F"/>
    <w:rsid w:val="0028060B"/>
    <w:rsid w:val="0028120C"/>
    <w:rsid w:val="00283417"/>
    <w:rsid w:val="00284D15"/>
    <w:rsid w:val="00287EA0"/>
    <w:rsid w:val="00295827"/>
    <w:rsid w:val="00295F16"/>
    <w:rsid w:val="00296C44"/>
    <w:rsid w:val="002A033F"/>
    <w:rsid w:val="002A6C72"/>
    <w:rsid w:val="002B0C41"/>
    <w:rsid w:val="002B21B3"/>
    <w:rsid w:val="002B24F2"/>
    <w:rsid w:val="002B3405"/>
    <w:rsid w:val="002B4B5D"/>
    <w:rsid w:val="002B7B61"/>
    <w:rsid w:val="002C4C30"/>
    <w:rsid w:val="002C6DC3"/>
    <w:rsid w:val="002D1FA9"/>
    <w:rsid w:val="002D50A3"/>
    <w:rsid w:val="002D50E4"/>
    <w:rsid w:val="002D6EF1"/>
    <w:rsid w:val="002D7A63"/>
    <w:rsid w:val="002E7A19"/>
    <w:rsid w:val="002F4036"/>
    <w:rsid w:val="002F5E38"/>
    <w:rsid w:val="002F70E6"/>
    <w:rsid w:val="003007C0"/>
    <w:rsid w:val="003008C7"/>
    <w:rsid w:val="00307A79"/>
    <w:rsid w:val="003120B8"/>
    <w:rsid w:val="00317A3D"/>
    <w:rsid w:val="003204D5"/>
    <w:rsid w:val="00320ED0"/>
    <w:rsid w:val="00322E6A"/>
    <w:rsid w:val="0032467A"/>
    <w:rsid w:val="003314A0"/>
    <w:rsid w:val="00331B99"/>
    <w:rsid w:val="00335BC6"/>
    <w:rsid w:val="0034148C"/>
    <w:rsid w:val="00341E08"/>
    <w:rsid w:val="003424C0"/>
    <w:rsid w:val="003439E2"/>
    <w:rsid w:val="003448D2"/>
    <w:rsid w:val="0034576E"/>
    <w:rsid w:val="00357C70"/>
    <w:rsid w:val="00360200"/>
    <w:rsid w:val="0036393D"/>
    <w:rsid w:val="00381169"/>
    <w:rsid w:val="0038287C"/>
    <w:rsid w:val="0038358E"/>
    <w:rsid w:val="003875E6"/>
    <w:rsid w:val="00387DDE"/>
    <w:rsid w:val="00391A01"/>
    <w:rsid w:val="003976F7"/>
    <w:rsid w:val="003A0EB5"/>
    <w:rsid w:val="003A25BA"/>
    <w:rsid w:val="003A4CD9"/>
    <w:rsid w:val="003A4F2C"/>
    <w:rsid w:val="003A54C4"/>
    <w:rsid w:val="003A5711"/>
    <w:rsid w:val="003B1A96"/>
    <w:rsid w:val="003B2AD6"/>
    <w:rsid w:val="003B48A3"/>
    <w:rsid w:val="003C36D9"/>
    <w:rsid w:val="003C3DC5"/>
    <w:rsid w:val="003C64D9"/>
    <w:rsid w:val="003D12FD"/>
    <w:rsid w:val="003D1C2C"/>
    <w:rsid w:val="003E2E42"/>
    <w:rsid w:val="003E70E0"/>
    <w:rsid w:val="004033BB"/>
    <w:rsid w:val="00403CE6"/>
    <w:rsid w:val="004110CA"/>
    <w:rsid w:val="0041160E"/>
    <w:rsid w:val="00425F15"/>
    <w:rsid w:val="0042761F"/>
    <w:rsid w:val="00431162"/>
    <w:rsid w:val="00437689"/>
    <w:rsid w:val="00441EE0"/>
    <w:rsid w:val="00442A80"/>
    <w:rsid w:val="00443300"/>
    <w:rsid w:val="00443482"/>
    <w:rsid w:val="00450308"/>
    <w:rsid w:val="0045100F"/>
    <w:rsid w:val="004521FA"/>
    <w:rsid w:val="004577AF"/>
    <w:rsid w:val="00457AD1"/>
    <w:rsid w:val="0046427F"/>
    <w:rsid w:val="0046440F"/>
    <w:rsid w:val="00477574"/>
    <w:rsid w:val="0048022A"/>
    <w:rsid w:val="00485665"/>
    <w:rsid w:val="00491977"/>
    <w:rsid w:val="0049237E"/>
    <w:rsid w:val="00497E23"/>
    <w:rsid w:val="004A1329"/>
    <w:rsid w:val="004A59A4"/>
    <w:rsid w:val="004B3737"/>
    <w:rsid w:val="004B412E"/>
    <w:rsid w:val="004B6944"/>
    <w:rsid w:val="004C00B3"/>
    <w:rsid w:val="004C1A87"/>
    <w:rsid w:val="004C3D3E"/>
    <w:rsid w:val="004C4A2E"/>
    <w:rsid w:val="004D7173"/>
    <w:rsid w:val="004D78C5"/>
    <w:rsid w:val="004E057E"/>
    <w:rsid w:val="004E44C8"/>
    <w:rsid w:val="004E4E8F"/>
    <w:rsid w:val="004E53BE"/>
    <w:rsid w:val="004E7F82"/>
    <w:rsid w:val="004F0C91"/>
    <w:rsid w:val="004F3EA9"/>
    <w:rsid w:val="004F7547"/>
    <w:rsid w:val="00500A8E"/>
    <w:rsid w:val="00501992"/>
    <w:rsid w:val="005026AC"/>
    <w:rsid w:val="00507D80"/>
    <w:rsid w:val="00510987"/>
    <w:rsid w:val="00510AE7"/>
    <w:rsid w:val="005164BD"/>
    <w:rsid w:val="00520732"/>
    <w:rsid w:val="00520EFD"/>
    <w:rsid w:val="00521886"/>
    <w:rsid w:val="005277E2"/>
    <w:rsid w:val="0053062A"/>
    <w:rsid w:val="005322CA"/>
    <w:rsid w:val="00535050"/>
    <w:rsid w:val="00536F3C"/>
    <w:rsid w:val="0054260E"/>
    <w:rsid w:val="00550D79"/>
    <w:rsid w:val="005559AC"/>
    <w:rsid w:val="00555FB3"/>
    <w:rsid w:val="0055668B"/>
    <w:rsid w:val="00557B5A"/>
    <w:rsid w:val="005611D0"/>
    <w:rsid w:val="00566BD4"/>
    <w:rsid w:val="00570E26"/>
    <w:rsid w:val="00576061"/>
    <w:rsid w:val="00576411"/>
    <w:rsid w:val="00577219"/>
    <w:rsid w:val="00577CAF"/>
    <w:rsid w:val="00580223"/>
    <w:rsid w:val="005849CD"/>
    <w:rsid w:val="00585CBF"/>
    <w:rsid w:val="00587B3A"/>
    <w:rsid w:val="00592C67"/>
    <w:rsid w:val="00594186"/>
    <w:rsid w:val="005950AF"/>
    <w:rsid w:val="005A05D1"/>
    <w:rsid w:val="005A089D"/>
    <w:rsid w:val="005A53B8"/>
    <w:rsid w:val="005B202B"/>
    <w:rsid w:val="005B453D"/>
    <w:rsid w:val="005B7983"/>
    <w:rsid w:val="005C0BD7"/>
    <w:rsid w:val="005C10EB"/>
    <w:rsid w:val="005C2301"/>
    <w:rsid w:val="005C5A96"/>
    <w:rsid w:val="005C6FD0"/>
    <w:rsid w:val="005D2E1C"/>
    <w:rsid w:val="005D371D"/>
    <w:rsid w:val="005D6746"/>
    <w:rsid w:val="005E23F3"/>
    <w:rsid w:val="005E569D"/>
    <w:rsid w:val="005E7495"/>
    <w:rsid w:val="005F5AB4"/>
    <w:rsid w:val="006023A8"/>
    <w:rsid w:val="00607AAD"/>
    <w:rsid w:val="00614F14"/>
    <w:rsid w:val="00621692"/>
    <w:rsid w:val="00621C12"/>
    <w:rsid w:val="00623E18"/>
    <w:rsid w:val="00625C5D"/>
    <w:rsid w:val="0063170B"/>
    <w:rsid w:val="00631F04"/>
    <w:rsid w:val="00633E8F"/>
    <w:rsid w:val="006354A5"/>
    <w:rsid w:val="00635A22"/>
    <w:rsid w:val="006362CC"/>
    <w:rsid w:val="00642083"/>
    <w:rsid w:val="00647B2B"/>
    <w:rsid w:val="006506D9"/>
    <w:rsid w:val="00652536"/>
    <w:rsid w:val="006539B1"/>
    <w:rsid w:val="0065550D"/>
    <w:rsid w:val="006603A6"/>
    <w:rsid w:val="006626E0"/>
    <w:rsid w:val="00664295"/>
    <w:rsid w:val="0066453B"/>
    <w:rsid w:val="00665364"/>
    <w:rsid w:val="006672DA"/>
    <w:rsid w:val="00667430"/>
    <w:rsid w:val="00667B35"/>
    <w:rsid w:val="00670478"/>
    <w:rsid w:val="006713EB"/>
    <w:rsid w:val="00673A9B"/>
    <w:rsid w:val="00676402"/>
    <w:rsid w:val="0068357F"/>
    <w:rsid w:val="00684C22"/>
    <w:rsid w:val="006875A1"/>
    <w:rsid w:val="006876A8"/>
    <w:rsid w:val="00690705"/>
    <w:rsid w:val="00692520"/>
    <w:rsid w:val="00697E80"/>
    <w:rsid w:val="006A1876"/>
    <w:rsid w:val="006A3B77"/>
    <w:rsid w:val="006A49E3"/>
    <w:rsid w:val="006B1EFD"/>
    <w:rsid w:val="006C14E4"/>
    <w:rsid w:val="006C2E2C"/>
    <w:rsid w:val="006C5635"/>
    <w:rsid w:val="006C6C42"/>
    <w:rsid w:val="006C6CAE"/>
    <w:rsid w:val="006C6DA8"/>
    <w:rsid w:val="006C7EAC"/>
    <w:rsid w:val="006C7F61"/>
    <w:rsid w:val="006D11CC"/>
    <w:rsid w:val="006D407F"/>
    <w:rsid w:val="006D4F6C"/>
    <w:rsid w:val="006E605C"/>
    <w:rsid w:val="006E62F1"/>
    <w:rsid w:val="006E6B6E"/>
    <w:rsid w:val="006F0442"/>
    <w:rsid w:val="006F51FF"/>
    <w:rsid w:val="0070386F"/>
    <w:rsid w:val="007048BD"/>
    <w:rsid w:val="007104C3"/>
    <w:rsid w:val="00714F0F"/>
    <w:rsid w:val="007160BE"/>
    <w:rsid w:val="00721B07"/>
    <w:rsid w:val="007227CB"/>
    <w:rsid w:val="00722F65"/>
    <w:rsid w:val="00724F06"/>
    <w:rsid w:val="007257CD"/>
    <w:rsid w:val="00731123"/>
    <w:rsid w:val="0073309B"/>
    <w:rsid w:val="00734A4F"/>
    <w:rsid w:val="00734A9A"/>
    <w:rsid w:val="00735C50"/>
    <w:rsid w:val="007414C6"/>
    <w:rsid w:val="0074216E"/>
    <w:rsid w:val="00760396"/>
    <w:rsid w:val="00762BCC"/>
    <w:rsid w:val="00763BA3"/>
    <w:rsid w:val="00764D6A"/>
    <w:rsid w:val="00765B66"/>
    <w:rsid w:val="00767BB2"/>
    <w:rsid w:val="0077159C"/>
    <w:rsid w:val="007752B7"/>
    <w:rsid w:val="00775DBF"/>
    <w:rsid w:val="00776D23"/>
    <w:rsid w:val="00780376"/>
    <w:rsid w:val="00780EE3"/>
    <w:rsid w:val="00783A8B"/>
    <w:rsid w:val="00791AAC"/>
    <w:rsid w:val="00793491"/>
    <w:rsid w:val="00793CC7"/>
    <w:rsid w:val="0079455D"/>
    <w:rsid w:val="007969C7"/>
    <w:rsid w:val="00797D4C"/>
    <w:rsid w:val="00797DEE"/>
    <w:rsid w:val="007A6C5B"/>
    <w:rsid w:val="007A7E31"/>
    <w:rsid w:val="007C0971"/>
    <w:rsid w:val="007C0E7E"/>
    <w:rsid w:val="007C2ED4"/>
    <w:rsid w:val="007C3BF3"/>
    <w:rsid w:val="007C4098"/>
    <w:rsid w:val="007C5EC3"/>
    <w:rsid w:val="007D17C5"/>
    <w:rsid w:val="007D52EC"/>
    <w:rsid w:val="007E1218"/>
    <w:rsid w:val="007E1A57"/>
    <w:rsid w:val="007E6D05"/>
    <w:rsid w:val="007F0127"/>
    <w:rsid w:val="007F1350"/>
    <w:rsid w:val="007F1CEE"/>
    <w:rsid w:val="00803655"/>
    <w:rsid w:val="008074D6"/>
    <w:rsid w:val="00807C77"/>
    <w:rsid w:val="00810CAD"/>
    <w:rsid w:val="00814AFE"/>
    <w:rsid w:val="008151B0"/>
    <w:rsid w:val="008167B6"/>
    <w:rsid w:val="008213A4"/>
    <w:rsid w:val="008364F3"/>
    <w:rsid w:val="00837537"/>
    <w:rsid w:val="0083766F"/>
    <w:rsid w:val="00840ED5"/>
    <w:rsid w:val="00842766"/>
    <w:rsid w:val="008454DD"/>
    <w:rsid w:val="00854EBF"/>
    <w:rsid w:val="0086094D"/>
    <w:rsid w:val="0086731C"/>
    <w:rsid w:val="00872382"/>
    <w:rsid w:val="00875EC1"/>
    <w:rsid w:val="00880258"/>
    <w:rsid w:val="00886906"/>
    <w:rsid w:val="008912FE"/>
    <w:rsid w:val="00896215"/>
    <w:rsid w:val="008A245D"/>
    <w:rsid w:val="008A54FC"/>
    <w:rsid w:val="008B5022"/>
    <w:rsid w:val="008B70CD"/>
    <w:rsid w:val="008B7D85"/>
    <w:rsid w:val="008C063A"/>
    <w:rsid w:val="008C27A1"/>
    <w:rsid w:val="008C7D38"/>
    <w:rsid w:val="008D141C"/>
    <w:rsid w:val="008D2323"/>
    <w:rsid w:val="008D2B02"/>
    <w:rsid w:val="008D2C13"/>
    <w:rsid w:val="008D628F"/>
    <w:rsid w:val="008D6751"/>
    <w:rsid w:val="008E0DB7"/>
    <w:rsid w:val="008E3856"/>
    <w:rsid w:val="008E46E2"/>
    <w:rsid w:val="008E572F"/>
    <w:rsid w:val="008E6109"/>
    <w:rsid w:val="008F47AB"/>
    <w:rsid w:val="008F530D"/>
    <w:rsid w:val="008F7D69"/>
    <w:rsid w:val="00903D62"/>
    <w:rsid w:val="00905814"/>
    <w:rsid w:val="00906B7F"/>
    <w:rsid w:val="00907A34"/>
    <w:rsid w:val="00911387"/>
    <w:rsid w:val="009170EA"/>
    <w:rsid w:val="0092076F"/>
    <w:rsid w:val="009236F1"/>
    <w:rsid w:val="0092410C"/>
    <w:rsid w:val="00924753"/>
    <w:rsid w:val="00925B44"/>
    <w:rsid w:val="0092688C"/>
    <w:rsid w:val="00930304"/>
    <w:rsid w:val="00930439"/>
    <w:rsid w:val="00933339"/>
    <w:rsid w:val="00934FD4"/>
    <w:rsid w:val="00937AEB"/>
    <w:rsid w:val="00944184"/>
    <w:rsid w:val="0095208E"/>
    <w:rsid w:val="00962F62"/>
    <w:rsid w:val="009662E3"/>
    <w:rsid w:val="00966DD9"/>
    <w:rsid w:val="00973444"/>
    <w:rsid w:val="00981642"/>
    <w:rsid w:val="0098533A"/>
    <w:rsid w:val="00985EEF"/>
    <w:rsid w:val="00986677"/>
    <w:rsid w:val="00990302"/>
    <w:rsid w:val="00991A0E"/>
    <w:rsid w:val="009933C3"/>
    <w:rsid w:val="0099421C"/>
    <w:rsid w:val="009A231B"/>
    <w:rsid w:val="009A2F3A"/>
    <w:rsid w:val="009A4AD4"/>
    <w:rsid w:val="009A7A45"/>
    <w:rsid w:val="009B0A15"/>
    <w:rsid w:val="009B2350"/>
    <w:rsid w:val="009B6D76"/>
    <w:rsid w:val="009B7E21"/>
    <w:rsid w:val="009C226A"/>
    <w:rsid w:val="009C3803"/>
    <w:rsid w:val="009C68D1"/>
    <w:rsid w:val="009D0B92"/>
    <w:rsid w:val="009D1DA6"/>
    <w:rsid w:val="009D2C13"/>
    <w:rsid w:val="009D3BA5"/>
    <w:rsid w:val="009D4BA1"/>
    <w:rsid w:val="009D7D5A"/>
    <w:rsid w:val="009E02D5"/>
    <w:rsid w:val="009E47EB"/>
    <w:rsid w:val="009F357E"/>
    <w:rsid w:val="009F3A37"/>
    <w:rsid w:val="009F614C"/>
    <w:rsid w:val="009F6EA2"/>
    <w:rsid w:val="00A00985"/>
    <w:rsid w:val="00A02090"/>
    <w:rsid w:val="00A03731"/>
    <w:rsid w:val="00A04F42"/>
    <w:rsid w:val="00A05D7F"/>
    <w:rsid w:val="00A061CE"/>
    <w:rsid w:val="00A076B5"/>
    <w:rsid w:val="00A12DFF"/>
    <w:rsid w:val="00A142E9"/>
    <w:rsid w:val="00A17F69"/>
    <w:rsid w:val="00A23870"/>
    <w:rsid w:val="00A23B33"/>
    <w:rsid w:val="00A25F61"/>
    <w:rsid w:val="00A274DB"/>
    <w:rsid w:val="00A41E1E"/>
    <w:rsid w:val="00A46635"/>
    <w:rsid w:val="00A4773F"/>
    <w:rsid w:val="00A559FC"/>
    <w:rsid w:val="00A56CFE"/>
    <w:rsid w:val="00A6294D"/>
    <w:rsid w:val="00A6411D"/>
    <w:rsid w:val="00A673EB"/>
    <w:rsid w:val="00A67BFB"/>
    <w:rsid w:val="00A73298"/>
    <w:rsid w:val="00A751C0"/>
    <w:rsid w:val="00A80E35"/>
    <w:rsid w:val="00A82DAD"/>
    <w:rsid w:val="00A85C48"/>
    <w:rsid w:val="00A85CD8"/>
    <w:rsid w:val="00A921AD"/>
    <w:rsid w:val="00A95695"/>
    <w:rsid w:val="00A95ACB"/>
    <w:rsid w:val="00A97942"/>
    <w:rsid w:val="00AA079B"/>
    <w:rsid w:val="00AA086A"/>
    <w:rsid w:val="00AA0C46"/>
    <w:rsid w:val="00AA613B"/>
    <w:rsid w:val="00AB348E"/>
    <w:rsid w:val="00AB375D"/>
    <w:rsid w:val="00AB489C"/>
    <w:rsid w:val="00AC0EA5"/>
    <w:rsid w:val="00AC19DF"/>
    <w:rsid w:val="00AC2686"/>
    <w:rsid w:val="00AD07FB"/>
    <w:rsid w:val="00AD1BE1"/>
    <w:rsid w:val="00AD37F0"/>
    <w:rsid w:val="00AD6FBF"/>
    <w:rsid w:val="00AD7257"/>
    <w:rsid w:val="00AE0CAB"/>
    <w:rsid w:val="00AE43AB"/>
    <w:rsid w:val="00AF0889"/>
    <w:rsid w:val="00AF1169"/>
    <w:rsid w:val="00AF2D0C"/>
    <w:rsid w:val="00AF4C0E"/>
    <w:rsid w:val="00AF7430"/>
    <w:rsid w:val="00AF7E03"/>
    <w:rsid w:val="00B1255A"/>
    <w:rsid w:val="00B126C1"/>
    <w:rsid w:val="00B14DBF"/>
    <w:rsid w:val="00B14E5E"/>
    <w:rsid w:val="00B16E23"/>
    <w:rsid w:val="00B20F5A"/>
    <w:rsid w:val="00B25910"/>
    <w:rsid w:val="00B26973"/>
    <w:rsid w:val="00B27EBE"/>
    <w:rsid w:val="00B30D3B"/>
    <w:rsid w:val="00B3384D"/>
    <w:rsid w:val="00B41BAB"/>
    <w:rsid w:val="00B432D4"/>
    <w:rsid w:val="00B51B3F"/>
    <w:rsid w:val="00B5315C"/>
    <w:rsid w:val="00B576D7"/>
    <w:rsid w:val="00B63F7C"/>
    <w:rsid w:val="00B65BC3"/>
    <w:rsid w:val="00B712BC"/>
    <w:rsid w:val="00B74FD0"/>
    <w:rsid w:val="00B80892"/>
    <w:rsid w:val="00B82735"/>
    <w:rsid w:val="00B8636F"/>
    <w:rsid w:val="00B911C5"/>
    <w:rsid w:val="00B92306"/>
    <w:rsid w:val="00B92861"/>
    <w:rsid w:val="00BA431C"/>
    <w:rsid w:val="00BA5A71"/>
    <w:rsid w:val="00BA7A69"/>
    <w:rsid w:val="00BB15E2"/>
    <w:rsid w:val="00BC049C"/>
    <w:rsid w:val="00BC0E61"/>
    <w:rsid w:val="00BC4B76"/>
    <w:rsid w:val="00BC5B20"/>
    <w:rsid w:val="00BD28DF"/>
    <w:rsid w:val="00BD4F96"/>
    <w:rsid w:val="00BD4FBE"/>
    <w:rsid w:val="00BD6529"/>
    <w:rsid w:val="00BD6876"/>
    <w:rsid w:val="00BE0B23"/>
    <w:rsid w:val="00BE2864"/>
    <w:rsid w:val="00BE57B5"/>
    <w:rsid w:val="00BF537B"/>
    <w:rsid w:val="00C00565"/>
    <w:rsid w:val="00C01A6C"/>
    <w:rsid w:val="00C02A72"/>
    <w:rsid w:val="00C076BF"/>
    <w:rsid w:val="00C165AE"/>
    <w:rsid w:val="00C165C0"/>
    <w:rsid w:val="00C2038D"/>
    <w:rsid w:val="00C212B5"/>
    <w:rsid w:val="00C25F81"/>
    <w:rsid w:val="00C27F02"/>
    <w:rsid w:val="00C32C20"/>
    <w:rsid w:val="00C370F7"/>
    <w:rsid w:val="00C37721"/>
    <w:rsid w:val="00C44908"/>
    <w:rsid w:val="00C47264"/>
    <w:rsid w:val="00C47462"/>
    <w:rsid w:val="00C50062"/>
    <w:rsid w:val="00C503D2"/>
    <w:rsid w:val="00C504F4"/>
    <w:rsid w:val="00C51261"/>
    <w:rsid w:val="00C512DE"/>
    <w:rsid w:val="00C5250B"/>
    <w:rsid w:val="00C52FB8"/>
    <w:rsid w:val="00C56521"/>
    <w:rsid w:val="00C56FDD"/>
    <w:rsid w:val="00C57E85"/>
    <w:rsid w:val="00C65BB4"/>
    <w:rsid w:val="00C72FD8"/>
    <w:rsid w:val="00C8071C"/>
    <w:rsid w:val="00C816CB"/>
    <w:rsid w:val="00C82461"/>
    <w:rsid w:val="00C90E0D"/>
    <w:rsid w:val="00C913CA"/>
    <w:rsid w:val="00C918CD"/>
    <w:rsid w:val="00C91E3B"/>
    <w:rsid w:val="00C9451F"/>
    <w:rsid w:val="00CA066C"/>
    <w:rsid w:val="00CA07CC"/>
    <w:rsid w:val="00CA25B5"/>
    <w:rsid w:val="00CA4369"/>
    <w:rsid w:val="00CA4D0B"/>
    <w:rsid w:val="00CA4FCE"/>
    <w:rsid w:val="00CA5F8F"/>
    <w:rsid w:val="00CC5A6F"/>
    <w:rsid w:val="00CD07E7"/>
    <w:rsid w:val="00CD38D1"/>
    <w:rsid w:val="00CD4EC0"/>
    <w:rsid w:val="00CE271A"/>
    <w:rsid w:val="00CE4FF4"/>
    <w:rsid w:val="00CE561F"/>
    <w:rsid w:val="00CE6FF5"/>
    <w:rsid w:val="00CE7A74"/>
    <w:rsid w:val="00CF1089"/>
    <w:rsid w:val="00CF2EE5"/>
    <w:rsid w:val="00CF4F20"/>
    <w:rsid w:val="00CF5245"/>
    <w:rsid w:val="00CF5ABF"/>
    <w:rsid w:val="00CF5C6C"/>
    <w:rsid w:val="00D06683"/>
    <w:rsid w:val="00D0676C"/>
    <w:rsid w:val="00D07B1A"/>
    <w:rsid w:val="00D1062D"/>
    <w:rsid w:val="00D1101B"/>
    <w:rsid w:val="00D1167E"/>
    <w:rsid w:val="00D17FBD"/>
    <w:rsid w:val="00D22B32"/>
    <w:rsid w:val="00D231B7"/>
    <w:rsid w:val="00D234E7"/>
    <w:rsid w:val="00D3054D"/>
    <w:rsid w:val="00D30E46"/>
    <w:rsid w:val="00D3663D"/>
    <w:rsid w:val="00D4316E"/>
    <w:rsid w:val="00D4349F"/>
    <w:rsid w:val="00D47EF6"/>
    <w:rsid w:val="00D50AC8"/>
    <w:rsid w:val="00D5533E"/>
    <w:rsid w:val="00D60A44"/>
    <w:rsid w:val="00D63E18"/>
    <w:rsid w:val="00D66116"/>
    <w:rsid w:val="00D7368C"/>
    <w:rsid w:val="00D7390F"/>
    <w:rsid w:val="00D74928"/>
    <w:rsid w:val="00D74F04"/>
    <w:rsid w:val="00D76851"/>
    <w:rsid w:val="00D80DA6"/>
    <w:rsid w:val="00D90913"/>
    <w:rsid w:val="00D90BCB"/>
    <w:rsid w:val="00D92BEC"/>
    <w:rsid w:val="00D959C0"/>
    <w:rsid w:val="00D966FC"/>
    <w:rsid w:val="00D97367"/>
    <w:rsid w:val="00DA18F2"/>
    <w:rsid w:val="00DA3E25"/>
    <w:rsid w:val="00DB17F9"/>
    <w:rsid w:val="00DC2E95"/>
    <w:rsid w:val="00DC4731"/>
    <w:rsid w:val="00DC5839"/>
    <w:rsid w:val="00DC6B33"/>
    <w:rsid w:val="00DD5136"/>
    <w:rsid w:val="00DD6973"/>
    <w:rsid w:val="00DE56C5"/>
    <w:rsid w:val="00DF09D1"/>
    <w:rsid w:val="00DF2C67"/>
    <w:rsid w:val="00DF3AE2"/>
    <w:rsid w:val="00DF5939"/>
    <w:rsid w:val="00DF5B64"/>
    <w:rsid w:val="00DF7D21"/>
    <w:rsid w:val="00E01AD2"/>
    <w:rsid w:val="00E03771"/>
    <w:rsid w:val="00E059C5"/>
    <w:rsid w:val="00E11D7E"/>
    <w:rsid w:val="00E14334"/>
    <w:rsid w:val="00E22056"/>
    <w:rsid w:val="00E2259D"/>
    <w:rsid w:val="00E2303A"/>
    <w:rsid w:val="00E25BC8"/>
    <w:rsid w:val="00E30AB4"/>
    <w:rsid w:val="00E343BD"/>
    <w:rsid w:val="00E348D9"/>
    <w:rsid w:val="00E34EB2"/>
    <w:rsid w:val="00E36601"/>
    <w:rsid w:val="00E42F52"/>
    <w:rsid w:val="00E46600"/>
    <w:rsid w:val="00E55487"/>
    <w:rsid w:val="00E55A05"/>
    <w:rsid w:val="00E60351"/>
    <w:rsid w:val="00E668CE"/>
    <w:rsid w:val="00E71AE7"/>
    <w:rsid w:val="00E7461E"/>
    <w:rsid w:val="00E74E23"/>
    <w:rsid w:val="00E752E6"/>
    <w:rsid w:val="00E77B50"/>
    <w:rsid w:val="00E83E5C"/>
    <w:rsid w:val="00EA2ED5"/>
    <w:rsid w:val="00EA6088"/>
    <w:rsid w:val="00EA731E"/>
    <w:rsid w:val="00EB0C33"/>
    <w:rsid w:val="00EB4874"/>
    <w:rsid w:val="00EB5D2E"/>
    <w:rsid w:val="00EC1A2C"/>
    <w:rsid w:val="00EC75A4"/>
    <w:rsid w:val="00ED0086"/>
    <w:rsid w:val="00ED2C10"/>
    <w:rsid w:val="00ED529F"/>
    <w:rsid w:val="00ED57A3"/>
    <w:rsid w:val="00EE3470"/>
    <w:rsid w:val="00EF0D7E"/>
    <w:rsid w:val="00EF25CB"/>
    <w:rsid w:val="00EF2B79"/>
    <w:rsid w:val="00EF39AE"/>
    <w:rsid w:val="00F01784"/>
    <w:rsid w:val="00F11542"/>
    <w:rsid w:val="00F11DEA"/>
    <w:rsid w:val="00F176E8"/>
    <w:rsid w:val="00F20FA6"/>
    <w:rsid w:val="00F212EB"/>
    <w:rsid w:val="00F21DFB"/>
    <w:rsid w:val="00F23D13"/>
    <w:rsid w:val="00F27BE6"/>
    <w:rsid w:val="00F3197A"/>
    <w:rsid w:val="00F31F37"/>
    <w:rsid w:val="00F322C9"/>
    <w:rsid w:val="00F32BE8"/>
    <w:rsid w:val="00F32DEC"/>
    <w:rsid w:val="00F4396D"/>
    <w:rsid w:val="00F43E24"/>
    <w:rsid w:val="00F45487"/>
    <w:rsid w:val="00F45561"/>
    <w:rsid w:val="00F465D3"/>
    <w:rsid w:val="00F46D0A"/>
    <w:rsid w:val="00F51BD6"/>
    <w:rsid w:val="00F568C0"/>
    <w:rsid w:val="00F56F06"/>
    <w:rsid w:val="00F56F62"/>
    <w:rsid w:val="00F57A05"/>
    <w:rsid w:val="00F62D48"/>
    <w:rsid w:val="00F672D0"/>
    <w:rsid w:val="00F703F3"/>
    <w:rsid w:val="00F73815"/>
    <w:rsid w:val="00F7770D"/>
    <w:rsid w:val="00F85E36"/>
    <w:rsid w:val="00F905E7"/>
    <w:rsid w:val="00F91FDD"/>
    <w:rsid w:val="00F9270F"/>
    <w:rsid w:val="00F92C76"/>
    <w:rsid w:val="00F93115"/>
    <w:rsid w:val="00F942A5"/>
    <w:rsid w:val="00F96C49"/>
    <w:rsid w:val="00FA45AA"/>
    <w:rsid w:val="00FA4E32"/>
    <w:rsid w:val="00FA5792"/>
    <w:rsid w:val="00FA7840"/>
    <w:rsid w:val="00FB04BE"/>
    <w:rsid w:val="00FB0E59"/>
    <w:rsid w:val="00FB200D"/>
    <w:rsid w:val="00FB3571"/>
    <w:rsid w:val="00FB4F1D"/>
    <w:rsid w:val="00FC1525"/>
    <w:rsid w:val="00FC1627"/>
    <w:rsid w:val="00FC2A84"/>
    <w:rsid w:val="00FC6DAD"/>
    <w:rsid w:val="00FE24EE"/>
    <w:rsid w:val="00FE5087"/>
    <w:rsid w:val="00FE5882"/>
    <w:rsid w:val="00FE7EEC"/>
    <w:rsid w:val="00FF0700"/>
    <w:rsid w:val="00FF0E5A"/>
    <w:rsid w:val="00FF207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outlineLvl w:val="0"/>
    </w:pPr>
    <w:rPr>
      <w:rFonts w:cs="Arial"/>
      <w:b/>
      <w:bCs/>
      <w:caps/>
      <w:color w:val="D2232A"/>
      <w:kern w:val="32"/>
      <w:szCs w:val="32"/>
    </w:rPr>
  </w:style>
  <w:style w:type="paragraph" w:styleId="Titre2">
    <w:name w:val="heading 2"/>
    <w:aliases w:val="ECC Heading 2"/>
    <w:next w:val="Normal"/>
    <w:link w:val="Titre2Car"/>
    <w:qFormat/>
    <w:rsid w:val="00F51BD6"/>
    <w:pPr>
      <w:keepNext/>
      <w:numPr>
        <w:ilvl w:val="1"/>
        <w:numId w:val="6"/>
      </w:numPr>
      <w:spacing w:before="480"/>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qFormat/>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link w:val="ECCTabletextChar"/>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character" w:customStyle="1" w:styleId="Titre2Car">
    <w:name w:val="Titre 2 Car"/>
    <w:aliases w:val="ECC Heading 2 Car"/>
    <w:basedOn w:val="Policepardfaut"/>
    <w:link w:val="Titre2"/>
    <w:rsid w:val="00DC4731"/>
    <w:rPr>
      <w:rFonts w:cs="Arial"/>
      <w:b/>
      <w:bCs/>
      <w:iCs/>
      <w:caps/>
      <w:szCs w:val="28"/>
    </w:rPr>
  </w:style>
  <w:style w:type="paragraph" w:customStyle="1" w:styleId="Tabletext">
    <w:name w:val="Table_text"/>
    <w:basedOn w:val="Normal"/>
    <w:link w:val="TabletextChar"/>
    <w:rsid w:val="00B20F5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eastAsia="Times New Roman" w:hAnsi="Times New Roman"/>
      <w:szCs w:val="20"/>
    </w:rPr>
  </w:style>
  <w:style w:type="character" w:customStyle="1" w:styleId="TabletextChar">
    <w:name w:val="Table_text Char"/>
    <w:basedOn w:val="Policepardfaut"/>
    <w:link w:val="Tabletext"/>
    <w:locked/>
    <w:rsid w:val="00B20F5A"/>
    <w:rPr>
      <w:rFonts w:ascii="Times New Roman" w:hAnsi="Times New Roman"/>
      <w:lang w:val="en-GB"/>
    </w:rPr>
  </w:style>
  <w:style w:type="paragraph" w:customStyle="1" w:styleId="ECCFigure">
    <w:name w:val="ECC Figure"/>
    <w:next w:val="Normal"/>
    <w:rsid w:val="003D1C2C"/>
    <w:pPr>
      <w:spacing w:after="240"/>
      <w:jc w:val="center"/>
    </w:pPr>
    <w:rPr>
      <w14:cntxtAlts/>
    </w:rPr>
  </w:style>
  <w:style w:type="paragraph" w:customStyle="1" w:styleId="Source">
    <w:name w:val="Source"/>
    <w:basedOn w:val="Normal"/>
    <w:next w:val="Normal"/>
    <w:link w:val="SourceChar"/>
    <w:rsid w:val="00341E08"/>
    <w:pPr>
      <w:tabs>
        <w:tab w:val="left" w:pos="1134"/>
        <w:tab w:val="left" w:pos="1871"/>
        <w:tab w:val="left" w:pos="2268"/>
      </w:tabs>
      <w:overflowPunct w:val="0"/>
      <w:autoSpaceDE w:val="0"/>
      <w:autoSpaceDN w:val="0"/>
      <w:adjustRightInd w:val="0"/>
      <w:spacing w:before="840" w:after="0"/>
      <w:jc w:val="center"/>
      <w:textAlignment w:val="baseline"/>
    </w:pPr>
    <w:rPr>
      <w:rFonts w:ascii="Times New Roman" w:eastAsia="Times New Roman" w:hAnsi="Times New Roman"/>
      <w:b/>
      <w:sz w:val="28"/>
      <w:szCs w:val="20"/>
    </w:rPr>
  </w:style>
  <w:style w:type="character" w:customStyle="1" w:styleId="SourceChar">
    <w:name w:val="Source Char"/>
    <w:basedOn w:val="Policepardfaut"/>
    <w:link w:val="Source"/>
    <w:locked/>
    <w:rsid w:val="00341E08"/>
    <w:rPr>
      <w:rFonts w:ascii="Times New Roman" w:hAnsi="Times New Roman"/>
      <w:b/>
      <w:sz w:val="28"/>
      <w:lang w:val="en-GB"/>
    </w:rPr>
  </w:style>
  <w:style w:type="character" w:customStyle="1" w:styleId="ECCTabletextChar">
    <w:name w:val="ECC Table text Char"/>
    <w:basedOn w:val="Policepardfaut"/>
    <w:link w:val="ECCTabletext"/>
    <w:rsid w:val="0098533A"/>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tu.int/dms_pub/itu-r/md/23/wrc23/c/R23-WRC23-C-0004!A2!MSW-E.docx" TargetMode="External"/><Relationship Id="rId18" Type="http://schemas.openxmlformats.org/officeDocument/2006/relationships/hyperlink" Target="https://www.itu.int/md/R23-WRC23-C-0528/e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dms_pub/itu-r/md/23/wrc23/c/R23-WRC23-C-0004!A2!MSW-E.docx" TargetMode="External"/><Relationship Id="rId17" Type="http://schemas.openxmlformats.org/officeDocument/2006/relationships/hyperlink" Target="https://www.itu.int/dms_pub/itu-r/md/23/wrc23/c/R23-WRC23-C-0004!A2!MSW-E.docx" TargetMode="External"/><Relationship Id="rId2" Type="http://schemas.openxmlformats.org/officeDocument/2006/relationships/numbering" Target="numbering.xml"/><Relationship Id="rId16" Type="http://schemas.openxmlformats.org/officeDocument/2006/relationships/hyperlink" Target="https://www.itu.int/net/ITU-R/space/res35/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dms_pub/itu-r/md/23/wrc23/c/R23-WRC23-C-0004!A2!MSW-E.docx" TargetMode="External"/><Relationship Id="rId5" Type="http://schemas.openxmlformats.org/officeDocument/2006/relationships/webSettings" Target="webSettings.xml"/><Relationship Id="rId15" Type="http://schemas.openxmlformats.org/officeDocument/2006/relationships/hyperlink" Target="https://www.itu.int/md/R23-WRC23-C-0528/en" TargetMode="External"/><Relationship Id="rId23" Type="http://schemas.openxmlformats.org/officeDocument/2006/relationships/theme" Target="theme/theme1.xml"/><Relationship Id="rId10" Type="http://schemas.openxmlformats.org/officeDocument/2006/relationships/hyperlink" Target="https://www.itu.int/dms_pub/itu-r/md/23/wrc23/c/R23-WRC23-C-0004!A2!MSW-E.docx" TargetMode="External"/><Relationship Id="rId19" Type="http://schemas.openxmlformats.org/officeDocument/2006/relationships/hyperlink" Target="https://www.itu.int/en/ITU-R/space/ITUSpaceExplorer/Pages/default.aspx" TargetMode="External"/><Relationship Id="rId4" Type="http://schemas.openxmlformats.org/officeDocument/2006/relationships/settings" Target="settings.xml"/><Relationship Id="rId9" Type="http://schemas.openxmlformats.org/officeDocument/2006/relationships/hyperlink" Target="https://www.itu.int/dms_pub/itu-r/md/23/wrc23/c/R23-WRC23-C-0004!A2!MSW-E.docx" TargetMode="External"/><Relationship Id="rId14" Type="http://schemas.openxmlformats.org/officeDocument/2006/relationships/hyperlink" Target="https://www.itu.int/md/R23-WRC23-C-0528/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36AE-4703-449E-94A9-2E0ABC80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5584</TotalTime>
  <Pages>20</Pages>
  <Words>10228</Words>
  <Characters>56259</Characters>
  <Application>Microsoft Office Word</Application>
  <DocSecurity>0</DocSecurity>
  <Lines>468</Lines>
  <Paragraphs>132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66355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WELTER Thomas</cp:lastModifiedBy>
  <cp:revision>325</cp:revision>
  <cp:lastPrinted>2016-10-04T08:55:00Z</cp:lastPrinted>
  <dcterms:created xsi:type="dcterms:W3CDTF">2020-02-21T08:14:00Z</dcterms:created>
  <dcterms:modified xsi:type="dcterms:W3CDTF">2024-09-05T14:48:00Z</dcterms:modified>
  <cp:category>protected templates</cp:category>
  <cp:contentStatus>Template ECC</cp:contentStatus>
</cp:coreProperties>
</file>