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1" w:type="dxa"/>
        <w:tblInd w:w="-72" w:type="dxa"/>
        <w:tblLayout w:type="fixed"/>
        <w:tblCellMar>
          <w:left w:w="70" w:type="dxa"/>
          <w:right w:w="70" w:type="dxa"/>
        </w:tblCellMar>
        <w:tblLook w:val="0000" w:firstRow="0" w:lastRow="0" w:firstColumn="0" w:lastColumn="0" w:noHBand="0" w:noVBand="0"/>
      </w:tblPr>
      <w:tblGrid>
        <w:gridCol w:w="1813"/>
        <w:gridCol w:w="2916"/>
        <w:gridCol w:w="5052"/>
      </w:tblGrid>
      <w:tr w:rsidR="00415093" w:rsidRPr="00A3755D" w:rsidTr="003272C8">
        <w:trPr>
          <w:trHeight w:val="1560"/>
        </w:trPr>
        <w:tc>
          <w:tcPr>
            <w:tcW w:w="4729" w:type="dxa"/>
            <w:gridSpan w:val="2"/>
            <w:tcBorders>
              <w:top w:val="nil"/>
              <w:left w:val="nil"/>
              <w:bottom w:val="nil"/>
              <w:right w:val="nil"/>
            </w:tcBorders>
            <w:vAlign w:val="center"/>
          </w:tcPr>
          <w:p w:rsidR="00415093" w:rsidRPr="00263FFB" w:rsidRDefault="00415093" w:rsidP="003272C8">
            <w:pPr>
              <w:pStyle w:val="ECCLetterHead"/>
            </w:pPr>
            <w:r w:rsidRPr="00FC4F6F">
              <w:rPr>
                <w:noProof/>
                <w:lang w:val="de-DE" w:eastAsia="de-DE"/>
              </w:rPr>
              <w:drawing>
                <wp:inline distT="0" distB="0" distL="0" distR="0">
                  <wp:extent cx="1623695" cy="82677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3695" cy="826770"/>
                          </a:xfrm>
                          <a:prstGeom prst="rect">
                            <a:avLst/>
                          </a:prstGeom>
                          <a:noFill/>
                          <a:ln>
                            <a:noFill/>
                          </a:ln>
                        </pic:spPr>
                      </pic:pic>
                    </a:graphicData>
                  </a:graphic>
                </wp:inline>
              </w:drawing>
            </w:r>
            <w:r>
              <w:t>CPG</w:t>
            </w:r>
          </w:p>
        </w:tc>
        <w:tc>
          <w:tcPr>
            <w:tcW w:w="5052" w:type="dxa"/>
            <w:tcBorders>
              <w:top w:val="nil"/>
              <w:left w:val="nil"/>
              <w:bottom w:val="nil"/>
              <w:right w:val="nil"/>
            </w:tcBorders>
          </w:tcPr>
          <w:p w:rsidR="00415093" w:rsidRPr="00263FFB" w:rsidRDefault="00415093" w:rsidP="003272C8">
            <w:pPr>
              <w:pStyle w:val="ECCLetterHead"/>
            </w:pPr>
            <w:r w:rsidRPr="00A3755D">
              <w:tab/>
              <w:t xml:space="preserve">Doc. </w:t>
            </w:r>
            <w:r>
              <w:t>CPG</w:t>
            </w:r>
            <w:r w:rsidRPr="00263FFB">
              <w:t>(</w:t>
            </w:r>
            <w:r>
              <w:t>19</w:t>
            </w:r>
            <w:r w:rsidRPr="00263FFB">
              <w:t>)</w:t>
            </w:r>
            <w:r w:rsidR="00BF6C43">
              <w:t>INFO</w:t>
            </w:r>
            <w:r w:rsidR="00E514F4">
              <w:t>108</w:t>
            </w:r>
          </w:p>
        </w:tc>
      </w:tr>
      <w:tr w:rsidR="00415093" w:rsidRPr="00A3755D" w:rsidTr="003272C8">
        <w:tblPrEx>
          <w:tblCellMar>
            <w:left w:w="108" w:type="dxa"/>
            <w:right w:w="108" w:type="dxa"/>
          </w:tblCellMar>
        </w:tblPrEx>
        <w:trPr>
          <w:trHeight w:val="405"/>
        </w:trPr>
        <w:tc>
          <w:tcPr>
            <w:tcW w:w="9781" w:type="dxa"/>
            <w:gridSpan w:val="3"/>
            <w:tcBorders>
              <w:top w:val="nil"/>
              <w:left w:val="nil"/>
              <w:bottom w:val="nil"/>
              <w:right w:val="nil"/>
            </w:tcBorders>
            <w:vAlign w:val="center"/>
          </w:tcPr>
          <w:p w:rsidR="00415093" w:rsidRPr="00BA68BE" w:rsidRDefault="00415093" w:rsidP="003272C8">
            <w:pPr>
              <w:pStyle w:val="ECCLetterHead"/>
            </w:pPr>
            <w:r w:rsidRPr="005627AB">
              <w:t>CPG19-</w:t>
            </w:r>
            <w:r>
              <w:t>9</w:t>
            </w:r>
          </w:p>
        </w:tc>
      </w:tr>
      <w:tr w:rsidR="00415093" w:rsidRPr="00A3755D" w:rsidTr="003272C8">
        <w:tblPrEx>
          <w:tblCellMar>
            <w:left w:w="108" w:type="dxa"/>
            <w:right w:w="108" w:type="dxa"/>
          </w:tblCellMar>
        </w:tblPrEx>
        <w:trPr>
          <w:trHeight w:val="405"/>
        </w:trPr>
        <w:tc>
          <w:tcPr>
            <w:tcW w:w="9781" w:type="dxa"/>
            <w:gridSpan w:val="3"/>
            <w:tcBorders>
              <w:top w:val="nil"/>
              <w:left w:val="nil"/>
              <w:bottom w:val="nil"/>
              <w:right w:val="nil"/>
            </w:tcBorders>
            <w:vAlign w:val="center"/>
          </w:tcPr>
          <w:p w:rsidR="00415093" w:rsidRPr="00BA68BE" w:rsidRDefault="00415093" w:rsidP="003272C8">
            <w:pPr>
              <w:pStyle w:val="ECCLetterHead"/>
            </w:pPr>
            <w:r>
              <w:t>Ankara</w:t>
            </w:r>
            <w:r w:rsidRPr="00BA68BE">
              <w:t xml:space="preserve">, </w:t>
            </w:r>
            <w:r>
              <w:t>Turkey</w:t>
            </w:r>
            <w:r w:rsidRPr="00BA68BE">
              <w:t>, 2</w:t>
            </w:r>
            <w:r>
              <w:t>6</w:t>
            </w:r>
            <w:r w:rsidRPr="00BA68BE">
              <w:rPr>
                <w:vertAlign w:val="superscript"/>
              </w:rPr>
              <w:t>th</w:t>
            </w:r>
            <w:r>
              <w:t xml:space="preserve"> </w:t>
            </w:r>
            <w:r w:rsidRPr="00BA68BE">
              <w:t xml:space="preserve">- </w:t>
            </w:r>
            <w:r>
              <w:t>30</w:t>
            </w:r>
            <w:r w:rsidRPr="00BA68BE">
              <w:rPr>
                <w:vertAlign w:val="superscript"/>
              </w:rPr>
              <w:t>th</w:t>
            </w:r>
            <w:r>
              <w:t xml:space="preserve"> August</w:t>
            </w:r>
            <w:r w:rsidRPr="00BA68BE">
              <w:t xml:space="preserve"> 201</w:t>
            </w:r>
            <w:r>
              <w:t>9</w:t>
            </w:r>
            <w:bookmarkStart w:id="0" w:name="_GoBack"/>
            <w:bookmarkEnd w:id="0"/>
          </w:p>
        </w:tc>
      </w:tr>
      <w:tr w:rsidR="00415093" w:rsidRPr="00A3755D" w:rsidTr="003272C8">
        <w:tblPrEx>
          <w:tblCellMar>
            <w:left w:w="108" w:type="dxa"/>
            <w:right w:w="108" w:type="dxa"/>
          </w:tblCellMar>
        </w:tblPrEx>
        <w:trPr>
          <w:trHeight w:hRule="exact" w:val="79"/>
        </w:trPr>
        <w:tc>
          <w:tcPr>
            <w:tcW w:w="4729" w:type="dxa"/>
            <w:gridSpan w:val="2"/>
            <w:tcBorders>
              <w:top w:val="nil"/>
              <w:left w:val="nil"/>
              <w:bottom w:val="nil"/>
              <w:right w:val="nil"/>
            </w:tcBorders>
            <w:vAlign w:val="center"/>
          </w:tcPr>
          <w:p w:rsidR="00415093" w:rsidRPr="00A3755D" w:rsidRDefault="00415093" w:rsidP="003272C8">
            <w:pPr>
              <w:pStyle w:val="ECCLetterHead"/>
            </w:pPr>
          </w:p>
        </w:tc>
        <w:tc>
          <w:tcPr>
            <w:tcW w:w="5052" w:type="dxa"/>
            <w:tcBorders>
              <w:top w:val="nil"/>
              <w:left w:val="nil"/>
              <w:bottom w:val="nil"/>
              <w:right w:val="nil"/>
            </w:tcBorders>
            <w:vAlign w:val="center"/>
          </w:tcPr>
          <w:p w:rsidR="00415093" w:rsidRPr="00A3755D" w:rsidRDefault="00415093" w:rsidP="003272C8">
            <w:pPr>
              <w:pStyle w:val="ECCLetterHead"/>
            </w:pPr>
          </w:p>
        </w:tc>
      </w:tr>
      <w:tr w:rsidR="00415093" w:rsidRPr="00A3755D" w:rsidTr="003272C8">
        <w:tblPrEx>
          <w:tblCellMar>
            <w:left w:w="108" w:type="dxa"/>
            <w:right w:w="108" w:type="dxa"/>
          </w:tblCellMar>
        </w:tblPrEx>
        <w:trPr>
          <w:trHeight w:val="405"/>
        </w:trPr>
        <w:tc>
          <w:tcPr>
            <w:tcW w:w="1813" w:type="dxa"/>
            <w:tcBorders>
              <w:top w:val="nil"/>
              <w:left w:val="nil"/>
              <w:bottom w:val="nil"/>
              <w:right w:val="nil"/>
            </w:tcBorders>
            <w:vAlign w:val="center"/>
          </w:tcPr>
          <w:p w:rsidR="00415093" w:rsidRPr="00263FFB" w:rsidRDefault="00415093" w:rsidP="003272C8">
            <w:pPr>
              <w:pStyle w:val="ECCLetterHead"/>
            </w:pPr>
            <w:r w:rsidRPr="00A3755D">
              <w:t xml:space="preserve">Date issued: </w:t>
            </w:r>
          </w:p>
        </w:tc>
        <w:tc>
          <w:tcPr>
            <w:tcW w:w="7968" w:type="dxa"/>
            <w:gridSpan w:val="2"/>
            <w:tcBorders>
              <w:top w:val="nil"/>
              <w:left w:val="nil"/>
              <w:bottom w:val="nil"/>
              <w:right w:val="nil"/>
            </w:tcBorders>
            <w:vAlign w:val="center"/>
          </w:tcPr>
          <w:p w:rsidR="00415093" w:rsidRPr="00263FFB" w:rsidRDefault="000F3DD8" w:rsidP="00E514F4">
            <w:pPr>
              <w:pStyle w:val="ECCLetterHead"/>
            </w:pPr>
            <w:r>
              <w:t>26</w:t>
            </w:r>
            <w:r>
              <w:rPr>
                <w:vertAlign w:val="superscript"/>
              </w:rPr>
              <w:t xml:space="preserve">th </w:t>
            </w:r>
            <w:r w:rsidR="00415093">
              <w:t>August 2018</w:t>
            </w:r>
          </w:p>
        </w:tc>
      </w:tr>
      <w:tr w:rsidR="00415093" w:rsidRPr="00A3755D" w:rsidTr="003272C8">
        <w:tblPrEx>
          <w:tblCellMar>
            <w:left w:w="108" w:type="dxa"/>
            <w:right w:w="108" w:type="dxa"/>
          </w:tblCellMar>
        </w:tblPrEx>
        <w:trPr>
          <w:trHeight w:val="405"/>
        </w:trPr>
        <w:tc>
          <w:tcPr>
            <w:tcW w:w="1813" w:type="dxa"/>
            <w:tcBorders>
              <w:top w:val="nil"/>
              <w:left w:val="nil"/>
              <w:bottom w:val="nil"/>
              <w:right w:val="nil"/>
            </w:tcBorders>
            <w:vAlign w:val="center"/>
          </w:tcPr>
          <w:p w:rsidR="00415093" w:rsidRPr="00263FFB" w:rsidRDefault="00415093" w:rsidP="003272C8">
            <w:pPr>
              <w:pStyle w:val="ECCLetterHead"/>
            </w:pPr>
            <w:r w:rsidRPr="00A3755D">
              <w:t xml:space="preserve">Source: </w:t>
            </w:r>
          </w:p>
        </w:tc>
        <w:tc>
          <w:tcPr>
            <w:tcW w:w="7968" w:type="dxa"/>
            <w:gridSpan w:val="2"/>
            <w:tcBorders>
              <w:top w:val="nil"/>
              <w:left w:val="nil"/>
              <w:bottom w:val="nil"/>
              <w:right w:val="nil"/>
            </w:tcBorders>
            <w:vAlign w:val="center"/>
          </w:tcPr>
          <w:p w:rsidR="00415093" w:rsidRPr="00263FFB" w:rsidRDefault="00415093" w:rsidP="003272C8">
            <w:pPr>
              <w:pStyle w:val="ECCLetterHead"/>
            </w:pPr>
            <w:r>
              <w:t>Germany</w:t>
            </w:r>
          </w:p>
        </w:tc>
      </w:tr>
      <w:tr w:rsidR="00415093" w:rsidRPr="00A3755D" w:rsidTr="003272C8">
        <w:tblPrEx>
          <w:tblCellMar>
            <w:left w:w="108" w:type="dxa"/>
            <w:right w:w="108" w:type="dxa"/>
          </w:tblCellMar>
        </w:tblPrEx>
        <w:trPr>
          <w:trHeight w:val="405"/>
        </w:trPr>
        <w:tc>
          <w:tcPr>
            <w:tcW w:w="1813" w:type="dxa"/>
            <w:tcBorders>
              <w:top w:val="nil"/>
              <w:left w:val="nil"/>
              <w:bottom w:val="nil"/>
              <w:right w:val="nil"/>
            </w:tcBorders>
            <w:vAlign w:val="center"/>
          </w:tcPr>
          <w:p w:rsidR="00415093" w:rsidRPr="00933DFD" w:rsidRDefault="00415093" w:rsidP="003272C8">
            <w:pPr>
              <w:pStyle w:val="ECCLetterHead"/>
            </w:pPr>
            <w:r w:rsidRPr="00A3755D">
              <w:t xml:space="preserve">Subject: </w:t>
            </w:r>
          </w:p>
        </w:tc>
        <w:tc>
          <w:tcPr>
            <w:tcW w:w="7968" w:type="dxa"/>
            <w:gridSpan w:val="2"/>
            <w:tcBorders>
              <w:top w:val="nil"/>
              <w:left w:val="nil"/>
              <w:bottom w:val="nil"/>
              <w:right w:val="nil"/>
            </w:tcBorders>
            <w:vAlign w:val="center"/>
          </w:tcPr>
          <w:p w:rsidR="00415093" w:rsidRPr="00933DFD" w:rsidRDefault="00415093" w:rsidP="00861243">
            <w:pPr>
              <w:pStyle w:val="ECCLetterHead"/>
            </w:pPr>
            <w:r>
              <w:t>AI10: P</w:t>
            </w:r>
            <w:r w:rsidRPr="00933DFD">
              <w:t xml:space="preserve">roposed </w:t>
            </w:r>
            <w:r w:rsidR="00FB0F9A">
              <w:t xml:space="preserve">studies </w:t>
            </w:r>
            <w:r w:rsidR="00861243">
              <w:t xml:space="preserve">towards a possible new allocation of the </w:t>
            </w:r>
            <w:r w:rsidR="00861243" w:rsidRPr="00933DFD">
              <w:t xml:space="preserve">144-146 MHz </w:t>
            </w:r>
            <w:r w:rsidR="00861243">
              <w:t xml:space="preserve">band to the </w:t>
            </w:r>
            <w:r w:rsidRPr="00933DFD">
              <w:t xml:space="preserve">aeronautical mobile </w:t>
            </w:r>
            <w:r w:rsidR="00861243">
              <w:t>service (</w:t>
            </w:r>
            <w:r w:rsidR="00861243" w:rsidRPr="00933DFD">
              <w:t>non-safety</w:t>
            </w:r>
            <w:r w:rsidR="00861243">
              <w:t>)</w:t>
            </w:r>
            <w:r w:rsidR="00861243" w:rsidRPr="00933DFD">
              <w:t xml:space="preserve"> </w:t>
            </w:r>
          </w:p>
        </w:tc>
      </w:tr>
      <w:tr w:rsidR="00415093" w:rsidRPr="00A3755D" w:rsidTr="003272C8">
        <w:tblPrEx>
          <w:tblCellMar>
            <w:left w:w="108" w:type="dxa"/>
            <w:right w:w="108" w:type="dxa"/>
          </w:tblCellMar>
        </w:tblPrEx>
        <w:trPr>
          <w:trHeight w:val="1040"/>
        </w:trPr>
        <w:tc>
          <w:tcPr>
            <w:tcW w:w="9781" w:type="dxa"/>
            <w:gridSpan w:val="3"/>
            <w:tcBorders>
              <w:top w:val="nil"/>
              <w:left w:val="nil"/>
              <w:bottom w:val="nil"/>
              <w:right w:val="nil"/>
            </w:tcBorders>
            <w:vAlign w:val="center"/>
          </w:tcPr>
          <w:p w:rsidR="00415093" w:rsidRPr="00933DFD" w:rsidRDefault="00AE6A8A" w:rsidP="00C44B4F">
            <w:pPr>
              <w:pStyle w:val="ECCTabletext"/>
            </w:pPr>
            <w:r w:rsidRPr="00263FFB">
              <w:rPr>
                <w:noProof/>
                <w:lang w:val="de-DE" w:eastAsia="de-DE"/>
              </w:rPr>
              <mc:AlternateContent>
                <mc:Choice Requires="wps">
                  <w:drawing>
                    <wp:anchor distT="0" distB="0" distL="114300" distR="114300" simplePos="0" relativeHeight="251659264" behindDoc="1" locked="0" layoutInCell="0" allowOverlap="1" wp14:anchorId="3C6E634F" wp14:editId="71E4AA62">
                      <wp:simplePos x="0" y="0"/>
                      <wp:positionH relativeFrom="column">
                        <wp:posOffset>2643505</wp:posOffset>
                      </wp:positionH>
                      <wp:positionV relativeFrom="paragraph">
                        <wp:posOffset>0</wp:posOffset>
                      </wp:positionV>
                      <wp:extent cx="457200" cy="269875"/>
                      <wp:effectExtent l="0" t="0" r="19050" b="15875"/>
                      <wp:wrapTight wrapText="bothSides">
                        <wp:wrapPolygon edited="0">
                          <wp:start x="0" y="0"/>
                          <wp:lineTo x="0" y="21346"/>
                          <wp:lineTo x="21600" y="21346"/>
                          <wp:lineTo x="21600" y="0"/>
                          <wp:lineTo x="0" y="0"/>
                        </wp:wrapPolygon>
                      </wp:wrapTight>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9875"/>
                              </a:xfrm>
                              <a:prstGeom prst="rect">
                                <a:avLst/>
                              </a:prstGeom>
                              <a:solidFill>
                                <a:srgbClr val="FFFFFF"/>
                              </a:solidFill>
                              <a:ln w="9525">
                                <a:solidFill>
                                  <a:srgbClr val="000000"/>
                                </a:solidFill>
                                <a:miter lim="800000"/>
                                <a:headEnd/>
                                <a:tailEnd/>
                              </a:ln>
                            </wps:spPr>
                            <wps:txbx>
                              <w:txbxContent>
                                <w:p w:rsidR="00AE6A8A" w:rsidRPr="00F45561" w:rsidRDefault="00AE6A8A" w:rsidP="00AE6A8A">
                                  <w:pPr>
                                    <w:pStyle w:val="ECCTabletext"/>
                                    <w:jc w:val="center"/>
                                    <w:rPr>
                                      <w:lang w:val="de-DE"/>
                                    </w:rPr>
                                  </w:pPr>
                                  <w:r>
                                    <w:rPr>
                                      <w:lang w:val="de-DE"/>
                                    </w:rPr>
                                    <w:t>N</w:t>
                                  </w:r>
                                </w:p>
                              </w:txbxContent>
                            </wps:txbx>
                            <wps:bodyPr rot="0" vert="horz" wrap="square" lIns="43200" tIns="28800" rIns="36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E634F" id="_x0000_t202" coordsize="21600,21600" o:spt="202" path="m,l,21600r21600,l21600,xe">
                      <v:stroke joinstyle="miter"/>
                      <v:path gradientshapeok="t" o:connecttype="rect"/>
                    </v:shapetype>
                    <v:shape id="Textfeld 24" o:spid="_x0000_s1026" type="#_x0000_t202" style="position:absolute;left:0;text-align:left;margin-left:208.15pt;margin-top:0;width:36pt;height:2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" o:allowincell="f">
                      <v:textbox inset="1.2mm,.8mm,1mm,2mm">
                        <w:txbxContent>
                          <w:p w:rsidR="00AE6A8A" w:rsidRPr="00F45561" w:rsidRDefault="00AE6A8A" w:rsidP="00AE6A8A">
                            <w:pPr>
                              <w:pStyle w:val="ECCTabletext"/>
                              <w:jc w:val="center"/>
                              <w:rPr>
                                <w:lang w:val="de-DE"/>
                              </w:rPr>
                            </w:pPr>
                            <w:r>
                              <w:rPr>
                                <w:lang w:val="de-DE"/>
                              </w:rPr>
                              <w:t>N</w:t>
                            </w:r>
                          </w:p>
                        </w:txbxContent>
                      </v:textbox>
                      <w10:wrap type="tight"/>
                    </v:shape>
                  </w:pict>
                </mc:Fallback>
              </mc:AlternateContent>
            </w:r>
            <w:r w:rsidR="00415093" w:rsidRPr="00933DFD">
              <w:t xml:space="preserve">Group membership required </w:t>
            </w:r>
            <w:proofErr w:type="gramStart"/>
            <w:r w:rsidR="00415093" w:rsidRPr="00933DFD">
              <w:t>to read</w:t>
            </w:r>
            <w:proofErr w:type="gramEnd"/>
            <w:r w:rsidR="00415093" w:rsidRPr="00933DFD">
              <w:t xml:space="preserve">? </w:t>
            </w:r>
          </w:p>
        </w:tc>
      </w:tr>
      <w:tr w:rsidR="00415093" w:rsidRPr="00A3755D" w:rsidTr="003272C8">
        <w:tblPrEx>
          <w:tblCellMar>
            <w:left w:w="108" w:type="dxa"/>
            <w:right w:w="108" w:type="dxa"/>
          </w:tblCellMar>
        </w:tblPrEx>
        <w:trPr>
          <w:trHeight w:hRule="exact" w:val="74"/>
        </w:trPr>
        <w:tc>
          <w:tcPr>
            <w:tcW w:w="9781" w:type="dxa"/>
            <w:gridSpan w:val="3"/>
            <w:tcBorders>
              <w:top w:val="nil"/>
              <w:left w:val="nil"/>
              <w:bottom w:val="nil"/>
              <w:right w:val="nil"/>
            </w:tcBorders>
            <w:vAlign w:val="center"/>
          </w:tcPr>
          <w:p w:rsidR="00415093" w:rsidRPr="00F32DEC" w:rsidRDefault="00415093" w:rsidP="003272C8">
            <w:pPr>
              <w:rPr>
                <w:rStyle w:val="ECCParagraph"/>
              </w:rPr>
            </w:pPr>
          </w:p>
          <w:p w:rsidR="00415093" w:rsidRPr="00A3755D" w:rsidRDefault="00415093" w:rsidP="003272C8"/>
        </w:tc>
      </w:tr>
      <w:tr w:rsidR="00415093" w:rsidRPr="00A3755D" w:rsidTr="0032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rPr>
        <w:tc>
          <w:tcPr>
            <w:tcW w:w="9781" w:type="dxa"/>
            <w:gridSpan w:val="3"/>
            <w:tcBorders>
              <w:top w:val="single" w:sz="6" w:space="0" w:color="C00000"/>
              <w:left w:val="single" w:sz="6" w:space="0" w:color="C00000"/>
              <w:bottom w:val="nil"/>
              <w:right w:val="single" w:sz="6" w:space="0" w:color="C00000"/>
            </w:tcBorders>
            <w:vAlign w:val="center"/>
          </w:tcPr>
          <w:p w:rsidR="00415093" w:rsidRPr="00933DFD" w:rsidRDefault="00415093" w:rsidP="003272C8">
            <w:pPr>
              <w:pStyle w:val="ECCLetterHead"/>
            </w:pPr>
            <w:r w:rsidRPr="00A3755D">
              <w:t>Summary:</w:t>
            </w:r>
          </w:p>
        </w:tc>
      </w:tr>
      <w:tr w:rsidR="00000CDA" w:rsidRPr="00A3755D" w:rsidTr="00F22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7"/>
        </w:trPr>
        <w:tc>
          <w:tcPr>
            <w:tcW w:w="9781" w:type="dxa"/>
            <w:gridSpan w:val="3"/>
            <w:tcBorders>
              <w:top w:val="nil"/>
              <w:left w:val="single" w:sz="6" w:space="0" w:color="C00000"/>
              <w:bottom w:val="single" w:sz="6" w:space="0" w:color="C00000"/>
              <w:right w:val="single" w:sz="6" w:space="0" w:color="C00000"/>
            </w:tcBorders>
          </w:tcPr>
          <w:p w:rsidR="00000CDA" w:rsidRPr="00933DFD" w:rsidRDefault="00000CDA" w:rsidP="00000CDA">
            <w:pPr>
              <w:pStyle w:val="ECCTabletext"/>
            </w:pPr>
            <w:r>
              <w:t xml:space="preserve">Germany </w:t>
            </w:r>
            <w:r w:rsidR="0026449C">
              <w:t>doe</w:t>
            </w:r>
            <w:r w:rsidRPr="00933DFD">
              <w:t xml:space="preserve">s </w:t>
            </w:r>
            <w:r w:rsidR="0026449C">
              <w:t xml:space="preserve">not support </w:t>
            </w:r>
            <w:r w:rsidRPr="00933DFD">
              <w:t xml:space="preserve">the inclusion of the 144-146 MHz </w:t>
            </w:r>
            <w:r w:rsidR="00F227AE" w:rsidRPr="00933DFD">
              <w:t>primary</w:t>
            </w:r>
            <w:r w:rsidR="00F227AE">
              <w:t xml:space="preserve"> allocated to the </w:t>
            </w:r>
            <w:r w:rsidRPr="00933DFD">
              <w:t>amateur serv</w:t>
            </w:r>
            <w:r w:rsidR="00F227AE">
              <w:t xml:space="preserve">ice/amateur satellite service </w:t>
            </w:r>
            <w:r w:rsidRPr="00933DFD">
              <w:t xml:space="preserve">in the proposed WRC-23 agenda item </w:t>
            </w:r>
            <w:r>
              <w:t>regarding a possible</w:t>
            </w:r>
            <w:r w:rsidRPr="00933DFD">
              <w:t xml:space="preserve"> new </w:t>
            </w:r>
            <w:r>
              <w:t xml:space="preserve">allocation </w:t>
            </w:r>
            <w:r w:rsidR="00F227AE">
              <w:t xml:space="preserve">to the </w:t>
            </w:r>
            <w:r w:rsidRPr="00933DFD">
              <w:t xml:space="preserve">aeronautical mobile </w:t>
            </w:r>
            <w:r w:rsidR="00F227AE">
              <w:t xml:space="preserve">service for </w:t>
            </w:r>
            <w:r w:rsidR="00F227AE" w:rsidRPr="00933DFD">
              <w:t>non-safety</w:t>
            </w:r>
            <w:r w:rsidR="00F227AE">
              <w:t xml:space="preserve"> applications</w:t>
            </w:r>
            <w:r w:rsidRPr="00933DFD">
              <w:t xml:space="preserve">. </w:t>
            </w:r>
          </w:p>
          <w:p w:rsidR="00000CDA" w:rsidRDefault="00000CDA" w:rsidP="00000CDA">
            <w:pPr>
              <w:pStyle w:val="ECCTabletext"/>
            </w:pPr>
            <w:r>
              <w:t xml:space="preserve">The evaluation of the signal strength of an AMS transmitter at various heights ranging from 100 m to 10 </w:t>
            </w:r>
            <w:proofErr w:type="gramStart"/>
            <w:r>
              <w:t>km,</w:t>
            </w:r>
            <w:proofErr w:type="gramEnd"/>
            <w:r>
              <w:t xml:space="preserve"> shows that an 1 W </w:t>
            </w:r>
            <w:proofErr w:type="spellStart"/>
            <w:r>
              <w:t>eirp</w:t>
            </w:r>
            <w:proofErr w:type="spellEnd"/>
            <w:r>
              <w:t xml:space="preserve"> source in 500 m height will cover an area of almost 400 km diameter with signal levels ranging from -65 to -119 </w:t>
            </w:r>
            <w:proofErr w:type="spellStart"/>
            <w:r>
              <w:t>dBm</w:t>
            </w:r>
            <w:proofErr w:type="spellEnd"/>
            <w:r>
              <w:t xml:space="preserve">. At greater heights, that diameter quickly reaches up to 1000 km at 10000 m. This is even a rather conservative approach since the EIRP of an AMS transmitter most probably will be much higher than 1 W </w:t>
            </w:r>
            <w:proofErr w:type="spellStart"/>
            <w:r>
              <w:t>eirp</w:t>
            </w:r>
            <w:proofErr w:type="spellEnd"/>
            <w:r>
              <w:t>.</w:t>
            </w:r>
          </w:p>
          <w:p w:rsidR="00000CDA" w:rsidRPr="00933DFD" w:rsidRDefault="00000CDA" w:rsidP="00000CDA">
            <w:pPr>
              <w:pStyle w:val="ECCTabletext"/>
            </w:pPr>
            <w:r>
              <w:t xml:space="preserve">The same situation will be present at an AMS receiver where even a moderate average amateur radio station transmitter (63 </w:t>
            </w:r>
            <w:proofErr w:type="spellStart"/>
            <w:r>
              <w:t>dBm</w:t>
            </w:r>
            <w:proofErr w:type="spellEnd"/>
            <w:r>
              <w:t xml:space="preserve"> EIRP) will produce signal levels between -47 and -67 </w:t>
            </w:r>
            <w:proofErr w:type="spellStart"/>
            <w:r>
              <w:t>dBm</w:t>
            </w:r>
            <w:proofErr w:type="spellEnd"/>
            <w:r>
              <w:t xml:space="preserve"> at distances up to 500km.</w:t>
            </w:r>
          </w:p>
          <w:p w:rsidR="00000CDA" w:rsidRPr="00933DFD" w:rsidRDefault="00000CDA" w:rsidP="00000CDA">
            <w:pPr>
              <w:pStyle w:val="ECCTabletext"/>
            </w:pPr>
            <w:r>
              <w:t>Consequently,</w:t>
            </w:r>
            <w:r w:rsidRPr="00933DFD">
              <w:t xml:space="preserve"> Germany </w:t>
            </w:r>
            <w:r>
              <w:t>cannot determine</w:t>
            </w:r>
            <w:r w:rsidRPr="00933DFD">
              <w:t xml:space="preserve"> </w:t>
            </w:r>
            <w:r>
              <w:t xml:space="preserve">a single </w:t>
            </w:r>
            <w:r w:rsidRPr="00933DFD">
              <w:t>realistic sharing scenario</w:t>
            </w:r>
            <w:r>
              <w:t>,</w:t>
            </w:r>
            <w:r w:rsidRPr="00933DFD">
              <w:t xml:space="preserve"> not lead</w:t>
            </w:r>
            <w:r>
              <w:t>ing</w:t>
            </w:r>
            <w:r w:rsidRPr="00933DFD">
              <w:t xml:space="preserve"> to serious mutual interference </w:t>
            </w:r>
            <w:r>
              <w:t xml:space="preserve">on both sides </w:t>
            </w:r>
            <w:r w:rsidRPr="00933DFD">
              <w:t>and not seriously degrad</w:t>
            </w:r>
            <w:r>
              <w:t>ing the</w:t>
            </w:r>
            <w:r w:rsidRPr="00933DFD">
              <w:t xml:space="preserve"> </w:t>
            </w:r>
            <w:r>
              <w:t>use</w:t>
            </w:r>
            <w:r w:rsidRPr="00933DFD">
              <w:t xml:space="preserve"> of the 144-146 MHz </w:t>
            </w:r>
            <w:r>
              <w:t>band.</w:t>
            </w:r>
          </w:p>
          <w:p w:rsidR="00000CDA" w:rsidRPr="00933DFD" w:rsidRDefault="00000CDA" w:rsidP="00F227AE">
            <w:pPr>
              <w:pStyle w:val="ECCTabletext"/>
            </w:pPr>
            <w:r>
              <w:t>Based on the physical/technical situation described, the needed range of studies</w:t>
            </w:r>
            <w:r w:rsidRPr="00525C5F">
              <w:t xml:space="preserve"> </w:t>
            </w:r>
            <w:r>
              <w:t xml:space="preserve">on the possibility of use of the 144-146 MHz band by both the amateur radio/satellite service and the AMS </w:t>
            </w:r>
            <w:r w:rsidRPr="00525C5F">
              <w:t xml:space="preserve">is </w:t>
            </w:r>
            <w:r>
              <w:t>very likely to produce a considerable amount of work for all involved parties while the result predictable already</w:t>
            </w:r>
            <w:r w:rsidRPr="00525C5F">
              <w:t xml:space="preserve">. </w:t>
            </w:r>
          </w:p>
        </w:tc>
      </w:tr>
      <w:tr w:rsidR="00000CDA" w:rsidRPr="00A3755D" w:rsidTr="0032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9781" w:type="dxa"/>
            <w:gridSpan w:val="3"/>
            <w:tcBorders>
              <w:top w:val="single" w:sz="6" w:space="0" w:color="C00000"/>
              <w:left w:val="single" w:sz="6" w:space="0" w:color="C00000"/>
              <w:bottom w:val="nil"/>
              <w:right w:val="single" w:sz="6" w:space="0" w:color="C00000"/>
            </w:tcBorders>
            <w:vAlign w:val="center"/>
          </w:tcPr>
          <w:p w:rsidR="00000CDA" w:rsidRPr="00933DFD" w:rsidRDefault="00000CDA" w:rsidP="00000CDA">
            <w:pPr>
              <w:pStyle w:val="ECCLetterHead"/>
            </w:pPr>
            <w:r w:rsidRPr="00A3755D">
              <w:t>Proposal:</w:t>
            </w:r>
          </w:p>
        </w:tc>
      </w:tr>
      <w:tr w:rsidR="00000CDA" w:rsidRPr="00A3755D" w:rsidTr="00C237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1"/>
        </w:trPr>
        <w:tc>
          <w:tcPr>
            <w:tcW w:w="9781" w:type="dxa"/>
            <w:gridSpan w:val="3"/>
            <w:tcBorders>
              <w:top w:val="nil"/>
              <w:left w:val="single" w:sz="6" w:space="0" w:color="C00000"/>
              <w:bottom w:val="single" w:sz="6" w:space="0" w:color="C00000"/>
              <w:right w:val="single" w:sz="6" w:space="0" w:color="C00000"/>
            </w:tcBorders>
          </w:tcPr>
          <w:p w:rsidR="00000CDA" w:rsidRDefault="00000CDA" w:rsidP="00000CDA">
            <w:pPr>
              <w:pStyle w:val="ECCTabletext"/>
            </w:pPr>
            <w:r>
              <w:t>to CPG19-</w:t>
            </w:r>
            <w:r w:rsidRPr="00933DFD">
              <w:t xml:space="preserve">9 to </w:t>
            </w:r>
            <w:r>
              <w:t>note</w:t>
            </w:r>
          </w:p>
          <w:p w:rsidR="00000CDA" w:rsidRPr="00933DFD" w:rsidRDefault="00000CDA" w:rsidP="00000CDA">
            <w:pPr>
              <w:pStyle w:val="ECCBulletsLv2"/>
            </w:pPr>
            <w:r w:rsidRPr="00933DFD">
              <w:t>the attached position, information, concerns and basic technical studies</w:t>
            </w:r>
            <w:r>
              <w:t>,</w:t>
            </w:r>
            <w:r w:rsidRPr="00933DFD">
              <w:t xml:space="preserve"> </w:t>
            </w:r>
          </w:p>
          <w:p w:rsidR="00000CDA" w:rsidRPr="00933DFD" w:rsidRDefault="00000CDA" w:rsidP="00000CDA">
            <w:pPr>
              <w:pStyle w:val="ECCBulletsLv2"/>
            </w:pPr>
            <w:proofErr w:type="gramStart"/>
            <w:r w:rsidRPr="005A0BDF">
              <w:t>the</w:t>
            </w:r>
            <w:proofErr w:type="gramEnd"/>
            <w:r w:rsidRPr="005A0BDF">
              <w:t xml:space="preserve"> difficulties that would arise </w:t>
            </w:r>
            <w:r w:rsidRPr="00933DFD">
              <w:t xml:space="preserve">from sharing </w:t>
            </w:r>
            <w:r>
              <w:t xml:space="preserve">the 144-146 MHz frequency band </w:t>
            </w:r>
            <w:r w:rsidRPr="00933DFD">
              <w:t xml:space="preserve">with the incumbent primary amateur </w:t>
            </w:r>
            <w:r>
              <w:t>/</w:t>
            </w:r>
            <w:r w:rsidRPr="00933DFD">
              <w:t xml:space="preserve"> amateur satellite service, given the requirement to ensure their continued operation and not </w:t>
            </w:r>
            <w:r>
              <w:t xml:space="preserve">limiting </w:t>
            </w:r>
            <w:r w:rsidRPr="00933DFD">
              <w:t>future development of these services</w:t>
            </w:r>
            <w:r>
              <w:t>.</w:t>
            </w:r>
          </w:p>
        </w:tc>
      </w:tr>
      <w:tr w:rsidR="00000CDA" w:rsidRPr="00A3755D" w:rsidTr="0032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9781" w:type="dxa"/>
            <w:gridSpan w:val="3"/>
            <w:tcBorders>
              <w:top w:val="single" w:sz="6" w:space="0" w:color="C00000"/>
              <w:left w:val="single" w:sz="6" w:space="0" w:color="C00000"/>
              <w:bottom w:val="nil"/>
              <w:right w:val="single" w:sz="6" w:space="0" w:color="C00000"/>
            </w:tcBorders>
            <w:vAlign w:val="center"/>
          </w:tcPr>
          <w:p w:rsidR="00000CDA" w:rsidRPr="00933DFD" w:rsidRDefault="00000CDA" w:rsidP="00000CDA">
            <w:pPr>
              <w:pStyle w:val="ECCLetterHead"/>
            </w:pPr>
            <w:r w:rsidRPr="00A3755D">
              <w:t>Background:</w:t>
            </w:r>
          </w:p>
        </w:tc>
      </w:tr>
      <w:tr w:rsidR="00000CDA" w:rsidRPr="00A3755D" w:rsidTr="00F22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8"/>
        </w:trPr>
        <w:tc>
          <w:tcPr>
            <w:tcW w:w="9781" w:type="dxa"/>
            <w:gridSpan w:val="3"/>
            <w:tcBorders>
              <w:top w:val="nil"/>
              <w:left w:val="single" w:sz="6" w:space="0" w:color="C00000"/>
              <w:bottom w:val="single" w:sz="6" w:space="0" w:color="C00000"/>
              <w:right w:val="single" w:sz="6" w:space="0" w:color="C00000"/>
            </w:tcBorders>
          </w:tcPr>
          <w:p w:rsidR="00000CDA" w:rsidRPr="00263FFB" w:rsidRDefault="00000CDA" w:rsidP="00000CDA">
            <w:pPr>
              <w:pStyle w:val="ECCTabletext"/>
            </w:pPr>
            <w:r>
              <w:t>The attachment is</w:t>
            </w:r>
            <w:r w:rsidRPr="00933DFD">
              <w:t xml:space="preserve"> covering </w:t>
            </w:r>
            <w:r w:rsidRPr="00933DFD">
              <w:rPr>
                <w:rStyle w:val="ECCParagraph"/>
              </w:rPr>
              <w:t xml:space="preserve">technical studies regarding </w:t>
            </w:r>
            <w:r>
              <w:rPr>
                <w:rStyle w:val="ECCParagraph"/>
              </w:rPr>
              <w:t xml:space="preserve">the use of the band </w:t>
            </w:r>
            <w:r w:rsidRPr="00933DFD">
              <w:rPr>
                <w:rStyle w:val="ECCParagraph"/>
              </w:rPr>
              <w:t>144-146 MHz</w:t>
            </w:r>
            <w:r w:rsidRPr="00933DFD">
              <w:t xml:space="preserve"> by A</w:t>
            </w:r>
            <w:r>
              <w:t xml:space="preserve">eronautical Mobile Service, </w:t>
            </w:r>
            <w:r w:rsidRPr="00933DFD">
              <w:t>Amateur Radio Service</w:t>
            </w:r>
            <w:r>
              <w:t xml:space="preserve"> and Amateur Satellite Service and </w:t>
            </w:r>
            <w:r w:rsidRPr="00415C7E">
              <w:t>is assessing a related generic interference scenario</w:t>
            </w:r>
            <w:r>
              <w:t>.</w:t>
            </w:r>
          </w:p>
        </w:tc>
      </w:tr>
    </w:tbl>
    <w:p w:rsidR="00415093" w:rsidRPr="003E6FF2" w:rsidRDefault="00415093" w:rsidP="00415093">
      <w:pPr>
        <w:pStyle w:val="ECCHeadingnonumbering"/>
      </w:pPr>
      <w:r w:rsidRPr="003E6FF2">
        <w:lastRenderedPageBreak/>
        <w:t xml:space="preserve">Analysis of the 144 MHz band for possible sharing by amateur radio and non-safety-related aeronautical </w:t>
      </w:r>
      <w:r w:rsidR="00000CDA">
        <w:t>MOBILE Service</w:t>
      </w:r>
      <w:r w:rsidRPr="003E6FF2">
        <w:t xml:space="preserve"> (AMS)</w:t>
      </w:r>
    </w:p>
    <w:p w:rsidR="00415093" w:rsidRDefault="00415093" w:rsidP="00415093">
      <w:pPr>
        <w:pStyle w:val="berschrift1"/>
      </w:pPr>
      <w:r w:rsidRPr="003E6FF2">
        <w:t>Summary</w:t>
      </w:r>
    </w:p>
    <w:p w:rsidR="00415093" w:rsidRDefault="00415093" w:rsidP="00415093">
      <w:r w:rsidRPr="00EB286D">
        <w:t xml:space="preserve">This paper </w:t>
      </w:r>
      <w:r w:rsidR="00AE3176">
        <w:t xml:space="preserve">describes </w:t>
      </w:r>
      <w:r w:rsidRPr="00EB286D">
        <w:t>that even with a lo</w:t>
      </w:r>
      <w:r w:rsidR="009D618E">
        <w:t xml:space="preserve">w transmission power of 1 </w:t>
      </w:r>
      <w:r w:rsidR="00B95532">
        <w:t>W</w:t>
      </w:r>
      <w:r w:rsidR="009D618E">
        <w:t>att at</w:t>
      </w:r>
      <w:r w:rsidRPr="00EB286D">
        <w:t xml:space="preserve"> an assumed spherical radiator, the transmission signal of an aircraft at a </w:t>
      </w:r>
      <w:r w:rsidR="00AE3176">
        <w:t xml:space="preserve">moderate </w:t>
      </w:r>
      <w:r w:rsidRPr="00EB286D">
        <w:t xml:space="preserve">height of </w:t>
      </w:r>
      <w:r w:rsidR="00AE3176">
        <w:t>5</w:t>
      </w:r>
      <w:r w:rsidRPr="00EB286D">
        <w:t xml:space="preserve">00 m covers a range with </w:t>
      </w:r>
      <w:r w:rsidR="00AE3176">
        <w:t xml:space="preserve">a </w:t>
      </w:r>
      <w:r w:rsidRPr="00EB286D">
        <w:t xml:space="preserve">radius </w:t>
      </w:r>
      <w:r w:rsidR="00AE3176">
        <w:t xml:space="preserve">of nearly </w:t>
      </w:r>
      <w:r w:rsidRPr="00EB286D">
        <w:t xml:space="preserve">200 km at levels between -65 and -119 dBm. </w:t>
      </w:r>
      <w:r w:rsidR="00AE3176">
        <w:t>With increasing height that radius quickly moves up, covering</w:t>
      </w:r>
      <w:r w:rsidRPr="00EB286D">
        <w:t xml:space="preserve"> </w:t>
      </w:r>
      <w:r w:rsidR="00AE3176">
        <w:t xml:space="preserve">an </w:t>
      </w:r>
      <w:r w:rsidRPr="00EB286D">
        <w:t xml:space="preserve">area of almost </w:t>
      </w:r>
      <w:r w:rsidR="00AE3176">
        <w:t>10</w:t>
      </w:r>
      <w:r w:rsidRPr="00EB286D">
        <w:t xml:space="preserve">00 km </w:t>
      </w:r>
      <w:r w:rsidR="00AE3176">
        <w:t>diameter at 10000 m height</w:t>
      </w:r>
      <w:r>
        <w:t>.</w:t>
      </w:r>
    </w:p>
    <w:p w:rsidR="00415093" w:rsidRDefault="00415093" w:rsidP="00415093">
      <w:r w:rsidRPr="00EB286D">
        <w:t xml:space="preserve">In addition, average amateur radio stations produce a </w:t>
      </w:r>
      <w:r w:rsidR="00273DCF">
        <w:t xml:space="preserve">signal </w:t>
      </w:r>
      <w:r w:rsidRPr="00EB286D">
        <w:t>level of -</w:t>
      </w:r>
      <w:r w:rsidR="00273DCF">
        <w:t>47</w:t>
      </w:r>
      <w:r w:rsidRPr="00EB286D">
        <w:t xml:space="preserve"> </w:t>
      </w:r>
      <w:r w:rsidR="00273DCF">
        <w:t xml:space="preserve">to -67 </w:t>
      </w:r>
      <w:r w:rsidRPr="00EB286D">
        <w:t xml:space="preserve">dBm at the </w:t>
      </w:r>
      <w:r w:rsidR="00273DCF">
        <w:t xml:space="preserve">AMS receiver </w:t>
      </w:r>
      <w:r w:rsidRPr="00EB286D">
        <w:t xml:space="preserve">at </w:t>
      </w:r>
      <w:r w:rsidR="00273DCF">
        <w:t>distances from 50</w:t>
      </w:r>
      <w:r w:rsidR="00B95532">
        <w:t>km</w:t>
      </w:r>
      <w:r w:rsidR="00273DCF">
        <w:t xml:space="preserve"> to </w:t>
      </w:r>
      <w:r w:rsidRPr="00EB286D">
        <w:t xml:space="preserve">500 km. For this reason, a parallel operation of </w:t>
      </w:r>
      <w:r w:rsidR="009D618E" w:rsidRPr="003E6FF2">
        <w:t xml:space="preserve">non-safety-related aeronautical radio </w:t>
      </w:r>
      <w:r w:rsidR="009D618E">
        <w:t>(</w:t>
      </w:r>
      <w:r w:rsidRPr="00EB286D">
        <w:t>AMS</w:t>
      </w:r>
      <w:r w:rsidR="009D618E">
        <w:t>)</w:t>
      </w:r>
      <w:r w:rsidRPr="00EB286D">
        <w:t xml:space="preserve"> and amateur </w:t>
      </w:r>
      <w:r w:rsidR="00273DCF">
        <w:t xml:space="preserve">/ amateur satellite service </w:t>
      </w:r>
      <w:r w:rsidRPr="00EB286D">
        <w:t>in the range 144-146 MHz without strong mutual interference is not feasible.</w:t>
      </w:r>
    </w:p>
    <w:p w:rsidR="00415093" w:rsidRDefault="00415093" w:rsidP="00415093">
      <w:pPr>
        <w:pStyle w:val="berschrift1"/>
      </w:pPr>
      <w:r>
        <w:t>Basics</w:t>
      </w:r>
    </w:p>
    <w:p w:rsidR="00415093" w:rsidRDefault="00415093" w:rsidP="00E514F4">
      <w:pPr>
        <w:pStyle w:val="berschrift2"/>
      </w:pPr>
      <w:r w:rsidRPr="00EB286D">
        <w:t xml:space="preserve">Free space attenuation </w:t>
      </w:r>
    </w:p>
    <w:p w:rsidR="00415093" w:rsidRDefault="00415093" w:rsidP="00415093">
      <w:r w:rsidRPr="00EB286D">
        <w:t>The free space attenuation formula describes the reduction of the power density accompanying the distance from the transmitter during the propagation of electromagnetic waves in a vacuum, starting from a radiator with isotropic characteristic. For a given wavelength λ, it depends exclusively on the distance d:</w:t>
      </w:r>
    </w:p>
    <w:p w:rsidR="00415093" w:rsidRPr="00EB286D" w:rsidRDefault="00415093" w:rsidP="00415093">
      <w:r>
        <w:t xml:space="preserve">                                            </w:t>
      </w:r>
      <w:r w:rsidR="00E514F4" w:rsidRPr="00EB286D">
        <w:object w:dxaOrig="2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31.5pt" o:ole="">
            <v:imagedata r:id="rId9" o:title=""/>
          </v:shape>
          <o:OLEObject Type="Embed" ProgID="Equation.3" ShapeID="_x0000_i1025" DrawAspect="Content" ObjectID="_1628340255" r:id="rId10"/>
        </w:object>
      </w:r>
      <w:r w:rsidRPr="00EB286D">
        <w:tab/>
      </w:r>
      <w:r w:rsidRPr="00EB286D">
        <w:tab/>
      </w:r>
      <w:r w:rsidRPr="00EB286D">
        <w:tab/>
      </w:r>
      <w:r w:rsidRPr="00EB286D">
        <w:tab/>
      </w:r>
      <w:r w:rsidRPr="00E514F4">
        <w:rPr>
          <w:rFonts w:cs="Arial"/>
          <w:sz w:val="28"/>
          <w:szCs w:val="28"/>
          <w:vertAlign w:val="superscript"/>
        </w:rPr>
        <w:t>(1)</w:t>
      </w:r>
    </w:p>
    <w:p w:rsidR="00415093" w:rsidRPr="009D618E" w:rsidRDefault="00415093" w:rsidP="00415093">
      <w:pPr>
        <w:rPr>
          <w:rFonts w:cs="Arial"/>
          <w:sz w:val="16"/>
        </w:rPr>
      </w:pPr>
      <w:r w:rsidRPr="009D618E">
        <w:rPr>
          <w:rFonts w:cs="Arial"/>
          <w:sz w:val="16"/>
        </w:rPr>
        <w:t xml:space="preserve">d = distance between starting point and calculation point [m], λ: wavelength of radiation [m], F = free space attenuation [dB] </w:t>
      </w:r>
    </w:p>
    <w:p w:rsidR="00415093" w:rsidRDefault="00415093" w:rsidP="00415093">
      <w:r w:rsidRPr="00EB286D">
        <w:t xml:space="preserve">In practice, it is permissible to determine the signal attenuation in the atmosphere and beyond on this basis. External factors such as additional attenuation due to water </w:t>
      </w:r>
      <w:proofErr w:type="spellStart"/>
      <w:r w:rsidRPr="00EB286D">
        <w:t>vapor</w:t>
      </w:r>
      <w:proofErr w:type="spellEnd"/>
      <w:r w:rsidRPr="00EB286D">
        <w:t xml:space="preserve"> or ionized layers of the atmosphere </w:t>
      </w:r>
      <w:proofErr w:type="gramStart"/>
      <w:r w:rsidRPr="00EB286D">
        <w:t>are not taken</w:t>
      </w:r>
      <w:proofErr w:type="gramEnd"/>
      <w:r w:rsidRPr="00EB286D">
        <w:t xml:space="preserve"> into account.</w:t>
      </w:r>
    </w:p>
    <w:p w:rsidR="00415093" w:rsidRDefault="00415093" w:rsidP="00415093">
      <w:r w:rsidRPr="00EB286D">
        <w:t xml:space="preserve">In the context of this paper, therefore, only the free space damping is simplified. Given these preconditions, the signal level </w:t>
      </w:r>
      <w:proofErr w:type="spellStart"/>
      <w:r w:rsidRPr="00EB286D">
        <w:t>P</w:t>
      </w:r>
      <w:r w:rsidRPr="009D618E">
        <w:rPr>
          <w:vertAlign w:val="subscript"/>
        </w:rPr>
        <w:t>d</w:t>
      </w:r>
      <w:proofErr w:type="spellEnd"/>
      <w:r w:rsidRPr="00EB286D">
        <w:t xml:space="preserve"> [</w:t>
      </w:r>
      <w:proofErr w:type="spellStart"/>
      <w:r w:rsidRPr="00EB286D">
        <w:t>dBm</w:t>
      </w:r>
      <w:proofErr w:type="spellEnd"/>
      <w:r w:rsidRPr="00EB286D">
        <w:t>] at a location in distance d from the transmitter S with the transmission power P</w:t>
      </w:r>
      <w:r w:rsidRPr="00533DBF">
        <w:rPr>
          <w:vertAlign w:val="subscript"/>
        </w:rPr>
        <w:t>s</w:t>
      </w:r>
      <w:r w:rsidRPr="00EB286D">
        <w:t xml:space="preserve"> </w:t>
      </w:r>
      <w:proofErr w:type="gramStart"/>
      <w:r w:rsidRPr="00EB286D">
        <w:t>is given</w:t>
      </w:r>
      <w:proofErr w:type="gramEnd"/>
      <w:r w:rsidRPr="00EB286D">
        <w:t xml:space="preserve"> by:</w:t>
      </w:r>
    </w:p>
    <w:p w:rsidR="00415093" w:rsidRDefault="00415093" w:rsidP="00415093">
      <w:pPr>
        <w:rPr>
          <w:szCs w:val="20"/>
        </w:rPr>
      </w:pPr>
      <w:r>
        <w:t xml:space="preserve">                                            </w:t>
      </w:r>
      <w:r w:rsidR="00E514F4">
        <w:t xml:space="preserve"> </w:t>
      </w:r>
      <w:r w:rsidR="00A950BE">
        <w:t xml:space="preserve">           </w:t>
      </w:r>
      <w:r w:rsidR="00E514F4">
        <w:t xml:space="preserve"> </w:t>
      </w:r>
      <w:proofErr w:type="spellStart"/>
      <w:proofErr w:type="gramStart"/>
      <w:r w:rsidRPr="00EB286D">
        <w:t>P</w:t>
      </w:r>
      <w:r w:rsidRPr="007823E2">
        <w:rPr>
          <w:vertAlign w:val="subscript"/>
        </w:rPr>
        <w:t>d</w:t>
      </w:r>
      <w:proofErr w:type="spellEnd"/>
      <w:r w:rsidRPr="00EB286D">
        <w:t xml:space="preserve">  =</w:t>
      </w:r>
      <w:proofErr w:type="gramEnd"/>
      <w:r w:rsidRPr="00EB286D">
        <w:t xml:space="preserve"> P</w:t>
      </w:r>
      <w:r w:rsidRPr="007823E2">
        <w:rPr>
          <w:vertAlign w:val="subscript"/>
        </w:rPr>
        <w:t>s</w:t>
      </w:r>
      <w:r w:rsidRPr="00EB286D">
        <w:t xml:space="preserve"> – F</w:t>
      </w:r>
      <w:r w:rsidR="00E514F4">
        <w:tab/>
      </w:r>
      <w:r w:rsidRPr="00EB286D">
        <w:tab/>
      </w:r>
      <w:r w:rsidRPr="00EB286D">
        <w:tab/>
      </w:r>
      <w:r w:rsidRPr="00EB286D">
        <w:tab/>
      </w:r>
      <w:r w:rsidRPr="00EB286D">
        <w:tab/>
      </w:r>
      <w:r w:rsidRPr="00E514F4">
        <w:rPr>
          <w:szCs w:val="20"/>
        </w:rPr>
        <w:t>(2)</w:t>
      </w:r>
    </w:p>
    <w:p w:rsidR="00A950BE" w:rsidRPr="00EB286D" w:rsidRDefault="00A950BE" w:rsidP="00A950BE">
      <w:pPr>
        <w:pStyle w:val="berschrift2"/>
      </w:pPr>
      <w:r w:rsidRPr="00EB286D">
        <w:t>Quasi-optical propagation</w:t>
      </w:r>
    </w:p>
    <w:p w:rsidR="00A950BE" w:rsidRDefault="00A950BE" w:rsidP="00A950BE">
      <w:r w:rsidRPr="00EB286D">
        <w:t xml:space="preserve">Electromagnetic radiation as well as the light propagates in a straight line. Therefore, only quasi-optical propagation </w:t>
      </w:r>
      <w:proofErr w:type="gramStart"/>
      <w:r w:rsidRPr="00EB286D">
        <w:t>is considered</w:t>
      </w:r>
      <w:proofErr w:type="gramEnd"/>
      <w:r w:rsidRPr="00EB286D">
        <w:t xml:space="preserve"> in this paper. Only the radio horizon, which is larger than the optical horizon, is considered. </w:t>
      </w:r>
    </w:p>
    <w:p w:rsidR="00415093" w:rsidRPr="00EB286D" w:rsidRDefault="00415093" w:rsidP="00415093">
      <w:r w:rsidRPr="00EB286D">
        <w:t>Therefore, instead of the mean earth radius r</w:t>
      </w:r>
      <w:r w:rsidRPr="007434F6">
        <w:rPr>
          <w:vertAlign w:val="subscript"/>
        </w:rPr>
        <w:t>e</w:t>
      </w:r>
      <w:r w:rsidRPr="00EB286D">
        <w:t xml:space="preserve"> of 6371 km, the modified earth radius </w:t>
      </w:r>
      <w:proofErr w:type="spellStart"/>
      <w:r w:rsidRPr="00EB286D">
        <w:t>r</w:t>
      </w:r>
      <w:r w:rsidRPr="007434F6">
        <w:rPr>
          <w:vertAlign w:val="subscript"/>
        </w:rPr>
        <w:t>emod</w:t>
      </w:r>
      <w:proofErr w:type="spellEnd"/>
      <w:r w:rsidRPr="00EB286D">
        <w:t xml:space="preserve"> is used. This need results from the fact that the refractive index gradient of radio waves is greater than that of light. Thus, radio waves experience certain refraction towards the ground, which is why the radio horizon is about 1/3 farther than the optical horizon. Therefore, the corresponding earth radius is used for corresponding calculations</w:t>
      </w:r>
    </w:p>
    <w:p w:rsidR="00415093" w:rsidRDefault="00415093" w:rsidP="00415093">
      <w:r>
        <w:t xml:space="preserve">                                           </w:t>
      </w:r>
      <w:proofErr w:type="spellStart"/>
      <w:proofErr w:type="gramStart"/>
      <w:r>
        <w:t>r</w:t>
      </w:r>
      <w:r w:rsidRPr="007434F6">
        <w:rPr>
          <w:vertAlign w:val="subscript"/>
        </w:rPr>
        <w:t>emod</w:t>
      </w:r>
      <w:proofErr w:type="spellEnd"/>
      <w:proofErr w:type="gramEnd"/>
      <w:r w:rsidRPr="00EB286D">
        <w:t xml:space="preserve"> =</w:t>
      </w:r>
      <w:r w:rsidR="007434F6">
        <w:t xml:space="preserve"> </w:t>
      </w:r>
      <w:r w:rsidRPr="007434F6">
        <w:t>r</w:t>
      </w:r>
      <w:r w:rsidRPr="007823E2">
        <w:rPr>
          <w:vertAlign w:val="subscript"/>
        </w:rPr>
        <w:t>e</w:t>
      </w:r>
      <w:r w:rsidRPr="00EB286D">
        <w:t xml:space="preserve"> · 4/3 = 8495 km</w:t>
      </w:r>
      <w:r w:rsidRPr="00EB286D">
        <w:rPr>
          <w:rStyle w:val="Funotenzeichen"/>
        </w:rPr>
        <w:footnoteReference w:id="1"/>
      </w:r>
      <w:r w:rsidRPr="00EB286D">
        <w:t xml:space="preserve">              </w:t>
      </w:r>
      <w:r>
        <w:t xml:space="preserve">  </w:t>
      </w:r>
      <w:r w:rsidRPr="00EB286D">
        <w:tab/>
      </w:r>
      <w:r w:rsidRPr="00EB286D">
        <w:tab/>
      </w:r>
      <w:r w:rsidR="00290A25">
        <w:t xml:space="preserve">           </w:t>
      </w:r>
      <w:r w:rsidRPr="00E514F4">
        <w:rPr>
          <w:szCs w:val="20"/>
        </w:rPr>
        <w:t>(3)</w:t>
      </w:r>
    </w:p>
    <w:p w:rsidR="00415093" w:rsidRDefault="00415093" w:rsidP="00415093">
      <w:r w:rsidRPr="00EB286D">
        <w:lastRenderedPageBreak/>
        <w:t>The optical line of sight is the maximum distance at which the transmitter and receiver on a spherical surface just have visual contact. In this case, vegetation and soil profile are not taken into account for the sake of simplicity. It is also assumed that transmitter and receiver are at the same level above mean sea level.</w:t>
      </w:r>
    </w:p>
    <w:p w:rsidR="00415093" w:rsidRDefault="00415093" w:rsidP="00415093">
      <w:pPr>
        <w:pStyle w:val="berschrift1"/>
      </w:pPr>
      <w:r w:rsidRPr="00C36CA3">
        <w:rPr>
          <w:rFonts w:eastAsiaTheme="majorEastAsia"/>
        </w:rPr>
        <w:t>Coverage area AMS transmitter</w:t>
      </w:r>
      <w:r w:rsidRPr="00EB286D">
        <w:t xml:space="preserve"> </w:t>
      </w:r>
    </w:p>
    <w:p w:rsidR="00415093" w:rsidRDefault="00415093" w:rsidP="00415093">
      <w:r w:rsidRPr="00EB286D">
        <w:t>For an AMS transmitter with 1 W output power at an isotropic radiator, the respective coverage area was determined for different heights, using the Radio Mobile</w:t>
      </w:r>
      <w:r w:rsidRPr="00EB286D">
        <w:rPr>
          <w:rStyle w:val="Funotenzeichen"/>
        </w:rPr>
        <w:footnoteReference w:id="2"/>
      </w:r>
      <w:r w:rsidRPr="00EB286D">
        <w:t xml:space="preserve"> software. This program calculates range maps and field strength values between two or more stations, taking into account topography, frequency and transmission power. Thus, the respective reception range and level can be determined with a good approximation.</w:t>
      </w:r>
    </w:p>
    <w:p w:rsidR="00415093" w:rsidRPr="00EB286D" w:rsidRDefault="00415093" w:rsidP="00415093">
      <w:r w:rsidRPr="00EB286D">
        <w:t>The location of the AMS transmitter was set as Berlin centre with a transmission power of 1 Watt attached to an antenna with isotropic characteristics. These propagation maps were calculated for antenna heights of 100, 500, 1000, 5000 and 10000 m.</w:t>
      </w:r>
    </w:p>
    <w:p w:rsidR="00415093" w:rsidRDefault="00415093" w:rsidP="00415093">
      <w:r w:rsidRPr="00EB286D">
        <w:t xml:space="preserve">At a height of only 100 m, an area within a radius of 100 km is covered by the transmitter at levels of -65 to </w:t>
      </w:r>
      <w:r w:rsidR="007434F6">
        <w:br/>
      </w:r>
      <w:r w:rsidRPr="00EB286D">
        <w:t xml:space="preserve">-119 dBm, in individual cases even 200 km distance can be achieved due to topography. This radius increases up to </w:t>
      </w:r>
      <w:r w:rsidR="007434F6">
        <w:t xml:space="preserve">nearly 200 km </w:t>
      </w:r>
      <w:r w:rsidRPr="00EB286D">
        <w:t xml:space="preserve">and more if the transmitter is located at 500 m above ground. At a height of 1000 m, this reception area expands from the Baltic Sea to the Czech border, and consequently more than 200 km from Berlin centre. At a height of 5000 m, the maximum range is already 350 km at -119 dBm. At 10000 m, the reception area reaches to Copenhagen and Prague, almost 500 km. </w:t>
      </w:r>
    </w:p>
    <w:p w:rsidR="00C44B4F" w:rsidRDefault="00A950BE" w:rsidP="00A950BE">
      <w:pPr>
        <w:pStyle w:val="ECCFiguregraphcentered"/>
      </w:pPr>
      <w:r w:rsidRPr="0026449C">
        <w:rPr>
          <w:lang w:val="en-GB"/>
        </w:rPr>
        <w:tab/>
      </w:r>
      <w:r w:rsidR="00C44B4F" w:rsidRPr="00EB286D">
        <w:drawing>
          <wp:inline distT="0" distB="0" distL="0" distR="0">
            <wp:extent cx="4357689" cy="3486150"/>
            <wp:effectExtent l="0" t="0" r="5080" b="0"/>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one 100m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9579" cy="3487662"/>
                    </a:xfrm>
                    <a:prstGeom prst="rect">
                      <a:avLst/>
                    </a:prstGeom>
                  </pic:spPr>
                </pic:pic>
              </a:graphicData>
            </a:graphic>
          </wp:inline>
        </w:drawing>
      </w:r>
    </w:p>
    <w:p w:rsidR="00E514F4" w:rsidRPr="00F32DEC" w:rsidRDefault="00C44B4F" w:rsidP="00E514F4">
      <w:pPr>
        <w:pStyle w:val="Beschriftung"/>
        <w:rPr>
          <w:rStyle w:val="ECCParagraph"/>
        </w:rPr>
      </w:pPr>
      <w:r w:rsidRPr="00EB286D">
        <w:t>Figure 1: Coverage area AMS transmitter with 1 W output to isotropic radiator at a height of 100 m</w:t>
      </w:r>
    </w:p>
    <w:p w:rsidR="00C44B4F" w:rsidRPr="00EB286D" w:rsidRDefault="0015060B" w:rsidP="00E514F4">
      <w:pPr>
        <w:pStyle w:val="ECCFiguregraphcentered"/>
      </w:pPr>
      <w:r w:rsidRPr="0015060B">
        <w:lastRenderedPageBreak/>
        <w:drawing>
          <wp:inline distT="0" distB="0" distL="0" distR="0">
            <wp:extent cx="4328494" cy="34766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346425" cy="3491027"/>
                    </a:xfrm>
                    <a:prstGeom prst="rect">
                      <a:avLst/>
                    </a:prstGeom>
                  </pic:spPr>
                </pic:pic>
              </a:graphicData>
            </a:graphic>
          </wp:inline>
        </w:drawing>
      </w:r>
    </w:p>
    <w:p w:rsidR="00C44B4F" w:rsidRPr="00EB286D" w:rsidRDefault="00C44B4F" w:rsidP="00E514F4">
      <w:pPr>
        <w:pStyle w:val="Beschriftung"/>
      </w:pPr>
      <w:r w:rsidRPr="00EB286D">
        <w:t>Figure 2: Coverage area AMS transmitter with 1 W output to isotropic radiator at a height of 500 m</w:t>
      </w:r>
    </w:p>
    <w:p w:rsidR="00C44B4F" w:rsidRPr="00EB286D" w:rsidRDefault="00C44B4F" w:rsidP="00E514F4">
      <w:pPr>
        <w:pStyle w:val="ECCFiguregraphcentered"/>
      </w:pPr>
      <w:r w:rsidRPr="00EB286D">
        <w:drawing>
          <wp:inline distT="0" distB="0" distL="0" distR="0">
            <wp:extent cx="4333875" cy="3467100"/>
            <wp:effectExtent l="0" t="0" r="9525" b="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one 1000m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4514" cy="3467611"/>
                    </a:xfrm>
                    <a:prstGeom prst="rect">
                      <a:avLst/>
                    </a:prstGeom>
                  </pic:spPr>
                </pic:pic>
              </a:graphicData>
            </a:graphic>
          </wp:inline>
        </w:drawing>
      </w:r>
    </w:p>
    <w:p w:rsidR="00C44B4F" w:rsidRDefault="00C44B4F" w:rsidP="00E514F4">
      <w:pPr>
        <w:pStyle w:val="Beschriftung"/>
      </w:pPr>
      <w:r w:rsidRPr="00EB286D">
        <w:t>Figure 3: Coverage area AMS transmitter with 1 W output to isotropic radiator at a height of 1000 m</w:t>
      </w:r>
    </w:p>
    <w:p w:rsidR="007434F6" w:rsidRDefault="00C44B4F" w:rsidP="00E514F4">
      <w:pPr>
        <w:pStyle w:val="ECCFiguregraphcentered"/>
      </w:pPr>
      <w:r w:rsidRPr="00EB286D">
        <w:lastRenderedPageBreak/>
        <w:drawing>
          <wp:inline distT="0" distB="0" distL="0" distR="0">
            <wp:extent cx="4248150" cy="339852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one 5000m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9050" cy="3399240"/>
                    </a:xfrm>
                    <a:prstGeom prst="rect">
                      <a:avLst/>
                    </a:prstGeom>
                  </pic:spPr>
                </pic:pic>
              </a:graphicData>
            </a:graphic>
          </wp:inline>
        </w:drawing>
      </w:r>
    </w:p>
    <w:p w:rsidR="00C44B4F" w:rsidRPr="00EB286D" w:rsidRDefault="00C44B4F" w:rsidP="00E514F4">
      <w:pPr>
        <w:pStyle w:val="Beschriftung"/>
      </w:pPr>
      <w:r w:rsidRPr="00EB286D">
        <w:t>Figure 4: Coverage area AMS transmitter with 1 W output to isotropic radiator at a height of 5 km</w:t>
      </w:r>
    </w:p>
    <w:p w:rsidR="00C44B4F" w:rsidRPr="00EB286D" w:rsidRDefault="00C44B4F" w:rsidP="00E514F4">
      <w:pPr>
        <w:pStyle w:val="ECCFiguregraphcentered"/>
      </w:pPr>
      <w:r w:rsidRPr="00E514F4">
        <w:drawing>
          <wp:inline distT="0" distB="0" distL="0" distR="0">
            <wp:extent cx="4257675" cy="3406140"/>
            <wp:effectExtent l="0" t="0" r="9525"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one 10000m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8305" cy="3406644"/>
                    </a:xfrm>
                    <a:prstGeom prst="rect">
                      <a:avLst/>
                    </a:prstGeom>
                  </pic:spPr>
                </pic:pic>
              </a:graphicData>
            </a:graphic>
          </wp:inline>
        </w:drawing>
      </w:r>
    </w:p>
    <w:p w:rsidR="000658D1" w:rsidRDefault="00C44B4F" w:rsidP="00E514F4">
      <w:pPr>
        <w:pStyle w:val="Beschriftung"/>
      </w:pPr>
      <w:r>
        <w:t xml:space="preserve">      </w:t>
      </w:r>
      <w:r w:rsidRPr="00EB286D">
        <w:t>Figure 5: Coverage area AMS transmitter with 1 W output to isotropic radiator at a height of 10 km</w:t>
      </w:r>
    </w:p>
    <w:p w:rsidR="00C44B4F" w:rsidRDefault="00C44B4F" w:rsidP="00C44B4F">
      <w:pPr>
        <w:pStyle w:val="berschrift1"/>
      </w:pPr>
      <w:r w:rsidRPr="005D1EEF">
        <w:rPr>
          <w:rFonts w:eastAsiaTheme="majorEastAsia"/>
        </w:rPr>
        <w:t>Signal levels from amateur radio stations at the location of the AMS receiver</w:t>
      </w:r>
      <w:r w:rsidRPr="003E6FF2">
        <w:t xml:space="preserve"> </w:t>
      </w:r>
    </w:p>
    <w:p w:rsidR="00C44B4F" w:rsidRPr="005D1EEF" w:rsidRDefault="00C44B4F" w:rsidP="00C44B4F">
      <w:r w:rsidRPr="005D1EEF">
        <w:t>From the geometric relationships shown in Figure 6 you get the height H of the AMS aircraft above the ground at a given height h of the transmitting antenna of the radio amateur over the ground and known angle β between the two locations</w:t>
      </w:r>
    </w:p>
    <w:p w:rsidR="00C44B4F" w:rsidRPr="005D1EEF" w:rsidRDefault="00C44B4F" w:rsidP="00C44B4F">
      <w:r>
        <w:lastRenderedPageBreak/>
        <w:t xml:space="preserve">                                                    </w:t>
      </w:r>
      <w:r w:rsidR="00E514F4" w:rsidRPr="005D1EEF">
        <w:object w:dxaOrig="2700" w:dyaOrig="660">
          <v:shape id="_x0000_i1026" type="#_x0000_t75" style="width:192pt;height:47pt" o:ole="">
            <v:imagedata r:id="rId16" o:title=""/>
          </v:shape>
          <o:OLEObject Type="Embed" ProgID="Equation.3" ShapeID="_x0000_i1026" DrawAspect="Content" ObjectID="_1628340256" r:id="rId17"/>
        </w:object>
      </w:r>
      <w:r w:rsidRPr="005D1EEF">
        <w:t xml:space="preserve">            </w:t>
      </w:r>
      <w:r w:rsidRPr="00435FD6">
        <w:rPr>
          <w:sz w:val="36"/>
          <w:vertAlign w:val="superscript"/>
        </w:rPr>
        <w:t>(4)</w:t>
      </w:r>
    </w:p>
    <w:p w:rsidR="00435FD6" w:rsidRDefault="00E514F4" w:rsidP="00E514F4">
      <w:pPr>
        <w:pStyle w:val="ECCFiguregraphcentered"/>
      </w:pPr>
      <w:r>
        <w:object w:dxaOrig="9599" w:dyaOrig="5389">
          <v:shape id="_x0000_i1027" type="#_x0000_t75" style="width:481.5pt;height:270.5pt" o:ole="">
            <v:imagedata r:id="rId18" o:title=""/>
          </v:shape>
          <o:OLEObject Type="Embed" ProgID="PowerPoint.Slide.12" ShapeID="_x0000_i1027" DrawAspect="Content" ObjectID="_1628340257" r:id="rId19"/>
        </w:object>
      </w:r>
    </w:p>
    <w:p w:rsidR="00C44B4F" w:rsidRDefault="00C44B4F" w:rsidP="00E514F4">
      <w:pPr>
        <w:pStyle w:val="Beschriftung"/>
      </w:pPr>
      <w:r>
        <w:t xml:space="preserve">                         </w:t>
      </w:r>
      <w:r w:rsidRPr="005D1EEF">
        <w:t>Figure 6: Geometric constellation amateur radio transmitter - AMS receiver</w:t>
      </w:r>
    </w:p>
    <w:p w:rsidR="00C44B4F" w:rsidRPr="005D1EEF" w:rsidRDefault="00C44B4F" w:rsidP="00C44B4F">
      <w:r w:rsidRPr="005D1EEF">
        <w:t xml:space="preserve">For average amateur radio stations in the range 144-146 MHz, the following configuration </w:t>
      </w:r>
      <w:proofErr w:type="gramStart"/>
      <w:r w:rsidRPr="005D1EEF">
        <w:t>has been assumed</w:t>
      </w:r>
      <w:proofErr w:type="gramEnd"/>
      <w:r w:rsidRPr="005D1EEF">
        <w:t>:</w:t>
      </w:r>
    </w:p>
    <w:p w:rsidR="00C44B4F" w:rsidRPr="005D1EEF" w:rsidRDefault="00C44B4F" w:rsidP="00E514F4">
      <w:pPr>
        <w:pStyle w:val="ECCBulletsLv2"/>
      </w:pPr>
      <w:r w:rsidRPr="005D1EEF">
        <w:t>Transmitter 100 watts</w:t>
      </w:r>
    </w:p>
    <w:p w:rsidR="00C44B4F" w:rsidRPr="005D1EEF" w:rsidRDefault="00C44B4F" w:rsidP="00E514F4">
      <w:pPr>
        <w:pStyle w:val="ECCBulletsLv2"/>
      </w:pPr>
      <w:r w:rsidRPr="005D1EEF">
        <w:t xml:space="preserve">Transmitting antenna 13 </w:t>
      </w:r>
      <w:proofErr w:type="spellStart"/>
      <w:r w:rsidRPr="005D1EEF">
        <w:t>dBi</w:t>
      </w:r>
      <w:proofErr w:type="spellEnd"/>
      <w:r w:rsidRPr="005D1EEF">
        <w:t>, 10 m above ground</w:t>
      </w:r>
    </w:p>
    <w:p w:rsidR="00C44B4F" w:rsidRPr="005D1EEF" w:rsidRDefault="00C44B4F" w:rsidP="00E514F4">
      <w:pPr>
        <w:pStyle w:val="ECCBulletsLv2"/>
      </w:pPr>
      <w:r w:rsidRPr="005D1EEF">
        <w:t>horizontal polarization</w:t>
      </w:r>
    </w:p>
    <w:p w:rsidR="00C44B4F" w:rsidRPr="005D1EEF" w:rsidRDefault="00C44B4F" w:rsidP="00E514F4">
      <w:pPr>
        <w:pStyle w:val="ECCBulletsLv2"/>
      </w:pPr>
      <w:r w:rsidRPr="005D1EEF">
        <w:t>3 dB vertical opening angle: 40°</w:t>
      </w:r>
    </w:p>
    <w:p w:rsidR="00C44B4F" w:rsidRPr="005D1EEF" w:rsidRDefault="00C44B4F" w:rsidP="00E514F4">
      <w:pPr>
        <w:pStyle w:val="ECCBulletsLv2"/>
      </w:pPr>
      <w:r w:rsidRPr="005D1EEF">
        <w:t xml:space="preserve">Transmission level: 63 </w:t>
      </w:r>
      <w:proofErr w:type="spellStart"/>
      <w:r w:rsidRPr="005D1EEF">
        <w:t>dBm</w:t>
      </w:r>
      <w:proofErr w:type="spellEnd"/>
    </w:p>
    <w:p w:rsidR="00C44B4F" w:rsidRDefault="00C44B4F" w:rsidP="00C44B4F">
      <w:r w:rsidRPr="005D1EEF">
        <w:t>From the geometrical context of Figure 6 and the consideration of the respective free space damping, the following values result for the AMS receiver in the minimum height H for the radio horizon to the amateur radio transmitter:</w:t>
      </w:r>
    </w:p>
    <w:p w:rsidR="00C44B4F" w:rsidRDefault="00C44B4F" w:rsidP="00C44B4F">
      <w:r>
        <w:lastRenderedPageBreak/>
        <w:t xml:space="preserve">                       </w:t>
      </w:r>
      <w:r w:rsidRPr="0083254B">
        <w:rPr>
          <w:noProof/>
          <w:lang w:val="de-DE" w:eastAsia="de-DE"/>
        </w:rPr>
        <w:drawing>
          <wp:inline distT="0" distB="0" distL="0" distR="0">
            <wp:extent cx="4709568" cy="3154953"/>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709568" cy="3154953"/>
                    </a:xfrm>
                    <a:prstGeom prst="rect">
                      <a:avLst/>
                    </a:prstGeom>
                  </pic:spPr>
                </pic:pic>
              </a:graphicData>
            </a:graphic>
          </wp:inline>
        </w:drawing>
      </w:r>
    </w:p>
    <w:p w:rsidR="00C44B4F" w:rsidRPr="0083254B" w:rsidRDefault="00C44B4F" w:rsidP="00A950BE">
      <w:pPr>
        <w:pStyle w:val="Beschriftung"/>
      </w:pPr>
      <w:r w:rsidRPr="0083254B">
        <w:t>Table 1: Level values at the AMS receiver as a function of altitude above ground and minimum altitude for radio seeing an average amateur radio transmitter with 63 dBm transmission level</w:t>
      </w:r>
    </w:p>
    <w:p w:rsidR="00C44B4F" w:rsidRPr="0083254B" w:rsidRDefault="00C44B4F" w:rsidP="00C44B4F">
      <w:r w:rsidRPr="0083254B">
        <w:t xml:space="preserve">A common directional antenna for 144 MHz with </w:t>
      </w:r>
      <w:proofErr w:type="gramStart"/>
      <w:r w:rsidRPr="0083254B">
        <w:t>13 dBi</w:t>
      </w:r>
      <w:proofErr w:type="gramEnd"/>
      <w:r w:rsidRPr="0083254B">
        <w:t xml:space="preserve"> gain usually has a vertical opening angle of 40°. At this angle, the antenna gain of the main lobe is 3 dB lower than 0 ° vertical opening angle (= main beam direction). Compared to the radiation parallel to the ground, a vertical angle range of 40°/2, i.e. 20°, must be taken into account, in which the transmitter also covers the sky with at least half the radiation power.</w:t>
      </w:r>
    </w:p>
    <w:p w:rsidR="00C44B4F" w:rsidRPr="0083254B" w:rsidRDefault="00C44B4F" w:rsidP="00C44B4F">
      <w:r w:rsidRPr="0083254B">
        <w:t>The height H' which reaches the upper 3 dB limit at the location of the AMS receiver also results from the geometric relationships in Figure 6:</w:t>
      </w:r>
    </w:p>
    <w:p w:rsidR="00C44B4F" w:rsidRPr="00435FD6" w:rsidRDefault="00C44B4F" w:rsidP="00C44B4F">
      <w:pPr>
        <w:rPr>
          <w:vertAlign w:val="superscript"/>
        </w:rPr>
      </w:pPr>
      <w:r>
        <w:t xml:space="preserve">                               </w:t>
      </w:r>
      <w:r w:rsidR="00A950BE" w:rsidRPr="00435FD6">
        <w:rPr>
          <w:vertAlign w:val="superscript"/>
        </w:rPr>
        <w:object w:dxaOrig="3320" w:dyaOrig="660">
          <v:shape id="_x0000_i1028" type="#_x0000_t75" style="width:210pt;height:42pt;mso-position-horizontal:absolute;mso-position-horizontal-relative:text;mso-position-vertical:absolute;mso-position-vertical-relative:text;mso-width-relative:page;mso-height-relative:page" o:ole="">
            <v:imagedata r:id="rId21" o:title=""/>
          </v:shape>
          <o:OLEObject Type="Embed" ProgID="Equation.3" ShapeID="_x0000_i1028" DrawAspect="Content" ObjectID="_1628340258" r:id="rId22"/>
        </w:object>
      </w:r>
      <w:r w:rsidRPr="00435FD6">
        <w:rPr>
          <w:vertAlign w:val="superscript"/>
        </w:rPr>
        <w:t xml:space="preserve">           </w:t>
      </w:r>
      <w:r w:rsidRPr="00E514F4">
        <w:rPr>
          <w:sz w:val="32"/>
          <w:szCs w:val="32"/>
          <w:vertAlign w:val="superscript"/>
        </w:rPr>
        <w:t>(5)</w:t>
      </w:r>
    </w:p>
    <w:p w:rsidR="00C44B4F" w:rsidRPr="0083254B" w:rsidRDefault="00C44B4F" w:rsidP="00C44B4F">
      <w:r w:rsidRPr="0083254B">
        <w:t>The corresponding values for H' are already at a distance of 50 km at 24.6 km and thus significantly above the maximum assumed altitude of the AMS aircraft of 10 km. Therefore, by increasing the altitudes of the AMS aircraft no decoupling and thus reducing the mutual interference is possible.</w:t>
      </w:r>
    </w:p>
    <w:p w:rsidR="00C44B4F" w:rsidRDefault="00C44B4F" w:rsidP="00C44B4F">
      <w:pPr>
        <w:pStyle w:val="berschrift1"/>
      </w:pPr>
      <w:r>
        <w:t>final evaluation</w:t>
      </w:r>
    </w:p>
    <w:p w:rsidR="00C44B4F" w:rsidRDefault="00C44B4F" w:rsidP="00C44B4F">
      <w:r w:rsidRPr="006E25DB">
        <w:t>Use of the frequency range of 144-146 MHz by both non-safety-related air radio AMS and by the amateur radio service is not possible without strong mutual interference. Even with a low altitudes AMS device, with an assumed 1 watt EIRP, ranges of several hundred km distance from the transmitter are covered with high field strengths. At 10,000 m altitude, the coverage area has a radius of more than 500 km.</w:t>
      </w:r>
    </w:p>
    <w:p w:rsidR="00C44B4F" w:rsidRDefault="00C44B4F" w:rsidP="00C44B4F">
      <w:r w:rsidRPr="006E25DB">
        <w:t>In the reverse case, signals from a technically average amateur radio station at the receiver of the AMS aircraft are at such high levels that safe operation of the aircraft is not guaranteed. In metropolitan areas with their high density of amateur radio stations and most presumably also AMS flying objects, the scrambled disturbances on both sides will be even more pronounced.</w:t>
      </w:r>
    </w:p>
    <w:p w:rsidR="005B6BE7" w:rsidRDefault="00C44B4F">
      <w:r w:rsidRPr="006E25DB">
        <w:t>For these reasons, the proposal to include the 2m band (144-146 MHz)</w:t>
      </w:r>
      <w:r w:rsidR="00B23CF1">
        <w:t>,</w:t>
      </w:r>
      <w:r w:rsidRPr="006E25DB">
        <w:t xml:space="preserve"> </w:t>
      </w:r>
      <w:r w:rsidR="00435FD6">
        <w:t xml:space="preserve">which </w:t>
      </w:r>
      <w:proofErr w:type="gramStart"/>
      <w:r w:rsidR="00435FD6">
        <w:t xml:space="preserve">is </w:t>
      </w:r>
      <w:r w:rsidR="001878AF">
        <w:t>allocated</w:t>
      </w:r>
      <w:proofErr w:type="gramEnd"/>
      <w:r w:rsidRPr="006E25DB">
        <w:t xml:space="preserve"> to the </w:t>
      </w:r>
      <w:r w:rsidR="00435FD6">
        <w:t>A</w:t>
      </w:r>
      <w:r w:rsidRPr="006E25DB">
        <w:t>mateur Radio Service worldwide in studies considering its use for AMS</w:t>
      </w:r>
      <w:r w:rsidR="00B23CF1">
        <w:t>,</w:t>
      </w:r>
      <w:r w:rsidRPr="006E25DB">
        <w:t xml:space="preserve"> should not be progressed.</w:t>
      </w:r>
    </w:p>
    <w:sectPr w:rsidR="005B6BE7" w:rsidSect="00797DEE">
      <w:headerReference w:type="even" r:id="rId23"/>
      <w:headerReference w:type="default" r:id="rId24"/>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3E8" w:rsidRDefault="006E43E8" w:rsidP="00415093">
      <w:pPr>
        <w:spacing w:before="0" w:after="0"/>
      </w:pPr>
      <w:r>
        <w:separator/>
      </w:r>
    </w:p>
  </w:endnote>
  <w:endnote w:type="continuationSeparator" w:id="0">
    <w:p w:rsidR="006E43E8" w:rsidRDefault="006E43E8" w:rsidP="0041509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3E8" w:rsidRDefault="006E43E8" w:rsidP="00415093">
      <w:pPr>
        <w:spacing w:before="0" w:after="0"/>
      </w:pPr>
      <w:r>
        <w:separator/>
      </w:r>
    </w:p>
  </w:footnote>
  <w:footnote w:type="continuationSeparator" w:id="0">
    <w:p w:rsidR="006E43E8" w:rsidRDefault="006E43E8" w:rsidP="00415093">
      <w:pPr>
        <w:spacing w:before="0" w:after="0"/>
      </w:pPr>
      <w:r>
        <w:continuationSeparator/>
      </w:r>
    </w:p>
  </w:footnote>
  <w:footnote w:id="1">
    <w:p w:rsidR="00415093" w:rsidRPr="00F50AD2" w:rsidRDefault="00415093" w:rsidP="00415093">
      <w:pPr>
        <w:pStyle w:val="Funotentext"/>
        <w:rPr>
          <w:rFonts w:asciiTheme="minorHAnsi" w:hAnsiTheme="minorHAnsi"/>
          <w:lang w:val="en-US"/>
        </w:rPr>
      </w:pPr>
      <w:r w:rsidRPr="00F11757">
        <w:rPr>
          <w:rStyle w:val="Funotenzeichen"/>
          <w:rFonts w:asciiTheme="minorHAnsi" w:hAnsiTheme="minorHAnsi"/>
        </w:rPr>
        <w:footnoteRef/>
      </w:r>
      <w:r w:rsidRPr="00F50AD2">
        <w:rPr>
          <w:rFonts w:asciiTheme="minorHAnsi" w:hAnsiTheme="minorHAnsi"/>
          <w:lang w:val="en-US"/>
        </w:rPr>
        <w:t xml:space="preserve"> </w:t>
      </w:r>
      <w:r w:rsidR="00E514F4">
        <w:rPr>
          <w:rFonts w:asciiTheme="minorHAnsi" w:hAnsiTheme="minorHAnsi"/>
          <w:lang w:val="en-US"/>
        </w:rPr>
        <w:tab/>
      </w:r>
      <w:r w:rsidRPr="00F50AD2">
        <w:rPr>
          <w:rFonts w:asciiTheme="minorHAnsi" w:hAnsiTheme="minorHAnsi"/>
          <w:lang w:val="en-US"/>
        </w:rPr>
        <w:t>The ITU assumes a modified earth radius of 8500 km.</w:t>
      </w:r>
    </w:p>
  </w:footnote>
  <w:footnote w:id="2">
    <w:p w:rsidR="00415093" w:rsidRPr="006D4CB4" w:rsidRDefault="00415093" w:rsidP="00E514F4">
      <w:pPr>
        <w:pStyle w:val="Funotentext"/>
        <w:rPr>
          <w:lang w:val="en-US"/>
        </w:rPr>
      </w:pPr>
      <w:r>
        <w:rPr>
          <w:rStyle w:val="Funotenzeichen"/>
        </w:rPr>
        <w:footnoteRef/>
      </w:r>
      <w:r w:rsidRPr="006D4CB4">
        <w:rPr>
          <w:lang w:val="en-US"/>
        </w:rPr>
        <w:t xml:space="preserve"> </w:t>
      </w:r>
      <w:r w:rsidR="00E514F4">
        <w:rPr>
          <w:lang w:val="en-US"/>
        </w:rPr>
        <w:tab/>
      </w:r>
      <w:r w:rsidRPr="006D4CB4">
        <w:rPr>
          <w:rFonts w:asciiTheme="minorHAnsi" w:hAnsiTheme="minorHAnsi"/>
          <w:lang w:val="en-US"/>
        </w:rPr>
        <w:t xml:space="preserve">Radio Mobile is available at </w:t>
      </w:r>
      <w:hyperlink r:id="rId1" w:history="1">
        <w:r w:rsidRPr="006D4CB4">
          <w:rPr>
            <w:rStyle w:val="Hyperlink"/>
            <w:rFonts w:asciiTheme="minorHAnsi" w:hAnsiTheme="minorHAnsi"/>
            <w:lang w:val="en-US"/>
          </w:rPr>
          <w:t>www.ve2dbe.com</w:t>
        </w:r>
      </w:hyperlink>
      <w:r w:rsidRPr="006D4CB4">
        <w:rPr>
          <w:rFonts w:asciiTheme="minorHAnsi" w:hAnsiTheme="minorHAnsi"/>
          <w:lang w:val="en-US"/>
        </w:rPr>
        <w:t xml:space="preserve"> as freeware </w:t>
      </w:r>
      <w:r>
        <w:rPr>
          <w:rFonts w:asciiTheme="minorHAnsi" w:hAnsiTheme="minorHAnsi"/>
          <w:lang w:val="en-US"/>
        </w:rPr>
        <w:t>for non-commercial use (i.e. radio amateurs).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601" w:rsidRPr="00AD1BE1" w:rsidRDefault="00237DC4" w:rsidP="00AD1BE1">
    <w:pPr>
      <w:pStyle w:val="ECCpageHeader"/>
    </w:pPr>
    <w:r w:rsidRPr="00AD1BE1">
      <w:t xml:space="preserve">ECC REPORT &lt;No&gt; - Page </w:t>
    </w:r>
    <w:r w:rsidR="00F577FD" w:rsidRPr="00AD1BE1">
      <w:fldChar w:fldCharType="begin"/>
    </w:r>
    <w:r w:rsidRPr="00AD1BE1">
      <w:instrText xml:space="preserve"> PAGE  \* Arabic  \* MERGEFORMAT </w:instrText>
    </w:r>
    <w:r w:rsidR="00F577FD" w:rsidRPr="00AD1BE1">
      <w:fldChar w:fldCharType="separate"/>
    </w:r>
    <w:r>
      <w:rPr>
        <w:noProof/>
      </w:rPr>
      <w:t>2</w:t>
    </w:r>
    <w:r w:rsidR="00F577FD"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172" w:rsidRPr="00714F0F" w:rsidRDefault="00237DC4" w:rsidP="00714F0F">
    <w:pPr>
      <w:pStyle w:val="ECCpageHeader"/>
    </w:pPr>
    <w:r w:rsidRPr="00714F0F">
      <w:tab/>
      <w:t xml:space="preserve">Page </w:t>
    </w:r>
    <w:r w:rsidR="00F577FD" w:rsidRPr="00714F0F">
      <w:fldChar w:fldCharType="begin"/>
    </w:r>
    <w:r w:rsidRPr="00714F0F">
      <w:instrText xml:space="preserve"> PAGE  \* Arabic  \* MERGEFORMAT </w:instrText>
    </w:r>
    <w:r w:rsidR="00F577FD" w:rsidRPr="00714F0F">
      <w:fldChar w:fldCharType="separate"/>
    </w:r>
    <w:r w:rsidR="000F3DD8">
      <w:rPr>
        <w:noProof/>
      </w:rPr>
      <w:t>5</w:t>
    </w:r>
    <w:r w:rsidR="00F577FD" w:rsidRPr="00714F0F">
      <w:fldChar w:fldCharType="end"/>
    </w:r>
  </w:p>
  <w:p w:rsidR="00E11D7E" w:rsidRDefault="000F3DD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FFD4161"/>
    <w:multiLevelType w:val="multilevel"/>
    <w:tmpl w:val="E35036D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 w15:restartNumberingAfterBreak="0">
    <w:nsid w:val="3D163F7A"/>
    <w:multiLevelType w:val="multilevel"/>
    <w:tmpl w:val="C51432D8"/>
    <w:lvl w:ilvl="0">
      <w:start w:val="1"/>
      <w:numFmt w:val="decimal"/>
      <w:pStyle w:val="berschrift1"/>
      <w:lvlText w:val="%1"/>
      <w:lvlJc w:val="left"/>
      <w:pPr>
        <w:tabs>
          <w:tab w:val="num" w:pos="432"/>
        </w:tabs>
        <w:ind w:left="432" w:hanging="432"/>
      </w:pPr>
      <w:rPr>
        <w:rFonts w:ascii="Arial" w:hAnsi="Arial" w:hint="default"/>
        <w:b/>
        <w:i w:val="0"/>
        <w:color w:val="D2232A"/>
        <w:sz w:val="20"/>
        <w:szCs w:val="20"/>
      </w:rPr>
    </w:lvl>
    <w:lvl w:ilvl="1">
      <w:start w:val="1"/>
      <w:numFmt w:val="decimal"/>
      <w:pStyle w:val="berschrift2"/>
      <w:lvlText w:val="%1.%2"/>
      <w:lvlJc w:val="left"/>
      <w:pPr>
        <w:tabs>
          <w:tab w:val="num" w:pos="576"/>
        </w:tabs>
        <w:ind w:left="576" w:hanging="576"/>
      </w:pPr>
      <w:rPr>
        <w:rFonts w:ascii="Arial" w:hAnsi="Arial" w:hint="default"/>
        <w:b/>
        <w:i w:val="0"/>
        <w:sz w:val="20"/>
      </w:rPr>
    </w:lvl>
    <w:lvl w:ilvl="2">
      <w:start w:val="1"/>
      <w:numFmt w:val="decimal"/>
      <w:pStyle w:val="berschrift3"/>
      <w:lvlText w:val="%1.%2.%3"/>
      <w:lvlJc w:val="left"/>
      <w:pPr>
        <w:tabs>
          <w:tab w:val="num" w:pos="720"/>
        </w:tabs>
        <w:ind w:left="720" w:hanging="720"/>
      </w:pPr>
      <w:rPr>
        <w:rFonts w:ascii="Arial" w:hAnsi="Arial" w:hint="default"/>
        <w:b/>
        <w:i w:val="0"/>
        <w:caps w:val="0"/>
        <w:sz w:val="20"/>
        <w:szCs w:val="20"/>
      </w:rPr>
    </w:lvl>
    <w:lvl w:ilvl="3">
      <w:start w:val="1"/>
      <w:numFmt w:val="decimal"/>
      <w:pStyle w:val="berschrift4"/>
      <w:lvlText w:val="%1.%2.%3.%4"/>
      <w:lvlJc w:val="left"/>
      <w:pPr>
        <w:tabs>
          <w:tab w:val="num" w:pos="864"/>
        </w:tabs>
        <w:ind w:left="864" w:hanging="864"/>
      </w:pPr>
      <w:rPr>
        <w:rFonts w:ascii="Arial" w:hAnsi="Arial" w:hint="default"/>
        <w:b w:val="0"/>
        <w:i/>
        <w:sz w:val="20"/>
      </w:rPr>
    </w:lvl>
    <w:lvl w:ilvl="4">
      <w:start w:val="1"/>
      <w:numFmt w:val="decimal"/>
      <w:pStyle w:val="berschrift5"/>
      <w:lvlText w:val="%1.%2.%3.%4.%5"/>
      <w:lvlJc w:val="left"/>
      <w:pPr>
        <w:tabs>
          <w:tab w:val="num" w:pos="1008"/>
        </w:tabs>
        <w:ind w:left="1008" w:hanging="1008"/>
      </w:pPr>
      <w:rPr>
        <w:rFonts w:hint="default"/>
        <w:sz w:val="24"/>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3"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093"/>
    <w:rsid w:val="00000CDA"/>
    <w:rsid w:val="000218FA"/>
    <w:rsid w:val="000658D1"/>
    <w:rsid w:val="000F3DD8"/>
    <w:rsid w:val="0015060B"/>
    <w:rsid w:val="001878AF"/>
    <w:rsid w:val="001F5DDF"/>
    <w:rsid w:val="00237DC4"/>
    <w:rsid w:val="0026449C"/>
    <w:rsid w:val="00273DCF"/>
    <w:rsid w:val="00290A25"/>
    <w:rsid w:val="00415093"/>
    <w:rsid w:val="00435FD6"/>
    <w:rsid w:val="00533DBF"/>
    <w:rsid w:val="00571EA1"/>
    <w:rsid w:val="005B6BE7"/>
    <w:rsid w:val="00680FE8"/>
    <w:rsid w:val="006E43E8"/>
    <w:rsid w:val="006F3367"/>
    <w:rsid w:val="007434F6"/>
    <w:rsid w:val="007823E2"/>
    <w:rsid w:val="00861243"/>
    <w:rsid w:val="00897F4F"/>
    <w:rsid w:val="00906C2B"/>
    <w:rsid w:val="009D618E"/>
    <w:rsid w:val="00A07B16"/>
    <w:rsid w:val="00A31A9D"/>
    <w:rsid w:val="00A950BE"/>
    <w:rsid w:val="00AC4203"/>
    <w:rsid w:val="00AE3176"/>
    <w:rsid w:val="00AE6A8A"/>
    <w:rsid w:val="00AF2914"/>
    <w:rsid w:val="00B23CF1"/>
    <w:rsid w:val="00B95532"/>
    <w:rsid w:val="00BF6C43"/>
    <w:rsid w:val="00C2375C"/>
    <w:rsid w:val="00C44B4F"/>
    <w:rsid w:val="00D22783"/>
    <w:rsid w:val="00DB23E4"/>
    <w:rsid w:val="00DC4E0E"/>
    <w:rsid w:val="00E514F4"/>
    <w:rsid w:val="00EF0855"/>
    <w:rsid w:val="00F227AE"/>
    <w:rsid w:val="00F577FD"/>
    <w:rsid w:val="00F779B0"/>
    <w:rsid w:val="00FB0F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B9F84C3"/>
  <w15:docId w15:val="{AF6D51C1-9EAA-41FA-A244-72F6CEA80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ECC Base"/>
    <w:qFormat/>
    <w:rsid w:val="00415093"/>
    <w:pPr>
      <w:spacing w:before="240" w:after="60" w:line="240" w:lineRule="auto"/>
      <w:jc w:val="both"/>
    </w:pPr>
    <w:rPr>
      <w:rFonts w:ascii="Arial" w:eastAsia="Calibri" w:hAnsi="Arial" w:cs="Times New Roman"/>
      <w:sz w:val="20"/>
      <w:lang w:val="en-GB"/>
    </w:rPr>
  </w:style>
  <w:style w:type="paragraph" w:styleId="berschrift1">
    <w:name w:val="heading 1"/>
    <w:aliases w:val="ECC Heading 1"/>
    <w:next w:val="Standard"/>
    <w:link w:val="berschrift1Zchn"/>
    <w:qFormat/>
    <w:rsid w:val="00415093"/>
    <w:pPr>
      <w:keepNext/>
      <w:numPr>
        <w:numId w:val="3"/>
      </w:numPr>
      <w:spacing w:before="600" w:after="60" w:line="240" w:lineRule="auto"/>
      <w:ind w:left="431" w:hanging="431"/>
      <w:jc w:val="both"/>
      <w:outlineLvl w:val="0"/>
    </w:pPr>
    <w:rPr>
      <w:rFonts w:ascii="Arial" w:eastAsia="Times New Roman" w:hAnsi="Arial" w:cs="Arial"/>
      <w:b/>
      <w:bCs/>
      <w:caps/>
      <w:color w:val="D2232A"/>
      <w:kern w:val="32"/>
      <w:sz w:val="20"/>
      <w:szCs w:val="32"/>
      <w:lang w:val="da-DK"/>
    </w:rPr>
  </w:style>
  <w:style w:type="paragraph" w:styleId="berschrift2">
    <w:name w:val="heading 2"/>
    <w:aliases w:val="ECC Heading 2"/>
    <w:next w:val="Standard"/>
    <w:link w:val="berschrift2Zchn"/>
    <w:uiPriority w:val="9"/>
    <w:qFormat/>
    <w:rsid w:val="00415093"/>
    <w:pPr>
      <w:keepNext/>
      <w:numPr>
        <w:ilvl w:val="1"/>
        <w:numId w:val="3"/>
      </w:numPr>
      <w:spacing w:before="480" w:after="60" w:line="240" w:lineRule="auto"/>
      <w:ind w:left="578" w:hanging="578"/>
      <w:jc w:val="both"/>
      <w:outlineLvl w:val="1"/>
    </w:pPr>
    <w:rPr>
      <w:rFonts w:ascii="Arial" w:eastAsia="Times New Roman" w:hAnsi="Arial" w:cs="Arial"/>
      <w:b/>
      <w:bCs/>
      <w:iCs/>
      <w:caps/>
      <w:sz w:val="20"/>
      <w:szCs w:val="28"/>
      <w:lang w:val="da-DK"/>
    </w:rPr>
  </w:style>
  <w:style w:type="paragraph" w:styleId="berschrift3">
    <w:name w:val="heading 3"/>
    <w:aliases w:val="ECC Heading 3"/>
    <w:next w:val="Standard"/>
    <w:link w:val="berschrift3Zchn"/>
    <w:qFormat/>
    <w:rsid w:val="00415093"/>
    <w:pPr>
      <w:keepNext/>
      <w:numPr>
        <w:ilvl w:val="2"/>
        <w:numId w:val="3"/>
      </w:numPr>
      <w:spacing w:before="360" w:after="60" w:line="240" w:lineRule="auto"/>
      <w:jc w:val="both"/>
      <w:outlineLvl w:val="2"/>
    </w:pPr>
    <w:rPr>
      <w:rFonts w:ascii="Arial" w:eastAsia="Times New Roman" w:hAnsi="Arial" w:cs="Arial"/>
      <w:b/>
      <w:bCs/>
      <w:sz w:val="20"/>
      <w:szCs w:val="26"/>
      <w:lang w:val="da-DK"/>
    </w:rPr>
  </w:style>
  <w:style w:type="paragraph" w:styleId="berschrift4">
    <w:name w:val="heading 4"/>
    <w:aliases w:val="ECC Heading 4"/>
    <w:next w:val="Standard"/>
    <w:link w:val="berschrift4Zchn"/>
    <w:qFormat/>
    <w:rsid w:val="00415093"/>
    <w:pPr>
      <w:numPr>
        <w:ilvl w:val="3"/>
        <w:numId w:val="3"/>
      </w:numPr>
      <w:spacing w:before="360" w:after="60" w:line="240" w:lineRule="auto"/>
      <w:ind w:left="862" w:hanging="862"/>
      <w:jc w:val="both"/>
      <w:outlineLvl w:val="3"/>
    </w:pPr>
    <w:rPr>
      <w:rFonts w:ascii="Arial" w:eastAsia="Times New Roman" w:hAnsi="Arial" w:cs="Arial"/>
      <w:bCs/>
      <w:i/>
      <w:color w:val="D2232A"/>
      <w:sz w:val="20"/>
      <w:szCs w:val="26"/>
      <w:lang w:val="da-DK"/>
    </w:rPr>
  </w:style>
  <w:style w:type="paragraph" w:styleId="berschrift5">
    <w:name w:val="heading 5"/>
    <w:basedOn w:val="Standard"/>
    <w:next w:val="Standard"/>
    <w:link w:val="berschrift5Zchn"/>
    <w:semiHidden/>
    <w:qFormat/>
    <w:rsid w:val="00415093"/>
    <w:pPr>
      <w:numPr>
        <w:ilvl w:val="4"/>
        <w:numId w:val="3"/>
      </w:numPr>
      <w:outlineLvl w:val="4"/>
    </w:pPr>
    <w:rPr>
      <w:b/>
      <w:bCs/>
      <w:i/>
      <w:iCs/>
      <w:sz w:val="26"/>
      <w:szCs w:val="26"/>
    </w:rPr>
  </w:style>
  <w:style w:type="paragraph" w:styleId="berschrift6">
    <w:name w:val="heading 6"/>
    <w:basedOn w:val="Standard"/>
    <w:next w:val="Standard"/>
    <w:link w:val="berschrift6Zchn"/>
    <w:semiHidden/>
    <w:qFormat/>
    <w:rsid w:val="00415093"/>
    <w:pPr>
      <w:numPr>
        <w:ilvl w:val="5"/>
        <w:numId w:val="3"/>
      </w:numPr>
      <w:outlineLvl w:val="5"/>
    </w:pPr>
    <w:rPr>
      <w:b/>
      <w:bCs/>
      <w:sz w:val="22"/>
    </w:rPr>
  </w:style>
  <w:style w:type="paragraph" w:styleId="berschrift7">
    <w:name w:val="heading 7"/>
    <w:basedOn w:val="Standard"/>
    <w:next w:val="Standard"/>
    <w:link w:val="berschrift7Zchn"/>
    <w:semiHidden/>
    <w:qFormat/>
    <w:rsid w:val="00415093"/>
    <w:pPr>
      <w:numPr>
        <w:ilvl w:val="6"/>
        <w:numId w:val="3"/>
      </w:numPr>
      <w:outlineLvl w:val="6"/>
    </w:pPr>
    <w:rPr>
      <w:sz w:val="24"/>
    </w:rPr>
  </w:style>
  <w:style w:type="paragraph" w:styleId="berschrift8">
    <w:name w:val="heading 8"/>
    <w:basedOn w:val="Standard"/>
    <w:next w:val="Standard"/>
    <w:link w:val="berschrift8Zchn"/>
    <w:semiHidden/>
    <w:qFormat/>
    <w:rsid w:val="00415093"/>
    <w:pPr>
      <w:numPr>
        <w:ilvl w:val="7"/>
        <w:numId w:val="3"/>
      </w:numPr>
      <w:outlineLvl w:val="7"/>
    </w:pPr>
    <w:rPr>
      <w:i/>
      <w:iCs/>
      <w:sz w:val="24"/>
    </w:rPr>
  </w:style>
  <w:style w:type="paragraph" w:styleId="berschrift9">
    <w:name w:val="heading 9"/>
    <w:basedOn w:val="Standard"/>
    <w:next w:val="Standard"/>
    <w:link w:val="berschrift9Zchn"/>
    <w:semiHidden/>
    <w:qFormat/>
    <w:rsid w:val="00415093"/>
    <w:pPr>
      <w:numPr>
        <w:ilvl w:val="8"/>
        <w:numId w:val="3"/>
      </w:numPr>
      <w:outlineLvl w:val="8"/>
    </w:pPr>
    <w:rPr>
      <w:rFonts w:cs="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ECC Heading 1 Zchn"/>
    <w:basedOn w:val="Absatz-Standardschriftart"/>
    <w:link w:val="berschrift1"/>
    <w:rsid w:val="00415093"/>
    <w:rPr>
      <w:rFonts w:ascii="Arial" w:eastAsia="Times New Roman" w:hAnsi="Arial" w:cs="Arial"/>
      <w:b/>
      <w:bCs/>
      <w:caps/>
      <w:color w:val="D2232A"/>
      <w:kern w:val="32"/>
      <w:sz w:val="20"/>
      <w:szCs w:val="32"/>
      <w:lang w:val="da-DK"/>
    </w:rPr>
  </w:style>
  <w:style w:type="character" w:customStyle="1" w:styleId="berschrift2Zchn">
    <w:name w:val="Überschrift 2 Zchn"/>
    <w:aliases w:val="ECC Heading 2 Zchn"/>
    <w:basedOn w:val="Absatz-Standardschriftart"/>
    <w:link w:val="berschrift2"/>
    <w:uiPriority w:val="9"/>
    <w:rsid w:val="00415093"/>
    <w:rPr>
      <w:rFonts w:ascii="Arial" w:eastAsia="Times New Roman" w:hAnsi="Arial" w:cs="Arial"/>
      <w:b/>
      <w:bCs/>
      <w:iCs/>
      <w:caps/>
      <w:sz w:val="20"/>
      <w:szCs w:val="28"/>
      <w:lang w:val="da-DK"/>
    </w:rPr>
  </w:style>
  <w:style w:type="character" w:customStyle="1" w:styleId="berschrift3Zchn">
    <w:name w:val="Überschrift 3 Zchn"/>
    <w:aliases w:val="ECC Heading 3 Zchn"/>
    <w:basedOn w:val="Absatz-Standardschriftart"/>
    <w:link w:val="berschrift3"/>
    <w:rsid w:val="00415093"/>
    <w:rPr>
      <w:rFonts w:ascii="Arial" w:eastAsia="Times New Roman" w:hAnsi="Arial" w:cs="Arial"/>
      <w:b/>
      <w:bCs/>
      <w:sz w:val="20"/>
      <w:szCs w:val="26"/>
      <w:lang w:val="da-DK"/>
    </w:rPr>
  </w:style>
  <w:style w:type="character" w:customStyle="1" w:styleId="berschrift4Zchn">
    <w:name w:val="Überschrift 4 Zchn"/>
    <w:aliases w:val="ECC Heading 4 Zchn"/>
    <w:basedOn w:val="Absatz-Standardschriftart"/>
    <w:link w:val="berschrift4"/>
    <w:rsid w:val="00415093"/>
    <w:rPr>
      <w:rFonts w:ascii="Arial" w:eastAsia="Times New Roman" w:hAnsi="Arial" w:cs="Arial"/>
      <w:bCs/>
      <w:i/>
      <w:color w:val="D2232A"/>
      <w:sz w:val="20"/>
      <w:szCs w:val="26"/>
      <w:lang w:val="da-DK"/>
    </w:rPr>
  </w:style>
  <w:style w:type="character" w:customStyle="1" w:styleId="berschrift5Zchn">
    <w:name w:val="Überschrift 5 Zchn"/>
    <w:basedOn w:val="Absatz-Standardschriftart"/>
    <w:link w:val="berschrift5"/>
    <w:semiHidden/>
    <w:rsid w:val="00415093"/>
    <w:rPr>
      <w:rFonts w:ascii="Arial" w:eastAsia="Calibri" w:hAnsi="Arial" w:cs="Times New Roman"/>
      <w:b/>
      <w:bCs/>
      <w:i/>
      <w:iCs/>
      <w:sz w:val="26"/>
      <w:szCs w:val="26"/>
      <w:lang w:val="en-GB"/>
    </w:rPr>
  </w:style>
  <w:style w:type="character" w:customStyle="1" w:styleId="berschrift6Zchn">
    <w:name w:val="Überschrift 6 Zchn"/>
    <w:basedOn w:val="Absatz-Standardschriftart"/>
    <w:link w:val="berschrift6"/>
    <w:semiHidden/>
    <w:rsid w:val="00415093"/>
    <w:rPr>
      <w:rFonts w:ascii="Arial" w:eastAsia="Calibri" w:hAnsi="Arial" w:cs="Times New Roman"/>
      <w:b/>
      <w:bCs/>
      <w:lang w:val="en-GB"/>
    </w:rPr>
  </w:style>
  <w:style w:type="character" w:customStyle="1" w:styleId="berschrift7Zchn">
    <w:name w:val="Überschrift 7 Zchn"/>
    <w:basedOn w:val="Absatz-Standardschriftart"/>
    <w:link w:val="berschrift7"/>
    <w:semiHidden/>
    <w:rsid w:val="00415093"/>
    <w:rPr>
      <w:rFonts w:ascii="Arial" w:eastAsia="Calibri" w:hAnsi="Arial" w:cs="Times New Roman"/>
      <w:sz w:val="24"/>
      <w:lang w:val="en-GB"/>
    </w:rPr>
  </w:style>
  <w:style w:type="character" w:customStyle="1" w:styleId="berschrift8Zchn">
    <w:name w:val="Überschrift 8 Zchn"/>
    <w:basedOn w:val="Absatz-Standardschriftart"/>
    <w:link w:val="berschrift8"/>
    <w:semiHidden/>
    <w:rsid w:val="00415093"/>
    <w:rPr>
      <w:rFonts w:ascii="Arial" w:eastAsia="Calibri" w:hAnsi="Arial" w:cs="Times New Roman"/>
      <w:i/>
      <w:iCs/>
      <w:sz w:val="24"/>
      <w:lang w:val="en-GB"/>
    </w:rPr>
  </w:style>
  <w:style w:type="character" w:customStyle="1" w:styleId="berschrift9Zchn">
    <w:name w:val="Überschrift 9 Zchn"/>
    <w:basedOn w:val="Absatz-Standardschriftart"/>
    <w:link w:val="berschrift9"/>
    <w:semiHidden/>
    <w:rsid w:val="00415093"/>
    <w:rPr>
      <w:rFonts w:ascii="Arial" w:eastAsia="Calibri" w:hAnsi="Arial" w:cs="Arial"/>
      <w:lang w:val="en-GB"/>
    </w:rPr>
  </w:style>
  <w:style w:type="paragraph" w:customStyle="1" w:styleId="ECCBulletsLv1">
    <w:name w:val="ECC Bullets Lv1"/>
    <w:basedOn w:val="Standard"/>
    <w:rsid w:val="00415093"/>
    <w:pPr>
      <w:numPr>
        <w:numId w:val="1"/>
      </w:numPr>
      <w:tabs>
        <w:tab w:val="left" w:pos="340"/>
      </w:tabs>
      <w:spacing w:before="60" w:after="0" w:line="288" w:lineRule="auto"/>
      <w:ind w:left="340" w:hanging="340"/>
      <w:contextualSpacing/>
    </w:pPr>
  </w:style>
  <w:style w:type="paragraph" w:styleId="Funotentext">
    <w:name w:val="footnote text"/>
    <w:aliases w:val="ECC Footnote"/>
    <w:basedOn w:val="Standard"/>
    <w:link w:val="FunotentextZchn"/>
    <w:uiPriority w:val="99"/>
    <w:rsid w:val="00415093"/>
    <w:pPr>
      <w:widowControl w:val="0"/>
      <w:tabs>
        <w:tab w:val="left" w:pos="284"/>
      </w:tabs>
      <w:spacing w:after="0"/>
      <w:ind w:left="284" w:hanging="284"/>
    </w:pPr>
    <w:rPr>
      <w:sz w:val="16"/>
      <w:szCs w:val="16"/>
      <w:lang w:val="da-DK"/>
    </w:rPr>
  </w:style>
  <w:style w:type="character" w:customStyle="1" w:styleId="FunotentextZchn">
    <w:name w:val="Fußnotentext Zchn"/>
    <w:aliases w:val="ECC Footnote Zchn"/>
    <w:basedOn w:val="Absatz-Standardschriftart"/>
    <w:link w:val="Funotentext"/>
    <w:rsid w:val="00415093"/>
    <w:rPr>
      <w:rFonts w:ascii="Arial" w:eastAsia="Calibri" w:hAnsi="Arial" w:cs="Times New Roman"/>
      <w:sz w:val="16"/>
      <w:szCs w:val="16"/>
      <w:lang w:val="da-DK"/>
    </w:rPr>
  </w:style>
  <w:style w:type="character" w:styleId="Funotenzeichen">
    <w:name w:val="footnote reference"/>
    <w:aliases w:val="ECC Footnote number"/>
    <w:basedOn w:val="Absatz-Standardschriftart"/>
    <w:uiPriority w:val="99"/>
    <w:rsid w:val="00415093"/>
    <w:rPr>
      <w:rFonts w:ascii="Arial" w:hAnsi="Arial"/>
      <w:sz w:val="20"/>
      <w:vertAlign w:val="superscript"/>
    </w:rPr>
  </w:style>
  <w:style w:type="paragraph" w:customStyle="1" w:styleId="ECCBulletsLv2">
    <w:name w:val="ECC Bullets Lv2"/>
    <w:basedOn w:val="ECCBulletsLv1"/>
    <w:rsid w:val="00415093"/>
    <w:pPr>
      <w:tabs>
        <w:tab w:val="clear" w:pos="340"/>
        <w:tab w:val="left" w:pos="680"/>
      </w:tabs>
      <w:ind w:left="680"/>
    </w:pPr>
  </w:style>
  <w:style w:type="paragraph" w:customStyle="1" w:styleId="ECCLetteredList">
    <w:name w:val="ECC Lettered List"/>
    <w:rsid w:val="00415093"/>
    <w:pPr>
      <w:numPr>
        <w:ilvl w:val="1"/>
        <w:numId w:val="2"/>
      </w:numPr>
      <w:spacing w:before="240" w:after="0" w:line="240" w:lineRule="auto"/>
      <w:jc w:val="both"/>
    </w:pPr>
    <w:rPr>
      <w:rFonts w:ascii="Arial" w:eastAsia="Times New Roman" w:hAnsi="Arial" w:cs="Times New Roman"/>
      <w:sz w:val="20"/>
      <w:szCs w:val="20"/>
      <w:lang w:val="da-DK"/>
    </w:rPr>
  </w:style>
  <w:style w:type="paragraph" w:customStyle="1" w:styleId="ECCpageHeader">
    <w:name w:val="ECC page Header"/>
    <w:rsid w:val="00415093"/>
    <w:pPr>
      <w:tabs>
        <w:tab w:val="left" w:pos="0"/>
        <w:tab w:val="center" w:pos="4820"/>
        <w:tab w:val="right" w:pos="9639"/>
      </w:tabs>
      <w:spacing w:after="0" w:line="240" w:lineRule="auto"/>
      <w:jc w:val="both"/>
    </w:pPr>
    <w:rPr>
      <w:rFonts w:ascii="Arial" w:eastAsia="Times New Roman" w:hAnsi="Arial" w:cs="Times New Roman"/>
      <w:b/>
      <w:sz w:val="16"/>
      <w:szCs w:val="20"/>
      <w:lang w:val="da-DK"/>
    </w:rPr>
  </w:style>
  <w:style w:type="paragraph" w:customStyle="1" w:styleId="ECCLetterHead">
    <w:name w:val="ECC Letter Head"/>
    <w:basedOn w:val="Standard"/>
    <w:link w:val="ECCLetterHeadZchn"/>
    <w:qFormat/>
    <w:rsid w:val="00415093"/>
    <w:pPr>
      <w:tabs>
        <w:tab w:val="right" w:pos="4750"/>
      </w:tabs>
      <w:spacing w:before="120"/>
    </w:pPr>
    <w:rPr>
      <w:b/>
      <w:sz w:val="22"/>
      <w:szCs w:val="20"/>
    </w:rPr>
  </w:style>
  <w:style w:type="paragraph" w:customStyle="1" w:styleId="ECCTabletext">
    <w:name w:val="ECC Table text"/>
    <w:basedOn w:val="Standard"/>
    <w:qFormat/>
    <w:rsid w:val="00415093"/>
    <w:pPr>
      <w:spacing w:before="60"/>
    </w:pPr>
  </w:style>
  <w:style w:type="character" w:customStyle="1" w:styleId="ECCLetterHeadZchn">
    <w:name w:val="ECC Letter Head Zchn"/>
    <w:basedOn w:val="Absatz-Standardschriftart"/>
    <w:link w:val="ECCLetterHead"/>
    <w:rsid w:val="00415093"/>
    <w:rPr>
      <w:rFonts w:ascii="Arial" w:eastAsia="Calibri" w:hAnsi="Arial" w:cs="Times New Roman"/>
      <w:b/>
      <w:szCs w:val="20"/>
      <w:lang w:val="en-GB"/>
    </w:rPr>
  </w:style>
  <w:style w:type="character" w:styleId="Hyperlink">
    <w:name w:val="Hyperlink"/>
    <w:aliases w:val="ECC Hyperlink"/>
    <w:basedOn w:val="Absatz-Standardschriftart"/>
    <w:uiPriority w:val="99"/>
    <w:rsid w:val="00415093"/>
    <w:rPr>
      <w:color w:val="0000FF" w:themeColor="hyperlink"/>
      <w:u w:val="single"/>
    </w:rPr>
  </w:style>
  <w:style w:type="paragraph" w:customStyle="1" w:styleId="ECCHeadingnonumbering">
    <w:name w:val="ECC Heading no numbering"/>
    <w:basedOn w:val="berschrift1"/>
    <w:rsid w:val="00415093"/>
    <w:pPr>
      <w:numPr>
        <w:numId w:val="0"/>
      </w:numPr>
      <w:tabs>
        <w:tab w:val="left" w:pos="0"/>
        <w:tab w:val="center" w:pos="4820"/>
        <w:tab w:val="right" w:pos="9639"/>
      </w:tabs>
    </w:pPr>
  </w:style>
  <w:style w:type="character" w:customStyle="1" w:styleId="ECCParagraph">
    <w:name w:val="ECC Paragraph"/>
    <w:basedOn w:val="Absatz-Standardschriftart"/>
    <w:uiPriority w:val="1"/>
    <w:qFormat/>
    <w:rsid w:val="00415093"/>
    <w:rPr>
      <w:rFonts w:ascii="Arial" w:hAnsi="Arial"/>
      <w:noProof w:val="0"/>
      <w:sz w:val="20"/>
      <w:bdr w:val="none" w:sz="0" w:space="0" w:color="auto"/>
      <w:lang w:val="en-GB"/>
    </w:rPr>
  </w:style>
  <w:style w:type="paragraph" w:styleId="Sprechblasentext">
    <w:name w:val="Balloon Text"/>
    <w:basedOn w:val="Standard"/>
    <w:link w:val="SprechblasentextZchn"/>
    <w:uiPriority w:val="99"/>
    <w:semiHidden/>
    <w:unhideWhenUsed/>
    <w:rsid w:val="0041509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5093"/>
    <w:rPr>
      <w:rFonts w:ascii="Tahoma" w:eastAsia="Calibri" w:hAnsi="Tahoma" w:cs="Tahoma"/>
      <w:sz w:val="16"/>
      <w:szCs w:val="16"/>
      <w:lang w:val="en-GB"/>
    </w:rPr>
  </w:style>
  <w:style w:type="paragraph" w:styleId="Beschriftung">
    <w:name w:val="caption"/>
    <w:aliases w:val="ECC Caption"/>
    <w:next w:val="Standard"/>
    <w:qFormat/>
    <w:rsid w:val="00E514F4"/>
    <w:pPr>
      <w:keepLines/>
      <w:tabs>
        <w:tab w:val="left" w:pos="0"/>
        <w:tab w:val="center" w:pos="4820"/>
        <w:tab w:val="right" w:pos="9639"/>
      </w:tabs>
      <w:spacing w:before="240" w:after="240" w:line="240" w:lineRule="auto"/>
      <w:contextualSpacing/>
      <w:jc w:val="center"/>
    </w:pPr>
    <w:rPr>
      <w:rFonts w:ascii="Arial" w:eastAsia="Times New Roman" w:hAnsi="Arial" w:cs="Times New Roman"/>
      <w:b/>
      <w:bCs/>
      <w:color w:val="D2232A"/>
      <w:sz w:val="20"/>
      <w:szCs w:val="20"/>
      <w:lang w:val="da-DK"/>
    </w:rPr>
  </w:style>
  <w:style w:type="paragraph" w:customStyle="1" w:styleId="ECCFiguregraphcentered">
    <w:name w:val="ECC Figure/graph centered"/>
    <w:next w:val="Standard"/>
    <w:rsid w:val="00E514F4"/>
    <w:pPr>
      <w:spacing w:before="240" w:after="240" w:line="240" w:lineRule="auto"/>
      <w:jc w:val="center"/>
    </w:pPr>
    <w:rPr>
      <w:rFonts w:ascii="Arial" w:eastAsia="Times New Roman" w:hAnsi="Arial" w:cs="Times New Roman"/>
      <w:noProof/>
      <w:sz w:val="20"/>
      <w:szCs w:val="20"/>
      <w:lang w:eastAsia="de-DE"/>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package" Target="embeddings/Microsoft_PowerPoint-Folie.sldx"/><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oleObject" Target="embeddings/oleObject3.bin"/></Relationships>
</file>

<file path=word/_rels/footnotes.xml.rels><?xml version="1.0" encoding="UTF-8" standalone="yes"?>
<Relationships xmlns="http://schemas.openxmlformats.org/package/2006/relationships"><Relationship Id="rId1" Type="http://schemas.openxmlformats.org/officeDocument/2006/relationships/hyperlink" Target="http://www.ve2dbe.co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184188-7D12-461F-9404-C7D6029DF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1425</Words>
  <Characters>8984</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privat</Company>
  <LinksUpToDate>false</LinksUpToDate>
  <CharactersWithSpaces>10389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Ulrich Müller</dc:creator>
  <cp:lastModifiedBy>CPG Secretary</cp:lastModifiedBy>
  <cp:revision>3</cp:revision>
  <dcterms:created xsi:type="dcterms:W3CDTF">2019-08-26T13:57:00Z</dcterms:created>
  <dcterms:modified xsi:type="dcterms:W3CDTF">2019-08-26T13:58:00Z</dcterms:modified>
</cp:coreProperties>
</file>