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9854" w:type="dxa"/>
        <w:tblInd w:w="-72" w:type="dxa"/>
        <w:tblLayout w:type="fixed"/>
        <w:tblCellMar>
          <w:left w:w="70" w:type="dxa"/>
          <w:right w:w="70" w:type="dxa"/>
        </w:tblCellMar>
        <w:tblLook w:val="0000" w:firstRow="0" w:lastRow="0" w:firstColumn="0" w:lastColumn="0" w:noHBand="0" w:noVBand="0"/>
      </w:tblPr>
      <w:tblGrid>
        <w:gridCol w:w="1836"/>
        <w:gridCol w:w="2701"/>
        <w:gridCol w:w="1724"/>
        <w:gridCol w:w="3555"/>
        <w:gridCol w:w="38"/>
      </w:tblGrid>
      <w:tr w:rsidR="00346C62" w:rsidRPr="0098621D" w14:paraId="2659E239" w14:textId="77777777" w:rsidTr="00B04F79">
        <w:trPr>
          <w:cantSplit/>
        </w:trPr>
        <w:tc>
          <w:tcPr>
            <w:tcW w:w="6261" w:type="dxa"/>
            <w:gridSpan w:val="3"/>
            <w:tcBorders>
              <w:top w:val="nil"/>
              <w:left w:val="nil"/>
              <w:bottom w:val="nil"/>
              <w:right w:val="nil"/>
            </w:tcBorders>
          </w:tcPr>
          <w:p w14:paraId="1FE6B6F9" w14:textId="77777777" w:rsidR="00346C62" w:rsidRPr="0098621D" w:rsidRDefault="001C5966" w:rsidP="00215746">
            <w:pPr>
              <w:pStyle w:val="Kopfzeile1"/>
            </w:pPr>
            <w:r>
              <w:rPr>
                <w:noProof/>
                <w:lang w:val="en-GB" w:eastAsia="en-GB"/>
              </w:rPr>
              <w:drawing>
                <wp:inline distT="0" distB="0" distL="0" distR="0" wp14:anchorId="175E3D30" wp14:editId="155E1EDA">
                  <wp:extent cx="1619250" cy="82867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9250" cy="828675"/>
                          </a:xfrm>
                          <a:prstGeom prst="rect">
                            <a:avLst/>
                          </a:prstGeom>
                          <a:noFill/>
                          <a:ln>
                            <a:noFill/>
                          </a:ln>
                        </pic:spPr>
                      </pic:pic>
                    </a:graphicData>
                  </a:graphic>
                </wp:inline>
              </w:drawing>
            </w:r>
          </w:p>
          <w:p w14:paraId="710632A4" w14:textId="77777777" w:rsidR="00346C62" w:rsidRPr="0098621D" w:rsidRDefault="00346C62" w:rsidP="00215746">
            <w:pPr>
              <w:pStyle w:val="Kopfzeile1"/>
              <w:rPr>
                <w:rFonts w:cs="Arial"/>
                <w:color w:val="000000"/>
                <w:lang w:val="en-GB"/>
              </w:rPr>
            </w:pPr>
          </w:p>
        </w:tc>
        <w:tc>
          <w:tcPr>
            <w:tcW w:w="3593" w:type="dxa"/>
            <w:gridSpan w:val="2"/>
            <w:tcBorders>
              <w:top w:val="nil"/>
              <w:left w:val="nil"/>
              <w:bottom w:val="nil"/>
              <w:right w:val="nil"/>
            </w:tcBorders>
          </w:tcPr>
          <w:p w14:paraId="15D1A2A9" w14:textId="23EB343A" w:rsidR="00346C62" w:rsidRPr="00346C62" w:rsidRDefault="00053F4E" w:rsidP="000F3F32">
            <w:pPr>
              <w:pStyle w:val="Kopfzeile1"/>
              <w:tabs>
                <w:tab w:val="clear" w:pos="4536"/>
                <w:tab w:val="right" w:pos="3357"/>
              </w:tabs>
              <w:jc w:val="right"/>
            </w:pPr>
            <w:r>
              <w:t>ECC PT1</w:t>
            </w:r>
            <w:r w:rsidR="00501798">
              <w:t>(1</w:t>
            </w:r>
            <w:r w:rsidR="000A62FE">
              <w:t>7</w:t>
            </w:r>
            <w:r w:rsidR="00501798">
              <w:t>)</w:t>
            </w:r>
            <w:r w:rsidR="00CC3F2C">
              <w:t>111</w:t>
            </w:r>
          </w:p>
        </w:tc>
      </w:tr>
      <w:tr w:rsidR="00346C62" w:rsidRPr="0098621D" w14:paraId="54C77B9B" w14:textId="77777777" w:rsidTr="00B04F79">
        <w:tblPrEx>
          <w:tblCellMar>
            <w:left w:w="108" w:type="dxa"/>
            <w:right w:w="108" w:type="dxa"/>
          </w:tblCellMar>
        </w:tblPrEx>
        <w:trPr>
          <w:gridAfter w:val="1"/>
          <w:wAfter w:w="38" w:type="dxa"/>
          <w:cantSplit/>
          <w:trHeight w:val="405"/>
        </w:trPr>
        <w:tc>
          <w:tcPr>
            <w:tcW w:w="4537" w:type="dxa"/>
            <w:gridSpan w:val="2"/>
            <w:tcBorders>
              <w:top w:val="nil"/>
              <w:left w:val="nil"/>
              <w:bottom w:val="nil"/>
              <w:right w:val="nil"/>
            </w:tcBorders>
            <w:vAlign w:val="center"/>
          </w:tcPr>
          <w:p w14:paraId="61485A5B" w14:textId="77777777" w:rsidR="00346C62" w:rsidRPr="00D149DA" w:rsidRDefault="00053F4E" w:rsidP="00390143">
            <w:pPr>
              <w:pStyle w:val="Kopfzeile1"/>
              <w:rPr>
                <w:lang w:val="en-GB"/>
              </w:rPr>
            </w:pPr>
            <w:r>
              <w:rPr>
                <w:lang w:val="en-GB"/>
              </w:rPr>
              <w:t>ECC PT1</w:t>
            </w:r>
            <w:r w:rsidR="00501798">
              <w:rPr>
                <w:lang w:val="en-GB"/>
              </w:rPr>
              <w:t xml:space="preserve"> #</w:t>
            </w:r>
            <w:r w:rsidR="00B04F79">
              <w:rPr>
                <w:lang w:val="en-GB"/>
              </w:rPr>
              <w:t xml:space="preserve"> </w:t>
            </w:r>
            <w:r w:rsidR="00390143">
              <w:rPr>
                <w:lang w:val="en-GB"/>
              </w:rPr>
              <w:t>5</w:t>
            </w:r>
            <w:r w:rsidR="005407D4">
              <w:rPr>
                <w:lang w:val="en-GB"/>
              </w:rPr>
              <w:t>5</w:t>
            </w:r>
          </w:p>
        </w:tc>
        <w:tc>
          <w:tcPr>
            <w:tcW w:w="5279" w:type="dxa"/>
            <w:gridSpan w:val="2"/>
            <w:tcBorders>
              <w:top w:val="nil"/>
              <w:left w:val="nil"/>
              <w:bottom w:val="nil"/>
              <w:right w:val="nil"/>
            </w:tcBorders>
            <w:vAlign w:val="center"/>
          </w:tcPr>
          <w:p w14:paraId="2FBF30FF" w14:textId="77777777" w:rsidR="00346C62" w:rsidRPr="0098621D" w:rsidRDefault="00346C62" w:rsidP="00215746">
            <w:pPr>
              <w:pStyle w:val="Kopfzeile1"/>
              <w:rPr>
                <w:lang w:val="en-GB"/>
              </w:rPr>
            </w:pPr>
          </w:p>
        </w:tc>
      </w:tr>
      <w:tr w:rsidR="00346C62" w:rsidRPr="0098621D" w14:paraId="209FB0CE" w14:textId="77777777" w:rsidTr="00B04F79">
        <w:tblPrEx>
          <w:tblCellMar>
            <w:left w:w="108" w:type="dxa"/>
            <w:right w:w="108" w:type="dxa"/>
          </w:tblCellMar>
        </w:tblPrEx>
        <w:trPr>
          <w:gridAfter w:val="1"/>
          <w:wAfter w:w="38" w:type="dxa"/>
          <w:cantSplit/>
          <w:trHeight w:val="405"/>
        </w:trPr>
        <w:tc>
          <w:tcPr>
            <w:tcW w:w="4537" w:type="dxa"/>
            <w:gridSpan w:val="2"/>
            <w:tcBorders>
              <w:top w:val="nil"/>
              <w:left w:val="nil"/>
              <w:bottom w:val="nil"/>
              <w:right w:val="nil"/>
            </w:tcBorders>
            <w:vAlign w:val="center"/>
          </w:tcPr>
          <w:p w14:paraId="03DDC267" w14:textId="77777777" w:rsidR="00346C62" w:rsidRPr="00D149DA" w:rsidRDefault="005407D4" w:rsidP="005407D4">
            <w:pPr>
              <w:pStyle w:val="Kopfzeile1"/>
              <w:rPr>
                <w:lang w:val="en-GB"/>
              </w:rPr>
            </w:pPr>
            <w:r>
              <w:rPr>
                <w:lang w:val="en-GB"/>
              </w:rPr>
              <w:t>Berlin</w:t>
            </w:r>
            <w:r w:rsidR="00600BA1">
              <w:rPr>
                <w:lang w:val="en-GB"/>
              </w:rPr>
              <w:t xml:space="preserve">, </w:t>
            </w:r>
            <w:r>
              <w:rPr>
                <w:lang w:val="en-GB"/>
              </w:rPr>
              <w:t>Germany</w:t>
            </w:r>
            <w:r w:rsidR="00600BA1">
              <w:rPr>
                <w:lang w:val="en-GB"/>
              </w:rPr>
              <w:t xml:space="preserve">, </w:t>
            </w:r>
            <w:r>
              <w:rPr>
                <w:lang w:val="en-GB"/>
              </w:rPr>
              <w:t>24</w:t>
            </w:r>
            <w:r w:rsidR="00390143">
              <w:rPr>
                <w:lang w:val="en-GB"/>
              </w:rPr>
              <w:t>-</w:t>
            </w:r>
            <w:r>
              <w:rPr>
                <w:lang w:val="en-GB"/>
              </w:rPr>
              <w:t>28</w:t>
            </w:r>
            <w:r w:rsidR="00600BA1">
              <w:rPr>
                <w:lang w:val="en-GB"/>
              </w:rPr>
              <w:t xml:space="preserve"> </w:t>
            </w:r>
            <w:r>
              <w:rPr>
                <w:lang w:val="en-GB"/>
              </w:rPr>
              <w:t>April</w:t>
            </w:r>
            <w:r w:rsidR="00501798">
              <w:rPr>
                <w:lang w:val="en-GB"/>
              </w:rPr>
              <w:t xml:space="preserve"> 201</w:t>
            </w:r>
            <w:r w:rsidR="000A62FE">
              <w:rPr>
                <w:lang w:val="en-GB"/>
              </w:rPr>
              <w:t>7</w:t>
            </w:r>
          </w:p>
        </w:tc>
        <w:tc>
          <w:tcPr>
            <w:tcW w:w="5279" w:type="dxa"/>
            <w:gridSpan w:val="2"/>
            <w:tcBorders>
              <w:top w:val="nil"/>
              <w:left w:val="nil"/>
              <w:bottom w:val="nil"/>
              <w:right w:val="nil"/>
            </w:tcBorders>
            <w:vAlign w:val="center"/>
          </w:tcPr>
          <w:p w14:paraId="6D779BC4" w14:textId="77777777" w:rsidR="00346C62" w:rsidRPr="0098621D" w:rsidRDefault="00346C62" w:rsidP="00215746">
            <w:pPr>
              <w:pStyle w:val="Kopfzeile1"/>
              <w:rPr>
                <w:lang w:val="en-GB"/>
              </w:rPr>
            </w:pPr>
          </w:p>
        </w:tc>
      </w:tr>
      <w:tr w:rsidR="00F05B26" w:rsidRPr="0098621D" w14:paraId="31155403" w14:textId="77777777" w:rsidTr="00B04F79">
        <w:tblPrEx>
          <w:tblCellMar>
            <w:left w:w="108" w:type="dxa"/>
            <w:right w:w="108" w:type="dxa"/>
          </w:tblCellMar>
        </w:tblPrEx>
        <w:trPr>
          <w:gridAfter w:val="1"/>
          <w:wAfter w:w="38" w:type="dxa"/>
          <w:cantSplit/>
          <w:trHeight w:val="80"/>
        </w:trPr>
        <w:tc>
          <w:tcPr>
            <w:tcW w:w="4537" w:type="dxa"/>
            <w:gridSpan w:val="2"/>
            <w:tcBorders>
              <w:top w:val="nil"/>
              <w:left w:val="nil"/>
              <w:bottom w:val="nil"/>
              <w:right w:val="nil"/>
            </w:tcBorders>
            <w:vAlign w:val="center"/>
          </w:tcPr>
          <w:p w14:paraId="294E9964" w14:textId="77777777" w:rsidR="00F05B26" w:rsidRPr="00D149DA" w:rsidRDefault="00F05B26" w:rsidP="00215746">
            <w:pPr>
              <w:pStyle w:val="Kopfzeile1"/>
              <w:rPr>
                <w:sz w:val="8"/>
                <w:lang w:val="en-GB"/>
              </w:rPr>
            </w:pPr>
          </w:p>
        </w:tc>
        <w:tc>
          <w:tcPr>
            <w:tcW w:w="5279" w:type="dxa"/>
            <w:gridSpan w:val="2"/>
            <w:tcBorders>
              <w:top w:val="nil"/>
              <w:left w:val="nil"/>
              <w:bottom w:val="nil"/>
              <w:right w:val="nil"/>
            </w:tcBorders>
            <w:vAlign w:val="center"/>
          </w:tcPr>
          <w:p w14:paraId="475F60E7" w14:textId="77777777" w:rsidR="00F05B26" w:rsidRPr="0098621D" w:rsidRDefault="00F05B26" w:rsidP="00215746">
            <w:pPr>
              <w:pStyle w:val="Kopfzeile1"/>
              <w:rPr>
                <w:sz w:val="8"/>
                <w:lang w:val="en-GB"/>
              </w:rPr>
            </w:pPr>
          </w:p>
        </w:tc>
      </w:tr>
      <w:tr w:rsidR="00F05B26" w:rsidRPr="0098621D" w14:paraId="4025D840" w14:textId="77777777" w:rsidTr="00B04F79">
        <w:tblPrEx>
          <w:tblCellMar>
            <w:left w:w="108" w:type="dxa"/>
            <w:right w:w="108" w:type="dxa"/>
          </w:tblCellMar>
        </w:tblPrEx>
        <w:trPr>
          <w:gridAfter w:val="1"/>
          <w:wAfter w:w="38" w:type="dxa"/>
          <w:cantSplit/>
          <w:trHeight w:val="405"/>
        </w:trPr>
        <w:tc>
          <w:tcPr>
            <w:tcW w:w="1836" w:type="dxa"/>
            <w:tcBorders>
              <w:top w:val="nil"/>
              <w:left w:val="nil"/>
              <w:bottom w:val="nil"/>
              <w:right w:val="nil"/>
            </w:tcBorders>
            <w:vAlign w:val="center"/>
          </w:tcPr>
          <w:p w14:paraId="1A44C59E" w14:textId="77777777" w:rsidR="00F05B26" w:rsidRPr="00D149DA" w:rsidRDefault="00F05B26" w:rsidP="00215746">
            <w:pPr>
              <w:pStyle w:val="Kopfzeile1"/>
              <w:rPr>
                <w:lang w:val="en-GB"/>
              </w:rPr>
            </w:pPr>
            <w:r w:rsidRPr="00D149DA">
              <w:rPr>
                <w:lang w:val="en-GB"/>
              </w:rPr>
              <w:t>Date issued:</w:t>
            </w:r>
          </w:p>
        </w:tc>
        <w:tc>
          <w:tcPr>
            <w:tcW w:w="7980" w:type="dxa"/>
            <w:gridSpan w:val="3"/>
            <w:tcBorders>
              <w:top w:val="nil"/>
              <w:left w:val="nil"/>
              <w:bottom w:val="nil"/>
              <w:right w:val="nil"/>
            </w:tcBorders>
            <w:vAlign w:val="center"/>
          </w:tcPr>
          <w:p w14:paraId="5B5DFFA9" w14:textId="7D2AB624" w:rsidR="00F05B26" w:rsidRPr="0098621D" w:rsidRDefault="00CC16E6" w:rsidP="00215746">
            <w:pPr>
              <w:pStyle w:val="Kopfzeile1"/>
              <w:rPr>
                <w:lang w:val="en-GB"/>
              </w:rPr>
            </w:pPr>
            <w:r>
              <w:rPr>
                <w:lang w:val="en-GB"/>
              </w:rPr>
              <w:t>2017-04-19</w:t>
            </w:r>
            <w:bookmarkStart w:id="0" w:name="_GoBack"/>
            <w:bookmarkEnd w:id="0"/>
          </w:p>
        </w:tc>
      </w:tr>
      <w:tr w:rsidR="00F05B26" w:rsidRPr="0098621D" w14:paraId="73F2B277" w14:textId="77777777" w:rsidTr="00B04F79">
        <w:tblPrEx>
          <w:tblCellMar>
            <w:left w:w="108" w:type="dxa"/>
            <w:right w:w="108" w:type="dxa"/>
          </w:tblCellMar>
        </w:tblPrEx>
        <w:trPr>
          <w:gridAfter w:val="1"/>
          <w:wAfter w:w="38" w:type="dxa"/>
          <w:cantSplit/>
          <w:trHeight w:val="405"/>
        </w:trPr>
        <w:tc>
          <w:tcPr>
            <w:tcW w:w="1836" w:type="dxa"/>
            <w:tcBorders>
              <w:top w:val="nil"/>
              <w:left w:val="nil"/>
              <w:bottom w:val="nil"/>
              <w:right w:val="nil"/>
            </w:tcBorders>
            <w:vAlign w:val="center"/>
          </w:tcPr>
          <w:p w14:paraId="06E5F1A2" w14:textId="77777777" w:rsidR="00F05B26" w:rsidRPr="00D149DA" w:rsidRDefault="00F05B26" w:rsidP="00215746">
            <w:pPr>
              <w:pStyle w:val="Kopfzeile1"/>
              <w:rPr>
                <w:lang w:val="en-GB"/>
              </w:rPr>
            </w:pPr>
            <w:r w:rsidRPr="00D149DA">
              <w:rPr>
                <w:lang w:val="en-GB"/>
              </w:rPr>
              <w:t>Source:</w:t>
            </w:r>
            <w:r w:rsidR="00ED7AEC" w:rsidRPr="00D149DA">
              <w:rPr>
                <w:lang w:val="en-GB"/>
              </w:rPr>
              <w:t xml:space="preserve"> </w:t>
            </w:r>
          </w:p>
        </w:tc>
        <w:tc>
          <w:tcPr>
            <w:tcW w:w="7980" w:type="dxa"/>
            <w:gridSpan w:val="3"/>
            <w:tcBorders>
              <w:top w:val="nil"/>
              <w:left w:val="nil"/>
              <w:bottom w:val="nil"/>
              <w:right w:val="nil"/>
            </w:tcBorders>
            <w:vAlign w:val="center"/>
          </w:tcPr>
          <w:p w14:paraId="3E739A49" w14:textId="2E3A96A9" w:rsidR="00F05B26" w:rsidRPr="0098621D" w:rsidRDefault="00CC16E6" w:rsidP="00215746">
            <w:pPr>
              <w:pStyle w:val="Kopfzeile1"/>
              <w:rPr>
                <w:lang w:val="en-GB"/>
              </w:rPr>
            </w:pPr>
            <w:r>
              <w:rPr>
                <w:lang w:val="en-GB"/>
              </w:rPr>
              <w:t>Ericsson, Qualcomm, Huawei</w:t>
            </w:r>
          </w:p>
        </w:tc>
      </w:tr>
      <w:tr w:rsidR="00F05B26" w:rsidRPr="0098621D" w14:paraId="19932E60" w14:textId="77777777" w:rsidTr="00B04F79">
        <w:tblPrEx>
          <w:tblCellMar>
            <w:left w:w="108" w:type="dxa"/>
            <w:right w:w="108" w:type="dxa"/>
          </w:tblCellMar>
        </w:tblPrEx>
        <w:trPr>
          <w:gridAfter w:val="1"/>
          <w:wAfter w:w="38" w:type="dxa"/>
          <w:cantSplit/>
          <w:trHeight w:val="405"/>
        </w:trPr>
        <w:tc>
          <w:tcPr>
            <w:tcW w:w="1836" w:type="dxa"/>
            <w:tcBorders>
              <w:top w:val="nil"/>
              <w:left w:val="nil"/>
              <w:bottom w:val="nil"/>
              <w:right w:val="nil"/>
            </w:tcBorders>
            <w:vAlign w:val="center"/>
          </w:tcPr>
          <w:p w14:paraId="40B5782A" w14:textId="77777777" w:rsidR="00F05B26" w:rsidRPr="00D149DA" w:rsidRDefault="00F05B26" w:rsidP="00215746">
            <w:pPr>
              <w:pStyle w:val="Kopfzeile1"/>
              <w:rPr>
                <w:lang w:val="en-GB"/>
              </w:rPr>
            </w:pPr>
            <w:r w:rsidRPr="00D149DA">
              <w:rPr>
                <w:lang w:val="en-GB"/>
              </w:rPr>
              <w:t>Subject:</w:t>
            </w:r>
            <w:r w:rsidR="005269EA" w:rsidRPr="00D149DA">
              <w:rPr>
                <w:lang w:val="en-GB"/>
              </w:rPr>
              <w:t xml:space="preserve"> </w:t>
            </w:r>
          </w:p>
        </w:tc>
        <w:tc>
          <w:tcPr>
            <w:tcW w:w="7980" w:type="dxa"/>
            <w:gridSpan w:val="3"/>
            <w:tcBorders>
              <w:top w:val="nil"/>
              <w:left w:val="nil"/>
              <w:bottom w:val="nil"/>
              <w:right w:val="nil"/>
            </w:tcBorders>
            <w:vAlign w:val="center"/>
          </w:tcPr>
          <w:p w14:paraId="0CCFC3B2" w14:textId="30096026" w:rsidR="00F05B26" w:rsidRPr="001E0E49" w:rsidRDefault="0058553F" w:rsidP="001E0E49">
            <w:pPr>
              <w:pStyle w:val="Kopfzeile1"/>
              <w:rPr>
                <w:lang w:val="en-GB"/>
              </w:rPr>
            </w:pPr>
            <w:r>
              <w:rPr>
                <w:szCs w:val="22"/>
                <w:lang w:val="en-GB"/>
              </w:rPr>
              <w:t>A</w:t>
            </w:r>
            <w:r w:rsidRPr="00525C24">
              <w:rPr>
                <w:szCs w:val="22"/>
                <w:lang w:val="en-GB"/>
              </w:rPr>
              <w:t>nalysis of the s</w:t>
            </w:r>
            <w:r w:rsidR="00D87441">
              <w:rPr>
                <w:szCs w:val="22"/>
                <w:lang w:val="en-GB"/>
              </w:rPr>
              <w:t>uitability of TRP</w:t>
            </w:r>
            <w:r w:rsidRPr="00525C24">
              <w:rPr>
                <w:szCs w:val="22"/>
                <w:lang w:val="en-GB"/>
              </w:rPr>
              <w:t xml:space="preserve"> compared to</w:t>
            </w:r>
            <w:r w:rsidR="00D87441">
              <w:rPr>
                <w:szCs w:val="22"/>
                <w:lang w:val="en-GB"/>
              </w:rPr>
              <w:t xml:space="preserve"> EIRP</w:t>
            </w:r>
            <w:r w:rsidRPr="00104C4D">
              <w:rPr>
                <w:szCs w:val="22"/>
                <w:lang w:val="en-GB"/>
              </w:rPr>
              <w:t xml:space="preserve"> as a metric for setting </w:t>
            </w:r>
            <w:r>
              <w:rPr>
                <w:szCs w:val="22"/>
                <w:lang w:val="en-GB"/>
              </w:rPr>
              <w:t xml:space="preserve">AAS </w:t>
            </w:r>
            <w:r w:rsidRPr="00104C4D">
              <w:rPr>
                <w:szCs w:val="22"/>
                <w:lang w:val="en-GB"/>
              </w:rPr>
              <w:t>requirements</w:t>
            </w:r>
          </w:p>
        </w:tc>
      </w:tr>
      <w:tr w:rsidR="00493F86" w:rsidRPr="0098621D" w14:paraId="0BB160EB" w14:textId="77777777" w:rsidTr="00B04F79">
        <w:tblPrEx>
          <w:tblCellMar>
            <w:left w:w="108" w:type="dxa"/>
            <w:right w:w="108" w:type="dxa"/>
          </w:tblCellMar>
        </w:tblPrEx>
        <w:trPr>
          <w:gridAfter w:val="1"/>
          <w:wAfter w:w="38" w:type="dxa"/>
          <w:cantSplit/>
          <w:trHeight w:val="1040"/>
        </w:trPr>
        <w:tc>
          <w:tcPr>
            <w:tcW w:w="9816" w:type="dxa"/>
            <w:gridSpan w:val="4"/>
            <w:tcBorders>
              <w:top w:val="nil"/>
              <w:left w:val="nil"/>
              <w:bottom w:val="nil"/>
              <w:right w:val="nil"/>
            </w:tcBorders>
            <w:vAlign w:val="center"/>
          </w:tcPr>
          <w:p w14:paraId="3E66E0E2" w14:textId="77777777" w:rsidR="00493F86" w:rsidRPr="006D7413" w:rsidRDefault="00CC3F2C" w:rsidP="00FF320E">
            <w:pPr>
              <w:rPr>
                <w:rFonts w:cs="Arial"/>
                <w:szCs w:val="24"/>
                <w:lang w:val="en-GB"/>
              </w:rPr>
            </w:pPr>
            <w:r>
              <w:rPr>
                <w:noProof/>
                <w:lang w:val="en-US" w:eastAsia="en-US"/>
              </w:rPr>
              <w:pict w14:anchorId="56D23E73">
                <v:shapetype id="_x0000_t202" coordsize="21600,21600" o:spt="202" path="m,l,21600r21600,l21600,xe">
                  <v:stroke joinstyle="miter"/>
                  <v:path gradientshapeok="t" o:connecttype="rect"/>
                </v:shapetype>
                <v:shape id="Text Box 2" o:spid="_x0000_s1026" type="#_x0000_t202" style="position:absolute;left:0;text-align:left;margin-left:257pt;margin-top:15.25pt;width:36pt;height:21.35pt;z-index:-251658752;visibility:visible;mso-position-horizontal-relative:text;mso-position-vertical-relative:text" wrapcoords="-450 -771 -450 20829 22050 20829 22050 -771 -450 -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">
                  <v:textbox>
                    <w:txbxContent>
                      <w:p w14:paraId="72B0D5F4" w14:textId="77777777" w:rsidR="000B39AB" w:rsidRPr="00254FD9" w:rsidRDefault="000B39AB" w:rsidP="005348B2">
                        <w:pPr>
                          <w:spacing w:after="0"/>
                          <w:jc w:val="center"/>
                          <w:rPr>
                            <w:rFonts w:cs="Arial"/>
                            <w:szCs w:val="24"/>
                            <w:lang w:val="de-DE"/>
                          </w:rPr>
                        </w:pPr>
                        <w:r>
                          <w:rPr>
                            <w:rFonts w:cs="Arial"/>
                            <w:szCs w:val="24"/>
                            <w:lang w:val="de-DE"/>
                          </w:rPr>
                          <w:t>N</w:t>
                        </w:r>
                      </w:p>
                    </w:txbxContent>
                  </v:textbox>
                  <w10:wrap type="tight"/>
                </v:shape>
              </w:pict>
            </w:r>
          </w:p>
          <w:p w14:paraId="0BCE06EF" w14:textId="77777777" w:rsidR="00493F86" w:rsidRDefault="001D181E" w:rsidP="00FF320E">
            <w:pPr>
              <w:rPr>
                <w:lang w:val="en-GB"/>
              </w:rPr>
            </w:pPr>
            <w:r>
              <w:rPr>
                <w:lang w:val="en-GB"/>
              </w:rPr>
              <w:t>Group membership</w:t>
            </w:r>
            <w:r w:rsidR="00493F86" w:rsidRPr="0016435A">
              <w:rPr>
                <w:lang w:val="en-GB"/>
              </w:rPr>
              <w:t xml:space="preserve"> required</w:t>
            </w:r>
            <w:r>
              <w:rPr>
                <w:lang w:val="en-GB"/>
              </w:rPr>
              <w:t xml:space="preserve"> to read? (Y/N)</w:t>
            </w:r>
          </w:p>
          <w:p w14:paraId="79ECC794" w14:textId="77777777" w:rsidR="00493F86" w:rsidRPr="00DD103C" w:rsidRDefault="00493F86" w:rsidP="00FF320E">
            <w:pPr>
              <w:pStyle w:val="Header1"/>
              <w:rPr>
                <w:lang w:val="en-GB"/>
              </w:rPr>
            </w:pPr>
          </w:p>
        </w:tc>
      </w:tr>
      <w:tr w:rsidR="00493F86" w:rsidRPr="0098621D" w14:paraId="456A9B23" w14:textId="77777777" w:rsidTr="00B04F79">
        <w:tblPrEx>
          <w:tblCellMar>
            <w:left w:w="108" w:type="dxa"/>
            <w:right w:w="108" w:type="dxa"/>
          </w:tblCellMar>
        </w:tblPrEx>
        <w:trPr>
          <w:gridAfter w:val="1"/>
          <w:wAfter w:w="38" w:type="dxa"/>
          <w:cantSplit/>
          <w:trHeight w:hRule="exact" w:val="74"/>
        </w:trPr>
        <w:tc>
          <w:tcPr>
            <w:tcW w:w="9816" w:type="dxa"/>
            <w:gridSpan w:val="4"/>
            <w:tcBorders>
              <w:top w:val="nil"/>
              <w:left w:val="nil"/>
              <w:bottom w:val="nil"/>
              <w:right w:val="nil"/>
            </w:tcBorders>
            <w:vAlign w:val="center"/>
          </w:tcPr>
          <w:p w14:paraId="2EDFDD6E" w14:textId="77777777" w:rsidR="00493F86" w:rsidRPr="003D778B" w:rsidRDefault="00493F86" w:rsidP="00FF320E">
            <w:pPr>
              <w:pStyle w:val="Header1"/>
            </w:pPr>
          </w:p>
          <w:p w14:paraId="5D3E986E" w14:textId="77777777" w:rsidR="00493F86" w:rsidRPr="0098621D" w:rsidRDefault="00493F86" w:rsidP="00FF320E">
            <w:pPr>
              <w:pStyle w:val="Header1"/>
              <w:rPr>
                <w:sz w:val="8"/>
              </w:rPr>
            </w:pPr>
          </w:p>
        </w:tc>
      </w:tr>
      <w:tr w:rsidR="001E0E49" w14:paraId="7B16DC5E" w14:textId="77777777" w:rsidTr="00B04F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854" w:type="dxa"/>
            <w:gridSpan w:val="5"/>
            <w:tcBorders>
              <w:bottom w:val="nil"/>
            </w:tcBorders>
          </w:tcPr>
          <w:p w14:paraId="25CE6C20" w14:textId="77777777" w:rsidR="001E0E49" w:rsidRDefault="001E0E49" w:rsidP="001E0E49">
            <w:pPr>
              <w:pStyle w:val="Kopfzeile1"/>
              <w:rPr>
                <w:lang w:val="en-US"/>
              </w:rPr>
            </w:pPr>
            <w:r w:rsidRPr="001E0E49">
              <w:rPr>
                <w:lang w:val="en-US"/>
              </w:rPr>
              <w:t>Summary:</w:t>
            </w:r>
            <w:r>
              <w:rPr>
                <w:lang w:val="en-US"/>
              </w:rPr>
              <w:t xml:space="preserve"> </w:t>
            </w:r>
          </w:p>
        </w:tc>
      </w:tr>
      <w:tr w:rsidR="001E0E49" w:rsidRPr="00D44060" w14:paraId="1F554DE5" w14:textId="77777777" w:rsidTr="00B04F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trPr>
        <w:tc>
          <w:tcPr>
            <w:tcW w:w="9854" w:type="dxa"/>
            <w:gridSpan w:val="5"/>
            <w:tcBorders>
              <w:top w:val="nil"/>
              <w:bottom w:val="single" w:sz="4" w:space="0" w:color="auto"/>
            </w:tcBorders>
          </w:tcPr>
          <w:p w14:paraId="3710ECB3" w14:textId="125777D1" w:rsidR="00CC16E6" w:rsidRPr="00CC16E6" w:rsidRDefault="00CC16E6" w:rsidP="001E0E49">
            <w:pPr>
              <w:rPr>
                <w:szCs w:val="22"/>
                <w:lang w:val="en-GB"/>
              </w:rPr>
            </w:pPr>
            <w:r w:rsidRPr="00974F5D">
              <w:rPr>
                <w:szCs w:val="22"/>
                <w:lang w:val="en-GB"/>
              </w:rPr>
              <w:t>Considering that AAS will be a fundamental part of 5G/NR and 5G/LTE evolution products, it is crucial to assess the suitability of setting requirements in terms of total radiated power</w:t>
            </w:r>
            <w:r>
              <w:rPr>
                <w:szCs w:val="22"/>
                <w:lang w:val="en-GB"/>
              </w:rPr>
              <w:t xml:space="preserve"> (TRP)</w:t>
            </w:r>
            <w:r w:rsidRPr="00974F5D">
              <w:rPr>
                <w:szCs w:val="22"/>
                <w:lang w:val="en-GB"/>
              </w:rPr>
              <w:t xml:space="preserve"> rather than EIRP.</w:t>
            </w:r>
            <w:r>
              <w:rPr>
                <w:szCs w:val="22"/>
                <w:lang w:val="en-GB"/>
              </w:rPr>
              <w:t xml:space="preserve"> </w:t>
            </w:r>
            <w:r w:rsidRPr="00525C24">
              <w:rPr>
                <w:szCs w:val="22"/>
                <w:lang w:val="en-GB"/>
              </w:rPr>
              <w:t>This contribution provides an analysis of the s</w:t>
            </w:r>
            <w:r w:rsidR="003835E8">
              <w:rPr>
                <w:szCs w:val="22"/>
                <w:lang w:val="en-GB"/>
              </w:rPr>
              <w:t>uitability of TRP</w:t>
            </w:r>
            <w:r w:rsidRPr="00525C24">
              <w:rPr>
                <w:szCs w:val="22"/>
                <w:lang w:val="en-GB"/>
              </w:rPr>
              <w:t xml:space="preserve"> compared to</w:t>
            </w:r>
            <w:r w:rsidR="003835E8">
              <w:rPr>
                <w:szCs w:val="22"/>
                <w:lang w:val="en-GB"/>
              </w:rPr>
              <w:t xml:space="preserve"> EIRP</w:t>
            </w:r>
            <w:r w:rsidRPr="00104C4D">
              <w:rPr>
                <w:szCs w:val="22"/>
                <w:lang w:val="en-GB"/>
              </w:rPr>
              <w:t xml:space="preserve"> as a metric for setting </w:t>
            </w:r>
            <w:r>
              <w:rPr>
                <w:szCs w:val="22"/>
                <w:lang w:val="en-GB"/>
              </w:rPr>
              <w:t xml:space="preserve">such </w:t>
            </w:r>
            <w:r w:rsidRPr="00104C4D">
              <w:rPr>
                <w:szCs w:val="22"/>
                <w:lang w:val="en-GB"/>
              </w:rPr>
              <w:t xml:space="preserve">requirements. </w:t>
            </w:r>
          </w:p>
        </w:tc>
      </w:tr>
      <w:tr w:rsidR="001E0E49" w14:paraId="7EECE089" w14:textId="77777777" w:rsidTr="00B04F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854" w:type="dxa"/>
            <w:gridSpan w:val="5"/>
            <w:tcBorders>
              <w:bottom w:val="nil"/>
            </w:tcBorders>
          </w:tcPr>
          <w:p w14:paraId="269A0CE1" w14:textId="77777777" w:rsidR="001E0E49" w:rsidRDefault="001E0E49" w:rsidP="001E0E49">
            <w:pPr>
              <w:pStyle w:val="Kopfzeile1"/>
              <w:rPr>
                <w:lang w:val="en-US"/>
              </w:rPr>
            </w:pPr>
            <w:r>
              <w:rPr>
                <w:lang w:val="en-US"/>
              </w:rPr>
              <w:t xml:space="preserve">Proposal: </w:t>
            </w:r>
          </w:p>
        </w:tc>
      </w:tr>
      <w:tr w:rsidR="001E0E49" w14:paraId="6D86FC35" w14:textId="77777777" w:rsidTr="00B04F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45"/>
        </w:trPr>
        <w:tc>
          <w:tcPr>
            <w:tcW w:w="9854" w:type="dxa"/>
            <w:gridSpan w:val="5"/>
            <w:tcBorders>
              <w:top w:val="nil"/>
              <w:bottom w:val="single" w:sz="4" w:space="0" w:color="auto"/>
            </w:tcBorders>
          </w:tcPr>
          <w:p w14:paraId="1AD1611B" w14:textId="56CDAE37" w:rsidR="001E0E49" w:rsidRDefault="00CC16E6" w:rsidP="00CC16E6">
            <w:pPr>
              <w:rPr>
                <w:lang w:val="en-US"/>
              </w:rPr>
            </w:pPr>
            <w:r w:rsidRPr="00974F5D">
              <w:rPr>
                <w:szCs w:val="22"/>
                <w:lang w:val="en-GB"/>
              </w:rPr>
              <w:t xml:space="preserve">TRP is the appropriate metric for AAS systems </w:t>
            </w:r>
            <w:r>
              <w:rPr>
                <w:szCs w:val="22"/>
                <w:lang w:val="en-GB"/>
              </w:rPr>
              <w:t xml:space="preserve">and should be used instead of EIRP to avoid </w:t>
            </w:r>
            <w:r w:rsidRPr="00525C24">
              <w:rPr>
                <w:szCs w:val="22"/>
                <w:lang w:val="en-US"/>
              </w:rPr>
              <w:t>mis</w:t>
            </w:r>
            <w:r>
              <w:rPr>
                <w:szCs w:val="22"/>
                <w:lang w:val="en-US"/>
              </w:rPr>
              <w:t xml:space="preserve">leading results and </w:t>
            </w:r>
            <w:r w:rsidRPr="00525C24">
              <w:rPr>
                <w:szCs w:val="22"/>
                <w:lang w:val="en-US"/>
              </w:rPr>
              <w:t>reduced protection for co-existing</w:t>
            </w:r>
            <w:r>
              <w:rPr>
                <w:szCs w:val="22"/>
                <w:lang w:val="en-US"/>
              </w:rPr>
              <w:t xml:space="preserve"> systems. </w:t>
            </w:r>
          </w:p>
        </w:tc>
      </w:tr>
      <w:tr w:rsidR="001E0E49" w14:paraId="36431D60" w14:textId="77777777" w:rsidTr="00B04F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1"/>
        </w:trPr>
        <w:tc>
          <w:tcPr>
            <w:tcW w:w="9854" w:type="dxa"/>
            <w:gridSpan w:val="5"/>
            <w:tcBorders>
              <w:bottom w:val="nil"/>
            </w:tcBorders>
          </w:tcPr>
          <w:p w14:paraId="6E866E51" w14:textId="77777777" w:rsidR="001E0E49" w:rsidRDefault="001E0E49" w:rsidP="001E0E49">
            <w:pPr>
              <w:pStyle w:val="Kopfzeile1"/>
              <w:rPr>
                <w:lang w:val="en-US"/>
              </w:rPr>
            </w:pPr>
            <w:r>
              <w:rPr>
                <w:lang w:val="en-US"/>
              </w:rPr>
              <w:t>Background:</w:t>
            </w:r>
            <w:r w:rsidR="00ED7AEC">
              <w:rPr>
                <w:lang w:val="en-US"/>
              </w:rPr>
              <w:t xml:space="preserve"> </w:t>
            </w:r>
          </w:p>
        </w:tc>
      </w:tr>
      <w:tr w:rsidR="001E0E49" w:rsidRPr="00E305FF" w14:paraId="485217B0" w14:textId="77777777" w:rsidTr="00B04F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84"/>
        </w:trPr>
        <w:tc>
          <w:tcPr>
            <w:tcW w:w="9854" w:type="dxa"/>
            <w:gridSpan w:val="5"/>
            <w:tcBorders>
              <w:top w:val="nil"/>
              <w:bottom w:val="single" w:sz="4" w:space="0" w:color="auto"/>
            </w:tcBorders>
          </w:tcPr>
          <w:p w14:paraId="47CAC0C5" w14:textId="4474BBF0" w:rsidR="001E0E49" w:rsidRPr="00E305FF" w:rsidRDefault="00241D08" w:rsidP="004002F7">
            <w:pPr>
              <w:rPr>
                <w:bCs/>
                <w:szCs w:val="24"/>
                <w:lang w:val="en-GB"/>
              </w:rPr>
            </w:pPr>
            <w:r>
              <w:rPr>
                <w:bCs/>
                <w:szCs w:val="24"/>
                <w:lang w:val="en-GB"/>
              </w:rPr>
              <w:t xml:space="preserve">Following the recently approved LS response from 3GPP to CEPT PT1 on </w:t>
            </w:r>
            <w:r>
              <w:rPr>
                <w:lang w:val="en-GB"/>
              </w:rPr>
              <w:t>“</w:t>
            </w:r>
            <w:r w:rsidRPr="007D19D9">
              <w:rPr>
                <w:rFonts w:cs="Arial"/>
                <w:bCs/>
              </w:rPr>
              <w:t>Suitability of technical conditions of ECC DEC (11) 06 for 5G</w:t>
            </w:r>
            <w:r>
              <w:rPr>
                <w:lang w:val="en-GB"/>
              </w:rPr>
              <w:t xml:space="preserve">” </w:t>
            </w:r>
            <w:r>
              <w:rPr>
                <w:lang w:val="en-GB"/>
              </w:rPr>
              <w:fldChar w:fldCharType="begin"/>
            </w:r>
            <w:r>
              <w:rPr>
                <w:lang w:val="en-GB"/>
              </w:rPr>
              <w:instrText xml:space="preserve"> REF _Ref473813022 \r \h </w:instrText>
            </w:r>
            <w:r>
              <w:rPr>
                <w:lang w:val="en-GB"/>
              </w:rPr>
            </w:r>
            <w:r>
              <w:rPr>
                <w:lang w:val="en-GB"/>
              </w:rPr>
              <w:fldChar w:fldCharType="separate"/>
            </w:r>
            <w:r>
              <w:rPr>
                <w:lang w:val="en-GB"/>
              </w:rPr>
              <w:t>[1]</w:t>
            </w:r>
            <w:r>
              <w:rPr>
                <w:lang w:val="en-GB"/>
              </w:rPr>
              <w:fldChar w:fldCharType="end"/>
            </w:r>
            <w:r>
              <w:rPr>
                <w:lang w:val="en-GB"/>
              </w:rPr>
              <w:t>, this contribution provides the necessary technical background behind the content of the LS.</w:t>
            </w:r>
          </w:p>
        </w:tc>
      </w:tr>
    </w:tbl>
    <w:p w14:paraId="106397C7" w14:textId="77777777" w:rsidR="00DE5E01" w:rsidRDefault="00DE5E01" w:rsidP="00DE5E01">
      <w:pPr>
        <w:rPr>
          <w:lang w:val="en-GB"/>
        </w:rPr>
      </w:pPr>
    </w:p>
    <w:p w14:paraId="57C262CA" w14:textId="77777777" w:rsidR="00501798" w:rsidRDefault="00C82504" w:rsidP="00C75D5E">
      <w:pPr>
        <w:pStyle w:val="Heading1"/>
      </w:pPr>
      <w:r>
        <w:t>Introduction</w:t>
      </w:r>
    </w:p>
    <w:p w14:paraId="5754D3BF" w14:textId="77777777" w:rsidR="000052AB" w:rsidRDefault="00244B91" w:rsidP="00244B91">
      <w:pPr>
        <w:rPr>
          <w:rFonts w:cs="Arial"/>
        </w:rPr>
      </w:pPr>
      <w:r>
        <w:rPr>
          <w:lang w:val="en-GB"/>
        </w:rPr>
        <w:t>3GPP recently approved an LS response to CEPT PT1 on “</w:t>
      </w:r>
      <w:r w:rsidRPr="007D19D9">
        <w:rPr>
          <w:rFonts w:cs="Arial"/>
          <w:bCs/>
        </w:rPr>
        <w:t>Suitability of technical conditions of ECC DEC (11) 06 for 5G</w:t>
      </w:r>
      <w:r>
        <w:rPr>
          <w:lang w:val="en-GB"/>
        </w:rPr>
        <w:t xml:space="preserve">” </w:t>
      </w:r>
      <w:r w:rsidR="00CA3B22">
        <w:rPr>
          <w:lang w:val="en-GB"/>
        </w:rPr>
        <w:fldChar w:fldCharType="begin"/>
      </w:r>
      <w:r>
        <w:rPr>
          <w:lang w:val="en-GB"/>
        </w:rPr>
        <w:instrText xml:space="preserve"> REF _Ref473813022 \r \h </w:instrText>
      </w:r>
      <w:r w:rsidR="00CA3B22">
        <w:rPr>
          <w:lang w:val="en-GB"/>
        </w:rPr>
      </w:r>
      <w:r w:rsidR="00CA3B22">
        <w:rPr>
          <w:lang w:val="en-GB"/>
        </w:rPr>
        <w:fldChar w:fldCharType="separate"/>
      </w:r>
      <w:r w:rsidR="00ED7713">
        <w:rPr>
          <w:lang w:val="en-GB"/>
        </w:rPr>
        <w:t>[1]</w:t>
      </w:r>
      <w:r w:rsidR="00CA3B22">
        <w:rPr>
          <w:lang w:val="en-GB"/>
        </w:rPr>
        <w:fldChar w:fldCharType="end"/>
      </w:r>
      <w:r>
        <w:rPr>
          <w:lang w:val="en-GB"/>
        </w:rPr>
        <w:t xml:space="preserve">. In </w:t>
      </w:r>
      <w:r w:rsidR="000052AB">
        <w:rPr>
          <w:lang w:val="en-GB"/>
        </w:rPr>
        <w:t xml:space="preserve">3GPP </w:t>
      </w:r>
      <w:r>
        <w:rPr>
          <w:lang w:val="en-GB"/>
        </w:rPr>
        <w:t>RAN4 #82bis</w:t>
      </w:r>
      <w:r w:rsidR="000052AB">
        <w:rPr>
          <w:lang w:val="en-GB"/>
        </w:rPr>
        <w:t xml:space="preserve"> held in Spokane, the content of the LS was extensively discussed with focus on the main RF characteristics which differentiate </w:t>
      </w:r>
      <w:r w:rsidR="000052AB" w:rsidRPr="007D19D9">
        <w:rPr>
          <w:rFonts w:cs="Arial"/>
        </w:rPr>
        <w:t xml:space="preserve">the Next Generation New Radio (NR) </w:t>
      </w:r>
      <w:r w:rsidR="000052AB">
        <w:rPr>
          <w:rFonts w:cs="Arial"/>
        </w:rPr>
        <w:t>from existing LTE services.</w:t>
      </w:r>
    </w:p>
    <w:p w14:paraId="6C4C2398" w14:textId="77777777" w:rsidR="000052AB" w:rsidRPr="00990103" w:rsidRDefault="000052AB" w:rsidP="00244B91">
      <w:pPr>
        <w:rPr>
          <w:lang w:val="en-GB"/>
        </w:rPr>
      </w:pPr>
      <w:r>
        <w:rPr>
          <w:rFonts w:cs="Arial"/>
        </w:rPr>
        <w:t>RAN4 LS provides the main expected RF characteristics for both Base Station (BS) and User Equipement (UE)</w:t>
      </w:r>
      <w:r w:rsidR="00244B91">
        <w:rPr>
          <w:lang w:val="en-GB"/>
        </w:rPr>
        <w:t xml:space="preserve"> </w:t>
      </w:r>
      <w:r>
        <w:rPr>
          <w:lang w:val="en-GB"/>
        </w:rPr>
        <w:t xml:space="preserve">operating in C-band. For </w:t>
      </w:r>
      <w:r w:rsidR="00ED7713">
        <w:rPr>
          <w:lang w:val="en-GB"/>
        </w:rPr>
        <w:t xml:space="preserve">NR specification in </w:t>
      </w:r>
      <w:r>
        <w:rPr>
          <w:lang w:val="en-GB"/>
        </w:rPr>
        <w:t>below 6GHz deployments</w:t>
      </w:r>
      <w:r w:rsidR="00ED7713">
        <w:rPr>
          <w:lang w:val="en-GB"/>
        </w:rPr>
        <w:t>,</w:t>
      </w:r>
      <w:r>
        <w:rPr>
          <w:lang w:val="en-GB"/>
        </w:rPr>
        <w:t xml:space="preserve"> 3GPP already agreed to reuse </w:t>
      </w:r>
      <w:r w:rsidRPr="00011BA2">
        <w:rPr>
          <w:lang w:val="en-GB"/>
        </w:rPr>
        <w:t xml:space="preserve">LTE </w:t>
      </w:r>
      <w:r w:rsidR="000B0AB2" w:rsidRPr="00011BA2">
        <w:rPr>
          <w:lang w:val="en-GB"/>
        </w:rPr>
        <w:t xml:space="preserve">RF </w:t>
      </w:r>
      <w:r w:rsidRPr="00011BA2">
        <w:rPr>
          <w:lang w:val="en-GB"/>
        </w:rPr>
        <w:t>requirements as much as possible.</w:t>
      </w:r>
    </w:p>
    <w:p w14:paraId="3FFE7CEC" w14:textId="13B6B6B4" w:rsidR="00244B91" w:rsidRDefault="00923E33" w:rsidP="00244B91">
      <w:pPr>
        <w:rPr>
          <w:lang w:val="en-GB"/>
        </w:rPr>
      </w:pPr>
      <w:r>
        <w:rPr>
          <w:lang w:val="en-GB"/>
        </w:rPr>
        <w:t xml:space="preserve">In terms of impact to adjacent systems, </w:t>
      </w:r>
      <w:r w:rsidR="000052AB" w:rsidRPr="00990103">
        <w:rPr>
          <w:lang w:val="en-GB"/>
        </w:rPr>
        <w:t xml:space="preserve">no major differences are expected </w:t>
      </w:r>
      <w:r>
        <w:rPr>
          <w:lang w:val="en-GB"/>
        </w:rPr>
        <w:t>between NR and</w:t>
      </w:r>
      <w:r w:rsidR="000052AB" w:rsidRPr="00990103">
        <w:rPr>
          <w:lang w:val="en-GB"/>
        </w:rPr>
        <w:t xml:space="preserve"> LTE UEs operating in similar frequency ranges</w:t>
      </w:r>
      <w:r>
        <w:rPr>
          <w:lang w:val="en-GB"/>
        </w:rPr>
        <w:t>.</w:t>
      </w:r>
      <w:r w:rsidR="000052AB" w:rsidRPr="00011BA2">
        <w:rPr>
          <w:lang w:val="en-GB"/>
        </w:rPr>
        <w:t xml:space="preserve"> </w:t>
      </w:r>
      <w:r>
        <w:rPr>
          <w:lang w:val="en-GB"/>
        </w:rPr>
        <w:t>On the downlink (DL) side, f</w:t>
      </w:r>
      <w:r w:rsidR="00CA71D4" w:rsidRPr="00011BA2">
        <w:rPr>
          <w:lang w:val="en-GB"/>
        </w:rPr>
        <w:t xml:space="preserve">or the same total maximum conducted power, adopting larger number of antennas </w:t>
      </w:r>
      <w:r>
        <w:rPr>
          <w:lang w:val="en-GB"/>
        </w:rPr>
        <w:t xml:space="preserve">at BS </w:t>
      </w:r>
      <w:r w:rsidR="003D3189">
        <w:rPr>
          <w:lang w:val="en-GB"/>
        </w:rPr>
        <w:t xml:space="preserve">may </w:t>
      </w:r>
      <w:r>
        <w:rPr>
          <w:lang w:val="en-GB"/>
        </w:rPr>
        <w:t>lead to high</w:t>
      </w:r>
      <w:r w:rsidR="00CA71D4" w:rsidRPr="00011BA2">
        <w:rPr>
          <w:lang w:val="en-GB"/>
        </w:rPr>
        <w:t xml:space="preserve"> values </w:t>
      </w:r>
      <w:r w:rsidR="00CA71D4" w:rsidRPr="00011BA2">
        <w:rPr>
          <w:lang w:val="en-GB"/>
        </w:rPr>
        <w:lastRenderedPageBreak/>
        <w:t xml:space="preserve">of peak </w:t>
      </w:r>
      <w:r w:rsidRPr="00EB5D79">
        <w:rPr>
          <w:lang w:val="en-US" w:eastAsia="zh-CN"/>
        </w:rPr>
        <w:t xml:space="preserve">equivalent isotropic radiated power </w:t>
      </w:r>
      <w:r>
        <w:rPr>
          <w:lang w:val="en-US" w:eastAsia="zh-CN"/>
        </w:rPr>
        <w:t>(</w:t>
      </w:r>
      <w:r w:rsidR="00CA71D4" w:rsidRPr="00011BA2">
        <w:rPr>
          <w:lang w:val="en-GB"/>
        </w:rPr>
        <w:t>EIRP</w:t>
      </w:r>
      <w:r>
        <w:rPr>
          <w:lang w:val="en-GB"/>
        </w:rPr>
        <w:t>)</w:t>
      </w:r>
      <w:r w:rsidR="000B0AB2" w:rsidRPr="00923E33">
        <w:rPr>
          <w:lang w:val="en-GB"/>
        </w:rPr>
        <w:t xml:space="preserve">, although the </w:t>
      </w:r>
      <w:r w:rsidR="00990103" w:rsidRPr="00EB5D79">
        <w:rPr>
          <w:lang w:val="en-US" w:eastAsia="zh-CN"/>
        </w:rPr>
        <w:t xml:space="preserve">total radiated power </w:t>
      </w:r>
      <w:r w:rsidR="00990103">
        <w:rPr>
          <w:lang w:val="en-US" w:eastAsia="zh-CN"/>
        </w:rPr>
        <w:t>(</w:t>
      </w:r>
      <w:r w:rsidR="000B0AB2" w:rsidRPr="00923E33">
        <w:rPr>
          <w:lang w:val="en-GB"/>
        </w:rPr>
        <w:t>TRP</w:t>
      </w:r>
      <w:r w:rsidR="00990103">
        <w:rPr>
          <w:lang w:val="en-GB"/>
        </w:rPr>
        <w:t>)</w:t>
      </w:r>
      <w:r w:rsidR="000B0AB2" w:rsidRPr="00923E33">
        <w:rPr>
          <w:lang w:val="en-GB"/>
        </w:rPr>
        <w:t xml:space="preserve"> will remain unchanged</w:t>
      </w:r>
      <w:r w:rsidR="00CA71D4" w:rsidRPr="00011BA2">
        <w:rPr>
          <w:lang w:val="en-GB"/>
        </w:rPr>
        <w:t xml:space="preserve">. In 3GPP, RAN4 technical group thoroughly analysed the impact of large antenna systems </w:t>
      </w:r>
      <w:r w:rsidR="00CA71D4" w:rsidRPr="00990103">
        <w:rPr>
          <w:lang w:val="en-GB"/>
        </w:rPr>
        <w:t>in the Active Ante</w:t>
      </w:r>
      <w:r w:rsidR="00CA71D4">
        <w:rPr>
          <w:lang w:val="en-GB"/>
        </w:rPr>
        <w:t>nna Systems (AAS) work item. In the</w:t>
      </w:r>
      <w:r w:rsidR="00D224E2">
        <w:rPr>
          <w:lang w:val="en-GB"/>
        </w:rPr>
        <w:t xml:space="preserve"> </w:t>
      </w:r>
      <w:r w:rsidR="003D3189">
        <w:rPr>
          <w:lang w:val="en-GB"/>
        </w:rPr>
        <w:t xml:space="preserve">Release 15 </w:t>
      </w:r>
      <w:r w:rsidR="00CA71D4">
        <w:rPr>
          <w:lang w:val="en-GB"/>
        </w:rPr>
        <w:t>AAS</w:t>
      </w:r>
      <w:r w:rsidR="00D224E2">
        <w:rPr>
          <w:lang w:val="en-GB"/>
        </w:rPr>
        <w:t xml:space="preserve"> specification</w:t>
      </w:r>
      <w:r w:rsidR="00CA71D4">
        <w:rPr>
          <w:lang w:val="en-GB"/>
        </w:rPr>
        <w:t xml:space="preserve">, unwanted emissions </w:t>
      </w:r>
      <w:r w:rsidR="003D3189">
        <w:rPr>
          <w:lang w:val="en-GB"/>
        </w:rPr>
        <w:t xml:space="preserve">will be </w:t>
      </w:r>
      <w:r w:rsidR="00CA71D4">
        <w:rPr>
          <w:lang w:val="en-GB"/>
        </w:rPr>
        <w:t>specified as over-the-air (OTA</w:t>
      </w:r>
      <w:r w:rsidR="00070A39">
        <w:rPr>
          <w:lang w:val="en-GB"/>
        </w:rPr>
        <w:t>)</w:t>
      </w:r>
      <w:r w:rsidR="00CA71D4">
        <w:rPr>
          <w:lang w:val="en-GB"/>
        </w:rPr>
        <w:t xml:space="preserve"> rather than as conducted requirement. In particular, the</w:t>
      </w:r>
      <w:r w:rsidR="000216F0">
        <w:rPr>
          <w:lang w:val="en-GB"/>
        </w:rPr>
        <w:t xml:space="preserve"> </w:t>
      </w:r>
      <w:r w:rsidR="00CA71D4">
        <w:rPr>
          <w:lang w:val="en-GB"/>
        </w:rPr>
        <w:t xml:space="preserve">OTA emission limits </w:t>
      </w:r>
      <w:r w:rsidR="003D3189">
        <w:rPr>
          <w:lang w:val="en-GB"/>
        </w:rPr>
        <w:t xml:space="preserve">will be </w:t>
      </w:r>
      <w:r w:rsidR="00CA71D4">
        <w:rPr>
          <w:lang w:val="en-GB"/>
        </w:rPr>
        <w:t xml:space="preserve">expressed in terms of </w:t>
      </w:r>
      <w:r w:rsidR="00CA71D4" w:rsidRPr="00EB5D79">
        <w:rPr>
          <w:lang w:val="en-US" w:eastAsia="zh-CN"/>
        </w:rPr>
        <w:t>TRP, rather than EIRP.</w:t>
      </w:r>
      <w:r w:rsidR="00CA71D4">
        <w:rPr>
          <w:lang w:val="en-GB"/>
        </w:rPr>
        <w:t xml:space="preserve"> The motivation behind this choice is related to the fact that the most relevant metric determining the impact to adjacent mobile systems is</w:t>
      </w:r>
      <w:r w:rsidR="00ED7713">
        <w:rPr>
          <w:lang w:val="en-GB"/>
        </w:rPr>
        <w:t xml:space="preserve"> the</w:t>
      </w:r>
      <w:r w:rsidR="00CA71D4">
        <w:rPr>
          <w:lang w:val="en-GB"/>
        </w:rPr>
        <w:t xml:space="preserve"> total amount of interference which is injected into the network</w:t>
      </w:r>
      <w:r w:rsidR="00D224E2">
        <w:rPr>
          <w:lang w:val="en-GB"/>
        </w:rPr>
        <w:t>.</w:t>
      </w:r>
      <w:r w:rsidR="00CA71D4">
        <w:rPr>
          <w:lang w:val="en-GB"/>
        </w:rPr>
        <w:t xml:space="preserve"> </w:t>
      </w:r>
    </w:p>
    <w:p w14:paraId="210B4992" w14:textId="77777777" w:rsidR="00C82504" w:rsidRDefault="00CA71D4" w:rsidP="00C82504">
      <w:pPr>
        <w:rPr>
          <w:lang w:val="en-GB"/>
        </w:rPr>
      </w:pPr>
      <w:r>
        <w:rPr>
          <w:lang w:val="en-GB"/>
        </w:rPr>
        <w:t xml:space="preserve">In the following sections, we will provide </w:t>
      </w:r>
      <w:r w:rsidR="00ED7713">
        <w:rPr>
          <w:lang w:val="en-GB"/>
        </w:rPr>
        <w:t>key observations</w:t>
      </w:r>
      <w:r>
        <w:rPr>
          <w:lang w:val="en-GB"/>
        </w:rPr>
        <w:t xml:space="preserve"> about the different impact of TRP and EIRP requirements, and we will also </w:t>
      </w:r>
      <w:r w:rsidR="000216F0">
        <w:rPr>
          <w:lang w:val="en-GB"/>
        </w:rPr>
        <w:t>clarify the key differences between non-AAS and AAS. The goal of this contribution is to provide</w:t>
      </w:r>
      <w:r w:rsidR="00ED7713">
        <w:rPr>
          <w:lang w:val="en-GB"/>
        </w:rPr>
        <w:t xml:space="preserve"> the necessary</w:t>
      </w:r>
      <w:r w:rsidR="000216F0">
        <w:rPr>
          <w:lang w:val="en-GB"/>
        </w:rPr>
        <w:t xml:space="preserve"> technical background </w:t>
      </w:r>
      <w:r w:rsidR="00ED7713">
        <w:rPr>
          <w:lang w:val="en-GB"/>
        </w:rPr>
        <w:t>behind</w:t>
      </w:r>
      <w:r w:rsidR="000216F0">
        <w:rPr>
          <w:lang w:val="en-GB"/>
        </w:rPr>
        <w:t xml:space="preserve"> the content of the LS agreed in 3GPP.  </w:t>
      </w:r>
    </w:p>
    <w:p w14:paraId="491225BA" w14:textId="77777777" w:rsidR="00C82504" w:rsidRDefault="00C82504" w:rsidP="00C82504">
      <w:pPr>
        <w:pStyle w:val="Heading1"/>
      </w:pPr>
      <w:r>
        <w:t>Active Antenna Systems</w:t>
      </w:r>
    </w:p>
    <w:p w14:paraId="583E398B" w14:textId="77777777" w:rsidR="00916771" w:rsidRDefault="00916771" w:rsidP="00916771">
      <w:pPr>
        <w:rPr>
          <w:lang w:val="en-GB"/>
        </w:rPr>
      </w:pPr>
      <w:r>
        <w:rPr>
          <w:lang w:val="en-GB"/>
        </w:rPr>
        <w:t>It is envisioned that 5G/NR and 5G/LTE evolution will support several multi-antenna transmission techniques and will strive for efficient antenna building solutions. One essential need in this context is the use of Active Antenna Systems (AAS)</w:t>
      </w:r>
      <w:r w:rsidR="006A0862">
        <w:rPr>
          <w:rStyle w:val="FootnoteReference"/>
          <w:lang w:val="en-GB"/>
        </w:rPr>
        <w:footnoteReference w:id="1"/>
      </w:r>
      <w:r>
        <w:rPr>
          <w:lang w:val="en-GB"/>
        </w:rPr>
        <w:t xml:space="preserve"> and the ability to access multiple antenna elements.</w:t>
      </w:r>
      <w:r w:rsidR="006A0862">
        <w:rPr>
          <w:lang w:val="en-GB"/>
        </w:rPr>
        <w:t xml:space="preserve"> </w:t>
      </w:r>
    </w:p>
    <w:p w14:paraId="663275B1" w14:textId="54D014FB" w:rsidR="00916771" w:rsidRDefault="00CC27DF" w:rsidP="00916771">
      <w:pPr>
        <w:rPr>
          <w:lang w:val="en-GB"/>
        </w:rPr>
      </w:pPr>
      <w:r w:rsidRPr="003D3189">
        <w:rPr>
          <w:lang w:val="en-GB"/>
        </w:rPr>
        <w:t>For instance,</w:t>
      </w:r>
      <w:r>
        <w:rPr>
          <w:lang w:val="en-GB"/>
        </w:rPr>
        <w:t xml:space="preserve"> this can be realized by mapping</w:t>
      </w:r>
      <w:r w:rsidR="00916771">
        <w:rPr>
          <w:lang w:val="en-GB"/>
        </w:rPr>
        <w:t xml:space="preserve"> a set of antenna ports into a physical antenna, where each antenna port consists of a certain number of antenna elements. Consequently, signals from the different antenna ports are added coherently at the </w:t>
      </w:r>
      <w:r w:rsidR="00916771" w:rsidRPr="00677564">
        <w:rPr>
          <w:lang w:val="en-GB"/>
        </w:rPr>
        <w:t>receiver</w:t>
      </w:r>
      <w:r w:rsidR="00916771">
        <w:rPr>
          <w:lang w:val="en-GB"/>
        </w:rPr>
        <w:t xml:space="preserve"> side to form a beam pointing in the direction of the </w:t>
      </w:r>
      <w:r w:rsidR="00916771" w:rsidRPr="00677564">
        <w:rPr>
          <w:lang w:val="en-GB"/>
        </w:rPr>
        <w:t>receiver</w:t>
      </w:r>
      <w:r w:rsidR="00916771">
        <w:rPr>
          <w:lang w:val="en-GB"/>
        </w:rPr>
        <w:t>. The antenna diagram and beam characteristics will be dependent on the chosen antenna implementation, number of antenna ports, antenna elements, etc… The transmitter will in turn be able to direct the energy to different directions (i.e. following the positions of the served receivers).</w:t>
      </w:r>
    </w:p>
    <w:p w14:paraId="4DC1C9A2" w14:textId="77777777" w:rsidR="00677564" w:rsidRDefault="00677564" w:rsidP="00916771">
      <w:pPr>
        <w:rPr>
          <w:lang w:val="en-GB"/>
        </w:rPr>
      </w:pPr>
    </w:p>
    <w:p w14:paraId="38D9EC3B" w14:textId="77777777" w:rsidR="003079C0" w:rsidRDefault="003079C0" w:rsidP="00AD0362">
      <w:pPr>
        <w:pStyle w:val="Heading2"/>
      </w:pPr>
      <w:r>
        <w:t>Cur</w:t>
      </w:r>
      <w:r w:rsidR="00C4383D">
        <w:t>rent requirements</w:t>
      </w:r>
    </w:p>
    <w:p w14:paraId="1B48609D" w14:textId="1BD86899" w:rsidR="00916771" w:rsidRDefault="00916771" w:rsidP="00916771">
      <w:pPr>
        <w:rPr>
          <w:lang w:val="en-GB"/>
        </w:rPr>
      </w:pPr>
      <w:r>
        <w:rPr>
          <w:lang w:val="en-GB"/>
        </w:rPr>
        <w:t>Existing CEPT rules are derived from 3GPP specification 37.104, where unwanted emission requirements are applied per antenna connector. The antenna connector would most likely be connec</w:t>
      </w:r>
      <w:r w:rsidR="002B0F91">
        <w:rPr>
          <w:lang w:val="en-GB"/>
        </w:rPr>
        <w:t xml:space="preserve">ted to a passive antenna array, meaning that the resulting antenna gain is </w:t>
      </w:r>
      <w:r w:rsidR="00BD4EFC">
        <w:rPr>
          <w:lang w:val="en-GB"/>
        </w:rPr>
        <w:t>fairly invariant (between different implementations and between wanted and unwanted signals).</w:t>
      </w:r>
      <w:r w:rsidR="002B0F91">
        <w:rPr>
          <w:lang w:val="en-GB"/>
        </w:rPr>
        <w:t xml:space="preserve"> Hence, </w:t>
      </w:r>
      <w:r w:rsidR="003079C0">
        <w:rPr>
          <w:lang w:val="en-GB"/>
        </w:rPr>
        <w:t>using EI</w:t>
      </w:r>
      <w:r>
        <w:rPr>
          <w:lang w:val="en-GB"/>
        </w:rPr>
        <w:t>R</w:t>
      </w:r>
      <w:r w:rsidR="003079C0">
        <w:rPr>
          <w:lang w:val="en-GB"/>
        </w:rPr>
        <w:t>P</w:t>
      </w:r>
      <w:r>
        <w:rPr>
          <w:lang w:val="en-GB"/>
        </w:rPr>
        <w:t xml:space="preserve"> as a metric for setting requirements</w:t>
      </w:r>
      <w:r w:rsidR="00330FAC">
        <w:rPr>
          <w:lang w:val="en-GB"/>
        </w:rPr>
        <w:t xml:space="preserve"> was considered to be </w:t>
      </w:r>
      <w:r>
        <w:rPr>
          <w:lang w:val="en-GB"/>
        </w:rPr>
        <w:t>suitable</w:t>
      </w:r>
      <w:r w:rsidR="00BD4EFC">
        <w:rPr>
          <w:lang w:val="en-GB"/>
        </w:rPr>
        <w:t xml:space="preserve"> (as a substitute for TRP)</w:t>
      </w:r>
      <w:r w:rsidR="00330FAC">
        <w:rPr>
          <w:lang w:val="en-GB"/>
        </w:rPr>
        <w:t>, given the passive nature of the antenna array</w:t>
      </w:r>
      <w:r>
        <w:rPr>
          <w:lang w:val="en-GB"/>
        </w:rPr>
        <w:t>.</w:t>
      </w:r>
    </w:p>
    <w:p w14:paraId="583178B7" w14:textId="77777777" w:rsidR="00677564" w:rsidRDefault="00677564" w:rsidP="00916771">
      <w:pPr>
        <w:rPr>
          <w:lang w:val="en-GB"/>
        </w:rPr>
      </w:pPr>
    </w:p>
    <w:p w14:paraId="42AF1DF5" w14:textId="77777777" w:rsidR="003079C0" w:rsidRDefault="00C4383D" w:rsidP="00AD0362">
      <w:pPr>
        <w:pStyle w:val="Heading2"/>
      </w:pPr>
      <w:r>
        <w:t>Requirements for AAS</w:t>
      </w:r>
    </w:p>
    <w:p w14:paraId="531D1F50" w14:textId="1214FC20" w:rsidR="00C4383D" w:rsidRDefault="00916771" w:rsidP="00916771">
      <w:pPr>
        <w:rPr>
          <w:lang w:val="en-GB"/>
        </w:rPr>
      </w:pPr>
      <w:r>
        <w:rPr>
          <w:lang w:val="en-GB"/>
        </w:rPr>
        <w:t>On the other hand, in the context of AAS, different antenna implementations may lead to different Total</w:t>
      </w:r>
      <w:r w:rsidR="00677564">
        <w:rPr>
          <w:lang w:val="en-GB"/>
        </w:rPr>
        <w:t xml:space="preserve"> radiated </w:t>
      </w:r>
      <w:r>
        <w:rPr>
          <w:lang w:val="en-GB"/>
        </w:rPr>
        <w:t>powers (TRPs) and different beam patterns</w:t>
      </w:r>
      <w:r w:rsidR="00E5680E">
        <w:rPr>
          <w:lang w:val="en-GB"/>
        </w:rPr>
        <w:t>, even when meeting the same</w:t>
      </w:r>
      <w:r w:rsidR="00C4383D">
        <w:rPr>
          <w:lang w:val="en-GB"/>
        </w:rPr>
        <w:t xml:space="preserve"> EIRP</w:t>
      </w:r>
      <w:r>
        <w:rPr>
          <w:lang w:val="en-GB"/>
        </w:rPr>
        <w:t xml:space="preserve"> limit</w:t>
      </w:r>
      <w:r w:rsidR="00C4383D">
        <w:rPr>
          <w:lang w:val="en-GB"/>
        </w:rPr>
        <w:t xml:space="preserve"> as shown in </w:t>
      </w:r>
      <w:r w:rsidR="00CA3B22">
        <w:rPr>
          <w:lang w:val="en-GB"/>
        </w:rPr>
        <w:fldChar w:fldCharType="begin"/>
      </w:r>
      <w:r w:rsidR="00C4383D">
        <w:rPr>
          <w:lang w:val="en-GB"/>
        </w:rPr>
        <w:instrText xml:space="preserve"> REF _Ref480364284 \h </w:instrText>
      </w:r>
      <w:r w:rsidR="00CA3B22">
        <w:rPr>
          <w:lang w:val="en-GB"/>
        </w:rPr>
      </w:r>
      <w:r w:rsidR="00CA3B22">
        <w:rPr>
          <w:lang w:val="en-GB"/>
        </w:rPr>
        <w:fldChar w:fldCharType="separate"/>
      </w:r>
      <w:r w:rsidR="00C4383D">
        <w:t xml:space="preserve">Figure </w:t>
      </w:r>
      <w:r w:rsidR="00C4383D">
        <w:rPr>
          <w:noProof/>
        </w:rPr>
        <w:t>1</w:t>
      </w:r>
      <w:r w:rsidR="00CA3B22">
        <w:rPr>
          <w:lang w:val="en-GB"/>
        </w:rPr>
        <w:fldChar w:fldCharType="end"/>
      </w:r>
      <w:r w:rsidR="00C4383D">
        <w:rPr>
          <w:lang w:val="en-GB"/>
        </w:rPr>
        <w:t xml:space="preserve"> </w:t>
      </w:r>
      <w:r w:rsidR="00CA3B22">
        <w:rPr>
          <w:lang w:val="en-GB"/>
        </w:rPr>
        <w:fldChar w:fldCharType="begin"/>
      </w:r>
      <w:r w:rsidR="00C4383D">
        <w:rPr>
          <w:lang w:val="en-GB"/>
        </w:rPr>
        <w:instrText xml:space="preserve"> REF _Ref480362526 \r \h </w:instrText>
      </w:r>
      <w:r w:rsidR="00CA3B22">
        <w:rPr>
          <w:lang w:val="en-GB"/>
        </w:rPr>
      </w:r>
      <w:r w:rsidR="00CA3B22">
        <w:rPr>
          <w:lang w:val="en-GB"/>
        </w:rPr>
        <w:fldChar w:fldCharType="separate"/>
      </w:r>
      <w:r w:rsidR="00C4383D">
        <w:rPr>
          <w:lang w:val="en-GB"/>
        </w:rPr>
        <w:t>[3]</w:t>
      </w:r>
      <w:r w:rsidR="00CA3B22">
        <w:rPr>
          <w:lang w:val="en-GB"/>
        </w:rPr>
        <w:fldChar w:fldCharType="end"/>
      </w:r>
      <w:r>
        <w:rPr>
          <w:lang w:val="en-GB"/>
        </w:rPr>
        <w:t>.</w:t>
      </w:r>
      <w:r w:rsidR="00537713">
        <w:rPr>
          <w:lang w:val="en-GB"/>
        </w:rPr>
        <w:t xml:space="preserve"> Note that even for the same antenna implementation, the wanted signal and the unwanted signal may have different beam shapes.</w:t>
      </w:r>
    </w:p>
    <w:p w14:paraId="1F471BB4" w14:textId="77777777" w:rsidR="00C4383D" w:rsidRDefault="00C4383D" w:rsidP="00916771">
      <w:pPr>
        <w:rPr>
          <w:lang w:val="en-GB"/>
        </w:rPr>
      </w:pPr>
    </w:p>
    <w:p w14:paraId="05FE817D" w14:textId="77777777" w:rsidR="00C4383D" w:rsidRDefault="00C4383D" w:rsidP="00C4383D">
      <w:pPr>
        <w:jc w:val="center"/>
        <w:rPr>
          <w:lang w:val="en-US"/>
        </w:rPr>
      </w:pPr>
      <w:r>
        <w:rPr>
          <w:noProof/>
          <w:lang w:val="en-GB" w:eastAsia="en-GB"/>
        </w:rPr>
        <w:lastRenderedPageBreak/>
        <w:drawing>
          <wp:inline distT="0" distB="0" distL="0" distR="0" wp14:anchorId="5AB2B6E4" wp14:editId="151F1F00">
            <wp:extent cx="5749925" cy="20015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49925" cy="2001520"/>
                    </a:xfrm>
                    <a:prstGeom prst="rect">
                      <a:avLst/>
                    </a:prstGeom>
                    <a:noFill/>
                  </pic:spPr>
                </pic:pic>
              </a:graphicData>
            </a:graphic>
          </wp:inline>
        </w:drawing>
      </w:r>
      <w:r>
        <w:rPr>
          <w:lang w:val="en-US"/>
        </w:rPr>
        <w:t xml:space="preserve"> </w:t>
      </w:r>
    </w:p>
    <w:p w14:paraId="0FBA5BA0" w14:textId="1D0AE3B4" w:rsidR="00916771" w:rsidRPr="00AD0362" w:rsidRDefault="00C4383D" w:rsidP="00AD0362">
      <w:pPr>
        <w:pStyle w:val="Caption"/>
        <w:rPr>
          <w:b/>
          <w:lang w:val="en-US"/>
        </w:rPr>
      </w:pPr>
      <w:bookmarkStart w:id="1" w:name="_Ref480364284"/>
      <w:r w:rsidRPr="00AD0362">
        <w:rPr>
          <w:b/>
        </w:rPr>
        <w:t xml:space="preserve">Figure </w:t>
      </w:r>
      <w:r w:rsidR="00CA3B22" w:rsidRPr="00AD0362">
        <w:rPr>
          <w:b/>
        </w:rPr>
        <w:fldChar w:fldCharType="begin"/>
      </w:r>
      <w:r w:rsidRPr="00AD0362">
        <w:rPr>
          <w:b/>
        </w:rPr>
        <w:instrText xml:space="preserve"> SEQ Figure \* ARABIC </w:instrText>
      </w:r>
      <w:r w:rsidR="00CA3B22" w:rsidRPr="00AD0362">
        <w:rPr>
          <w:b/>
        </w:rPr>
        <w:fldChar w:fldCharType="separate"/>
      </w:r>
      <w:r w:rsidRPr="00AD0362">
        <w:rPr>
          <w:b/>
          <w:noProof/>
        </w:rPr>
        <w:t>1</w:t>
      </w:r>
      <w:r w:rsidR="00CA3B22" w:rsidRPr="00AD0362">
        <w:rPr>
          <w:b/>
        </w:rPr>
        <w:fldChar w:fldCharType="end"/>
      </w:r>
      <w:bookmarkEnd w:id="1"/>
      <w:r w:rsidRPr="00C4383D">
        <w:rPr>
          <w:b/>
          <w:lang w:val="en-US"/>
        </w:rPr>
        <w:t>: Exaggerated example showing dispersed and concentrated spatial radiation of unwanted emissions</w:t>
      </w:r>
      <w:r w:rsidR="00677564">
        <w:rPr>
          <w:b/>
          <w:lang w:val="en-US"/>
        </w:rPr>
        <w:t xml:space="preserve"> </w:t>
      </w:r>
    </w:p>
    <w:p w14:paraId="7B59B9FA" w14:textId="77777777" w:rsidR="009675BE" w:rsidRDefault="009675BE" w:rsidP="00916771">
      <w:pPr>
        <w:rPr>
          <w:lang w:val="en-US"/>
        </w:rPr>
      </w:pPr>
      <w:r>
        <w:rPr>
          <w:lang w:val="en-US"/>
        </w:rPr>
        <w:t>T</w:t>
      </w:r>
      <w:r w:rsidR="00916771">
        <w:rPr>
          <w:lang w:val="en-GB"/>
        </w:rPr>
        <w:t xml:space="preserve">he level of correlation of the unwanted emissions coming from the different </w:t>
      </w:r>
      <w:r>
        <w:rPr>
          <w:lang w:val="en-GB"/>
        </w:rPr>
        <w:t xml:space="preserve">AAS </w:t>
      </w:r>
      <w:r w:rsidR="00916771">
        <w:rPr>
          <w:lang w:val="en-GB"/>
        </w:rPr>
        <w:t xml:space="preserve">transmitters depends on the actual BS implementation. </w:t>
      </w:r>
      <w:r w:rsidR="00F92AA2">
        <w:rPr>
          <w:lang w:val="en-GB"/>
        </w:rPr>
        <w:t>P</w:t>
      </w:r>
      <w:r w:rsidR="00041B18">
        <w:rPr>
          <w:lang w:val="en-GB"/>
        </w:rPr>
        <w:t>revious 3GPP studies</w:t>
      </w:r>
      <w:r w:rsidR="00845576">
        <w:rPr>
          <w:lang w:val="en-GB"/>
        </w:rPr>
        <w:t xml:space="preserve"> </w:t>
      </w:r>
      <w:r w:rsidR="00CA3B22">
        <w:rPr>
          <w:lang w:val="en-GB"/>
        </w:rPr>
        <w:fldChar w:fldCharType="begin"/>
      </w:r>
      <w:r w:rsidR="00845576">
        <w:rPr>
          <w:lang w:val="en-GB"/>
        </w:rPr>
        <w:instrText xml:space="preserve"> REF _Ref480361542 \r \h </w:instrText>
      </w:r>
      <w:r w:rsidR="00CA3B22">
        <w:rPr>
          <w:lang w:val="en-GB"/>
        </w:rPr>
      </w:r>
      <w:r w:rsidR="00CA3B22">
        <w:rPr>
          <w:lang w:val="en-GB"/>
        </w:rPr>
        <w:fldChar w:fldCharType="separate"/>
      </w:r>
      <w:r w:rsidR="00845576">
        <w:rPr>
          <w:lang w:val="en-GB"/>
        </w:rPr>
        <w:t>[2]</w:t>
      </w:r>
      <w:r w:rsidR="00CA3B22">
        <w:rPr>
          <w:lang w:val="en-GB"/>
        </w:rPr>
        <w:fldChar w:fldCharType="end"/>
      </w:r>
      <w:r w:rsidR="00916771">
        <w:rPr>
          <w:lang w:val="en-GB"/>
        </w:rPr>
        <w:t xml:space="preserve">, </w:t>
      </w:r>
      <w:r w:rsidR="00F92AA2">
        <w:rPr>
          <w:lang w:val="en-GB"/>
        </w:rPr>
        <w:t>have investigated</w:t>
      </w:r>
      <w:r w:rsidR="00F92AA2">
        <w:rPr>
          <w:lang w:val="en-US"/>
        </w:rPr>
        <w:t xml:space="preserve"> the impact of correlation of adjacent channel unwanted emissions on the performance of a victim system by simulating the cases with 0%, 50% and 100% correlation. </w:t>
      </w:r>
    </w:p>
    <w:p w14:paraId="3C409625" w14:textId="77777777" w:rsidR="009675BE" w:rsidRDefault="00F92AA2" w:rsidP="00916771">
      <w:pPr>
        <w:rPr>
          <w:lang w:val="en-US"/>
        </w:rPr>
      </w:pPr>
      <w:r>
        <w:rPr>
          <w:lang w:val="en-US"/>
        </w:rPr>
        <w:t xml:space="preserve">With the simulation assumptions used for the studies, 100% correlation implies that the unwanted emissions are beam-formed in the same manner as the wanted signal. Such correlation is very unlikely, but was included in the study for completeness. 0% correlation implies that the unwanted emissions are not beam-formed but are radiated with the individual antenna element pattern. </w:t>
      </w:r>
    </w:p>
    <w:p w14:paraId="14CCD9B1" w14:textId="77777777" w:rsidR="00916771" w:rsidRDefault="000A4D67" w:rsidP="00916771">
      <w:pPr>
        <w:rPr>
          <w:lang w:val="en-GB"/>
        </w:rPr>
      </w:pPr>
      <w:r>
        <w:rPr>
          <w:lang w:val="en-US"/>
        </w:rPr>
        <w:t>The results of these studies showed that in all cases, the level of correlation (and hence the spatial pattern of the emissions) does not impact the co-existence performance. In other words,</w:t>
      </w:r>
      <w:r w:rsidR="00916771">
        <w:rPr>
          <w:lang w:val="en-GB"/>
        </w:rPr>
        <w:t xml:space="preserve"> different BS implementations may lead to the same impact</w:t>
      </w:r>
      <w:r w:rsidR="00285A62">
        <w:rPr>
          <w:lang w:val="en-GB"/>
        </w:rPr>
        <w:t xml:space="preserve"> on a given victim system, meaning that</w:t>
      </w:r>
      <w:r w:rsidR="00916771">
        <w:rPr>
          <w:lang w:val="en-GB"/>
        </w:rPr>
        <w:t xml:space="preserve"> limiting the BS implementation would not bring any benefit to the vic</w:t>
      </w:r>
      <w:r w:rsidR="00285A62">
        <w:rPr>
          <w:lang w:val="en-GB"/>
        </w:rPr>
        <w:t>tim system and would</w:t>
      </w:r>
      <w:r w:rsidR="00916771">
        <w:rPr>
          <w:lang w:val="en-GB"/>
        </w:rPr>
        <w:t xml:space="preserve"> only lead to less flexible and less efficient antenna solutions. </w:t>
      </w:r>
      <w:r>
        <w:rPr>
          <w:lang w:val="en-GB"/>
        </w:rPr>
        <w:t xml:space="preserve">Hence, </w:t>
      </w:r>
      <w:r w:rsidR="00F92AA2">
        <w:rPr>
          <w:lang w:val="en-GB"/>
        </w:rPr>
        <w:t>the requirements should be independent of the correlation</w:t>
      </w:r>
      <w:r>
        <w:rPr>
          <w:lang w:val="en-GB"/>
        </w:rPr>
        <w:t xml:space="preserve"> level of the unwanted emissions.</w:t>
      </w:r>
      <w:r w:rsidR="00F92AA2">
        <w:rPr>
          <w:lang w:val="en-GB"/>
        </w:rPr>
        <w:t xml:space="preserve"> </w:t>
      </w:r>
    </w:p>
    <w:p w14:paraId="11C82363" w14:textId="3C08A2FE" w:rsidR="00916771" w:rsidRDefault="00DA5D43" w:rsidP="00916771">
      <w:pPr>
        <w:rPr>
          <w:lang w:val="en-US"/>
        </w:rPr>
      </w:pPr>
      <w:r>
        <w:rPr>
          <w:lang w:val="en-GB"/>
        </w:rPr>
        <w:t xml:space="preserve">In addition, </w:t>
      </w:r>
      <w:r w:rsidR="00285A62">
        <w:rPr>
          <w:lang w:val="en-GB"/>
        </w:rPr>
        <w:t xml:space="preserve">as highlighted in the LS </w:t>
      </w:r>
      <w:r w:rsidR="00CA3B22">
        <w:rPr>
          <w:lang w:val="en-GB"/>
        </w:rPr>
        <w:fldChar w:fldCharType="begin"/>
      </w:r>
      <w:r w:rsidR="00285A62">
        <w:rPr>
          <w:lang w:val="en-GB"/>
        </w:rPr>
        <w:instrText xml:space="preserve"> REF _Ref473813022 \r \h </w:instrText>
      </w:r>
      <w:r w:rsidR="00CA3B22">
        <w:rPr>
          <w:lang w:val="en-GB"/>
        </w:rPr>
      </w:r>
      <w:r w:rsidR="00CA3B22">
        <w:rPr>
          <w:lang w:val="en-GB"/>
        </w:rPr>
        <w:fldChar w:fldCharType="separate"/>
      </w:r>
      <w:r w:rsidR="00285A62">
        <w:rPr>
          <w:lang w:val="en-GB"/>
        </w:rPr>
        <w:t>[1]</w:t>
      </w:r>
      <w:r w:rsidR="00CA3B22">
        <w:rPr>
          <w:lang w:val="en-GB"/>
        </w:rPr>
        <w:fldChar w:fldCharType="end"/>
      </w:r>
      <w:r w:rsidR="00285A62">
        <w:rPr>
          <w:lang w:val="en-GB"/>
        </w:rPr>
        <w:t xml:space="preserve">, </w:t>
      </w:r>
      <w:r>
        <w:rPr>
          <w:lang w:val="en-GB"/>
        </w:rPr>
        <w:t xml:space="preserve">the Total Radiated unwanted emission Power is directly proportional to the victim network throughput degradation, meaning that setting the requirements in terms of Total Radiated Power (TRP) would directly translate into limiting the level of throughput degradation in the victim network to a desired level. On the other hand, setting the requirements for AAS in terms of </w:t>
      </w:r>
      <w:r>
        <w:rPr>
          <w:lang w:val="en-US"/>
        </w:rPr>
        <w:t xml:space="preserve">EIRP would lead to misleading results and potentially reduced protection for co-existing systems </w:t>
      </w:r>
      <w:r w:rsidR="00CA3B22">
        <w:rPr>
          <w:lang w:val="en-US"/>
        </w:rPr>
        <w:fldChar w:fldCharType="begin"/>
      </w:r>
      <w:r w:rsidR="005054D5">
        <w:rPr>
          <w:lang w:val="en-US"/>
        </w:rPr>
        <w:instrText xml:space="preserve"> REF _Ref480362526 \r \h </w:instrText>
      </w:r>
      <w:r w:rsidR="00CA3B22">
        <w:rPr>
          <w:lang w:val="en-US"/>
        </w:rPr>
      </w:r>
      <w:r w:rsidR="00CA3B22">
        <w:rPr>
          <w:lang w:val="en-US"/>
        </w:rPr>
        <w:fldChar w:fldCharType="separate"/>
      </w:r>
      <w:r w:rsidR="005054D5">
        <w:rPr>
          <w:lang w:val="en-US"/>
        </w:rPr>
        <w:t>[3]</w:t>
      </w:r>
      <w:r w:rsidR="00CA3B22">
        <w:rPr>
          <w:lang w:val="en-US"/>
        </w:rPr>
        <w:fldChar w:fldCharType="end"/>
      </w:r>
      <w:r>
        <w:rPr>
          <w:lang w:val="en-US"/>
        </w:rPr>
        <w:t>. It was therefore suggested</w:t>
      </w:r>
      <w:r w:rsidR="00285A62">
        <w:rPr>
          <w:lang w:val="en-US"/>
        </w:rPr>
        <w:t xml:space="preserve"> in </w:t>
      </w:r>
      <w:r w:rsidR="00CA3B22">
        <w:rPr>
          <w:lang w:val="en-US"/>
        </w:rPr>
        <w:fldChar w:fldCharType="begin"/>
      </w:r>
      <w:r w:rsidR="00285A62">
        <w:rPr>
          <w:lang w:val="en-US"/>
        </w:rPr>
        <w:instrText xml:space="preserve"> REF _Ref480365691 \r \h </w:instrText>
      </w:r>
      <w:r w:rsidR="00CA3B22">
        <w:rPr>
          <w:lang w:val="en-US"/>
        </w:rPr>
      </w:r>
      <w:r w:rsidR="00CA3B22">
        <w:rPr>
          <w:lang w:val="en-US"/>
        </w:rPr>
        <w:fldChar w:fldCharType="separate"/>
      </w:r>
      <w:r w:rsidR="00285A62">
        <w:rPr>
          <w:lang w:val="en-US"/>
        </w:rPr>
        <w:t>[3]</w:t>
      </w:r>
      <w:r w:rsidR="00CA3B22">
        <w:rPr>
          <w:lang w:val="en-US"/>
        </w:rPr>
        <w:fldChar w:fldCharType="end"/>
      </w:r>
      <w:r>
        <w:rPr>
          <w:lang w:val="en-US"/>
        </w:rPr>
        <w:t xml:space="preserve"> to apply TRP as a metric for unwanted emissions for AAS systems instead of EIRP.</w:t>
      </w:r>
    </w:p>
    <w:p w14:paraId="3261CEAE" w14:textId="77777777" w:rsidR="00677564" w:rsidRDefault="00677564" w:rsidP="00916771">
      <w:pPr>
        <w:rPr>
          <w:lang w:val="en-GB"/>
        </w:rPr>
      </w:pPr>
    </w:p>
    <w:p w14:paraId="25C1CAA3" w14:textId="77777777" w:rsidR="003275EA" w:rsidRDefault="003275EA" w:rsidP="00011BA2">
      <w:pPr>
        <w:pStyle w:val="Heading2"/>
      </w:pPr>
      <w:r>
        <w:t>Total radiated power</w:t>
      </w:r>
    </w:p>
    <w:p w14:paraId="1687A682" w14:textId="4CCB4B9D" w:rsidR="003275EA" w:rsidRDefault="003275EA" w:rsidP="003275EA">
      <w:pPr>
        <w:rPr>
          <w:lang w:val="en-GB"/>
        </w:rPr>
      </w:pPr>
      <w:r>
        <w:rPr>
          <w:lang w:val="en-GB"/>
        </w:rPr>
        <w:t xml:space="preserve">In this section, we </w:t>
      </w:r>
      <w:r w:rsidR="00011BA2">
        <w:rPr>
          <w:lang w:val="en-GB"/>
        </w:rPr>
        <w:t xml:space="preserve">further </w:t>
      </w:r>
      <w:r>
        <w:t xml:space="preserve">focus on the rationale behind the agreement in 3GPP that the correct requirement metric is </w:t>
      </w:r>
      <w:r w:rsidR="00677564" w:rsidRPr="00677564">
        <w:t>TRP</w:t>
      </w:r>
      <w:r>
        <w:rPr>
          <w:lang w:val="en-GB"/>
        </w:rPr>
        <w:t xml:space="preserve"> The general principles described below are valid for both in-band and out-of-band/unwanted emissions.</w:t>
      </w:r>
    </w:p>
    <w:p w14:paraId="6D0B9427" w14:textId="48682240" w:rsidR="003275EA" w:rsidRDefault="003275EA" w:rsidP="003275EA">
      <w:pPr>
        <w:rPr>
          <w:lang w:val="en-GB"/>
        </w:rPr>
      </w:pPr>
      <w:r>
        <w:rPr>
          <w:lang w:val="en-GB"/>
        </w:rPr>
        <w:t xml:space="preserve">The relationship between the TRP and EIRP is directly related to the number of radiating antennas and depends also on specific base station implementation. In other words, specifying an EIRP limit could results in different levels of total radiated power depending on implementations. </w:t>
      </w:r>
      <w:r w:rsidRPr="00AF442A">
        <w:rPr>
          <w:lang w:val="en-GB"/>
        </w:rPr>
        <w:t>Just as an example, considering two systems achieving same EIRP, but deploying different number of radiating elements, i.e. different total antenna gain. By defining an EIRP limit, the system with lower antenna gain could meet emission requirements by injecting higher level of interference into the network</w:t>
      </w:r>
      <w:r w:rsidR="00AD0362" w:rsidRPr="00AF442A">
        <w:rPr>
          <w:lang w:val="en-GB"/>
        </w:rPr>
        <w:t xml:space="preserve"> (</w:t>
      </w:r>
      <w:r w:rsidR="00AF442A" w:rsidRPr="00AF442A">
        <w:rPr>
          <w:lang w:val="en-GB"/>
        </w:rPr>
        <w:t>the</w:t>
      </w:r>
      <w:r w:rsidR="00AD0362" w:rsidRPr="00AF442A">
        <w:rPr>
          <w:lang w:val="en-GB"/>
        </w:rPr>
        <w:t xml:space="preserve"> exaggerated example depicted </w:t>
      </w:r>
      <w:r w:rsidR="00AF442A" w:rsidRPr="00AF442A">
        <w:rPr>
          <w:lang w:val="en-GB"/>
        </w:rPr>
        <w:t>on the right hand side o</w:t>
      </w:r>
      <w:r w:rsidR="00677564">
        <w:rPr>
          <w:lang w:val="en-GB"/>
        </w:rPr>
        <w:t xml:space="preserve">f </w:t>
      </w:r>
      <w:r w:rsidR="00677564">
        <w:rPr>
          <w:lang w:val="en-GB"/>
        </w:rPr>
        <w:fldChar w:fldCharType="begin"/>
      </w:r>
      <w:r w:rsidR="00677564">
        <w:rPr>
          <w:lang w:val="en-GB"/>
        </w:rPr>
        <w:instrText xml:space="preserve"> REF _Ref480364284 \h </w:instrText>
      </w:r>
      <w:r w:rsidR="00677564">
        <w:rPr>
          <w:lang w:val="en-GB"/>
        </w:rPr>
      </w:r>
      <w:r w:rsidR="00677564">
        <w:rPr>
          <w:lang w:val="en-GB"/>
        </w:rPr>
        <w:fldChar w:fldCharType="separate"/>
      </w:r>
      <w:r w:rsidR="00677564" w:rsidRPr="00AD0362">
        <w:rPr>
          <w:b/>
        </w:rPr>
        <w:t xml:space="preserve">Figure </w:t>
      </w:r>
      <w:r w:rsidR="00677564" w:rsidRPr="00AD0362">
        <w:rPr>
          <w:b/>
          <w:noProof/>
        </w:rPr>
        <w:t>1</w:t>
      </w:r>
      <w:r w:rsidR="00677564">
        <w:rPr>
          <w:lang w:val="en-GB"/>
        </w:rPr>
        <w:fldChar w:fldCharType="end"/>
      </w:r>
      <w:r w:rsidR="00AD0362" w:rsidRPr="00AF442A">
        <w:rPr>
          <w:lang w:val="en-GB"/>
        </w:rPr>
        <w:t>)</w:t>
      </w:r>
      <w:r w:rsidRPr="00AF442A">
        <w:rPr>
          <w:lang w:val="en-GB"/>
        </w:rPr>
        <w:t>.</w:t>
      </w:r>
      <w:r>
        <w:rPr>
          <w:lang w:val="en-GB"/>
        </w:rPr>
        <w:t xml:space="preserve"> </w:t>
      </w:r>
    </w:p>
    <w:p w14:paraId="703F8E95" w14:textId="77777777" w:rsidR="003275EA" w:rsidRDefault="003275EA" w:rsidP="003275EA">
      <w:pPr>
        <w:rPr>
          <w:lang w:val="en-GB"/>
        </w:rPr>
      </w:pPr>
      <w:r>
        <w:rPr>
          <w:lang w:val="en-GB"/>
        </w:rPr>
        <w:t xml:space="preserve">The example above shows how specifying an EIRP requirement will not allow to guarantee a control of the total amount of interference in the network. On the other hand, a TRP requirement will limit the total amount of interference injected in the network regardless the specific BS </w:t>
      </w:r>
      <w:r>
        <w:rPr>
          <w:lang w:val="en-GB"/>
        </w:rPr>
        <w:lastRenderedPageBreak/>
        <w:t xml:space="preserve">implementation. For the same level of TRP, BS with higher antenna gains will have higher directivity, thus higher spatial control of the radiating interference, while the total amount of injected interference will be the same compared to a BS deploying lower number of antenna elements. </w:t>
      </w:r>
    </w:p>
    <w:p w14:paraId="514DD20E" w14:textId="5ED3CEBE" w:rsidR="00AD0362" w:rsidRDefault="00AD0362" w:rsidP="003275EA">
      <w:pPr>
        <w:rPr>
          <w:lang w:val="en-GB"/>
        </w:rPr>
      </w:pPr>
      <w:r>
        <w:rPr>
          <w:lang w:val="en-GB"/>
        </w:rPr>
        <w:t>Finally, another relevant element behind 3GPP choice of defining unwanted emission with a TRP metric is the different behaviour between passive and active antenna systems. In case of</w:t>
      </w:r>
      <w:r>
        <w:t xml:space="preserve"> passive systems, the antenna gain does not vary much</w:t>
      </w:r>
      <w:r w:rsidR="00677564">
        <w:t xml:space="preserve"> </w:t>
      </w:r>
      <w:r>
        <w:t>between the wanted signal and unwanted emissions. Thus EIRP is directly proportional to TRP and can be used as a substitute. For active systems, the EIRP could vary wildly between wanted signal and emisisons and between implementations, so EIRP is not proportional to TRP and using EIRP to substitute TRP would be incorrect.</w:t>
      </w:r>
    </w:p>
    <w:p w14:paraId="31803A87" w14:textId="77777777" w:rsidR="003275EA" w:rsidRPr="00AD0362" w:rsidRDefault="003275EA" w:rsidP="00AD0362">
      <w:pPr>
        <w:rPr>
          <w:lang w:val="en-GB"/>
        </w:rPr>
      </w:pPr>
      <w:r>
        <w:rPr>
          <w:lang w:val="en-GB"/>
        </w:rPr>
        <w:t xml:space="preserve">The observations above provide a justification of why 3GPP recommended to adopt TRP limits for unwanted emissions. As a minor note, it is worth noticing that a TRP requirement would also correspond to the conducted requirement in case of an ideal system with perfect matching and no antenna losses. </w:t>
      </w:r>
    </w:p>
    <w:p w14:paraId="1F5225E9" w14:textId="77777777" w:rsidR="00C82504" w:rsidRDefault="00A24B11" w:rsidP="00C82504">
      <w:pPr>
        <w:pStyle w:val="Heading1"/>
      </w:pPr>
      <w:r>
        <w:t>Conclusion</w:t>
      </w:r>
    </w:p>
    <w:p w14:paraId="2D851F75" w14:textId="70602824" w:rsidR="00621152" w:rsidRDefault="00556FEF" w:rsidP="00974F5D">
      <w:pPr>
        <w:rPr>
          <w:szCs w:val="22"/>
          <w:lang w:val="en-GB"/>
        </w:rPr>
      </w:pPr>
      <w:r w:rsidRPr="00974F5D">
        <w:rPr>
          <w:szCs w:val="22"/>
          <w:lang w:val="en-GB"/>
        </w:rPr>
        <w:t>Considering that AAS will be a fundamental part of 5G/NR and 5G/LTE evolution products, it is crucial to assess the suitability of setting requirements in terms of total radiated power</w:t>
      </w:r>
      <w:r w:rsidR="00974F5D">
        <w:rPr>
          <w:szCs w:val="22"/>
          <w:lang w:val="en-GB"/>
        </w:rPr>
        <w:t xml:space="preserve"> (TRP)</w:t>
      </w:r>
      <w:r w:rsidRPr="00974F5D">
        <w:rPr>
          <w:szCs w:val="22"/>
          <w:lang w:val="en-GB"/>
        </w:rPr>
        <w:t xml:space="preserve"> rather than EIRP.</w:t>
      </w:r>
      <w:r w:rsidR="00621152">
        <w:rPr>
          <w:szCs w:val="22"/>
          <w:lang w:val="en-GB"/>
        </w:rPr>
        <w:t xml:space="preserve"> </w:t>
      </w:r>
      <w:r w:rsidR="00974F5D" w:rsidRPr="00525C24">
        <w:rPr>
          <w:szCs w:val="22"/>
          <w:lang w:val="en-GB"/>
        </w:rPr>
        <w:t xml:space="preserve">This contribution provides an analysis of the suitability of </w:t>
      </w:r>
      <w:r w:rsidR="0058553F">
        <w:rPr>
          <w:szCs w:val="22"/>
          <w:lang w:val="en-GB"/>
        </w:rPr>
        <w:t>TRP</w:t>
      </w:r>
      <w:r w:rsidR="00974F5D" w:rsidRPr="00525C24">
        <w:rPr>
          <w:szCs w:val="22"/>
          <w:lang w:val="en-GB"/>
        </w:rPr>
        <w:t xml:space="preserve"> compared to</w:t>
      </w:r>
      <w:r w:rsidR="0058553F">
        <w:rPr>
          <w:szCs w:val="22"/>
          <w:lang w:val="en-GB"/>
        </w:rPr>
        <w:t xml:space="preserve"> EIRP</w:t>
      </w:r>
      <w:r w:rsidR="00974F5D" w:rsidRPr="00104C4D">
        <w:rPr>
          <w:szCs w:val="22"/>
          <w:lang w:val="en-GB"/>
        </w:rPr>
        <w:t xml:space="preserve"> as a metric for setting </w:t>
      </w:r>
      <w:r w:rsidR="006134FC">
        <w:rPr>
          <w:szCs w:val="22"/>
          <w:lang w:val="en-GB"/>
        </w:rPr>
        <w:t xml:space="preserve">such </w:t>
      </w:r>
      <w:r w:rsidR="00974F5D" w:rsidRPr="00104C4D">
        <w:rPr>
          <w:szCs w:val="22"/>
          <w:lang w:val="en-GB"/>
        </w:rPr>
        <w:t xml:space="preserve">requirements. </w:t>
      </w:r>
    </w:p>
    <w:p w14:paraId="67148DBD" w14:textId="77777777" w:rsidR="00974F5D" w:rsidRPr="004A27D0" w:rsidRDefault="00974F5D" w:rsidP="00974F5D">
      <w:pPr>
        <w:rPr>
          <w:szCs w:val="22"/>
          <w:lang w:val="en-GB"/>
        </w:rPr>
      </w:pPr>
      <w:r w:rsidRPr="00104C4D">
        <w:rPr>
          <w:szCs w:val="22"/>
          <w:lang w:val="en-GB"/>
        </w:rPr>
        <w:t xml:space="preserve">Based on the presented references, </w:t>
      </w:r>
      <w:r w:rsidRPr="004A27D0">
        <w:rPr>
          <w:szCs w:val="22"/>
          <w:lang w:val="en-US" w:eastAsia="zh-CN"/>
        </w:rPr>
        <w:t>if the OTA unwanted emissions are based on total radiated emissions around the base station, the co-existence performance provided by the OTA unwanted emissions requirement</w:t>
      </w:r>
      <w:r w:rsidR="00621152">
        <w:rPr>
          <w:szCs w:val="22"/>
          <w:lang w:val="en-US" w:eastAsia="zh-CN"/>
        </w:rPr>
        <w:t>s</w:t>
      </w:r>
      <w:r w:rsidRPr="004A27D0">
        <w:rPr>
          <w:szCs w:val="22"/>
          <w:lang w:val="en-US" w:eastAsia="zh-CN"/>
        </w:rPr>
        <w:t xml:space="preserve"> will be the same as with the requirements of today. </w:t>
      </w:r>
      <w:r w:rsidR="00525C24">
        <w:rPr>
          <w:szCs w:val="22"/>
          <w:lang w:val="en-US" w:eastAsia="zh-CN"/>
        </w:rPr>
        <w:t>On the other hand, i</w:t>
      </w:r>
      <w:r w:rsidRPr="004A27D0">
        <w:rPr>
          <w:szCs w:val="22"/>
          <w:lang w:val="en-US" w:eastAsia="zh-CN"/>
        </w:rPr>
        <w:t>f the requirement</w:t>
      </w:r>
      <w:r w:rsidR="00621152">
        <w:rPr>
          <w:szCs w:val="22"/>
          <w:lang w:val="en-US" w:eastAsia="zh-CN"/>
        </w:rPr>
        <w:t>s</w:t>
      </w:r>
      <w:r w:rsidRPr="004A27D0">
        <w:rPr>
          <w:szCs w:val="22"/>
          <w:lang w:val="en-US" w:eastAsia="zh-CN"/>
        </w:rPr>
        <w:t xml:space="preserve"> </w:t>
      </w:r>
      <w:r w:rsidR="00525C24">
        <w:rPr>
          <w:szCs w:val="22"/>
          <w:lang w:val="en-US" w:eastAsia="zh-CN"/>
        </w:rPr>
        <w:t>are based</w:t>
      </w:r>
      <w:r w:rsidRPr="004A27D0">
        <w:rPr>
          <w:szCs w:val="22"/>
          <w:lang w:val="en-US" w:eastAsia="zh-CN"/>
        </w:rPr>
        <w:t xml:space="preserve"> on directional em</w:t>
      </w:r>
      <w:r w:rsidR="00525C24" w:rsidRPr="00525C24">
        <w:rPr>
          <w:szCs w:val="22"/>
          <w:lang w:val="en-US" w:eastAsia="zh-CN"/>
        </w:rPr>
        <w:t xml:space="preserve">issions power (EIRP), </w:t>
      </w:r>
      <w:r w:rsidRPr="004A27D0">
        <w:rPr>
          <w:szCs w:val="22"/>
          <w:lang w:val="en-US" w:eastAsia="zh-CN"/>
        </w:rPr>
        <w:t xml:space="preserve">the level of co-existence protection would be variable depending on the spatial pattern of the unwanted emissions and the amount of correlation in unwanted emissions between transmitters, which would be variable and probably implementation dependent. </w:t>
      </w:r>
    </w:p>
    <w:p w14:paraId="1A8E7B61" w14:textId="77777777" w:rsidR="00244B91" w:rsidRDefault="00974F5D" w:rsidP="00A24B11">
      <w:pPr>
        <w:rPr>
          <w:i/>
          <w:lang w:val="en-GB"/>
        </w:rPr>
      </w:pPr>
      <w:r w:rsidRPr="00974F5D">
        <w:rPr>
          <w:szCs w:val="22"/>
          <w:lang w:val="en-GB"/>
        </w:rPr>
        <w:t xml:space="preserve">Hence, </w:t>
      </w:r>
      <w:r w:rsidR="00525C24" w:rsidRPr="00974F5D">
        <w:rPr>
          <w:szCs w:val="22"/>
          <w:lang w:val="en-GB"/>
        </w:rPr>
        <w:t xml:space="preserve">TRP is the appropriate metric for AAS systems </w:t>
      </w:r>
      <w:r w:rsidR="00525C24">
        <w:rPr>
          <w:szCs w:val="22"/>
          <w:lang w:val="en-GB"/>
        </w:rPr>
        <w:t xml:space="preserve">and should be used instead of EIRP to avoid </w:t>
      </w:r>
      <w:r w:rsidR="00525C24" w:rsidRPr="00525C24">
        <w:rPr>
          <w:szCs w:val="22"/>
          <w:lang w:val="en-US"/>
        </w:rPr>
        <w:t>mis</w:t>
      </w:r>
      <w:r w:rsidR="00621152">
        <w:rPr>
          <w:szCs w:val="22"/>
          <w:lang w:val="en-US"/>
        </w:rPr>
        <w:t xml:space="preserve">leading results and </w:t>
      </w:r>
      <w:r w:rsidR="00525C24" w:rsidRPr="00525C24">
        <w:rPr>
          <w:szCs w:val="22"/>
          <w:lang w:val="en-US"/>
        </w:rPr>
        <w:t>reduced protection for co-existing</w:t>
      </w:r>
      <w:r w:rsidR="00104C4D">
        <w:rPr>
          <w:szCs w:val="22"/>
          <w:lang w:val="en-US"/>
        </w:rPr>
        <w:t xml:space="preserve"> systems</w:t>
      </w:r>
      <w:r w:rsidR="00525C24">
        <w:rPr>
          <w:szCs w:val="22"/>
          <w:lang w:val="en-US"/>
        </w:rPr>
        <w:t xml:space="preserve">. </w:t>
      </w:r>
    </w:p>
    <w:p w14:paraId="67200B68" w14:textId="77777777" w:rsidR="00244B91" w:rsidRDefault="00244B91" w:rsidP="00244B91">
      <w:pPr>
        <w:pStyle w:val="Heading1"/>
      </w:pPr>
      <w:r>
        <w:t>References</w:t>
      </w:r>
    </w:p>
    <w:p w14:paraId="53628672" w14:textId="77777777" w:rsidR="00244B91" w:rsidRPr="0019511C" w:rsidRDefault="00244B91" w:rsidP="00244B91">
      <w:pPr>
        <w:pStyle w:val="ListParagraph"/>
        <w:numPr>
          <w:ilvl w:val="0"/>
          <w:numId w:val="15"/>
        </w:numPr>
        <w:jc w:val="both"/>
        <w:rPr>
          <w:lang w:val="en-US"/>
        </w:rPr>
      </w:pPr>
      <w:bookmarkStart w:id="2" w:name="_Ref473813022"/>
      <w:r w:rsidRPr="0019511C">
        <w:rPr>
          <w:lang w:val="en-US"/>
        </w:rPr>
        <w:t>R4-1704402, “LS on Suitability of technical conditions of ECC DEC (11) 06 for 5G”.</w:t>
      </w:r>
      <w:bookmarkEnd w:id="2"/>
    </w:p>
    <w:p w14:paraId="05CCB250" w14:textId="77777777" w:rsidR="001702D2" w:rsidRDefault="0019511C" w:rsidP="001702D2">
      <w:pPr>
        <w:pStyle w:val="ListParagraph"/>
        <w:numPr>
          <w:ilvl w:val="0"/>
          <w:numId w:val="15"/>
        </w:numPr>
        <w:jc w:val="both"/>
        <w:rPr>
          <w:lang w:val="en-US"/>
        </w:rPr>
      </w:pPr>
      <w:bookmarkStart w:id="3" w:name="_Ref480361542"/>
      <w:r w:rsidRPr="004A27D0">
        <w:rPr>
          <w:lang w:val="en-US"/>
        </w:rPr>
        <w:t>R4-165899</w:t>
      </w:r>
      <w:r w:rsidRPr="00D63FEB">
        <w:rPr>
          <w:lang w:val="en-US"/>
        </w:rPr>
        <w:t>, “</w:t>
      </w:r>
      <w:r w:rsidRPr="004A27D0">
        <w:rPr>
          <w:lang w:val="en-US"/>
        </w:rPr>
        <w:t>On modelling the spatial shape of ACLR”</w:t>
      </w:r>
      <w:r w:rsidRPr="00D63FEB">
        <w:rPr>
          <w:lang w:val="en-US"/>
        </w:rPr>
        <w:t>, Ericsson, 3GPP TSG-RAN WG4 #80</w:t>
      </w:r>
      <w:bookmarkStart w:id="4" w:name="_Ref480362526"/>
      <w:bookmarkEnd w:id="3"/>
    </w:p>
    <w:p w14:paraId="18E153F2" w14:textId="77777777" w:rsidR="00244B91" w:rsidRPr="001702D2" w:rsidRDefault="00D63FEB" w:rsidP="001702D2">
      <w:pPr>
        <w:pStyle w:val="ListParagraph"/>
        <w:numPr>
          <w:ilvl w:val="0"/>
          <w:numId w:val="15"/>
        </w:numPr>
        <w:jc w:val="both"/>
        <w:rPr>
          <w:lang w:val="en-US"/>
        </w:rPr>
      </w:pPr>
      <w:r w:rsidRPr="001702D2">
        <w:rPr>
          <w:lang w:val="en-US"/>
        </w:rPr>
        <w:t>R4-165896, “Metric for unwanted emissions and ACLR”, Ericsson, 3GPP TSG-RAN WG4 #80</w:t>
      </w:r>
      <w:bookmarkStart w:id="5" w:name="_Ref480365691"/>
      <w:bookmarkEnd w:id="4"/>
      <w:bookmarkEnd w:id="5"/>
    </w:p>
    <w:sectPr w:rsidR="00244B91" w:rsidRPr="001702D2" w:rsidSect="008F677F">
      <w:footerReference w:type="even" r:id="rId13"/>
      <w:footerReference w:type="default" r:id="rId14"/>
      <w:headerReference w:type="first" r:id="rId15"/>
      <w:pgSz w:w="11907" w:h="16840" w:code="9"/>
      <w:pgMar w:top="1134" w:right="1275" w:bottom="1134" w:left="1276" w:header="720" w:footer="720"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ADD3A" w14:textId="77777777" w:rsidR="00AC3616" w:rsidRDefault="00AC3616">
      <w:r>
        <w:separator/>
      </w:r>
    </w:p>
  </w:endnote>
  <w:endnote w:type="continuationSeparator" w:id="0">
    <w:p w14:paraId="1CB9319A" w14:textId="77777777" w:rsidR="00AC3616" w:rsidRDefault="00AC3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4DEF9" w14:textId="77777777" w:rsidR="000B39AB" w:rsidRDefault="00CA3B22">
    <w:pPr>
      <w:framePr w:wrap="around" w:vAnchor="text" w:hAnchor="margin" w:xAlign="center" w:y="1"/>
      <w:rPr>
        <w:rStyle w:val="PageNumber"/>
      </w:rPr>
    </w:pPr>
    <w:r>
      <w:rPr>
        <w:rStyle w:val="PageNumber"/>
      </w:rPr>
      <w:fldChar w:fldCharType="begin"/>
    </w:r>
    <w:r w:rsidR="000B39AB">
      <w:rPr>
        <w:rStyle w:val="PageNumber"/>
      </w:rPr>
      <w:instrText xml:space="preserve">PAGE  </w:instrText>
    </w:r>
    <w:r>
      <w:rPr>
        <w:rStyle w:val="PageNumber"/>
      </w:rPr>
      <w:fldChar w:fldCharType="end"/>
    </w:r>
  </w:p>
  <w:p w14:paraId="678AFA54" w14:textId="77777777" w:rsidR="000B39AB" w:rsidRDefault="000B39A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C4136" w14:textId="48E641B6" w:rsidR="000B39AB" w:rsidRDefault="00CA3B22">
    <w:pPr>
      <w:framePr w:wrap="around" w:vAnchor="text" w:hAnchor="margin" w:xAlign="center" w:y="1"/>
      <w:rPr>
        <w:rStyle w:val="PageNumber"/>
        <w:sz w:val="20"/>
      </w:rPr>
    </w:pPr>
    <w:r>
      <w:rPr>
        <w:rStyle w:val="PageNumber"/>
        <w:sz w:val="20"/>
      </w:rPr>
      <w:fldChar w:fldCharType="begin"/>
    </w:r>
    <w:r w:rsidR="000B39AB">
      <w:rPr>
        <w:rStyle w:val="PageNumber"/>
        <w:sz w:val="20"/>
      </w:rPr>
      <w:instrText xml:space="preserve">PAGE  </w:instrText>
    </w:r>
    <w:r>
      <w:rPr>
        <w:rStyle w:val="PageNumber"/>
        <w:sz w:val="20"/>
      </w:rPr>
      <w:fldChar w:fldCharType="separate"/>
    </w:r>
    <w:r w:rsidR="00CC3F2C">
      <w:rPr>
        <w:rStyle w:val="PageNumber"/>
        <w:noProof/>
        <w:sz w:val="20"/>
      </w:rPr>
      <w:t>2</w:t>
    </w:r>
    <w:r>
      <w:rPr>
        <w:rStyle w:val="PageNumber"/>
        <w:sz w:val="20"/>
      </w:rPr>
      <w:fldChar w:fldCharType="end"/>
    </w:r>
  </w:p>
  <w:p w14:paraId="477E6ED6" w14:textId="77777777" w:rsidR="000B39AB" w:rsidRDefault="000B39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3F404" w14:textId="77777777" w:rsidR="00AC3616" w:rsidRDefault="00AC3616">
      <w:r>
        <w:separator/>
      </w:r>
    </w:p>
  </w:footnote>
  <w:footnote w:type="continuationSeparator" w:id="0">
    <w:p w14:paraId="79465C77" w14:textId="77777777" w:rsidR="00AC3616" w:rsidRDefault="00AC3616">
      <w:r>
        <w:continuationSeparator/>
      </w:r>
    </w:p>
  </w:footnote>
  <w:footnote w:id="1">
    <w:p w14:paraId="6A981ABB" w14:textId="77777777" w:rsidR="006A0862" w:rsidRPr="00AD0362" w:rsidRDefault="006A0862">
      <w:pPr>
        <w:pStyle w:val="FootnoteText"/>
        <w:rPr>
          <w:lang w:val="en-US"/>
        </w:rPr>
      </w:pPr>
      <w:r>
        <w:rPr>
          <w:rStyle w:val="FootnoteReference"/>
        </w:rPr>
        <w:footnoteRef/>
      </w:r>
      <w:r>
        <w:t xml:space="preserve"> </w:t>
      </w:r>
      <w:r w:rsidRPr="00AD0362">
        <w:rPr>
          <w:lang w:val="en-US"/>
        </w:rPr>
        <w:t xml:space="preserve">Active Antenna Systems refer to </w:t>
      </w:r>
      <w:r>
        <w:t>systems for which antenna and radio transmitters are designed together such that MIMO and beamforming is optimised.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739E1" w14:textId="77777777" w:rsidR="000B39AB" w:rsidRDefault="000B39AB" w:rsidP="00501798">
    <w:pPr>
      <w:pStyle w:val="ECCHeader"/>
    </w:pPr>
    <w:r w:rsidRPr="008742E3">
      <w:rPr>
        <w:noProof/>
        <w:lang w:val="en-GB" w:eastAsia="en-GB"/>
      </w:rPr>
      <w:drawing>
        <wp:inline distT="0" distB="0" distL="0" distR="0" wp14:anchorId="5582407D" wp14:editId="00F0EA75">
          <wp:extent cx="889000" cy="889000"/>
          <wp:effectExtent l="0" t="0" r="6350" b="6350"/>
          <wp:docPr id="3"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pic:spPr>
              </pic:pic>
            </a:graphicData>
          </a:graphic>
        </wp:inline>
      </w:drawing>
    </w:r>
    <w:r>
      <w:tab/>
    </w:r>
    <w:r>
      <w:tab/>
    </w:r>
    <w:r w:rsidRPr="008742E3">
      <w:rPr>
        <w:noProof/>
        <w:lang w:val="en-GB" w:eastAsia="en-GB"/>
      </w:rPr>
      <w:drawing>
        <wp:inline distT="0" distB="0" distL="0" distR="0" wp14:anchorId="355F4553" wp14:editId="22F34B2F">
          <wp:extent cx="1461770" cy="546100"/>
          <wp:effectExtent l="0" t="0" r="5080" b="6350"/>
          <wp:docPr id="4"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inline>
      </w:drawing>
    </w:r>
  </w:p>
  <w:p w14:paraId="11943652" w14:textId="77777777" w:rsidR="000B39AB" w:rsidRDefault="000B39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6062D"/>
    <w:multiLevelType w:val="hybridMultilevel"/>
    <w:tmpl w:val="D33ADC22"/>
    <w:lvl w:ilvl="0" w:tplc="09AAFE48">
      <w:start w:val="23"/>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D0D17E7"/>
    <w:multiLevelType w:val="multilevel"/>
    <w:tmpl w:val="14F2EEB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cs="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cs="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cs="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3" w15:restartNumberingAfterBreak="0">
    <w:nsid w:val="35CC17F7"/>
    <w:multiLevelType w:val="multilevel"/>
    <w:tmpl w:val="0440665E"/>
    <w:lvl w:ilvl="0">
      <w:start w:val="1"/>
      <w:numFmt w:val="decimal"/>
      <w:lvlText w:val="%1."/>
      <w:lvlJc w:val="left"/>
      <w:pPr>
        <w:tabs>
          <w:tab w:val="num" w:pos="720"/>
        </w:tabs>
        <w:ind w:left="72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4" w15:restartNumberingAfterBreak="0">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5" w15:restartNumberingAfterBreak="0">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cs="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cs="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cs="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6" w15:restartNumberingAfterBreak="0">
    <w:nsid w:val="54A576F7"/>
    <w:multiLevelType w:val="hybridMultilevel"/>
    <w:tmpl w:val="E74273F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5D29287F"/>
    <w:multiLevelType w:val="hybridMultilevel"/>
    <w:tmpl w:val="73C00256"/>
    <w:lvl w:ilvl="0" w:tplc="2382B4D2">
      <w:start w:val="4"/>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61567838"/>
    <w:multiLevelType w:val="hybridMultilevel"/>
    <w:tmpl w:val="BC4E8EE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64391FBA"/>
    <w:multiLevelType w:val="hybridMultilevel"/>
    <w:tmpl w:val="427AAD10"/>
    <w:lvl w:ilvl="0" w:tplc="DB0849B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707767BF"/>
    <w:multiLevelType w:val="multilevel"/>
    <w:tmpl w:val="7060B39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113"/>
        </w:tabs>
        <w:ind w:left="5113"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7"/>
  </w:num>
  <w:num w:numId="2">
    <w:abstractNumId w:val="0"/>
  </w:num>
  <w:num w:numId="3">
    <w:abstractNumId w:val="10"/>
  </w:num>
  <w:num w:numId="4">
    <w:abstractNumId w:val="10"/>
  </w:num>
  <w:num w:numId="5">
    <w:abstractNumId w:val="10"/>
  </w:num>
  <w:num w:numId="6">
    <w:abstractNumId w:val="8"/>
  </w:num>
  <w:num w:numId="7">
    <w:abstractNumId w:val="10"/>
  </w:num>
  <w:num w:numId="8">
    <w:abstractNumId w:val="10"/>
  </w:num>
  <w:num w:numId="9">
    <w:abstractNumId w:val="2"/>
  </w:num>
  <w:num w:numId="10">
    <w:abstractNumId w:val="5"/>
  </w:num>
  <w:num w:numId="11">
    <w:abstractNumId w:val="4"/>
  </w:num>
  <w:num w:numId="12">
    <w:abstractNumId w:val="6"/>
  </w:num>
  <w:num w:numId="13">
    <w:abstractNumId w:val="3"/>
  </w:num>
  <w:num w:numId="14">
    <w:abstractNumId w:val="1"/>
  </w:num>
  <w:num w:numId="15">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activeWritingStyle w:appName="MSWord" w:lang="de-DE" w:vendorID="64" w:dllVersion="0" w:nlCheck="1" w:checkStyle="0"/>
  <w:activeWritingStyle w:appName="MSWord" w:lang="en-GB" w:vendorID="64" w:dllVersion="0" w:nlCheck="1" w:checkStyle="1"/>
  <w:activeWritingStyle w:appName="MSWord" w:lang="en-US" w:vendorID="64" w:dllVersion="0" w:nlCheck="1" w:checkStyle="1"/>
  <w:activeWritingStyle w:appName="MSWord" w:lang="en-GB" w:vendorID="64" w:dllVersion="131078" w:nlCheck="1" w:checkStyle="0"/>
  <w:activeWritingStyle w:appName="MSWord" w:lang="en-US"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26C68"/>
    <w:rsid w:val="000024DF"/>
    <w:rsid w:val="000052AB"/>
    <w:rsid w:val="00011BA2"/>
    <w:rsid w:val="00017416"/>
    <w:rsid w:val="000216F0"/>
    <w:rsid w:val="000233C6"/>
    <w:rsid w:val="00023DDD"/>
    <w:rsid w:val="00033112"/>
    <w:rsid w:val="000364E2"/>
    <w:rsid w:val="00041B18"/>
    <w:rsid w:val="00042E6D"/>
    <w:rsid w:val="000448F6"/>
    <w:rsid w:val="00053F4E"/>
    <w:rsid w:val="000641A7"/>
    <w:rsid w:val="00070A39"/>
    <w:rsid w:val="00086867"/>
    <w:rsid w:val="00095D52"/>
    <w:rsid w:val="00097E34"/>
    <w:rsid w:val="000A4D67"/>
    <w:rsid w:val="000A62FE"/>
    <w:rsid w:val="000B0905"/>
    <w:rsid w:val="000B0AB2"/>
    <w:rsid w:val="000B39AB"/>
    <w:rsid w:val="000B746E"/>
    <w:rsid w:val="000C1BB8"/>
    <w:rsid w:val="000D0F3C"/>
    <w:rsid w:val="000E1102"/>
    <w:rsid w:val="000E346F"/>
    <w:rsid w:val="000F1373"/>
    <w:rsid w:val="000F3F32"/>
    <w:rsid w:val="00103BD0"/>
    <w:rsid w:val="00104C4D"/>
    <w:rsid w:val="00106047"/>
    <w:rsid w:val="00113B49"/>
    <w:rsid w:val="00135FE7"/>
    <w:rsid w:val="00141D97"/>
    <w:rsid w:val="00161D26"/>
    <w:rsid w:val="00162CBB"/>
    <w:rsid w:val="0016435A"/>
    <w:rsid w:val="001702D2"/>
    <w:rsid w:val="00192BE0"/>
    <w:rsid w:val="0019511C"/>
    <w:rsid w:val="001C5966"/>
    <w:rsid w:val="001D181E"/>
    <w:rsid w:val="001D2F18"/>
    <w:rsid w:val="001E0E49"/>
    <w:rsid w:val="001F2614"/>
    <w:rsid w:val="001F530C"/>
    <w:rsid w:val="00215746"/>
    <w:rsid w:val="00216375"/>
    <w:rsid w:val="00222F7B"/>
    <w:rsid w:val="00241D08"/>
    <w:rsid w:val="00244B91"/>
    <w:rsid w:val="00260D98"/>
    <w:rsid w:val="0026766F"/>
    <w:rsid w:val="00277BC1"/>
    <w:rsid w:val="0028051D"/>
    <w:rsid w:val="00285009"/>
    <w:rsid w:val="00285A62"/>
    <w:rsid w:val="00294331"/>
    <w:rsid w:val="002A02A3"/>
    <w:rsid w:val="002B0F91"/>
    <w:rsid w:val="002B169D"/>
    <w:rsid w:val="002B4666"/>
    <w:rsid w:val="002B47FC"/>
    <w:rsid w:val="002B683F"/>
    <w:rsid w:val="002C7C0F"/>
    <w:rsid w:val="003079C0"/>
    <w:rsid w:val="00314E5E"/>
    <w:rsid w:val="00326C68"/>
    <w:rsid w:val="003275EA"/>
    <w:rsid w:val="00330FAC"/>
    <w:rsid w:val="00331097"/>
    <w:rsid w:val="00346C62"/>
    <w:rsid w:val="00347D26"/>
    <w:rsid w:val="00357A5F"/>
    <w:rsid w:val="00381C68"/>
    <w:rsid w:val="003835E8"/>
    <w:rsid w:val="00383673"/>
    <w:rsid w:val="00390143"/>
    <w:rsid w:val="0039030E"/>
    <w:rsid w:val="003974ED"/>
    <w:rsid w:val="003A57CC"/>
    <w:rsid w:val="003B1654"/>
    <w:rsid w:val="003C2268"/>
    <w:rsid w:val="003C4848"/>
    <w:rsid w:val="003C53D0"/>
    <w:rsid w:val="003C60C3"/>
    <w:rsid w:val="003D3189"/>
    <w:rsid w:val="003E76E9"/>
    <w:rsid w:val="003F37F8"/>
    <w:rsid w:val="003F73E2"/>
    <w:rsid w:val="004002F7"/>
    <w:rsid w:val="00430369"/>
    <w:rsid w:val="00431D12"/>
    <w:rsid w:val="004369DC"/>
    <w:rsid w:val="00443C40"/>
    <w:rsid w:val="004648A4"/>
    <w:rsid w:val="0046575F"/>
    <w:rsid w:val="004662F9"/>
    <w:rsid w:val="00483D13"/>
    <w:rsid w:val="00486369"/>
    <w:rsid w:val="00493F86"/>
    <w:rsid w:val="004A099D"/>
    <w:rsid w:val="004A27D0"/>
    <w:rsid w:val="004A47FF"/>
    <w:rsid w:val="004B2356"/>
    <w:rsid w:val="004B23D3"/>
    <w:rsid w:val="004F061E"/>
    <w:rsid w:val="004F2824"/>
    <w:rsid w:val="004F2E89"/>
    <w:rsid w:val="00500553"/>
    <w:rsid w:val="00501798"/>
    <w:rsid w:val="005054D5"/>
    <w:rsid w:val="00525C24"/>
    <w:rsid w:val="005269EA"/>
    <w:rsid w:val="0053015C"/>
    <w:rsid w:val="00533846"/>
    <w:rsid w:val="005348B2"/>
    <w:rsid w:val="00537713"/>
    <w:rsid w:val="005407D4"/>
    <w:rsid w:val="005434C4"/>
    <w:rsid w:val="00554550"/>
    <w:rsid w:val="005549FF"/>
    <w:rsid w:val="00556FEF"/>
    <w:rsid w:val="005617E2"/>
    <w:rsid w:val="00562E1E"/>
    <w:rsid w:val="005631FE"/>
    <w:rsid w:val="005761BB"/>
    <w:rsid w:val="0058553F"/>
    <w:rsid w:val="005B5305"/>
    <w:rsid w:val="005E5D91"/>
    <w:rsid w:val="005F1C1F"/>
    <w:rsid w:val="006000D9"/>
    <w:rsid w:val="00600BA1"/>
    <w:rsid w:val="006134FC"/>
    <w:rsid w:val="00616265"/>
    <w:rsid w:val="00616C7E"/>
    <w:rsid w:val="00621152"/>
    <w:rsid w:val="0063524D"/>
    <w:rsid w:val="0064426B"/>
    <w:rsid w:val="006542C3"/>
    <w:rsid w:val="0065588F"/>
    <w:rsid w:val="00662842"/>
    <w:rsid w:val="00664805"/>
    <w:rsid w:val="00677564"/>
    <w:rsid w:val="00684589"/>
    <w:rsid w:val="006845C9"/>
    <w:rsid w:val="006902F9"/>
    <w:rsid w:val="00690B4B"/>
    <w:rsid w:val="0069180A"/>
    <w:rsid w:val="006A0862"/>
    <w:rsid w:val="006C4BCC"/>
    <w:rsid w:val="006D1EAC"/>
    <w:rsid w:val="006E1FA9"/>
    <w:rsid w:val="0070740D"/>
    <w:rsid w:val="007219C3"/>
    <w:rsid w:val="007538DB"/>
    <w:rsid w:val="0075560F"/>
    <w:rsid w:val="00776527"/>
    <w:rsid w:val="00782F34"/>
    <w:rsid w:val="007925CA"/>
    <w:rsid w:val="00793843"/>
    <w:rsid w:val="007A0090"/>
    <w:rsid w:val="007A1831"/>
    <w:rsid w:val="007A49AD"/>
    <w:rsid w:val="00802521"/>
    <w:rsid w:val="00807AA2"/>
    <w:rsid w:val="00807F54"/>
    <w:rsid w:val="00820168"/>
    <w:rsid w:val="00845576"/>
    <w:rsid w:val="00884205"/>
    <w:rsid w:val="00886FB1"/>
    <w:rsid w:val="008A37BA"/>
    <w:rsid w:val="008D2718"/>
    <w:rsid w:val="008D4942"/>
    <w:rsid w:val="008D763E"/>
    <w:rsid w:val="008F33D5"/>
    <w:rsid w:val="008F5596"/>
    <w:rsid w:val="008F5ECB"/>
    <w:rsid w:val="008F677F"/>
    <w:rsid w:val="009120D5"/>
    <w:rsid w:val="00916771"/>
    <w:rsid w:val="00923E33"/>
    <w:rsid w:val="00966316"/>
    <w:rsid w:val="009675BE"/>
    <w:rsid w:val="00974F5D"/>
    <w:rsid w:val="009852E6"/>
    <w:rsid w:val="0098621D"/>
    <w:rsid w:val="00987D37"/>
    <w:rsid w:val="00990103"/>
    <w:rsid w:val="00997A4D"/>
    <w:rsid w:val="009B3CB6"/>
    <w:rsid w:val="009C2F3B"/>
    <w:rsid w:val="009C7499"/>
    <w:rsid w:val="009D0A18"/>
    <w:rsid w:val="009D242F"/>
    <w:rsid w:val="009D4B2F"/>
    <w:rsid w:val="009D66A4"/>
    <w:rsid w:val="009E374A"/>
    <w:rsid w:val="00A024A8"/>
    <w:rsid w:val="00A235AB"/>
    <w:rsid w:val="00A24B11"/>
    <w:rsid w:val="00A267CE"/>
    <w:rsid w:val="00A41BB3"/>
    <w:rsid w:val="00A477F3"/>
    <w:rsid w:val="00A64930"/>
    <w:rsid w:val="00A77E89"/>
    <w:rsid w:val="00A87C8C"/>
    <w:rsid w:val="00A95309"/>
    <w:rsid w:val="00AA26E7"/>
    <w:rsid w:val="00AA3CFD"/>
    <w:rsid w:val="00AA59E8"/>
    <w:rsid w:val="00AC0304"/>
    <w:rsid w:val="00AC345D"/>
    <w:rsid w:val="00AC3616"/>
    <w:rsid w:val="00AC565D"/>
    <w:rsid w:val="00AD0362"/>
    <w:rsid w:val="00AD241F"/>
    <w:rsid w:val="00AE7906"/>
    <w:rsid w:val="00AF442A"/>
    <w:rsid w:val="00B0161E"/>
    <w:rsid w:val="00B04F79"/>
    <w:rsid w:val="00B1073A"/>
    <w:rsid w:val="00B14F52"/>
    <w:rsid w:val="00B1660B"/>
    <w:rsid w:val="00B6512A"/>
    <w:rsid w:val="00B70CD3"/>
    <w:rsid w:val="00B90507"/>
    <w:rsid w:val="00BB27C5"/>
    <w:rsid w:val="00BB7C49"/>
    <w:rsid w:val="00BC2918"/>
    <w:rsid w:val="00BD275B"/>
    <w:rsid w:val="00BD4EFC"/>
    <w:rsid w:val="00BE4CC9"/>
    <w:rsid w:val="00BF2999"/>
    <w:rsid w:val="00C0202A"/>
    <w:rsid w:val="00C154C2"/>
    <w:rsid w:val="00C22723"/>
    <w:rsid w:val="00C309B1"/>
    <w:rsid w:val="00C43796"/>
    <w:rsid w:val="00C4383D"/>
    <w:rsid w:val="00C47BE9"/>
    <w:rsid w:val="00C50EF1"/>
    <w:rsid w:val="00C5418E"/>
    <w:rsid w:val="00C60D46"/>
    <w:rsid w:val="00C62218"/>
    <w:rsid w:val="00C75D5E"/>
    <w:rsid w:val="00C75E0E"/>
    <w:rsid w:val="00C76C32"/>
    <w:rsid w:val="00C82504"/>
    <w:rsid w:val="00C82BC5"/>
    <w:rsid w:val="00C82D30"/>
    <w:rsid w:val="00CA3B22"/>
    <w:rsid w:val="00CA71D4"/>
    <w:rsid w:val="00CB0BBB"/>
    <w:rsid w:val="00CB228E"/>
    <w:rsid w:val="00CC16E6"/>
    <w:rsid w:val="00CC27DF"/>
    <w:rsid w:val="00CC3F2C"/>
    <w:rsid w:val="00CD4FA2"/>
    <w:rsid w:val="00CD51FD"/>
    <w:rsid w:val="00CE40EE"/>
    <w:rsid w:val="00CE6591"/>
    <w:rsid w:val="00D004D0"/>
    <w:rsid w:val="00D00B4F"/>
    <w:rsid w:val="00D07CE9"/>
    <w:rsid w:val="00D14191"/>
    <w:rsid w:val="00D149DA"/>
    <w:rsid w:val="00D224E2"/>
    <w:rsid w:val="00D34708"/>
    <w:rsid w:val="00D53B5D"/>
    <w:rsid w:val="00D57F5B"/>
    <w:rsid w:val="00D60D65"/>
    <w:rsid w:val="00D63FEB"/>
    <w:rsid w:val="00D671A5"/>
    <w:rsid w:val="00D87441"/>
    <w:rsid w:val="00DA5D43"/>
    <w:rsid w:val="00DD08BA"/>
    <w:rsid w:val="00DE5E01"/>
    <w:rsid w:val="00DF2A80"/>
    <w:rsid w:val="00DF392E"/>
    <w:rsid w:val="00E232D3"/>
    <w:rsid w:val="00E2796D"/>
    <w:rsid w:val="00E27C6A"/>
    <w:rsid w:val="00E40873"/>
    <w:rsid w:val="00E561B8"/>
    <w:rsid w:val="00E5680E"/>
    <w:rsid w:val="00E577A4"/>
    <w:rsid w:val="00E6115F"/>
    <w:rsid w:val="00E779E2"/>
    <w:rsid w:val="00E87AEF"/>
    <w:rsid w:val="00E93323"/>
    <w:rsid w:val="00E95CFE"/>
    <w:rsid w:val="00EB41FE"/>
    <w:rsid w:val="00ED4B04"/>
    <w:rsid w:val="00ED7713"/>
    <w:rsid w:val="00ED7AEC"/>
    <w:rsid w:val="00EE07DC"/>
    <w:rsid w:val="00EE6D93"/>
    <w:rsid w:val="00EF1568"/>
    <w:rsid w:val="00F05B26"/>
    <w:rsid w:val="00F110B9"/>
    <w:rsid w:val="00F22950"/>
    <w:rsid w:val="00F311FB"/>
    <w:rsid w:val="00F37A73"/>
    <w:rsid w:val="00F43BE8"/>
    <w:rsid w:val="00F53012"/>
    <w:rsid w:val="00F92AA2"/>
    <w:rsid w:val="00FA15BA"/>
    <w:rsid w:val="00FA6EBF"/>
    <w:rsid w:val="00FA7FC5"/>
    <w:rsid w:val="00FD0B6D"/>
    <w:rsid w:val="00FD7E46"/>
    <w:rsid w:val="00FE1DCB"/>
    <w:rsid w:val="00FE61C8"/>
    <w:rsid w:val="00FF1523"/>
    <w:rsid w:val="00FF23CF"/>
    <w:rsid w:val="00FF320E"/>
    <w:rsid w:val="00FF3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7F6B562"/>
  <w15:docId w15:val="{376B88CF-F1F7-40AF-96D2-601778127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2">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8F33D5"/>
    <w:pPr>
      <w:spacing w:after="120"/>
      <w:jc w:val="both"/>
    </w:pPr>
    <w:rPr>
      <w:rFonts w:ascii="Arial" w:hAnsi="Arial"/>
      <w:sz w:val="22"/>
      <w:lang w:val="nb-NO" w:eastAsia="de-DE"/>
    </w:rPr>
  </w:style>
  <w:style w:type="paragraph" w:styleId="Heading1">
    <w:name w:val="heading 1"/>
    <w:basedOn w:val="Normal"/>
    <w:next w:val="Normal"/>
    <w:link w:val="Heading1Char"/>
    <w:uiPriority w:val="9"/>
    <w:qFormat/>
    <w:rsid w:val="00D004D0"/>
    <w:pPr>
      <w:numPr>
        <w:numId w:val="3"/>
      </w:numPr>
      <w:tabs>
        <w:tab w:val="clear" w:pos="432"/>
        <w:tab w:val="left" w:pos="851"/>
      </w:tabs>
      <w:spacing w:before="360"/>
      <w:ind w:left="851" w:hanging="851"/>
      <w:jc w:val="left"/>
      <w:outlineLvl w:val="0"/>
    </w:pPr>
    <w:rPr>
      <w:rFonts w:cs="Arial"/>
      <w:b/>
      <w:sz w:val="28"/>
      <w:szCs w:val="28"/>
      <w:lang w:val="en-GB"/>
    </w:rPr>
  </w:style>
  <w:style w:type="paragraph" w:styleId="Heading2">
    <w:name w:val="heading 2"/>
    <w:basedOn w:val="Heading1"/>
    <w:next w:val="Normal"/>
    <w:qFormat/>
    <w:rsid w:val="00D004D0"/>
    <w:pPr>
      <w:numPr>
        <w:ilvl w:val="1"/>
      </w:numPr>
      <w:tabs>
        <w:tab w:val="clear" w:pos="5113"/>
      </w:tabs>
      <w:spacing w:before="120"/>
      <w:ind w:left="851" w:hanging="851"/>
      <w:outlineLvl w:val="1"/>
    </w:pPr>
    <w:rPr>
      <w:sz w:val="24"/>
    </w:rPr>
  </w:style>
  <w:style w:type="paragraph" w:styleId="Heading3">
    <w:name w:val="heading 3"/>
    <w:basedOn w:val="Heading2"/>
    <w:next w:val="Normal"/>
    <w:qFormat/>
    <w:rsid w:val="00D004D0"/>
    <w:pPr>
      <w:numPr>
        <w:ilvl w:val="2"/>
      </w:numPr>
      <w:tabs>
        <w:tab w:val="clear" w:pos="720"/>
      </w:tabs>
      <w:ind w:left="851" w:hanging="851"/>
      <w:outlineLvl w:val="2"/>
    </w:pPr>
    <w:rPr>
      <w:i/>
      <w:sz w:val="22"/>
    </w:rPr>
  </w:style>
  <w:style w:type="paragraph" w:styleId="Heading4">
    <w:name w:val="heading 4"/>
    <w:basedOn w:val="Normal"/>
    <w:next w:val="Normal"/>
    <w:qFormat/>
    <w:rsid w:val="00D004D0"/>
    <w:pPr>
      <w:numPr>
        <w:ilvl w:val="3"/>
        <w:numId w:val="3"/>
      </w:numPr>
      <w:outlineLvl w:val="3"/>
    </w:pPr>
    <w:rPr>
      <w:u w:val="single"/>
    </w:rPr>
  </w:style>
  <w:style w:type="paragraph" w:styleId="Heading5">
    <w:name w:val="heading 5"/>
    <w:basedOn w:val="Normal"/>
    <w:next w:val="Normal"/>
    <w:qFormat/>
    <w:rsid w:val="00D004D0"/>
    <w:pPr>
      <w:numPr>
        <w:ilvl w:val="4"/>
        <w:numId w:val="3"/>
      </w:numPr>
      <w:outlineLvl w:val="4"/>
    </w:pPr>
    <w:rPr>
      <w:b/>
      <w:sz w:val="20"/>
    </w:rPr>
  </w:style>
  <w:style w:type="paragraph" w:styleId="Heading6">
    <w:name w:val="heading 6"/>
    <w:basedOn w:val="Normal"/>
    <w:next w:val="Normal"/>
    <w:qFormat/>
    <w:rsid w:val="00D004D0"/>
    <w:pPr>
      <w:numPr>
        <w:ilvl w:val="5"/>
        <w:numId w:val="3"/>
      </w:numPr>
      <w:outlineLvl w:val="5"/>
    </w:pPr>
    <w:rPr>
      <w:sz w:val="20"/>
      <w:u w:val="single"/>
    </w:rPr>
  </w:style>
  <w:style w:type="paragraph" w:styleId="Heading7">
    <w:name w:val="heading 7"/>
    <w:basedOn w:val="Normal"/>
    <w:next w:val="Normal"/>
    <w:qFormat/>
    <w:rsid w:val="00D004D0"/>
    <w:pPr>
      <w:numPr>
        <w:ilvl w:val="6"/>
        <w:numId w:val="3"/>
      </w:numPr>
      <w:outlineLvl w:val="6"/>
    </w:pPr>
    <w:rPr>
      <w:i/>
      <w:sz w:val="20"/>
    </w:rPr>
  </w:style>
  <w:style w:type="paragraph" w:styleId="Heading8">
    <w:name w:val="heading 8"/>
    <w:basedOn w:val="Normal"/>
    <w:next w:val="Normal"/>
    <w:qFormat/>
    <w:rsid w:val="00D004D0"/>
    <w:pPr>
      <w:numPr>
        <w:ilvl w:val="7"/>
        <w:numId w:val="3"/>
      </w:numPr>
      <w:outlineLvl w:val="7"/>
    </w:pPr>
    <w:rPr>
      <w:i/>
      <w:sz w:val="20"/>
    </w:rPr>
  </w:style>
  <w:style w:type="paragraph" w:styleId="Heading9">
    <w:name w:val="heading 9"/>
    <w:basedOn w:val="Normal"/>
    <w:next w:val="Normal"/>
    <w:qFormat/>
    <w:rsid w:val="00D004D0"/>
    <w:pPr>
      <w:numPr>
        <w:ilvl w:val="8"/>
        <w:numId w:val="3"/>
      </w:numPr>
      <w:outlineLvl w:val="8"/>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621D"/>
    <w:pPr>
      <w:tabs>
        <w:tab w:val="center" w:pos="4536"/>
        <w:tab w:val="right" w:pos="9072"/>
      </w:tabs>
      <w:spacing w:after="0"/>
      <w:jc w:val="left"/>
    </w:pPr>
    <w:rPr>
      <w:b/>
    </w:rPr>
  </w:style>
  <w:style w:type="paragraph" w:styleId="List">
    <w:name w:val="List"/>
    <w:basedOn w:val="Normal"/>
    <w:rsid w:val="00135FE7"/>
    <w:pPr>
      <w:tabs>
        <w:tab w:val="left" w:pos="1418"/>
      </w:tabs>
      <w:ind w:left="1418" w:hanging="567"/>
    </w:pPr>
  </w:style>
  <w:style w:type="paragraph" w:customStyle="1" w:styleId="Kopfzeile1">
    <w:name w:val="Kopfzeile1"/>
    <w:basedOn w:val="Header"/>
    <w:rsid w:val="00215746"/>
  </w:style>
  <w:style w:type="character" w:styleId="FootnoteReference">
    <w:name w:val="footnote reference"/>
    <w:semiHidden/>
    <w:rsid w:val="00CA3B22"/>
    <w:rPr>
      <w:position w:val="6"/>
      <w:sz w:val="16"/>
    </w:rPr>
  </w:style>
  <w:style w:type="paragraph" w:styleId="FootnoteText">
    <w:name w:val="footnote text"/>
    <w:basedOn w:val="Normal"/>
    <w:semiHidden/>
    <w:rsid w:val="00CA3B22"/>
    <w:rPr>
      <w:sz w:val="20"/>
    </w:rPr>
  </w:style>
  <w:style w:type="character" w:styleId="PageNumber">
    <w:name w:val="page number"/>
    <w:basedOn w:val="DefaultParagraphFont"/>
    <w:rsid w:val="00CA3B22"/>
  </w:style>
  <w:style w:type="paragraph" w:styleId="DocumentMap">
    <w:name w:val="Document Map"/>
    <w:basedOn w:val="Normal"/>
    <w:semiHidden/>
    <w:rsid w:val="00CA3B22"/>
    <w:pPr>
      <w:shd w:val="clear" w:color="auto" w:fill="000080"/>
    </w:pPr>
    <w:rPr>
      <w:rFonts w:ascii="Tahoma" w:hAnsi="Tahoma"/>
    </w:rPr>
  </w:style>
  <w:style w:type="paragraph" w:styleId="TableofFigures">
    <w:name w:val="table of figures"/>
    <w:basedOn w:val="Normal"/>
    <w:next w:val="Normal"/>
    <w:semiHidden/>
    <w:rsid w:val="00CA3B22"/>
    <w:pPr>
      <w:ind w:left="400" w:hanging="400"/>
    </w:pPr>
    <w:rPr>
      <w:sz w:val="20"/>
      <w:lang w:val="de-DE"/>
    </w:rPr>
  </w:style>
  <w:style w:type="paragraph" w:styleId="Title">
    <w:name w:val="Title"/>
    <w:basedOn w:val="Normal"/>
    <w:qFormat/>
    <w:rsid w:val="00B70CD3"/>
    <w:pPr>
      <w:jc w:val="center"/>
    </w:pPr>
    <w:rPr>
      <w:b/>
      <w:sz w:val="28"/>
      <w:lang w:val="de-DE"/>
    </w:rPr>
  </w:style>
  <w:style w:type="paragraph" w:customStyle="1" w:styleId="Kasten">
    <w:name w:val="Kasten"/>
    <w:basedOn w:val="Normal"/>
    <w:rsid w:val="000641A7"/>
    <w:pPr>
      <w:pBdr>
        <w:top w:val="single" w:sz="12" w:space="1" w:color="auto"/>
        <w:left w:val="single" w:sz="12" w:space="4" w:color="auto"/>
        <w:bottom w:val="single" w:sz="12" w:space="1" w:color="auto"/>
        <w:right w:val="single" w:sz="12" w:space="4" w:color="auto"/>
      </w:pBdr>
    </w:pPr>
  </w:style>
  <w:style w:type="character" w:styleId="Hyperlink">
    <w:name w:val="Hyperlink"/>
    <w:rsid w:val="003C53D0"/>
    <w:rPr>
      <w:color w:val="0000FF"/>
      <w:u w:val="single"/>
    </w:rPr>
  </w:style>
  <w:style w:type="paragraph" w:customStyle="1" w:styleId="Note">
    <w:name w:val="Note"/>
    <w:basedOn w:val="Normal"/>
    <w:next w:val="Normal"/>
    <w:rsid w:val="00DE5E01"/>
    <w:pPr>
      <w:tabs>
        <w:tab w:val="left" w:pos="851"/>
      </w:tabs>
      <w:ind w:left="851" w:hanging="851"/>
    </w:pPr>
    <w:rPr>
      <w:b/>
      <w:lang w:val="en-GB"/>
    </w:rPr>
  </w:style>
  <w:style w:type="paragraph" w:customStyle="1" w:styleId="Header1">
    <w:name w:val="Header1"/>
    <w:basedOn w:val="Header"/>
    <w:link w:val="HeaderZchnZchn"/>
    <w:rsid w:val="00493F86"/>
    <w:pPr>
      <w:spacing w:before="60"/>
    </w:pPr>
  </w:style>
  <w:style w:type="character" w:customStyle="1" w:styleId="HeaderZchnZchn">
    <w:name w:val="Header Zchn Zchn"/>
    <w:link w:val="Header1"/>
    <w:rsid w:val="00493F86"/>
    <w:rPr>
      <w:rFonts w:ascii="Arial" w:hAnsi="Arial"/>
      <w:b/>
      <w:sz w:val="22"/>
      <w:lang w:val="nb-NO"/>
    </w:rPr>
  </w:style>
  <w:style w:type="paragraph" w:styleId="BalloonText">
    <w:name w:val="Balloon Text"/>
    <w:basedOn w:val="Normal"/>
    <w:link w:val="BalloonTextChar"/>
    <w:rsid w:val="007A0090"/>
    <w:pPr>
      <w:spacing w:after="0"/>
    </w:pPr>
    <w:rPr>
      <w:rFonts w:ascii="Tahoma" w:hAnsi="Tahoma" w:cs="Tahoma"/>
      <w:sz w:val="16"/>
      <w:szCs w:val="16"/>
    </w:rPr>
  </w:style>
  <w:style w:type="character" w:customStyle="1" w:styleId="BalloonTextChar">
    <w:name w:val="Balloon Text Char"/>
    <w:basedOn w:val="DefaultParagraphFont"/>
    <w:link w:val="BalloonText"/>
    <w:rsid w:val="007A0090"/>
    <w:rPr>
      <w:rFonts w:ascii="Tahoma" w:hAnsi="Tahoma" w:cs="Tahoma"/>
      <w:sz w:val="16"/>
      <w:szCs w:val="16"/>
      <w:lang w:val="nb-NO" w:eastAsia="de-DE"/>
    </w:rPr>
  </w:style>
  <w:style w:type="paragraph" w:styleId="Footer">
    <w:name w:val="footer"/>
    <w:basedOn w:val="Normal"/>
    <w:link w:val="FooterChar"/>
    <w:rsid w:val="00501798"/>
    <w:pPr>
      <w:tabs>
        <w:tab w:val="center" w:pos="4536"/>
        <w:tab w:val="right" w:pos="9072"/>
      </w:tabs>
      <w:spacing w:after="0"/>
    </w:pPr>
  </w:style>
  <w:style w:type="character" w:customStyle="1" w:styleId="FooterChar">
    <w:name w:val="Footer Char"/>
    <w:basedOn w:val="DefaultParagraphFont"/>
    <w:link w:val="Footer"/>
    <w:rsid w:val="00501798"/>
    <w:rPr>
      <w:rFonts w:ascii="Arial" w:hAnsi="Arial"/>
      <w:sz w:val="22"/>
      <w:lang w:val="nb-NO" w:eastAsia="de-DE"/>
    </w:rPr>
  </w:style>
  <w:style w:type="paragraph" w:customStyle="1" w:styleId="ECCHeader">
    <w:name w:val="ECC Header"/>
    <w:rsid w:val="00501798"/>
    <w:pPr>
      <w:tabs>
        <w:tab w:val="left" w:pos="0"/>
        <w:tab w:val="center" w:pos="4820"/>
        <w:tab w:val="right" w:pos="9639"/>
      </w:tabs>
      <w:spacing w:before="60" w:after="120"/>
    </w:pPr>
    <w:rPr>
      <w:rFonts w:ascii="Arial" w:hAnsi="Arial"/>
      <w:b/>
      <w:sz w:val="16"/>
      <w:lang w:val="da-DK" w:eastAsia="en-US"/>
    </w:rPr>
  </w:style>
  <w:style w:type="character" w:styleId="CommentReference">
    <w:name w:val="annotation reference"/>
    <w:basedOn w:val="DefaultParagraphFont"/>
    <w:semiHidden/>
    <w:unhideWhenUsed/>
    <w:rsid w:val="009120D5"/>
    <w:rPr>
      <w:sz w:val="16"/>
      <w:szCs w:val="16"/>
    </w:rPr>
  </w:style>
  <w:style w:type="paragraph" w:styleId="CommentText">
    <w:name w:val="annotation text"/>
    <w:basedOn w:val="Normal"/>
    <w:link w:val="CommentTextChar"/>
    <w:unhideWhenUsed/>
    <w:rsid w:val="009120D5"/>
    <w:rPr>
      <w:sz w:val="20"/>
    </w:rPr>
  </w:style>
  <w:style w:type="character" w:customStyle="1" w:styleId="CommentTextChar">
    <w:name w:val="Comment Text Char"/>
    <w:basedOn w:val="DefaultParagraphFont"/>
    <w:link w:val="CommentText"/>
    <w:rsid w:val="009120D5"/>
    <w:rPr>
      <w:rFonts w:ascii="Arial" w:hAnsi="Arial"/>
      <w:lang w:val="nb-NO" w:eastAsia="de-DE"/>
    </w:rPr>
  </w:style>
  <w:style w:type="paragraph" w:styleId="CommentSubject">
    <w:name w:val="annotation subject"/>
    <w:basedOn w:val="CommentText"/>
    <w:next w:val="CommentText"/>
    <w:link w:val="CommentSubjectChar"/>
    <w:semiHidden/>
    <w:unhideWhenUsed/>
    <w:rsid w:val="009120D5"/>
    <w:rPr>
      <w:b/>
      <w:bCs/>
    </w:rPr>
  </w:style>
  <w:style w:type="character" w:customStyle="1" w:styleId="CommentSubjectChar">
    <w:name w:val="Comment Subject Char"/>
    <w:basedOn w:val="CommentTextChar"/>
    <w:link w:val="CommentSubject"/>
    <w:semiHidden/>
    <w:rsid w:val="009120D5"/>
    <w:rPr>
      <w:rFonts w:ascii="Arial" w:hAnsi="Arial"/>
      <w:b/>
      <w:bCs/>
      <w:lang w:val="nb-NO" w:eastAsia="de-DE"/>
    </w:rPr>
  </w:style>
  <w:style w:type="character" w:customStyle="1" w:styleId="Heading1Char">
    <w:name w:val="Heading 1 Char"/>
    <w:basedOn w:val="DefaultParagraphFont"/>
    <w:link w:val="Heading1"/>
    <w:uiPriority w:val="9"/>
    <w:rsid w:val="00244B91"/>
    <w:rPr>
      <w:rFonts w:ascii="Arial" w:hAnsi="Arial" w:cs="Arial"/>
      <w:b/>
      <w:sz w:val="28"/>
      <w:szCs w:val="28"/>
      <w:lang w:val="en-GB" w:eastAsia="de-DE"/>
    </w:rPr>
  </w:style>
  <w:style w:type="paragraph" w:styleId="ListParagraph">
    <w:name w:val="List Paragraph"/>
    <w:basedOn w:val="Normal"/>
    <w:uiPriority w:val="34"/>
    <w:qFormat/>
    <w:rsid w:val="00244B91"/>
    <w:pPr>
      <w:overflowPunct w:val="0"/>
      <w:autoSpaceDE w:val="0"/>
      <w:autoSpaceDN w:val="0"/>
      <w:adjustRightInd w:val="0"/>
      <w:spacing w:after="180"/>
      <w:ind w:left="720"/>
      <w:contextualSpacing/>
      <w:jc w:val="left"/>
      <w:textAlignment w:val="baseline"/>
    </w:pPr>
    <w:rPr>
      <w:rFonts w:ascii="Times New Roman" w:hAnsi="Times New Roman"/>
      <w:sz w:val="20"/>
      <w:lang w:val="en-GB" w:eastAsia="en-US"/>
    </w:rPr>
  </w:style>
  <w:style w:type="paragraph" w:styleId="Caption">
    <w:name w:val="caption"/>
    <w:basedOn w:val="Normal"/>
    <w:next w:val="Normal"/>
    <w:unhideWhenUsed/>
    <w:qFormat/>
    <w:rsid w:val="00C4383D"/>
    <w:pPr>
      <w:spacing w:after="200"/>
    </w:pPr>
    <w:rPr>
      <w:i/>
      <w:iCs/>
      <w:color w:val="1F497D" w:themeColor="text2"/>
      <w:sz w:val="18"/>
      <w:szCs w:val="18"/>
    </w:rPr>
  </w:style>
  <w:style w:type="paragraph" w:styleId="Revision">
    <w:name w:val="Revision"/>
    <w:hidden/>
    <w:uiPriority w:val="99"/>
    <w:semiHidden/>
    <w:rsid w:val="00D57F5B"/>
    <w:rPr>
      <w:rFonts w:ascii="Arial" w:hAnsi="Arial"/>
      <w:sz w:val="22"/>
      <w:lang w:val="nb-NO"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221-1c\Lokale%20Einstellungen\Temporary%20Internet%20Files\Content.IE5\39AY32B9\FORM01_Input_contribution%5b1%5d.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nternational meeting document" ma:contentTypeID="0x010100881CCF0D51742848833979853844A403000A02169AA8AD05498421DDB800F2EC76" ma:contentTypeVersion="2" ma:contentTypeDescription="" ma:contentTypeScope="" ma:versionID="27a1534c9d7056221152ca0f6fe03c56">
  <xsd:schema xmlns:xsd="http://www.w3.org/2001/XMLSchema" xmlns:xs="http://www.w3.org/2001/XMLSchema" xmlns:p="http://schemas.microsoft.com/office/2006/metadata/properties" xmlns:ns3="341f3a21-500e-418d-b220-102a9842abf4" xmlns:ns4="4e6bc73a-4154-4813-8bb0-6efa9f7add65" targetNamespace="http://schemas.microsoft.com/office/2006/metadata/properties" ma:root="true" ma:fieldsID="0a7fa12709f6a7b396ff97ebd0d008fc" ns3:_="" ns4:_="">
    <xsd:import namespace="341f3a21-500e-418d-b220-102a9842abf4"/>
    <xsd:import namespace="4e6bc73a-4154-4813-8bb0-6efa9f7add65"/>
    <xsd:element name="properties">
      <xsd:complexType>
        <xsd:sequence>
          <xsd:element name="documentManagement">
            <xsd:complexType>
              <xsd:all>
                <xsd:element ref="ns3:Meeting_x0020_Date" minOccurs="0"/>
                <xsd:element ref="ns3:Organisation" minOccurs="0"/>
                <xsd:element ref="ns4: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1f3a21-500e-418d-b220-102a9842abf4" elementFormDefault="qualified">
    <xsd:import namespace="http://schemas.microsoft.com/office/2006/documentManagement/types"/>
    <xsd:import namespace="http://schemas.microsoft.com/office/infopath/2007/PartnerControls"/>
    <xsd:element name="Meeting_x0020_Date" ma:index="9" nillable="true" ma:displayName="Meeting date" ma:format="DateOnly" ma:internalName="Meeting_x0020_Date">
      <xsd:simpleType>
        <xsd:restriction base="dms:DateTime"/>
      </xsd:simpleType>
    </xsd:element>
    <xsd:element name="Organisation" ma:index="10" nillable="true" ma:displayName="Organisation" ma:internalName="Organis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6bc73a-4154-4813-8bb0-6efa9f7add65" elementFormDefault="qualified">
    <xsd:import namespace="http://schemas.microsoft.com/office/2006/documentManagement/types"/>
    <xsd:import namespace="http://schemas.microsoft.com/office/infopath/2007/PartnerControls"/>
    <xsd:element name="Country" ma:index="11" nillable="true" ma:displayName="Country" ma:format="Dropdown" ma:internalName="Country">
      <xsd:simpleType>
        <xsd:union memberTypes="dms:Text">
          <xsd:simpleType>
            <xsd:restriction base="dms:Choice">
              <xsd:enumeration value="Belgium"/>
              <xsd:enumeration value="Ireland"/>
              <xsd:enumeration value="France"/>
              <xsd:enumeration value="Holland"/>
              <xsd:enumeration value="Norway"/>
              <xsd:enumeration value="Germany"/>
              <xsd:enumeration value="Luxembourg"/>
              <xsd:enumeration value="Denmark"/>
              <xsd:enumeration value="Spain"/>
              <xsd:enumeration value="Isle of Man"/>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eting_x0020_Date xmlns="341f3a21-500e-418d-b220-102a9842abf4" xsi:nil="true"/>
    <Country xmlns="4e6bc73a-4154-4813-8bb0-6efa9f7add65" xsi:nil="true"/>
    <Organisation xmlns="341f3a21-500e-418d-b220-102a9842abf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BDCBA-95AC-486A-8A5D-B27A09604E69}">
  <ds:schemaRefs>
    <ds:schemaRef ds:uri="http://schemas.microsoft.com/sharepoint/v3/contenttype/forms"/>
  </ds:schemaRefs>
</ds:datastoreItem>
</file>

<file path=customXml/itemProps2.xml><?xml version="1.0" encoding="utf-8"?>
<ds:datastoreItem xmlns:ds="http://schemas.openxmlformats.org/officeDocument/2006/customXml" ds:itemID="{2EA80423-5195-4545-9C21-92BBDAD8B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1f3a21-500e-418d-b220-102a9842abf4"/>
    <ds:schemaRef ds:uri="4e6bc73a-4154-4813-8bb0-6efa9f7add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7F758E-7FFC-449D-A739-AEEA670821CF}">
  <ds:schemaRef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4e6bc73a-4154-4813-8bb0-6efa9f7add65"/>
    <ds:schemaRef ds:uri="341f3a21-500e-418d-b220-102a9842abf4"/>
    <ds:schemaRef ds:uri="http://www.w3.org/XML/1998/namespace"/>
    <ds:schemaRef ds:uri="http://purl.org/dc/dcmitype/"/>
  </ds:schemaRefs>
</ds:datastoreItem>
</file>

<file path=customXml/itemProps4.xml><?xml version="1.0" encoding="utf-8"?>
<ds:datastoreItem xmlns:ds="http://schemas.openxmlformats.org/officeDocument/2006/customXml" ds:itemID="{88167DDD-9263-4BC0-9022-8DC521564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FORM01_Input_contribution[1].dot</Template>
  <TotalTime>0</TotalTime>
  <Pages>4</Pages>
  <Words>1604</Words>
  <Characters>9144</Characters>
  <Application>Microsoft Office Word</Application>
  <DocSecurity>4</DocSecurity>
  <Lines>76</Lines>
  <Paragraphs>21</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Cover page</vt:lpstr>
      <vt:lpstr>Cover page</vt:lpstr>
      <vt:lpstr>Cover page</vt:lpstr>
    </vt:vector>
  </TitlesOfParts>
  <Company>BNetzA</Company>
  <LinksUpToDate>false</LinksUpToDate>
  <CharactersWithSpaces>10727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ECC Template</dc:subject>
  <dc:creator>221-1c</dc:creator>
  <cp:keywords>ECC, CEPT, Template</cp:keywords>
  <cp:lastModifiedBy>Wesley Milton</cp:lastModifiedBy>
  <cp:revision>2</cp:revision>
  <cp:lastPrinted>2017-04-18T16:54:00Z</cp:lastPrinted>
  <dcterms:created xsi:type="dcterms:W3CDTF">2017-04-20T07:19:00Z</dcterms:created>
  <dcterms:modified xsi:type="dcterms:W3CDTF">2017-04-20T07:19:00Z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0x010100881CCF0D51742848833979853844A403000A02169AA8AD05498421DDB800F2EC76</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1492555866</vt:lpwstr>
  </property>
</Properties>
</file>