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Ind w:w="-72" w:type="dxa"/>
        <w:tblLayout w:type="fixed"/>
        <w:tblLook w:val="0000" w:firstRow="0" w:lastRow="0" w:firstColumn="0" w:lastColumn="0" w:noHBand="0" w:noVBand="0"/>
      </w:tblPr>
      <w:tblGrid>
        <w:gridCol w:w="214"/>
        <w:gridCol w:w="9567"/>
        <w:gridCol w:w="352"/>
      </w:tblGrid>
      <w:tr w:rsidR="000B7961" w:rsidRPr="001E1145" w14:paraId="1CBA5FA1" w14:textId="77777777" w:rsidTr="000D6DC5">
        <w:trPr>
          <w:gridAfter w:val="1"/>
          <w:wAfter w:w="352" w:type="dxa"/>
          <w:cantSplit/>
          <w:trHeight w:val="1040"/>
        </w:trPr>
        <w:tc>
          <w:tcPr>
            <w:tcW w:w="9781" w:type="dxa"/>
            <w:gridSpan w:val="2"/>
            <w:tcBorders>
              <w:top w:val="nil"/>
              <w:left w:val="nil"/>
              <w:bottom w:val="nil"/>
              <w:right w:val="nil"/>
            </w:tcBorders>
            <w:shd w:val="clear" w:color="auto" w:fill="auto"/>
            <w:vAlign w:val="center"/>
          </w:tcPr>
          <w:tbl>
            <w:tblPr>
              <w:tblW w:w="10219" w:type="dxa"/>
              <w:tblInd w:w="246" w:type="dxa"/>
              <w:tblLayout w:type="fixed"/>
              <w:tblCellMar>
                <w:left w:w="70" w:type="dxa"/>
                <w:right w:w="70" w:type="dxa"/>
              </w:tblCellMar>
              <w:tblLook w:val="0000" w:firstRow="0" w:lastRow="0" w:firstColumn="0" w:lastColumn="0" w:noHBand="0" w:noVBand="0"/>
            </w:tblPr>
            <w:tblGrid>
              <w:gridCol w:w="2268"/>
              <w:gridCol w:w="3654"/>
              <w:gridCol w:w="4260"/>
              <w:gridCol w:w="37"/>
            </w:tblGrid>
            <w:tr w:rsidR="000B7961" w:rsidRPr="001E1145" w14:paraId="30D92499" w14:textId="77777777" w:rsidTr="00046EB5">
              <w:trPr>
                <w:cantSplit/>
                <w:trHeight w:val="1547"/>
              </w:trPr>
              <w:tc>
                <w:tcPr>
                  <w:tcW w:w="5922" w:type="dxa"/>
                  <w:gridSpan w:val="2"/>
                  <w:tcBorders>
                    <w:top w:val="nil"/>
                    <w:left w:val="nil"/>
                    <w:bottom w:val="nil"/>
                    <w:right w:val="nil"/>
                  </w:tcBorders>
                  <w:vAlign w:val="center"/>
                </w:tcPr>
                <w:p w14:paraId="289BBD2C" w14:textId="0FECF227" w:rsidR="000B7961" w:rsidRPr="001E1145" w:rsidRDefault="000B7961" w:rsidP="000D6DC5">
                  <w:pPr>
                    <w:pStyle w:val="En-tte1"/>
                    <w:ind w:right="671"/>
                    <w:rPr>
                      <w:lang w:val="en-GB"/>
                    </w:rPr>
                  </w:pPr>
                  <w:r w:rsidRPr="001E1145">
                    <w:rPr>
                      <w:noProof/>
                      <w:lang w:val="en-GB" w:eastAsia="en-GB"/>
                    </w:rPr>
                    <w:drawing>
                      <wp:inline distT="0" distB="0" distL="0" distR="0" wp14:anchorId="1304292B" wp14:editId="21AC09B9">
                        <wp:extent cx="1657350" cy="838200"/>
                        <wp:effectExtent l="0" t="0" r="0" b="0"/>
                        <wp:docPr id="9" name="Image 1" descr="E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7350" cy="838200"/>
                                </a:xfrm>
                                <a:prstGeom prst="rect">
                                  <a:avLst/>
                                </a:prstGeom>
                                <a:noFill/>
                                <a:ln>
                                  <a:noFill/>
                                </a:ln>
                              </pic:spPr>
                            </pic:pic>
                          </a:graphicData>
                        </a:graphic>
                      </wp:inline>
                    </w:drawing>
                  </w:r>
                  <w:r w:rsidRPr="001E1145">
                    <w:rPr>
                      <w:lang w:val="en-GB"/>
                    </w:rPr>
                    <w:t xml:space="preserve"> </w:t>
                  </w:r>
                </w:p>
              </w:tc>
              <w:tc>
                <w:tcPr>
                  <w:tcW w:w="4297" w:type="dxa"/>
                  <w:gridSpan w:val="2"/>
                  <w:tcBorders>
                    <w:top w:val="nil"/>
                    <w:left w:val="nil"/>
                    <w:right w:val="nil"/>
                  </w:tcBorders>
                </w:tcPr>
                <w:p w14:paraId="79B506F7" w14:textId="76AA1F3C" w:rsidR="000B7961" w:rsidRPr="001E1145" w:rsidRDefault="000B7961" w:rsidP="000D6DC5">
                  <w:pPr>
                    <w:pStyle w:val="En-tte1"/>
                    <w:ind w:right="1078" w:hanging="1628"/>
                    <w:jc w:val="right"/>
                    <w:rPr>
                      <w:lang w:val="en-GB"/>
                    </w:rPr>
                  </w:pPr>
                  <w:r w:rsidRPr="001E1145">
                    <w:rPr>
                      <w:lang w:val="en-GB"/>
                    </w:rPr>
                    <w:t>Doc. ECC(2</w:t>
                  </w:r>
                  <w:r>
                    <w:rPr>
                      <w:lang w:val="en-GB"/>
                    </w:rPr>
                    <w:t>4</w:t>
                  </w:r>
                  <w:r w:rsidRPr="001E1145">
                    <w:rPr>
                      <w:lang w:val="en-GB"/>
                    </w:rPr>
                    <w:t>)0</w:t>
                  </w:r>
                  <w:r w:rsidR="00BF43D5">
                    <w:rPr>
                      <w:lang w:val="en-GB"/>
                    </w:rPr>
                    <w:t>15</w:t>
                  </w:r>
                </w:p>
              </w:tc>
            </w:tr>
            <w:tr w:rsidR="000B7961" w:rsidRPr="001E1145" w14:paraId="78A19310" w14:textId="77777777" w:rsidTr="00046EB5">
              <w:tblPrEx>
                <w:tblCellMar>
                  <w:left w:w="108" w:type="dxa"/>
                  <w:right w:w="108" w:type="dxa"/>
                </w:tblCellMar>
              </w:tblPrEx>
              <w:trPr>
                <w:gridAfter w:val="1"/>
                <w:wAfter w:w="37" w:type="dxa"/>
                <w:cantSplit/>
                <w:trHeight w:val="377"/>
              </w:trPr>
              <w:tc>
                <w:tcPr>
                  <w:tcW w:w="5922" w:type="dxa"/>
                  <w:gridSpan w:val="2"/>
                  <w:tcBorders>
                    <w:top w:val="nil"/>
                    <w:left w:val="nil"/>
                    <w:bottom w:val="nil"/>
                  </w:tcBorders>
                </w:tcPr>
                <w:p w14:paraId="155DC698" w14:textId="0FCAFAC7" w:rsidR="000B7961" w:rsidRPr="001E1145" w:rsidRDefault="00F4524E" w:rsidP="000D6DC5">
                  <w:pPr>
                    <w:pStyle w:val="En-tte1"/>
                    <w:spacing w:before="0" w:line="240" w:lineRule="auto"/>
                    <w:ind w:right="671"/>
                    <w:rPr>
                      <w:lang w:val="en-GB"/>
                    </w:rPr>
                  </w:pPr>
                  <w:r>
                    <w:t>63rd</w:t>
                  </w:r>
                  <w:r w:rsidRPr="00D70559">
                    <w:t xml:space="preserve"> ECC Plenary Meeting</w:t>
                  </w:r>
                </w:p>
              </w:tc>
              <w:tc>
                <w:tcPr>
                  <w:tcW w:w="4260" w:type="dxa"/>
                </w:tcPr>
                <w:p w14:paraId="499873DC" w14:textId="77777777" w:rsidR="000B7961" w:rsidRPr="001E1145" w:rsidRDefault="000B7961" w:rsidP="000D6DC5">
                  <w:pPr>
                    <w:pStyle w:val="En-tte1"/>
                    <w:spacing w:before="0" w:line="240" w:lineRule="auto"/>
                    <w:ind w:right="671"/>
                    <w:rPr>
                      <w:b w:val="0"/>
                      <w:lang w:val="en-GB"/>
                    </w:rPr>
                  </w:pPr>
                </w:p>
              </w:tc>
            </w:tr>
            <w:tr w:rsidR="000B7961" w:rsidRPr="001E1145" w14:paraId="02C47FBE" w14:textId="77777777" w:rsidTr="00046EB5">
              <w:tblPrEx>
                <w:tblCellMar>
                  <w:left w:w="108" w:type="dxa"/>
                  <w:right w:w="108" w:type="dxa"/>
                </w:tblCellMar>
              </w:tblPrEx>
              <w:trPr>
                <w:gridAfter w:val="1"/>
                <w:wAfter w:w="37" w:type="dxa"/>
                <w:cantSplit/>
                <w:trHeight w:val="399"/>
              </w:trPr>
              <w:tc>
                <w:tcPr>
                  <w:tcW w:w="5922" w:type="dxa"/>
                  <w:gridSpan w:val="2"/>
                  <w:tcBorders>
                    <w:top w:val="nil"/>
                    <w:left w:val="nil"/>
                    <w:bottom w:val="nil"/>
                    <w:right w:val="nil"/>
                  </w:tcBorders>
                </w:tcPr>
                <w:p w14:paraId="6993CC57" w14:textId="08C2839A" w:rsidR="000B7961" w:rsidRPr="001E1145" w:rsidRDefault="003F6AC2" w:rsidP="000D6DC5">
                  <w:pPr>
                    <w:pStyle w:val="En-tte1"/>
                    <w:spacing w:before="0" w:line="240" w:lineRule="auto"/>
                    <w:ind w:right="671"/>
                    <w:rPr>
                      <w:lang w:val="en-GB"/>
                    </w:rPr>
                  </w:pPr>
                  <w:r w:rsidRPr="00CC1B60">
                    <w:t>Hybrid meeting, 5 - 8 March 2024</w:t>
                  </w:r>
                </w:p>
              </w:tc>
              <w:tc>
                <w:tcPr>
                  <w:tcW w:w="4260" w:type="dxa"/>
                  <w:tcBorders>
                    <w:left w:val="nil"/>
                    <w:bottom w:val="nil"/>
                    <w:right w:val="nil"/>
                  </w:tcBorders>
                </w:tcPr>
                <w:p w14:paraId="66130570" w14:textId="77777777" w:rsidR="000B7961" w:rsidRPr="001E1145" w:rsidRDefault="000B7961" w:rsidP="000D6DC5">
                  <w:pPr>
                    <w:pStyle w:val="En-tte1"/>
                    <w:spacing w:before="0" w:line="240" w:lineRule="auto"/>
                    <w:ind w:right="671"/>
                    <w:rPr>
                      <w:lang w:val="en-GB"/>
                    </w:rPr>
                  </w:pPr>
                </w:p>
              </w:tc>
            </w:tr>
            <w:tr w:rsidR="000B7961" w:rsidRPr="001E1145" w14:paraId="04211D4B" w14:textId="77777777" w:rsidTr="000D6DC5">
              <w:tblPrEx>
                <w:tblCellMar>
                  <w:left w:w="108" w:type="dxa"/>
                  <w:right w:w="108" w:type="dxa"/>
                </w:tblCellMar>
              </w:tblPrEx>
              <w:trPr>
                <w:gridAfter w:val="1"/>
                <w:wAfter w:w="37" w:type="dxa"/>
                <w:cantSplit/>
                <w:trHeight w:val="318"/>
              </w:trPr>
              <w:tc>
                <w:tcPr>
                  <w:tcW w:w="2268" w:type="dxa"/>
                  <w:tcBorders>
                    <w:top w:val="nil"/>
                    <w:left w:val="nil"/>
                    <w:bottom w:val="nil"/>
                    <w:right w:val="nil"/>
                  </w:tcBorders>
                </w:tcPr>
                <w:p w14:paraId="47655EA2" w14:textId="77777777" w:rsidR="000B7961" w:rsidRPr="001E1145" w:rsidRDefault="000B7961" w:rsidP="000D6DC5">
                  <w:pPr>
                    <w:pStyle w:val="En-tte1"/>
                    <w:spacing w:before="0" w:line="240" w:lineRule="auto"/>
                    <w:ind w:right="671"/>
                    <w:rPr>
                      <w:lang w:val="en-GB"/>
                    </w:rPr>
                  </w:pPr>
                  <w:r w:rsidRPr="001E1145">
                    <w:rPr>
                      <w:lang w:val="en-GB"/>
                    </w:rPr>
                    <w:t xml:space="preserve">Date issued: </w:t>
                  </w:r>
                </w:p>
              </w:tc>
              <w:tc>
                <w:tcPr>
                  <w:tcW w:w="7914" w:type="dxa"/>
                  <w:gridSpan w:val="2"/>
                  <w:tcBorders>
                    <w:top w:val="nil"/>
                    <w:left w:val="nil"/>
                    <w:bottom w:val="nil"/>
                    <w:right w:val="nil"/>
                  </w:tcBorders>
                </w:tcPr>
                <w:p w14:paraId="16EC590E" w14:textId="6D6F46A2" w:rsidR="000B7961" w:rsidRPr="001E1145" w:rsidRDefault="006D114D" w:rsidP="000D6DC5">
                  <w:pPr>
                    <w:pStyle w:val="En-tte1"/>
                    <w:spacing w:before="0" w:line="240" w:lineRule="auto"/>
                    <w:ind w:right="671"/>
                    <w:rPr>
                      <w:lang w:val="en-GB"/>
                    </w:rPr>
                  </w:pPr>
                  <w:r>
                    <w:rPr>
                      <w:rFonts w:cs="Arial"/>
                      <w:lang w:val="en-GB"/>
                    </w:rPr>
                    <w:t>4</w:t>
                  </w:r>
                  <w:r w:rsidR="000B7961" w:rsidRPr="00991B08">
                    <w:rPr>
                      <w:rFonts w:cs="Arial"/>
                      <w:lang w:val="en-GB"/>
                    </w:rPr>
                    <w:t xml:space="preserve"> </w:t>
                  </w:r>
                  <w:r>
                    <w:rPr>
                      <w:rFonts w:cs="Arial"/>
                      <w:lang w:val="en-GB"/>
                    </w:rPr>
                    <w:t>March</w:t>
                  </w:r>
                  <w:r w:rsidR="000B7961">
                    <w:rPr>
                      <w:rFonts w:cs="Arial"/>
                      <w:lang w:val="en-GB"/>
                    </w:rPr>
                    <w:t xml:space="preserve"> </w:t>
                  </w:r>
                  <w:r w:rsidR="000B7961" w:rsidRPr="005E7978">
                    <w:rPr>
                      <w:rFonts w:cs="Arial"/>
                      <w:lang w:val="en-GB"/>
                    </w:rPr>
                    <w:t>202</w:t>
                  </w:r>
                  <w:r w:rsidR="000B7961">
                    <w:rPr>
                      <w:rFonts w:cs="Arial"/>
                      <w:lang w:val="en-GB"/>
                    </w:rPr>
                    <w:t>4</w:t>
                  </w:r>
                </w:p>
              </w:tc>
            </w:tr>
            <w:tr w:rsidR="000B7961" w:rsidRPr="001E1145" w14:paraId="7ABD87DA" w14:textId="77777777" w:rsidTr="000D6DC5">
              <w:tblPrEx>
                <w:tblCellMar>
                  <w:left w:w="108" w:type="dxa"/>
                  <w:right w:w="108" w:type="dxa"/>
                </w:tblCellMar>
              </w:tblPrEx>
              <w:trPr>
                <w:gridAfter w:val="1"/>
                <w:wAfter w:w="37" w:type="dxa"/>
                <w:cantSplit/>
                <w:trHeight w:val="318"/>
              </w:trPr>
              <w:tc>
                <w:tcPr>
                  <w:tcW w:w="2268" w:type="dxa"/>
                  <w:tcBorders>
                    <w:top w:val="nil"/>
                    <w:left w:val="nil"/>
                    <w:bottom w:val="nil"/>
                    <w:right w:val="nil"/>
                  </w:tcBorders>
                </w:tcPr>
                <w:p w14:paraId="056D8A5C" w14:textId="77777777" w:rsidR="000B7961" w:rsidRPr="001E1145" w:rsidRDefault="000B7961" w:rsidP="000D6DC5">
                  <w:pPr>
                    <w:pStyle w:val="En-tte1"/>
                    <w:spacing w:before="0" w:line="240" w:lineRule="auto"/>
                    <w:ind w:right="671"/>
                    <w:rPr>
                      <w:lang w:val="en-GB"/>
                    </w:rPr>
                  </w:pPr>
                  <w:r w:rsidRPr="001E1145">
                    <w:rPr>
                      <w:lang w:val="en-GB"/>
                    </w:rPr>
                    <w:t>Source:</w:t>
                  </w:r>
                </w:p>
              </w:tc>
              <w:tc>
                <w:tcPr>
                  <w:tcW w:w="7914" w:type="dxa"/>
                  <w:gridSpan w:val="2"/>
                  <w:tcBorders>
                    <w:top w:val="nil"/>
                    <w:left w:val="nil"/>
                    <w:bottom w:val="nil"/>
                    <w:right w:val="nil"/>
                  </w:tcBorders>
                </w:tcPr>
                <w:p w14:paraId="5661A32B" w14:textId="77777777" w:rsidR="000B7961" w:rsidRPr="001E1145" w:rsidRDefault="000B7961" w:rsidP="000D6DC5">
                  <w:pPr>
                    <w:pStyle w:val="En-tte1"/>
                    <w:spacing w:before="0" w:line="240" w:lineRule="auto"/>
                    <w:ind w:right="671"/>
                    <w:rPr>
                      <w:lang w:val="en-GB"/>
                    </w:rPr>
                  </w:pPr>
                  <w:r w:rsidRPr="001E1145">
                    <w:rPr>
                      <w:lang w:val="en-GB"/>
                    </w:rPr>
                    <w:t>ECO</w:t>
                  </w:r>
                </w:p>
              </w:tc>
            </w:tr>
            <w:tr w:rsidR="000B7961" w:rsidRPr="001E1145" w14:paraId="6812B161" w14:textId="77777777" w:rsidTr="000D6DC5">
              <w:tblPrEx>
                <w:tblCellMar>
                  <w:left w:w="108" w:type="dxa"/>
                  <w:right w:w="108" w:type="dxa"/>
                </w:tblCellMar>
              </w:tblPrEx>
              <w:trPr>
                <w:gridAfter w:val="1"/>
                <w:wAfter w:w="37" w:type="dxa"/>
                <w:cantSplit/>
                <w:trHeight w:val="318"/>
              </w:trPr>
              <w:tc>
                <w:tcPr>
                  <w:tcW w:w="2268" w:type="dxa"/>
                  <w:tcBorders>
                    <w:top w:val="nil"/>
                    <w:left w:val="nil"/>
                    <w:bottom w:val="nil"/>
                    <w:right w:val="nil"/>
                  </w:tcBorders>
                </w:tcPr>
                <w:p w14:paraId="5411B13A" w14:textId="77777777" w:rsidR="000B7961" w:rsidRPr="001E1145" w:rsidRDefault="000B7961" w:rsidP="000D6DC5">
                  <w:pPr>
                    <w:pStyle w:val="En-tte1"/>
                    <w:spacing w:before="0" w:line="240" w:lineRule="auto"/>
                    <w:ind w:right="671"/>
                    <w:rPr>
                      <w:lang w:val="en-GB"/>
                    </w:rPr>
                  </w:pPr>
                  <w:r w:rsidRPr="001E1145">
                    <w:rPr>
                      <w:lang w:val="en-GB"/>
                    </w:rPr>
                    <w:t xml:space="preserve">Subject:   </w:t>
                  </w:r>
                </w:p>
              </w:tc>
              <w:tc>
                <w:tcPr>
                  <w:tcW w:w="7914" w:type="dxa"/>
                  <w:gridSpan w:val="2"/>
                  <w:tcBorders>
                    <w:top w:val="nil"/>
                    <w:left w:val="nil"/>
                    <w:bottom w:val="nil"/>
                    <w:right w:val="nil"/>
                  </w:tcBorders>
                </w:tcPr>
                <w:p w14:paraId="1FB1180E" w14:textId="77777777" w:rsidR="00092EF0" w:rsidRDefault="00092EF0" w:rsidP="00092EF0">
                  <w:pPr>
                    <w:pStyle w:val="En-tte1"/>
                    <w:spacing w:before="0" w:line="240" w:lineRule="auto"/>
                    <w:rPr>
                      <w:lang w:val="en-GB"/>
                    </w:rPr>
                  </w:pPr>
                  <w:r>
                    <w:rPr>
                      <w:lang w:val="en-GB"/>
                    </w:rPr>
                    <w:t>ECO support to ECC</w:t>
                  </w:r>
                </w:p>
                <w:p w14:paraId="468B463F" w14:textId="77777777" w:rsidR="000B7961" w:rsidRPr="001E1145" w:rsidRDefault="000B7961" w:rsidP="000D6DC5">
                  <w:pPr>
                    <w:pStyle w:val="En-tte1"/>
                    <w:spacing w:before="0" w:line="240" w:lineRule="auto"/>
                    <w:ind w:right="671"/>
                    <w:rPr>
                      <w:lang w:val="en-GB"/>
                    </w:rPr>
                  </w:pPr>
                </w:p>
              </w:tc>
            </w:tr>
          </w:tbl>
          <w:p w14:paraId="302BD5EB" w14:textId="77777777" w:rsidR="000B7961" w:rsidRPr="000D6DC5" w:rsidRDefault="000B7961" w:rsidP="000D6DC5">
            <w:pPr>
              <w:pStyle w:val="ECCTabletext"/>
              <w:ind w:left="387" w:right="671"/>
              <w:rPr>
                <w:lang w:val="en-US"/>
              </w:rPr>
            </w:pPr>
            <w:r w:rsidRPr="001E1145">
              <w:rPr>
                <w:noProof/>
                <w:lang w:eastAsia="da-DK"/>
              </w:rPr>
              <mc:AlternateContent>
                <mc:Choice Requires="wps">
                  <w:drawing>
                    <wp:anchor distT="0" distB="0" distL="114300" distR="114300" simplePos="0" relativeHeight="251658240" behindDoc="0" locked="1" layoutInCell="0" allowOverlap="1" wp14:anchorId="5FFDD366" wp14:editId="27A3DE0D">
                      <wp:simplePos x="0" y="0"/>
                      <wp:positionH relativeFrom="column">
                        <wp:posOffset>2718435</wp:posOffset>
                      </wp:positionH>
                      <wp:positionV relativeFrom="paragraph">
                        <wp:posOffset>10795</wp:posOffset>
                      </wp:positionV>
                      <wp:extent cx="457200" cy="269875"/>
                      <wp:effectExtent l="0" t="0" r="19050" b="15875"/>
                      <wp:wrapNone/>
                      <wp:docPr id="8"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023A7654" w14:textId="77777777" w:rsidR="000B7961" w:rsidRPr="00F45561" w:rsidRDefault="000B7961" w:rsidP="000B79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FFDD366" id="_x0000_t202" coordsize="21600,21600" o:spt="202" path="m,l,21600r21600,l21600,xe">
                      <v:stroke joinstyle="miter"/>
                      <v:path gradientshapeok="t" o:connecttype="rect"/>
                    </v:shapetype>
                    <v:shape id="Textfeld 24" o:spid="_x0000_s1026" type="#_x0000_t202" style="position:absolute;left:0;text-align:left;margin-left:214.05pt;margin-top:.85pt;width:36pt;height:2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" o:allowincell="f">
                      <v:textbox inset="1.2mm,.8mm,1mm,2mm">
                        <w:txbxContent>
                          <w:p w14:paraId="023A7654" w14:textId="77777777" w:rsidR="000B7961" w:rsidRPr="00F45561" w:rsidRDefault="000B7961" w:rsidP="000B7961">
                            <w:pPr>
                              <w:pStyle w:val="ECCTabletext"/>
                              <w:jc w:val="center"/>
                              <w:rPr>
                                <w:lang w:val="de-DE"/>
                              </w:rPr>
                            </w:pPr>
                            <w:r>
                              <w:rPr>
                                <w:lang w:val="de-DE"/>
                              </w:rPr>
                              <w:t>N</w:t>
                            </w:r>
                          </w:p>
                        </w:txbxContent>
                      </v:textbox>
                      <w10:anchorlock/>
                    </v:shape>
                  </w:pict>
                </mc:Fallback>
              </mc:AlternateContent>
            </w:r>
            <w:r w:rsidRPr="000B7961">
              <w:rPr>
                <w:lang w:val="en-US"/>
              </w:rPr>
              <w:t xml:space="preserve">Group membership required to read? </w:t>
            </w:r>
            <w:r w:rsidRPr="000D6DC5">
              <w:rPr>
                <w:lang w:val="en-US"/>
              </w:rPr>
              <w:t>(Y/N)</w:t>
            </w:r>
          </w:p>
        </w:tc>
      </w:tr>
      <w:tr w:rsidR="000B7961" w:rsidRPr="009C0E32" w14:paraId="079FF45F" w14:textId="77777777" w:rsidTr="000D6DC5">
        <w:trPr>
          <w:gridAfter w:val="1"/>
          <w:wAfter w:w="352" w:type="dxa"/>
          <w:trHeight w:hRule="exact" w:val="55"/>
        </w:trPr>
        <w:tc>
          <w:tcPr>
            <w:tcW w:w="9781" w:type="dxa"/>
            <w:gridSpan w:val="2"/>
            <w:tcBorders>
              <w:top w:val="nil"/>
              <w:left w:val="nil"/>
              <w:bottom w:val="nil"/>
              <w:right w:val="nil"/>
            </w:tcBorders>
            <w:vAlign w:val="center"/>
          </w:tcPr>
          <w:p w14:paraId="34F3735D" w14:textId="77777777" w:rsidR="000B7961" w:rsidRPr="009C0E32" w:rsidRDefault="000B7961" w:rsidP="000D6DC5">
            <w:pPr>
              <w:ind w:right="671"/>
            </w:pPr>
          </w:p>
          <w:p w14:paraId="7A9D8262" w14:textId="77777777" w:rsidR="000B7961" w:rsidRPr="009C0E32" w:rsidRDefault="000B7961" w:rsidP="000D6DC5">
            <w:pPr>
              <w:ind w:right="671"/>
            </w:pPr>
          </w:p>
        </w:tc>
      </w:tr>
      <w:tr w:rsidR="000B7961" w:rsidRPr="009C0E32" w14:paraId="157A8834" w14:textId="77777777" w:rsidTr="000D6DC5">
        <w:trPr>
          <w:gridAfter w:val="1"/>
          <w:wAfter w:w="352" w:type="dxa"/>
          <w:trHeight w:hRule="exact" w:val="55"/>
        </w:trPr>
        <w:tc>
          <w:tcPr>
            <w:tcW w:w="9781" w:type="dxa"/>
            <w:gridSpan w:val="2"/>
            <w:tcBorders>
              <w:top w:val="nil"/>
              <w:left w:val="nil"/>
              <w:bottom w:val="nil"/>
              <w:right w:val="nil"/>
            </w:tcBorders>
            <w:vAlign w:val="center"/>
          </w:tcPr>
          <w:p w14:paraId="1E6EA346" w14:textId="77777777" w:rsidR="000B7961" w:rsidRPr="009C0E32" w:rsidRDefault="000B7961" w:rsidP="000D6DC5">
            <w:pPr>
              <w:ind w:right="671"/>
            </w:pPr>
          </w:p>
        </w:tc>
      </w:tr>
      <w:tr w:rsidR="000B7961" w:rsidRPr="009C0E32" w14:paraId="484AB0E8" w14:textId="77777777" w:rsidTr="000D6DC5">
        <w:trPr>
          <w:gridAfter w:val="1"/>
          <w:wAfter w:w="352" w:type="dxa"/>
          <w:trHeight w:hRule="exact" w:val="397"/>
        </w:trPr>
        <w:tc>
          <w:tcPr>
            <w:tcW w:w="9781" w:type="dxa"/>
            <w:gridSpan w:val="2"/>
            <w:tcBorders>
              <w:top w:val="nil"/>
              <w:left w:val="nil"/>
              <w:bottom w:val="nil"/>
              <w:right w:val="nil"/>
            </w:tcBorders>
            <w:vAlign w:val="center"/>
          </w:tcPr>
          <w:p w14:paraId="42599950" w14:textId="77777777" w:rsidR="000B7961" w:rsidRDefault="000B7961" w:rsidP="000D6DC5">
            <w:pPr>
              <w:ind w:right="671"/>
            </w:pPr>
          </w:p>
          <w:p w14:paraId="18C7E937" w14:textId="77777777" w:rsidR="00BE53C2" w:rsidRPr="009C0E32" w:rsidRDefault="00BE53C2" w:rsidP="000D6DC5">
            <w:pPr>
              <w:ind w:right="671"/>
            </w:pPr>
          </w:p>
        </w:tc>
      </w:tr>
      <w:tr w:rsidR="000B7961" w:rsidRPr="009C0E32" w14:paraId="42DC1324" w14:textId="77777777" w:rsidTr="00801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wBefore w:w="214" w:type="dxa"/>
          <w:trHeight w:val="446"/>
        </w:trPr>
        <w:tc>
          <w:tcPr>
            <w:tcW w:w="9919" w:type="dxa"/>
            <w:gridSpan w:val="2"/>
            <w:tcBorders>
              <w:top w:val="single" w:sz="6" w:space="0" w:color="C00000"/>
              <w:left w:val="single" w:sz="6" w:space="0" w:color="C00000"/>
              <w:bottom w:val="nil"/>
              <w:right w:val="single" w:sz="6" w:space="0" w:color="C00000"/>
            </w:tcBorders>
            <w:vAlign w:val="center"/>
          </w:tcPr>
          <w:p w14:paraId="74718A85" w14:textId="77777777" w:rsidR="000B7961" w:rsidRPr="009C0E32" w:rsidRDefault="000B7961" w:rsidP="00046EB5">
            <w:pPr>
              <w:pStyle w:val="ECCLetterHead"/>
            </w:pPr>
            <w:r w:rsidRPr="009C0E32">
              <w:t xml:space="preserve">Summary: </w:t>
            </w:r>
          </w:p>
        </w:tc>
      </w:tr>
      <w:tr w:rsidR="000B7961" w:rsidRPr="009C0E32" w14:paraId="4CB0F037" w14:textId="77777777" w:rsidTr="00801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wBefore w:w="214" w:type="dxa"/>
          <w:trHeight w:val="892"/>
        </w:trPr>
        <w:tc>
          <w:tcPr>
            <w:tcW w:w="9919" w:type="dxa"/>
            <w:gridSpan w:val="2"/>
            <w:tcBorders>
              <w:top w:val="nil"/>
              <w:left w:val="single" w:sz="6" w:space="0" w:color="C00000"/>
              <w:bottom w:val="single" w:sz="6" w:space="0" w:color="C00000"/>
              <w:right w:val="single" w:sz="6" w:space="0" w:color="C00000"/>
            </w:tcBorders>
          </w:tcPr>
          <w:p w14:paraId="032CC7BE" w14:textId="07651A57" w:rsidR="000D6DC5" w:rsidRPr="00FC76D0" w:rsidRDefault="000D6DC5" w:rsidP="000D6DC5">
            <w:pPr>
              <w:pStyle w:val="ECCTabletext"/>
              <w:rPr>
                <w:lang w:val="en-US"/>
              </w:rPr>
            </w:pPr>
            <w:r w:rsidRPr="00FC76D0">
              <w:rPr>
                <w:lang w:val="en-US"/>
              </w:rPr>
              <w:t xml:space="preserve">This document provides an overview </w:t>
            </w:r>
            <w:r w:rsidR="00801708">
              <w:rPr>
                <w:lang w:val="en-US"/>
              </w:rPr>
              <w:t>of</w:t>
            </w:r>
            <w:r w:rsidRPr="00FC76D0">
              <w:rPr>
                <w:lang w:val="en-US"/>
              </w:rPr>
              <w:t xml:space="preserve"> the </w:t>
            </w:r>
            <w:r w:rsidRPr="00FC76D0">
              <w:rPr>
                <w:rFonts w:cs="Arial"/>
                <w:lang w:val="en-US"/>
              </w:rPr>
              <w:t>European Communications Office (</w:t>
            </w:r>
            <w:r w:rsidRPr="00FC76D0">
              <w:rPr>
                <w:lang w:val="en-US"/>
              </w:rPr>
              <w:t xml:space="preserve">ECO) activities </w:t>
            </w:r>
            <w:r w:rsidR="00BD7BFD">
              <w:rPr>
                <w:lang w:val="en-US"/>
              </w:rPr>
              <w:t>supporting</w:t>
            </w:r>
            <w:r w:rsidRPr="00FC76D0">
              <w:rPr>
                <w:lang w:val="en-US"/>
              </w:rPr>
              <w:t xml:space="preserve"> </w:t>
            </w:r>
            <w:r w:rsidR="00801708">
              <w:rPr>
                <w:lang w:val="en-US"/>
              </w:rPr>
              <w:t>the ECC</w:t>
            </w:r>
            <w:r w:rsidRPr="00FC76D0">
              <w:rPr>
                <w:lang w:val="en-US"/>
              </w:rPr>
              <w:t>.</w:t>
            </w:r>
          </w:p>
          <w:p w14:paraId="67F779AC" w14:textId="77777777" w:rsidR="000D6DC5" w:rsidRPr="00FC76D0" w:rsidRDefault="000D6DC5" w:rsidP="000D6DC5">
            <w:pPr>
              <w:pStyle w:val="ECCTabletext"/>
              <w:rPr>
                <w:lang w:val="en-US"/>
              </w:rPr>
            </w:pPr>
            <w:r w:rsidRPr="00FC76D0">
              <w:rPr>
                <w:lang w:val="en-US"/>
              </w:rPr>
              <w:t>It contains up-to-date information on:</w:t>
            </w:r>
          </w:p>
          <w:p w14:paraId="1C03976D" w14:textId="77777777" w:rsidR="000D6DC5" w:rsidRPr="00FC76D0" w:rsidRDefault="000D6DC5" w:rsidP="000D6DC5">
            <w:pPr>
              <w:pStyle w:val="ECCBulletsLv2"/>
              <w:tabs>
                <w:tab w:val="clear" w:pos="709"/>
                <w:tab w:val="left" w:pos="680"/>
              </w:tabs>
              <w:spacing w:after="0" w:line="288" w:lineRule="auto"/>
              <w:ind w:left="680" w:hanging="360"/>
              <w:contextualSpacing/>
              <w:rPr>
                <w:lang w:val="en-US"/>
              </w:rPr>
            </w:pPr>
            <w:r w:rsidRPr="00FC76D0">
              <w:rPr>
                <w:lang w:val="en-US"/>
              </w:rPr>
              <w:t xml:space="preserve">ECO tools – EFIS, DocDB and SEAMCAT; </w:t>
            </w:r>
          </w:p>
          <w:p w14:paraId="50D4F635" w14:textId="77777777" w:rsidR="000D6DC5" w:rsidRPr="00FC76D0" w:rsidRDefault="000D6DC5" w:rsidP="000D6DC5">
            <w:pPr>
              <w:pStyle w:val="ECCBulletsLv2"/>
              <w:tabs>
                <w:tab w:val="clear" w:pos="709"/>
                <w:tab w:val="left" w:pos="680"/>
              </w:tabs>
              <w:spacing w:after="0" w:line="288" w:lineRule="auto"/>
              <w:ind w:left="680" w:hanging="360"/>
              <w:contextualSpacing/>
              <w:rPr>
                <w:lang w:val="en-US"/>
              </w:rPr>
            </w:pPr>
            <w:r w:rsidRPr="00FC76D0">
              <w:rPr>
                <w:lang w:val="en-US"/>
              </w:rPr>
              <w:t>Development of the CEPT portal, the ECC website and electronic working arrangements;</w:t>
            </w:r>
          </w:p>
          <w:p w14:paraId="14F61F48" w14:textId="77777777" w:rsidR="000D6DC5" w:rsidRPr="007836FE" w:rsidRDefault="000D6DC5" w:rsidP="000D6DC5">
            <w:pPr>
              <w:pStyle w:val="ECCBulletsLv2"/>
              <w:tabs>
                <w:tab w:val="clear" w:pos="709"/>
                <w:tab w:val="left" w:pos="680"/>
              </w:tabs>
              <w:spacing w:after="0" w:line="288" w:lineRule="auto"/>
              <w:ind w:left="680" w:hanging="360"/>
              <w:contextualSpacing/>
            </w:pPr>
            <w:r w:rsidRPr="007836FE">
              <w:t>CEPT Workshops;</w:t>
            </w:r>
          </w:p>
          <w:p w14:paraId="411AC055" w14:textId="4CB03779" w:rsidR="000D6DC5" w:rsidRPr="00FC76D0" w:rsidRDefault="000D6DC5" w:rsidP="000D6DC5">
            <w:pPr>
              <w:pStyle w:val="ECCBulletsLv2"/>
              <w:tabs>
                <w:tab w:val="clear" w:pos="709"/>
                <w:tab w:val="left" w:pos="680"/>
              </w:tabs>
              <w:spacing w:after="0" w:line="288" w:lineRule="auto"/>
              <w:ind w:left="680" w:hanging="360"/>
              <w:contextualSpacing/>
              <w:rPr>
                <w:lang w:val="en-US"/>
              </w:rPr>
            </w:pPr>
            <w:r w:rsidRPr="00FC76D0">
              <w:rPr>
                <w:lang w:val="en-US"/>
              </w:rPr>
              <w:t>ECO activities supporting ECC in cooperation with other organisations;</w:t>
            </w:r>
          </w:p>
          <w:p w14:paraId="2C6D47A4" w14:textId="77777777" w:rsidR="00CE5A95" w:rsidRPr="00CE5A95" w:rsidRDefault="000D6DC5" w:rsidP="00CE5A95">
            <w:pPr>
              <w:pStyle w:val="ECCBulletsLv2"/>
              <w:tabs>
                <w:tab w:val="clear" w:pos="709"/>
                <w:tab w:val="left" w:pos="680"/>
              </w:tabs>
              <w:spacing w:after="0" w:line="288" w:lineRule="auto"/>
              <w:ind w:left="680" w:hanging="360"/>
              <w:contextualSpacing/>
              <w:rPr>
                <w:sz w:val="22"/>
                <w:lang w:val="en-US"/>
              </w:rPr>
            </w:pPr>
            <w:r w:rsidRPr="007836FE">
              <w:t>ECC Newsletters;</w:t>
            </w:r>
          </w:p>
          <w:p w14:paraId="0FD72B9D" w14:textId="7762302C" w:rsidR="000B7961" w:rsidRPr="000D6DC5" w:rsidRDefault="000D6DC5" w:rsidP="00CE5A95">
            <w:pPr>
              <w:pStyle w:val="ECCBulletsLv2"/>
              <w:tabs>
                <w:tab w:val="clear" w:pos="709"/>
                <w:tab w:val="left" w:pos="680"/>
              </w:tabs>
              <w:spacing w:after="0" w:line="288" w:lineRule="auto"/>
              <w:ind w:left="680" w:hanging="360"/>
              <w:contextualSpacing/>
              <w:rPr>
                <w:sz w:val="22"/>
                <w:lang w:val="en-US"/>
              </w:rPr>
            </w:pPr>
            <w:r w:rsidRPr="000D6DC5">
              <w:rPr>
                <w:lang w:val="en-US"/>
              </w:rPr>
              <w:t>ECC templates</w:t>
            </w:r>
            <w:r w:rsidRPr="000D6DC5">
              <w:rPr>
                <w:rFonts w:cs="Arial"/>
                <w:lang w:val="en-US"/>
              </w:rPr>
              <w:t>.</w:t>
            </w:r>
          </w:p>
        </w:tc>
      </w:tr>
      <w:tr w:rsidR="000B7961" w:rsidRPr="009C0E32" w14:paraId="7A596099" w14:textId="77777777" w:rsidTr="00801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wBefore w:w="214" w:type="dxa"/>
          <w:trHeight w:val="443"/>
        </w:trPr>
        <w:tc>
          <w:tcPr>
            <w:tcW w:w="9919" w:type="dxa"/>
            <w:gridSpan w:val="2"/>
            <w:tcBorders>
              <w:top w:val="single" w:sz="6" w:space="0" w:color="C00000"/>
              <w:left w:val="single" w:sz="6" w:space="0" w:color="C00000"/>
              <w:bottom w:val="nil"/>
              <w:right w:val="single" w:sz="6" w:space="0" w:color="C00000"/>
            </w:tcBorders>
            <w:vAlign w:val="center"/>
          </w:tcPr>
          <w:p w14:paraId="3AFC4114" w14:textId="77777777" w:rsidR="000B7961" w:rsidRPr="009C0E32" w:rsidRDefault="000B7961" w:rsidP="00046EB5">
            <w:pPr>
              <w:pStyle w:val="ECCLetterHead"/>
              <w:rPr>
                <w:szCs w:val="22"/>
              </w:rPr>
            </w:pPr>
            <w:r w:rsidRPr="009C0E32">
              <w:rPr>
                <w:szCs w:val="22"/>
              </w:rPr>
              <w:t>Proposal:</w:t>
            </w:r>
          </w:p>
        </w:tc>
      </w:tr>
      <w:tr w:rsidR="000B7961" w:rsidRPr="009C0E32" w14:paraId="07E797CF" w14:textId="77777777" w:rsidTr="00801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wBefore w:w="214" w:type="dxa"/>
          <w:trHeight w:val="255"/>
        </w:trPr>
        <w:tc>
          <w:tcPr>
            <w:tcW w:w="9919" w:type="dxa"/>
            <w:gridSpan w:val="2"/>
            <w:tcBorders>
              <w:top w:val="nil"/>
              <w:left w:val="single" w:sz="6" w:space="0" w:color="C00000"/>
              <w:bottom w:val="single" w:sz="6" w:space="0" w:color="C00000"/>
              <w:right w:val="single" w:sz="6" w:space="0" w:color="C00000"/>
            </w:tcBorders>
          </w:tcPr>
          <w:p w14:paraId="76788086" w14:textId="1BA357F9" w:rsidR="000B7961" w:rsidRPr="000D6DC5" w:rsidRDefault="00613F3E" w:rsidP="00046EB5">
            <w:pPr>
              <w:pStyle w:val="ECCBulletsLv2"/>
              <w:numPr>
                <w:ilvl w:val="0"/>
                <w:numId w:val="0"/>
              </w:numPr>
              <w:rPr>
                <w:sz w:val="22"/>
                <w:lang w:val="en-US"/>
              </w:rPr>
            </w:pPr>
            <w:r>
              <w:rPr>
                <w:rFonts w:cs="Arial"/>
                <w:lang w:val="en-US"/>
              </w:rPr>
              <w:t xml:space="preserve">The </w:t>
            </w:r>
            <w:r w:rsidR="00801708">
              <w:rPr>
                <w:rFonts w:cs="Arial"/>
                <w:lang w:val="en-US"/>
              </w:rPr>
              <w:t>ECC</w:t>
            </w:r>
            <w:r w:rsidR="000D6DC5" w:rsidRPr="000D6DC5">
              <w:rPr>
                <w:rFonts w:cs="Arial"/>
                <w:lang w:val="en-US"/>
              </w:rPr>
              <w:t xml:space="preserve"> is invited to note the latest news related to the ECO in support of </w:t>
            </w:r>
            <w:r w:rsidR="00801708">
              <w:rPr>
                <w:rFonts w:cs="Arial"/>
                <w:lang w:val="en-US"/>
              </w:rPr>
              <w:t>ECC</w:t>
            </w:r>
            <w:r w:rsidR="000D6DC5" w:rsidRPr="000D6DC5">
              <w:rPr>
                <w:rFonts w:cs="Arial"/>
                <w:lang w:val="en-US"/>
              </w:rPr>
              <w:t xml:space="preserve"> activities.</w:t>
            </w:r>
          </w:p>
        </w:tc>
      </w:tr>
      <w:tr w:rsidR="000B7961" w:rsidRPr="009C0E32" w14:paraId="4EF12DCC" w14:textId="77777777" w:rsidTr="00801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wBefore w:w="214" w:type="dxa"/>
          <w:trHeight w:val="443"/>
        </w:trPr>
        <w:tc>
          <w:tcPr>
            <w:tcW w:w="9919" w:type="dxa"/>
            <w:gridSpan w:val="2"/>
            <w:tcBorders>
              <w:top w:val="single" w:sz="6" w:space="0" w:color="C00000"/>
              <w:left w:val="single" w:sz="6" w:space="0" w:color="C00000"/>
              <w:bottom w:val="nil"/>
              <w:right w:val="single" w:sz="6" w:space="0" w:color="C00000"/>
            </w:tcBorders>
            <w:vAlign w:val="center"/>
          </w:tcPr>
          <w:p w14:paraId="5AB78EE1" w14:textId="77777777" w:rsidR="000B7961" w:rsidRPr="009C0E32" w:rsidRDefault="000B7961" w:rsidP="00046EB5">
            <w:pPr>
              <w:pStyle w:val="ECCLetterHead"/>
              <w:rPr>
                <w:szCs w:val="22"/>
              </w:rPr>
            </w:pPr>
            <w:r w:rsidRPr="009C0E32">
              <w:rPr>
                <w:szCs w:val="22"/>
              </w:rPr>
              <w:t>Background:</w:t>
            </w:r>
          </w:p>
        </w:tc>
      </w:tr>
      <w:tr w:rsidR="000B7961" w:rsidRPr="009C0E32" w14:paraId="6888A251" w14:textId="77777777" w:rsidTr="00801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wBefore w:w="214" w:type="dxa"/>
          <w:trHeight w:val="1098"/>
        </w:trPr>
        <w:tc>
          <w:tcPr>
            <w:tcW w:w="9919" w:type="dxa"/>
            <w:gridSpan w:val="2"/>
            <w:tcBorders>
              <w:top w:val="nil"/>
              <w:left w:val="single" w:sz="6" w:space="0" w:color="C00000"/>
              <w:bottom w:val="nil"/>
              <w:right w:val="single" w:sz="6" w:space="0" w:color="C00000"/>
            </w:tcBorders>
          </w:tcPr>
          <w:p w14:paraId="7D683358" w14:textId="770CC449" w:rsidR="000D6DC5" w:rsidRDefault="00CA5195" w:rsidP="000D6DC5">
            <w:pPr>
              <w:pStyle w:val="ECCTabletext"/>
              <w:rPr>
                <w:rFonts w:cs="Arial"/>
                <w:lang w:val="en-US"/>
              </w:rPr>
            </w:pPr>
            <w:hyperlink r:id="rId12" w:history="1">
              <w:r w:rsidR="000D6DC5" w:rsidRPr="00FC76D0">
                <w:rPr>
                  <w:rStyle w:val="Hyperlink"/>
                  <w:rFonts w:cs="Arial"/>
                  <w:lang w:val="en-US"/>
                </w:rPr>
                <w:t>ECO</w:t>
              </w:r>
            </w:hyperlink>
            <w:r w:rsidR="000D6DC5" w:rsidRPr="00FC76D0">
              <w:rPr>
                <w:rFonts w:cs="Arial"/>
                <w:lang w:val="en-US"/>
              </w:rPr>
              <w:t xml:space="preserve"> is the CEPT’s permanent office and provides support and contributions to the ECC family.</w:t>
            </w:r>
          </w:p>
          <w:p w14:paraId="2186C290" w14:textId="77777777" w:rsidR="000D6DC5" w:rsidRPr="00FC76D0" w:rsidRDefault="000D6DC5" w:rsidP="000D6DC5">
            <w:pPr>
              <w:pStyle w:val="ECCTabletext"/>
              <w:rPr>
                <w:rFonts w:cs="Arial"/>
                <w:lang w:val="en-US"/>
              </w:rPr>
            </w:pPr>
            <w:r w:rsidRPr="00FC76D0">
              <w:rPr>
                <w:rFonts w:cs="Arial"/>
                <w:lang w:val="en-US"/>
              </w:rPr>
              <w:t xml:space="preserve">ECO develops and maintains the </w:t>
            </w:r>
            <w:hyperlink r:id="rId13" w:history="1">
              <w:r w:rsidRPr="00FC76D0">
                <w:rPr>
                  <w:rStyle w:val="Hyperlink"/>
                  <w:rFonts w:cs="Arial"/>
                  <w:lang w:val="en-US"/>
                </w:rPr>
                <w:t>ECO Documentation Database</w:t>
              </w:r>
            </w:hyperlink>
            <w:r w:rsidRPr="00FC76D0">
              <w:rPr>
                <w:rFonts w:cs="Arial"/>
                <w:lang w:val="en-US"/>
              </w:rPr>
              <w:t xml:space="preserve">, </w:t>
            </w:r>
            <w:hyperlink r:id="rId14" w:history="1">
              <w:r w:rsidRPr="00FC76D0">
                <w:rPr>
                  <w:rStyle w:val="Hyperlink"/>
                  <w:rFonts w:cs="Arial"/>
                  <w:lang w:val="en-US"/>
                </w:rPr>
                <w:t>EFIS</w:t>
              </w:r>
            </w:hyperlink>
            <w:r w:rsidRPr="00FC76D0">
              <w:rPr>
                <w:rFonts w:cs="Arial"/>
                <w:lang w:val="en-US"/>
              </w:rPr>
              <w:t xml:space="preserve">, </w:t>
            </w:r>
            <w:hyperlink r:id="rId15" w:history="1">
              <w:r w:rsidRPr="00FC76D0">
                <w:rPr>
                  <w:rStyle w:val="Hyperlink"/>
                  <w:rFonts w:cs="Arial"/>
                  <w:lang w:val="en-US"/>
                </w:rPr>
                <w:t>SEAMCAT</w:t>
              </w:r>
            </w:hyperlink>
            <w:r w:rsidRPr="00FC76D0">
              <w:rPr>
                <w:rFonts w:cs="Arial"/>
                <w:lang w:val="en-US"/>
              </w:rPr>
              <w:t xml:space="preserve">, </w:t>
            </w:r>
            <w:hyperlink r:id="rId16" w:history="1">
              <w:r w:rsidRPr="00FC76D0">
                <w:rPr>
                  <w:rStyle w:val="Hyperlink"/>
                  <w:rFonts w:cs="Arial"/>
                  <w:lang w:val="en-US"/>
                </w:rPr>
                <w:t>Work Programme Database</w:t>
              </w:r>
            </w:hyperlink>
            <w:r w:rsidRPr="00FC76D0">
              <w:rPr>
                <w:rFonts w:cs="Arial"/>
                <w:lang w:val="en-US"/>
              </w:rPr>
              <w:t xml:space="preserve">, </w:t>
            </w:r>
            <w:hyperlink r:id="rId17" w:history="1">
              <w:r w:rsidRPr="00FC76D0">
                <w:rPr>
                  <w:rStyle w:val="Hyperlink"/>
                  <w:rFonts w:cs="Arial"/>
                  <w:lang w:val="en-US"/>
                </w:rPr>
                <w:t>CEPT Portal</w:t>
              </w:r>
            </w:hyperlink>
            <w:r w:rsidRPr="00FC76D0">
              <w:rPr>
                <w:rFonts w:cs="Arial"/>
                <w:lang w:val="en-US"/>
              </w:rPr>
              <w:t>, etc.</w:t>
            </w:r>
          </w:p>
          <w:p w14:paraId="49E2D113" w14:textId="77777777" w:rsidR="000D6DC5" w:rsidRPr="00FC76D0" w:rsidRDefault="000D6DC5" w:rsidP="000D6DC5">
            <w:pPr>
              <w:pStyle w:val="ECCTabletext"/>
              <w:rPr>
                <w:lang w:val="en-US"/>
              </w:rPr>
            </w:pPr>
            <w:r w:rsidRPr="00FC76D0">
              <w:rPr>
                <w:rFonts w:cs="Arial"/>
                <w:lang w:val="en-US"/>
              </w:rPr>
              <w:t>ECO is also engaged in the preparation of workshops and cooperation with other organisations.</w:t>
            </w:r>
          </w:p>
          <w:p w14:paraId="07A53901" w14:textId="1D7B99AD" w:rsidR="000B7961" w:rsidRPr="000D6DC5" w:rsidRDefault="000D6DC5" w:rsidP="000D6DC5">
            <w:pPr>
              <w:pStyle w:val="ECCTabletext"/>
              <w:rPr>
                <w:bCs/>
                <w:sz w:val="22"/>
                <w:lang w:val="en-US"/>
              </w:rPr>
            </w:pPr>
            <w:r w:rsidRPr="000D6DC5">
              <w:rPr>
                <w:lang w:val="en-US"/>
              </w:rPr>
              <w:t xml:space="preserve">Guidelines regarding areas of ECO support to ECC are contained in the </w:t>
            </w:r>
            <w:hyperlink r:id="rId18" w:history="1">
              <w:r w:rsidRPr="000D6DC5">
                <w:rPr>
                  <w:rStyle w:val="Hyperlink"/>
                  <w:lang w:val="en-US"/>
                </w:rPr>
                <w:t>ECC strategic plan</w:t>
              </w:r>
            </w:hyperlink>
            <w:r w:rsidRPr="000D6DC5">
              <w:rPr>
                <w:lang w:val="en-US"/>
              </w:rPr>
              <w:t>.</w:t>
            </w:r>
          </w:p>
        </w:tc>
      </w:tr>
      <w:tr w:rsidR="000B7961" w:rsidRPr="009C0E32" w14:paraId="7F6DFA40" w14:textId="77777777" w:rsidTr="00801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wBefore w:w="214" w:type="dxa"/>
          <w:trHeight w:val="393"/>
        </w:trPr>
        <w:tc>
          <w:tcPr>
            <w:tcW w:w="9919" w:type="dxa"/>
            <w:gridSpan w:val="2"/>
            <w:tcBorders>
              <w:top w:val="nil"/>
              <w:left w:val="single" w:sz="6" w:space="0" w:color="C00000"/>
              <w:bottom w:val="single" w:sz="6" w:space="0" w:color="C00000"/>
              <w:right w:val="single" w:sz="6" w:space="0" w:color="C00000"/>
            </w:tcBorders>
          </w:tcPr>
          <w:p w14:paraId="5CC7FE27" w14:textId="77777777" w:rsidR="000B7961" w:rsidRPr="000B7961" w:rsidRDefault="000B7961" w:rsidP="00046EB5">
            <w:pPr>
              <w:pStyle w:val="ECCTabletext"/>
              <w:rPr>
                <w:sz w:val="22"/>
                <w:lang w:val="en-US"/>
              </w:rPr>
            </w:pPr>
          </w:p>
        </w:tc>
      </w:tr>
    </w:tbl>
    <w:p w14:paraId="39267285" w14:textId="77777777" w:rsidR="000B7961" w:rsidRPr="004B3748" w:rsidRDefault="000B7961" w:rsidP="000B7961">
      <w:pPr>
        <w:jc w:val="center"/>
        <w:rPr>
          <w:b/>
        </w:rPr>
      </w:pPr>
    </w:p>
    <w:p w14:paraId="73684560" w14:textId="0E1FA640" w:rsidR="00321656" w:rsidRDefault="00321656">
      <w:pPr>
        <w:spacing w:after="120"/>
        <w:jc w:val="left"/>
        <w:textboxTightWrap w:val="none"/>
        <w:rPr>
          <w:rFonts w:cs="Arial"/>
          <w:szCs w:val="20"/>
        </w:rPr>
      </w:pPr>
      <w:r>
        <w:rPr>
          <w:rFonts w:cs="Arial"/>
          <w:szCs w:val="20"/>
        </w:rPr>
        <w:br w:type="page"/>
      </w:r>
    </w:p>
    <w:p w14:paraId="1DEE7E5D" w14:textId="77777777" w:rsidR="00F4116C" w:rsidRPr="00F4116C" w:rsidRDefault="00F4116C" w:rsidP="00F4116C">
      <w:pPr>
        <w:keepNext/>
        <w:numPr>
          <w:ilvl w:val="0"/>
          <w:numId w:val="5"/>
        </w:numPr>
        <w:tabs>
          <w:tab w:val="clear" w:pos="432"/>
          <w:tab w:val="num" w:pos="360"/>
        </w:tabs>
        <w:spacing w:before="600" w:after="60"/>
        <w:ind w:left="0" w:firstLine="0"/>
        <w:textboxTightWrap w:val="none"/>
        <w:outlineLvl w:val="0"/>
        <w:rPr>
          <w:rFonts w:eastAsia="Times New Roman" w:cs="Arial"/>
          <w:b/>
          <w:bCs/>
          <w:caps/>
          <w:color w:val="D2232A"/>
          <w:kern w:val="32"/>
          <w:szCs w:val="32"/>
        </w:rPr>
      </w:pPr>
      <w:r w:rsidRPr="00F4116C">
        <w:rPr>
          <w:rFonts w:eastAsia="Times New Roman" w:cs="Arial"/>
          <w:b/>
          <w:bCs/>
          <w:caps/>
          <w:color w:val="D2232A"/>
          <w:kern w:val="32"/>
          <w:szCs w:val="32"/>
        </w:rPr>
        <w:lastRenderedPageBreak/>
        <w:t>ECO tools</w:t>
      </w:r>
    </w:p>
    <w:p w14:paraId="617271CD" w14:textId="77777777" w:rsidR="00F4116C" w:rsidRPr="00F4116C" w:rsidRDefault="00F4116C" w:rsidP="00F4116C">
      <w:pPr>
        <w:keepNext/>
        <w:numPr>
          <w:ilvl w:val="1"/>
          <w:numId w:val="5"/>
        </w:numPr>
        <w:tabs>
          <w:tab w:val="clear" w:pos="576"/>
          <w:tab w:val="num" w:pos="360"/>
        </w:tabs>
        <w:spacing w:before="480" w:after="60"/>
        <w:ind w:left="567" w:hanging="578"/>
        <w:textboxTightWrap w:val="none"/>
        <w:outlineLvl w:val="1"/>
        <w:rPr>
          <w:rFonts w:eastAsia="Times New Roman" w:cs="Arial"/>
          <w:b/>
          <w:bCs/>
          <w:iCs/>
          <w:caps/>
          <w:szCs w:val="28"/>
        </w:rPr>
      </w:pPr>
      <w:r w:rsidRPr="00F4116C">
        <w:rPr>
          <w:rFonts w:eastAsia="Times New Roman" w:cs="Arial"/>
          <w:b/>
          <w:bCs/>
          <w:iCs/>
          <w:caps/>
          <w:szCs w:val="28"/>
        </w:rPr>
        <w:t>EFIS and DocDB</w:t>
      </w:r>
    </w:p>
    <w:p w14:paraId="7E84B244" w14:textId="77777777" w:rsidR="00F4116C" w:rsidRPr="00F4116C" w:rsidRDefault="00CA5195" w:rsidP="00F4116C">
      <w:pPr>
        <w:spacing w:before="240" w:after="60"/>
        <w:textboxTightWrap w:val="none"/>
      </w:pPr>
      <w:hyperlink r:id="rId19" w:history="1">
        <w:r w:rsidR="00F4116C" w:rsidRPr="00F4116C">
          <w:rPr>
            <w:color w:val="0000FF" w:themeColor="hyperlink"/>
            <w:u w:val="single"/>
          </w:rPr>
          <w:t>EFIS</w:t>
        </w:r>
      </w:hyperlink>
      <w:r w:rsidR="00F4116C" w:rsidRPr="00F4116C">
        <w:t xml:space="preserve"> is the tool to fulfil EC Decision 2007/344/EC on the harmonised availability of information regarding spectrum use in Europe and the ECC Decision </w:t>
      </w:r>
      <w:hyperlink r:id="rId20" w:history="1">
        <w:r w:rsidR="00F4116C" w:rsidRPr="00F4116C">
          <w:rPr>
            <w:color w:val="0000FF" w:themeColor="hyperlink"/>
            <w:u w:val="single"/>
          </w:rPr>
          <w:t>ECC/DEC/(01)03</w:t>
        </w:r>
      </w:hyperlink>
      <w:r w:rsidR="00F4116C" w:rsidRPr="00F4116C">
        <w:t xml:space="preserve"> on EFIS. </w:t>
      </w:r>
    </w:p>
    <w:p w14:paraId="43B7D104" w14:textId="77777777" w:rsidR="00F4116C" w:rsidRPr="00F4116C" w:rsidRDefault="00F4116C" w:rsidP="00F4116C">
      <w:pPr>
        <w:spacing w:before="240" w:after="60"/>
        <w:textboxTightWrap w:val="none"/>
      </w:pPr>
      <w:r w:rsidRPr="00F4116C">
        <w:t>With EFIS, users can search for and compare spectrum use across Europe as well as related information such as CEPT activities, radio interface specifications and other national or international regulations. EFIS allows searching for documents for a frequency table or for a specific type of documents and the search can be narrowed by entering a frequency band, selecting an application or a type of document in EFIS.</w:t>
      </w:r>
    </w:p>
    <w:p w14:paraId="7DDA5918" w14:textId="2506EAA7" w:rsidR="00F4116C" w:rsidRPr="00F4116C" w:rsidRDefault="00801708" w:rsidP="00F4116C">
      <w:pPr>
        <w:spacing w:before="240" w:after="60"/>
        <w:textboxTightWrap w:val="none"/>
      </w:pPr>
      <w:r>
        <w:t>ECC</w:t>
      </w:r>
      <w:r w:rsidR="00F4116C" w:rsidRPr="00F4116C">
        <w:t xml:space="preserve"> is invited to consider the information in EFIS to obtain an up-to-date overview of the spectrum usage in Europe. </w:t>
      </w:r>
    </w:p>
    <w:p w14:paraId="3C98FB55" w14:textId="77777777" w:rsidR="00F4116C" w:rsidRPr="00F4116C" w:rsidRDefault="00CA5195" w:rsidP="00F4116C">
      <w:pPr>
        <w:spacing w:before="240" w:after="60"/>
        <w:textboxTightWrap w:val="none"/>
        <w:rPr>
          <w:rFonts w:cs="Arial"/>
          <w:szCs w:val="20"/>
        </w:rPr>
      </w:pPr>
      <w:hyperlink r:id="rId21" w:history="1">
        <w:r w:rsidR="00F4116C" w:rsidRPr="00F4116C">
          <w:rPr>
            <w:rFonts w:cs="Arial"/>
            <w:color w:val="0000FF" w:themeColor="hyperlink"/>
            <w:szCs w:val="20"/>
            <w:u w:val="single"/>
          </w:rPr>
          <w:t>ECO Report 03</w:t>
        </w:r>
      </w:hyperlink>
      <w:r w:rsidR="00F4116C" w:rsidRPr="00F4116C">
        <w:rPr>
          <w:rFonts w:cs="Arial"/>
          <w:szCs w:val="20"/>
        </w:rPr>
        <w:t xml:space="preserve"> provides information on the licensing of mobile bands in CEPT within EFIS. The information is considered up-to-date in the majority of cases - 23 administrations updated information most recently in 2023, and a further 14 between 2020-2022, however it is noted there is still some outdated data for other countries – 6 administrations have not updated their data since 2017 or earlier.</w:t>
      </w:r>
    </w:p>
    <w:p w14:paraId="53EED168" w14:textId="77777777" w:rsidR="00F4116C" w:rsidRDefault="00F4116C" w:rsidP="00F4116C">
      <w:pPr>
        <w:spacing w:before="240" w:after="60"/>
        <w:textboxTightWrap w:val="none"/>
        <w:rPr>
          <w:rFonts w:cs="Arial"/>
          <w:szCs w:val="20"/>
        </w:rPr>
      </w:pPr>
      <w:r w:rsidRPr="00F4116C">
        <w:rPr>
          <w:rFonts w:cs="Arial"/>
          <w:szCs w:val="20"/>
        </w:rPr>
        <w:t>Administrations with recently concluded assignments in mobile bands (e.g. 5G auction outcomes) are requested to update their national information within EFIS in order to ensure the overall picture for CEPT is correct.</w:t>
      </w:r>
    </w:p>
    <w:p w14:paraId="451C2368" w14:textId="284919C3" w:rsidR="00964C5B" w:rsidRPr="00F4116C" w:rsidRDefault="00CA5195" w:rsidP="00F4116C">
      <w:pPr>
        <w:spacing w:before="240" w:after="60"/>
        <w:textboxTightWrap w:val="none"/>
        <w:rPr>
          <w:rFonts w:cs="Arial"/>
          <w:szCs w:val="20"/>
        </w:rPr>
      </w:pPr>
      <w:hyperlink r:id="rId22" w:history="1">
        <w:r w:rsidR="00964C5B">
          <w:rPr>
            <w:rStyle w:val="Hyperlink"/>
            <w:rFonts w:cs="Arial"/>
            <w:szCs w:val="20"/>
          </w:rPr>
          <w:t>ECO Report 04</w:t>
        </w:r>
      </w:hyperlink>
      <w:r w:rsidR="00964C5B">
        <w:rPr>
          <w:iCs/>
          <w:sz w:val="22"/>
          <w:lang w:val="en-US"/>
        </w:rPr>
        <w:t xml:space="preserve"> </w:t>
      </w:r>
      <w:r w:rsidR="00964C5B">
        <w:rPr>
          <w:rFonts w:cs="Arial"/>
          <w:szCs w:val="20"/>
        </w:rPr>
        <w:t>on “Fixed Service in Europe – Implementation Status” contains national implementation information for the FS channel arrangements covered by ECC/ERC Recommendations as well as any related national restrictions. Administrations are invited to update their related national information through EFIS</w:t>
      </w:r>
      <w:r w:rsidR="00F67F15">
        <w:rPr>
          <w:rFonts w:cs="Arial"/>
          <w:szCs w:val="20"/>
        </w:rPr>
        <w:t>.</w:t>
      </w:r>
    </w:p>
    <w:p w14:paraId="0BE46158" w14:textId="77777777" w:rsidR="00F4116C" w:rsidRPr="00F4116C" w:rsidRDefault="00F4116C" w:rsidP="00F4116C">
      <w:pPr>
        <w:spacing w:before="240" w:after="60"/>
        <w:textboxTightWrap w:val="none"/>
      </w:pPr>
      <w:r w:rsidRPr="00F4116C">
        <w:t xml:space="preserve">The </w:t>
      </w:r>
      <w:hyperlink r:id="rId23" w:history="1">
        <w:r w:rsidRPr="00F4116C">
          <w:rPr>
            <w:color w:val="0000FF" w:themeColor="hyperlink"/>
            <w:u w:val="single"/>
          </w:rPr>
          <w:t>ECO Documentation Database</w:t>
        </w:r>
      </w:hyperlink>
      <w:r w:rsidRPr="00F4116C">
        <w:t xml:space="preserve"> (DocDB) provides an easily accessible library of ECC deliverables (Decisions, Recommendations and Reports) in the field of radio spectrum, numbering and networks regulation. Related documents, including relevant EC legal acts and ETSI technical standards are also provided for information, where applicable. </w:t>
      </w:r>
    </w:p>
    <w:p w14:paraId="2647CE0B" w14:textId="77777777" w:rsidR="00DD1A23" w:rsidRDefault="00F4116C" w:rsidP="00F4116C">
      <w:pPr>
        <w:spacing w:before="240" w:after="60"/>
        <w:textboxTightWrap w:val="none"/>
      </w:pPr>
      <w:r w:rsidRPr="00F4116C">
        <w:t xml:space="preserve">Please note that in order to ensure the security of national data held in the </w:t>
      </w:r>
      <w:hyperlink r:id="rId24" w:history="1">
        <w:r w:rsidRPr="00F4116C">
          <w:rPr>
            <w:color w:val="0000FF" w:themeColor="hyperlink"/>
            <w:u w:val="single"/>
          </w:rPr>
          <w:t>EFIS</w:t>
        </w:r>
      </w:hyperlink>
      <w:r w:rsidRPr="00F4116C">
        <w:t xml:space="preserve"> and </w:t>
      </w:r>
      <w:hyperlink r:id="rId25" w:history="1">
        <w:r w:rsidRPr="00F4116C">
          <w:rPr>
            <w:color w:val="0000FF" w:themeColor="hyperlink"/>
            <w:u w:val="single"/>
          </w:rPr>
          <w:t>DocDB</w:t>
        </w:r>
      </w:hyperlink>
      <w:r w:rsidRPr="00F4116C">
        <w:t xml:space="preserve"> databases, there is a 2-stage log-in for administrations. ECO routinely requests administrations to provide National Implementation Information of ECC/ERC Decisions and Recommendations, in both the EFIS and DocDB. </w:t>
      </w:r>
    </w:p>
    <w:p w14:paraId="2BB85516" w14:textId="77777777" w:rsidR="00DD1A23" w:rsidRPr="00DD1A23" w:rsidRDefault="00DD1A23" w:rsidP="00DD1A23">
      <w:pPr>
        <w:pStyle w:val="Heading3"/>
        <w:rPr>
          <w:rFonts w:eastAsia="Calibri" w:cs="Times New Roman"/>
          <w:caps/>
          <w:szCs w:val="22"/>
        </w:rPr>
      </w:pPr>
      <w:r w:rsidRPr="00DD1A23">
        <w:t>New EFIS tool on implementation of satellite Decisions</w:t>
      </w:r>
    </w:p>
    <w:p w14:paraId="59A505B5" w14:textId="6CA15E82" w:rsidR="00DD1A23" w:rsidRDefault="00DD1A23" w:rsidP="00DD1A23">
      <w:r>
        <w:t>A new EFIS tool to provide detailed information on implementation of ECC Decisions related to satellite is</w:t>
      </w:r>
      <w:r w:rsidR="00EA7F74">
        <w:t xml:space="preserve"> about to go live. </w:t>
      </w:r>
      <w:r>
        <w:t xml:space="preserve">The specification has been agreed within FM44 and some administrations are currently testing the functionality with regards to ECC Decision (13)01. </w:t>
      </w:r>
    </w:p>
    <w:p w14:paraId="53772949" w14:textId="7700FF2C" w:rsidR="00F4116C" w:rsidRPr="00F4116C" w:rsidRDefault="00DD1A23" w:rsidP="00CA5195">
      <w:r>
        <w:t>This new tool will enable administrations, via dedicated satellite accounts, to upload details of the specific frequencies and associated conditions for relevant ECC Decisions implemented within their territories, with more details than available through DocDB. This will provide satellite operators with a better overview of the available frequencies and licensing procedures within each administration.</w:t>
      </w:r>
      <w:r w:rsidR="00F4116C" w:rsidRPr="00F4116C">
        <w:t xml:space="preserve"> </w:t>
      </w:r>
    </w:p>
    <w:p w14:paraId="1D77B7D4" w14:textId="77777777" w:rsidR="00F4116C" w:rsidRPr="00F4116C" w:rsidRDefault="00F4116C" w:rsidP="00F4116C">
      <w:pPr>
        <w:keepNext/>
        <w:numPr>
          <w:ilvl w:val="1"/>
          <w:numId w:val="5"/>
        </w:numPr>
        <w:tabs>
          <w:tab w:val="clear" w:pos="576"/>
          <w:tab w:val="num" w:pos="360"/>
        </w:tabs>
        <w:spacing w:before="480" w:after="60"/>
        <w:ind w:left="567" w:hanging="578"/>
        <w:textboxTightWrap w:val="none"/>
        <w:outlineLvl w:val="1"/>
        <w:rPr>
          <w:rFonts w:eastAsia="Times New Roman" w:cs="Arial"/>
          <w:b/>
          <w:bCs/>
          <w:iCs/>
          <w:caps/>
          <w:szCs w:val="28"/>
          <w:lang w:val="da-DK"/>
        </w:rPr>
      </w:pPr>
      <w:r w:rsidRPr="00F4116C">
        <w:rPr>
          <w:rFonts w:eastAsia="Times New Roman" w:cs="Arial"/>
          <w:b/>
          <w:bCs/>
          <w:iCs/>
          <w:caps/>
          <w:szCs w:val="28"/>
          <w:lang w:val="da-DK"/>
        </w:rPr>
        <w:t>Seamcat</w:t>
      </w:r>
    </w:p>
    <w:p w14:paraId="14D3FF7C" w14:textId="77777777" w:rsidR="00F4116C" w:rsidRPr="00F4116C" w:rsidRDefault="00F4116C" w:rsidP="00F4116C">
      <w:pPr>
        <w:spacing w:before="240" w:after="60"/>
        <w:textboxTightWrap w:val="none"/>
        <w:rPr>
          <w:rFonts w:eastAsia="Arial" w:cs="Arial"/>
        </w:rPr>
      </w:pPr>
      <w:r w:rsidRPr="00F4116C">
        <w:rPr>
          <w:rFonts w:eastAsia="Arial" w:cs="Arial"/>
        </w:rPr>
        <w:t>SEAMCAT is</w:t>
      </w:r>
      <w:r w:rsidRPr="00F4116C">
        <w:t xml:space="preserve"> </w:t>
      </w:r>
      <w:r w:rsidRPr="00F4116C">
        <w:rPr>
          <w:rFonts w:eastAsia="Arial" w:cs="Arial"/>
        </w:rPr>
        <w:t>an open source and free-of-charge software tool, based on the Monte Carlo simulation method, developed within CEPT and maintained by ECO. The tool allows statistical modelling of different radio interference scenarios for performing sharing and coexistence studies between wireless systems.</w:t>
      </w:r>
      <w:r w:rsidRPr="00F4116C">
        <w:t xml:space="preserve"> </w:t>
      </w:r>
      <w:r w:rsidRPr="00F4116C">
        <w:rPr>
          <w:rFonts w:eastAsia="Arial" w:cs="Arial"/>
        </w:rPr>
        <w:t>SEAMCAT is distributed with a predefined set of libraries that are at the user´s disposal but allows the user to build customised libraries. The tool is not designed as a black box and users can design, adapt, exchange system and simulation parameters, as well as to see intermediate results of calculations and export results.</w:t>
      </w:r>
    </w:p>
    <w:p w14:paraId="23FCE5C1" w14:textId="77777777" w:rsidR="00F4116C" w:rsidRPr="00F4116C" w:rsidRDefault="00F4116C" w:rsidP="00F4116C">
      <w:pPr>
        <w:spacing w:before="240" w:after="60"/>
        <w:textboxTightWrap w:val="none"/>
        <w:rPr>
          <w:rFonts w:eastAsia="Arial" w:cs="Arial"/>
        </w:rPr>
      </w:pPr>
      <w:r w:rsidRPr="00F4116C">
        <w:rPr>
          <w:rFonts w:eastAsia="Arial" w:cs="Arial"/>
        </w:rPr>
        <w:t xml:space="preserve">SEAMCAT v5.5.0 was released on 24 November 2023 and is available for download at the </w:t>
      </w:r>
      <w:hyperlink r:id="rId26">
        <w:r w:rsidRPr="00F4116C">
          <w:rPr>
            <w:rFonts w:eastAsia="Arial" w:cs="Arial"/>
            <w:color w:val="0000FF" w:themeColor="hyperlink"/>
            <w:u w:val="single"/>
          </w:rPr>
          <w:t>SEAMCAT webpage</w:t>
        </w:r>
      </w:hyperlink>
      <w:r w:rsidRPr="00F4116C">
        <w:rPr>
          <w:rFonts w:eastAsia="Arial" w:cs="Arial"/>
        </w:rPr>
        <w:t>. The major new features in this release include:</w:t>
      </w:r>
    </w:p>
    <w:p w14:paraId="3806EF4F" w14:textId="77777777" w:rsidR="00F4116C" w:rsidRPr="00F4116C" w:rsidRDefault="00F4116C" w:rsidP="00975454">
      <w:pPr>
        <w:pStyle w:val="ListParagraph"/>
        <w:numPr>
          <w:ilvl w:val="0"/>
          <w:numId w:val="24"/>
        </w:numPr>
        <w:tabs>
          <w:tab w:val="left" w:pos="340"/>
        </w:tabs>
        <w:spacing w:after="0" w:line="288" w:lineRule="auto"/>
        <w:textboxTightWrap w:val="none"/>
      </w:pPr>
      <w:r w:rsidRPr="00F4116C">
        <w:t>Ability to extract terrain profiles from various digital terrain data formats and integrate them into simulations, tools and plugins;</w:t>
      </w:r>
    </w:p>
    <w:p w14:paraId="7D178D80" w14:textId="77777777" w:rsidR="00F4116C" w:rsidRPr="00F4116C" w:rsidRDefault="00F4116C" w:rsidP="00975454">
      <w:pPr>
        <w:pStyle w:val="ListParagraph"/>
        <w:numPr>
          <w:ilvl w:val="0"/>
          <w:numId w:val="24"/>
        </w:numPr>
        <w:tabs>
          <w:tab w:val="left" w:pos="340"/>
        </w:tabs>
        <w:spacing w:after="0" w:line="288" w:lineRule="auto"/>
        <w:textboxTightWrap w:val="none"/>
      </w:pPr>
      <w:r w:rsidRPr="00F4116C">
        <w:t>Updates to nine propagation models and the ability to enable multiple propagation models per link;</w:t>
      </w:r>
    </w:p>
    <w:p w14:paraId="0B9C659C" w14:textId="77777777" w:rsidR="00F4116C" w:rsidRPr="00F4116C" w:rsidRDefault="00F4116C" w:rsidP="00975454">
      <w:pPr>
        <w:pStyle w:val="ListParagraph"/>
        <w:numPr>
          <w:ilvl w:val="0"/>
          <w:numId w:val="24"/>
        </w:numPr>
        <w:tabs>
          <w:tab w:val="left" w:pos="340"/>
        </w:tabs>
        <w:spacing w:after="0" w:line="288" w:lineRule="auto"/>
        <w:textboxTightWrap w:val="none"/>
      </w:pPr>
      <w:r w:rsidRPr="00F4116C">
        <w:t>New beamforming antenna models;</w:t>
      </w:r>
    </w:p>
    <w:p w14:paraId="09F2B9C3" w14:textId="77777777" w:rsidR="00F4116C" w:rsidRPr="00F4116C" w:rsidRDefault="00F4116C" w:rsidP="00975454">
      <w:pPr>
        <w:pStyle w:val="ListParagraph"/>
        <w:numPr>
          <w:ilvl w:val="0"/>
          <w:numId w:val="24"/>
        </w:numPr>
        <w:tabs>
          <w:tab w:val="left" w:pos="340"/>
        </w:tabs>
        <w:spacing w:after="0" w:line="288" w:lineRule="auto"/>
        <w:textboxTightWrap w:val="none"/>
      </w:pPr>
      <w:r w:rsidRPr="00F4116C">
        <w:t>Functionality to import antenna patterns from external libraries;</w:t>
      </w:r>
    </w:p>
    <w:p w14:paraId="3FCD2822" w14:textId="77777777" w:rsidR="00F4116C" w:rsidRPr="00F4116C" w:rsidRDefault="00F4116C" w:rsidP="00975454">
      <w:pPr>
        <w:pStyle w:val="ListParagraph"/>
        <w:numPr>
          <w:ilvl w:val="0"/>
          <w:numId w:val="24"/>
        </w:numPr>
        <w:tabs>
          <w:tab w:val="left" w:pos="340"/>
        </w:tabs>
        <w:spacing w:after="0" w:line="288" w:lineRule="auto"/>
        <w:textboxTightWrap w:val="none"/>
      </w:pPr>
      <w:r w:rsidRPr="00F4116C">
        <w:t>Calculation of receiver intermodulation;</w:t>
      </w:r>
    </w:p>
    <w:p w14:paraId="3C898654" w14:textId="77777777" w:rsidR="00F4116C" w:rsidRPr="00F4116C" w:rsidRDefault="00F4116C" w:rsidP="00975454">
      <w:pPr>
        <w:pStyle w:val="ListParagraph"/>
        <w:numPr>
          <w:ilvl w:val="0"/>
          <w:numId w:val="24"/>
        </w:numPr>
        <w:tabs>
          <w:tab w:val="left" w:pos="340"/>
        </w:tabs>
        <w:spacing w:after="0" w:line="288" w:lineRule="auto"/>
        <w:textboxTightWrap w:val="none"/>
      </w:pPr>
      <w:r w:rsidRPr="00F4116C">
        <w:t>Extension of workspace settings;</w:t>
      </w:r>
    </w:p>
    <w:p w14:paraId="02F32687" w14:textId="77777777" w:rsidR="00F4116C" w:rsidRPr="00F4116C" w:rsidRDefault="00F4116C" w:rsidP="00975454">
      <w:pPr>
        <w:pStyle w:val="ListParagraph"/>
        <w:numPr>
          <w:ilvl w:val="0"/>
          <w:numId w:val="24"/>
        </w:numPr>
        <w:tabs>
          <w:tab w:val="left" w:pos="340"/>
        </w:tabs>
        <w:spacing w:after="0" w:line="288" w:lineRule="auto"/>
        <w:textboxTightWrap w:val="none"/>
      </w:pPr>
      <w:r w:rsidRPr="00F4116C">
        <w:t>New and updated tools and event processing plugins</w:t>
      </w:r>
    </w:p>
    <w:p w14:paraId="4519ACA2" w14:textId="77777777" w:rsidR="00F4116C" w:rsidRPr="00F4116C" w:rsidRDefault="00F4116C" w:rsidP="00F4116C">
      <w:pPr>
        <w:tabs>
          <w:tab w:val="left" w:pos="340"/>
        </w:tabs>
        <w:spacing w:before="240" w:after="60" w:line="288" w:lineRule="auto"/>
        <w:contextualSpacing/>
        <w:textboxTightWrap w:val="none"/>
      </w:pPr>
    </w:p>
    <w:p w14:paraId="0500A769" w14:textId="77777777" w:rsidR="00F4116C" w:rsidRPr="00F4116C" w:rsidRDefault="00F4116C" w:rsidP="00F4116C">
      <w:pPr>
        <w:tabs>
          <w:tab w:val="left" w:pos="340"/>
        </w:tabs>
        <w:spacing w:after="0" w:line="288" w:lineRule="auto"/>
        <w:contextualSpacing/>
        <w:textboxTightWrap w:val="none"/>
        <w:rPr>
          <w:rFonts w:eastAsia="Arial" w:cs="Arial"/>
          <w:color w:val="0000FF" w:themeColor="hyperlink"/>
          <w:u w:val="single"/>
        </w:rPr>
      </w:pPr>
      <w:r>
        <w:t xml:space="preserve">See the </w:t>
      </w:r>
      <w:hyperlink r:id="rId27">
        <w:r w:rsidRPr="5EB6FDD2">
          <w:rPr>
            <w:rFonts w:eastAsia="Arial" w:cs="Arial"/>
            <w:color w:val="0000FF"/>
            <w:u w:val="single"/>
          </w:rPr>
          <w:t>release note</w:t>
        </w:r>
      </w:hyperlink>
      <w:r>
        <w:t xml:space="preserve"> for full details. The new terrain implementation is also described in an </w:t>
      </w:r>
      <w:hyperlink r:id="rId28">
        <w:r w:rsidRPr="5EB6FDD2">
          <w:rPr>
            <w:rFonts w:eastAsia="Arial" w:cs="Arial"/>
            <w:color w:val="0000FF"/>
            <w:u w:val="single"/>
          </w:rPr>
          <w:t>ECC newsletter article from May 2023</w:t>
        </w:r>
      </w:hyperlink>
      <w:r>
        <w:t>.</w:t>
      </w:r>
    </w:p>
    <w:p w14:paraId="2F47A674" w14:textId="1F2164CD" w:rsidR="5EB6FDD2" w:rsidRDefault="5EB6FDD2" w:rsidP="5EB6FDD2">
      <w:pPr>
        <w:tabs>
          <w:tab w:val="left" w:pos="340"/>
        </w:tabs>
        <w:spacing w:after="0" w:line="288" w:lineRule="auto"/>
        <w:contextualSpacing/>
      </w:pPr>
    </w:p>
    <w:p w14:paraId="52F20196" w14:textId="5D413B24" w:rsidR="177F3482" w:rsidRDefault="177F3482" w:rsidP="5EB6FDD2">
      <w:pPr>
        <w:tabs>
          <w:tab w:val="left" w:pos="340"/>
        </w:tabs>
        <w:spacing w:after="0" w:line="288" w:lineRule="auto"/>
        <w:contextualSpacing/>
      </w:pPr>
      <w:r>
        <w:t>To enhance the visibility and use of SEAMCAT th</w:t>
      </w:r>
      <w:r w:rsidR="05C29E44">
        <w:t xml:space="preserve">e ECO is working on an easier </w:t>
      </w:r>
      <w:r w:rsidR="4ACE19D9">
        <w:t xml:space="preserve">procedure </w:t>
      </w:r>
      <w:r w:rsidR="05C29E44">
        <w:t xml:space="preserve">to download the source code </w:t>
      </w:r>
      <w:r w:rsidR="16B9C02D">
        <w:t xml:space="preserve">by interested parties </w:t>
      </w:r>
      <w:r w:rsidR="05C29E44">
        <w:t xml:space="preserve">while maintaining the integrity and safeguarding the rights and obligations </w:t>
      </w:r>
      <w:r w:rsidR="44678375">
        <w:t>connected to it.</w:t>
      </w:r>
      <w:r w:rsidR="2A208C72">
        <w:t xml:space="preserve"> It was recognised that the current way of requiring a formal signature provides for an unnecessary </w:t>
      </w:r>
      <w:r w:rsidR="455A7E41">
        <w:t>admin</w:t>
      </w:r>
      <w:r w:rsidR="0C1AFB8E">
        <w:t>i</w:t>
      </w:r>
      <w:r w:rsidR="455A7E41">
        <w:t xml:space="preserve">strative </w:t>
      </w:r>
      <w:r w:rsidR="2A208C72">
        <w:t>obstacle</w:t>
      </w:r>
      <w:r w:rsidR="38AAECE8">
        <w:t xml:space="preserve"> </w:t>
      </w:r>
      <w:r w:rsidR="50029E72">
        <w:t>in some companies and administrations.</w:t>
      </w:r>
    </w:p>
    <w:p w14:paraId="0523287C" w14:textId="7F0E1AD6" w:rsidR="00F4116C" w:rsidRPr="00F4116C" w:rsidRDefault="00736841" w:rsidP="00F4116C">
      <w:pPr>
        <w:spacing w:before="240" w:after="60"/>
        <w:textboxTightWrap w:val="none"/>
      </w:pPr>
      <w:r>
        <w:t>ECC</w:t>
      </w:r>
      <w:r w:rsidR="00F4116C" w:rsidRPr="00F4116C">
        <w:t xml:space="preserve"> members are invited to consider using SEAMCAT in spectrum sharing and compatibility studies.</w:t>
      </w:r>
    </w:p>
    <w:p w14:paraId="30D4DF82" w14:textId="77777777" w:rsidR="00F4116C" w:rsidRPr="00F4116C" w:rsidRDefault="00F4116C" w:rsidP="00F4116C">
      <w:pPr>
        <w:spacing w:before="240" w:after="60"/>
        <w:textboxTightWrap w:val="none"/>
        <w:rPr>
          <w:rFonts w:eastAsia="Arial" w:cs="Arial"/>
        </w:rPr>
      </w:pPr>
      <w:r w:rsidRPr="00F4116C">
        <w:rPr>
          <w:rFonts w:eastAsia="Arial" w:cs="Arial"/>
        </w:rPr>
        <w:t xml:space="preserve">See the information in section </w:t>
      </w:r>
      <w:r w:rsidRPr="00F4116C">
        <w:rPr>
          <w:rFonts w:eastAsia="Arial" w:cs="Arial"/>
        </w:rPr>
        <w:fldChar w:fldCharType="begin"/>
      </w:r>
      <w:r w:rsidRPr="00F4116C">
        <w:rPr>
          <w:rFonts w:eastAsia="Arial" w:cs="Arial"/>
        </w:rPr>
        <w:instrText xml:space="preserve"> REF _Ref155876011 \r \h </w:instrText>
      </w:r>
      <w:r w:rsidRPr="00F4116C">
        <w:rPr>
          <w:rFonts w:eastAsia="Arial" w:cs="Arial"/>
        </w:rPr>
      </w:r>
      <w:r w:rsidRPr="00F4116C">
        <w:rPr>
          <w:rFonts w:eastAsia="Arial" w:cs="Arial"/>
        </w:rPr>
        <w:fldChar w:fldCharType="separate"/>
      </w:r>
      <w:r w:rsidRPr="00F4116C">
        <w:rPr>
          <w:rFonts w:eastAsia="Arial" w:cs="Arial"/>
        </w:rPr>
        <w:t>3.1</w:t>
      </w:r>
      <w:r w:rsidRPr="00F4116C">
        <w:rPr>
          <w:rFonts w:eastAsia="Arial" w:cs="Arial"/>
        </w:rPr>
        <w:fldChar w:fldCharType="end"/>
      </w:r>
      <w:r w:rsidRPr="00F4116C">
        <w:rPr>
          <w:rFonts w:eastAsia="Arial" w:cs="Arial"/>
        </w:rPr>
        <w:t xml:space="preserve"> below on upcoming SEAMCAT workshops. </w:t>
      </w:r>
    </w:p>
    <w:p w14:paraId="718F5C7C" w14:textId="77777777" w:rsidR="00F4116C" w:rsidRPr="00F4116C" w:rsidRDefault="00F4116C" w:rsidP="00F4116C">
      <w:pPr>
        <w:keepNext/>
        <w:numPr>
          <w:ilvl w:val="0"/>
          <w:numId w:val="5"/>
        </w:numPr>
        <w:tabs>
          <w:tab w:val="clear" w:pos="432"/>
          <w:tab w:val="num" w:pos="360"/>
        </w:tabs>
        <w:spacing w:before="600" w:after="60"/>
        <w:ind w:left="0" w:firstLine="0"/>
        <w:textboxTightWrap w:val="none"/>
        <w:outlineLvl w:val="0"/>
        <w:rPr>
          <w:rFonts w:eastAsia="Times New Roman" w:cs="Arial"/>
          <w:b/>
          <w:bCs/>
          <w:caps/>
          <w:color w:val="D2232A"/>
          <w:kern w:val="32"/>
          <w:szCs w:val="32"/>
        </w:rPr>
      </w:pPr>
      <w:r w:rsidRPr="00F4116C">
        <w:rPr>
          <w:rFonts w:eastAsia="Times New Roman" w:cs="Arial"/>
          <w:b/>
          <w:bCs/>
          <w:caps/>
          <w:color w:val="D2232A"/>
          <w:kern w:val="32"/>
          <w:szCs w:val="32"/>
        </w:rPr>
        <w:t>CEPT web portal and electronic working arrangements</w:t>
      </w:r>
    </w:p>
    <w:p w14:paraId="23DBEE38" w14:textId="77777777" w:rsidR="00F4116C" w:rsidRPr="00F4116C" w:rsidRDefault="00F4116C" w:rsidP="00F4116C">
      <w:pPr>
        <w:keepNext/>
        <w:numPr>
          <w:ilvl w:val="1"/>
          <w:numId w:val="5"/>
        </w:numPr>
        <w:tabs>
          <w:tab w:val="clear" w:pos="576"/>
          <w:tab w:val="num" w:pos="360"/>
        </w:tabs>
        <w:spacing w:before="480" w:after="60"/>
        <w:ind w:left="578" w:hanging="578"/>
        <w:textboxTightWrap w:val="none"/>
        <w:outlineLvl w:val="1"/>
        <w:rPr>
          <w:rFonts w:eastAsia="Times New Roman" w:cs="Arial"/>
          <w:b/>
          <w:bCs/>
          <w:iCs/>
          <w:caps/>
          <w:szCs w:val="28"/>
        </w:rPr>
      </w:pPr>
      <w:bookmarkStart w:id="0" w:name="_Ref156387307"/>
      <w:r w:rsidRPr="00F4116C">
        <w:rPr>
          <w:rFonts w:eastAsia="Times New Roman" w:cs="Arial"/>
          <w:b/>
          <w:bCs/>
          <w:iCs/>
          <w:caps/>
          <w:szCs w:val="28"/>
        </w:rPr>
        <w:t>NEW CEPT PORTAL – update</w:t>
      </w:r>
    </w:p>
    <w:p w14:paraId="474EA6D8" w14:textId="77777777" w:rsidR="00F4116C" w:rsidRPr="00F4116C" w:rsidRDefault="00F4116C" w:rsidP="00F4116C">
      <w:pPr>
        <w:spacing w:before="240" w:after="60"/>
        <w:textboxTightWrap w:val="none"/>
        <w:rPr>
          <w:szCs w:val="20"/>
        </w:rPr>
      </w:pPr>
      <w:r w:rsidRPr="00F4116C">
        <w:rPr>
          <w:rFonts w:cs="Arial"/>
          <w:szCs w:val="20"/>
        </w:rPr>
        <w:t>The “New Portal” project is on track, and changes will be released periodically according to the project plan.</w:t>
      </w:r>
      <w:r w:rsidRPr="00F4116C">
        <w:rPr>
          <w:szCs w:val="20"/>
        </w:rPr>
        <w:t xml:space="preserve"> </w:t>
      </w:r>
    </w:p>
    <w:p w14:paraId="2F6397C4" w14:textId="77777777" w:rsidR="00F4116C" w:rsidRPr="00F4116C" w:rsidRDefault="00F4116C" w:rsidP="00F4116C">
      <w:pPr>
        <w:spacing w:before="240" w:after="60"/>
        <w:textboxTightWrap w:val="none"/>
        <w:rPr>
          <w:rFonts w:cs="Arial"/>
          <w:szCs w:val="20"/>
        </w:rPr>
      </w:pPr>
      <w:r w:rsidRPr="00F4116C">
        <w:rPr>
          <w:rFonts w:cs="Arial"/>
          <w:szCs w:val="20"/>
        </w:rPr>
        <w:t>Release 1 went online in July 2023. This release focused mainly on the server setup and the group settings. This release also resulted in an overall speed increase when browsing the portal, due to the upgrade in the rendering engine of the site.</w:t>
      </w:r>
    </w:p>
    <w:p w14:paraId="1AC2183E" w14:textId="77777777" w:rsidR="00F4116C" w:rsidRPr="00F4116C" w:rsidRDefault="00F4116C" w:rsidP="00F4116C">
      <w:pPr>
        <w:spacing w:before="240" w:after="60"/>
        <w:textboxTightWrap w:val="none"/>
        <w:rPr>
          <w:rFonts w:cs="Arial"/>
          <w:szCs w:val="20"/>
        </w:rPr>
      </w:pPr>
      <w:r w:rsidRPr="00F4116C">
        <w:rPr>
          <w:rFonts w:cs="Arial"/>
          <w:szCs w:val="20"/>
        </w:rPr>
        <w:t xml:space="preserve">Release 2 (October 2023) focused on the user profile settings and functions (login, forgot password etc.). Most of the work was done seamlessly with the intent to maintain as much as possible the current user interface, to avoid any disruption in user workflow. </w:t>
      </w:r>
    </w:p>
    <w:p w14:paraId="2328B46E" w14:textId="77777777" w:rsidR="00F4116C" w:rsidRPr="00F4116C" w:rsidRDefault="00F4116C" w:rsidP="00F4116C">
      <w:pPr>
        <w:spacing w:before="240" w:after="60"/>
        <w:textboxTightWrap w:val="none"/>
        <w:rPr>
          <w:rFonts w:cs="Arial"/>
          <w:szCs w:val="20"/>
        </w:rPr>
      </w:pPr>
      <w:r w:rsidRPr="00F4116C">
        <w:rPr>
          <w:rFonts w:cs="Arial"/>
          <w:szCs w:val="20"/>
        </w:rPr>
        <w:t xml:space="preserve">More recently, in December 2023 release 3 was launched, for which the most significant change concerns the </w:t>
      </w:r>
      <w:hyperlink r:id="rId29" w:history="1">
        <w:r w:rsidRPr="00F4116C">
          <w:rPr>
            <w:rFonts w:cs="Arial"/>
            <w:color w:val="0000FF" w:themeColor="hyperlink"/>
            <w:szCs w:val="20"/>
            <w:u w:val="single"/>
          </w:rPr>
          <w:t>meeting document upload</w:t>
        </w:r>
      </w:hyperlink>
      <w:r w:rsidRPr="00F4116C">
        <w:rPr>
          <w:rFonts w:cs="Arial"/>
          <w:szCs w:val="20"/>
        </w:rPr>
        <w:t xml:space="preserve"> form. </w:t>
      </w:r>
    </w:p>
    <w:p w14:paraId="6B9E9263" w14:textId="77777777" w:rsidR="00F4116C" w:rsidRPr="00F4116C" w:rsidRDefault="00F4116C" w:rsidP="00F4116C">
      <w:pPr>
        <w:keepNext/>
        <w:numPr>
          <w:ilvl w:val="1"/>
          <w:numId w:val="5"/>
        </w:numPr>
        <w:tabs>
          <w:tab w:val="clear" w:pos="576"/>
          <w:tab w:val="num" w:pos="360"/>
        </w:tabs>
        <w:spacing w:before="480" w:after="60"/>
        <w:ind w:left="578" w:hanging="578"/>
        <w:textboxTightWrap w:val="none"/>
        <w:outlineLvl w:val="1"/>
        <w:rPr>
          <w:rFonts w:eastAsia="Times New Roman" w:cs="Arial"/>
          <w:b/>
          <w:bCs/>
          <w:iCs/>
          <w:caps/>
          <w:szCs w:val="28"/>
        </w:rPr>
      </w:pPr>
      <w:r w:rsidRPr="00F4116C">
        <w:rPr>
          <w:rFonts w:eastAsia="Times New Roman" w:cs="Arial"/>
          <w:b/>
          <w:bCs/>
          <w:iCs/>
          <w:caps/>
          <w:szCs w:val="28"/>
        </w:rPr>
        <w:t>Coordination Tools – chat system</w:t>
      </w:r>
      <w:bookmarkEnd w:id="0"/>
    </w:p>
    <w:p w14:paraId="3D62C32C" w14:textId="0095E40F" w:rsidR="00F4116C" w:rsidRPr="00F4116C" w:rsidRDefault="00F4116C" w:rsidP="00F4116C">
      <w:pPr>
        <w:spacing w:before="240" w:after="60"/>
        <w:textboxTightWrap w:val="none"/>
        <w:rPr>
          <w:rFonts w:cs="Arial"/>
        </w:rPr>
      </w:pPr>
      <w:r w:rsidRPr="5EB6FDD2">
        <w:rPr>
          <w:rFonts w:cs="Arial"/>
        </w:rPr>
        <w:t xml:space="preserve">ECO has developed electronic tools to support CEPT coordination at ITU conferences and major events. The chat system is </w:t>
      </w:r>
      <w:r w:rsidR="0368A009" w:rsidRPr="5EB6FDD2">
        <w:rPr>
          <w:rFonts w:cs="Arial"/>
        </w:rPr>
        <w:t xml:space="preserve">also </w:t>
      </w:r>
      <w:r w:rsidRPr="5EB6FDD2">
        <w:rPr>
          <w:rFonts w:cs="Arial"/>
        </w:rPr>
        <w:t>being used for CEPT coordination during ITU-R Working Parties. The tool was extensively used at the WRC-23 (20 November – 15 December 2023, Dubai (UAE)) as well as at the RA-23 and CPM27-1 which preceded and followed the Conference.</w:t>
      </w:r>
    </w:p>
    <w:p w14:paraId="6A9939F2" w14:textId="77777777" w:rsidR="00F4116C" w:rsidRPr="00F4116C" w:rsidRDefault="00F4116C" w:rsidP="00F4116C">
      <w:pPr>
        <w:keepNext/>
        <w:spacing w:before="240" w:after="60"/>
        <w:textboxTightWrap w:val="none"/>
        <w:rPr>
          <w:rFonts w:cs="Arial"/>
        </w:rPr>
      </w:pPr>
      <w:r w:rsidRPr="00F4116C">
        <w:rPr>
          <w:rFonts w:cs="Arial"/>
        </w:rPr>
        <w:t>The chat is also available and used as a complementary tool for internal use during meetings of ECC groups</w:t>
      </w:r>
    </w:p>
    <w:p w14:paraId="1350F5F9" w14:textId="77777777" w:rsidR="00F4116C" w:rsidRPr="00F4116C" w:rsidRDefault="00F4116C" w:rsidP="00F4116C">
      <w:pPr>
        <w:keepNext/>
        <w:numPr>
          <w:ilvl w:val="1"/>
          <w:numId w:val="5"/>
        </w:numPr>
        <w:tabs>
          <w:tab w:val="clear" w:pos="576"/>
          <w:tab w:val="num" w:pos="360"/>
        </w:tabs>
        <w:spacing w:before="480" w:after="60"/>
        <w:ind w:left="578" w:hanging="578"/>
        <w:textboxTightWrap w:val="none"/>
        <w:outlineLvl w:val="1"/>
        <w:rPr>
          <w:rFonts w:eastAsia="Times New Roman" w:cs="Arial"/>
          <w:bCs/>
          <w:iCs/>
          <w:caps/>
          <w:szCs w:val="28"/>
        </w:rPr>
      </w:pPr>
      <w:r w:rsidRPr="00F4116C">
        <w:rPr>
          <w:rFonts w:eastAsia="Times New Roman" w:cs="Arial"/>
          <w:b/>
          <w:bCs/>
          <w:iCs/>
          <w:caps/>
          <w:szCs w:val="28"/>
        </w:rPr>
        <w:t>Meeting registration Procedure</w:t>
      </w:r>
    </w:p>
    <w:p w14:paraId="23F90B01" w14:textId="77777777" w:rsidR="00F4116C" w:rsidRPr="00F4116C" w:rsidRDefault="00F4116C" w:rsidP="00F4116C">
      <w:pPr>
        <w:keepNext/>
        <w:spacing w:before="240" w:after="60"/>
        <w:textboxTightWrap w:val="none"/>
      </w:pPr>
      <w:r w:rsidRPr="00F4116C">
        <w:t xml:space="preserve">In 2022 the ECO updated the meeting registration procedure for meetings in CEPT. The new system </w:t>
      </w:r>
      <w:r w:rsidRPr="00F4116C">
        <w:rPr>
          <w:rFonts w:cs="Arial"/>
          <w:szCs w:val="20"/>
        </w:rPr>
        <w:t xml:space="preserve">records the categories of participation in more detail </w:t>
      </w:r>
      <w:r w:rsidRPr="00F4116C">
        <w:t>in line with the ECC Rules of Procedure and Working Methods. The procedure for registration to hybrid meetings has also been simplified.</w:t>
      </w:r>
    </w:p>
    <w:p w14:paraId="2427EC06" w14:textId="77777777" w:rsidR="00F4116C" w:rsidRPr="00F4116C" w:rsidRDefault="00F4116C" w:rsidP="00F4116C">
      <w:pPr>
        <w:keepNext/>
        <w:spacing w:before="240" w:after="60"/>
        <w:textboxTightWrap w:val="none"/>
        <w:rPr>
          <w:rFonts w:cs="Arial"/>
          <w:szCs w:val="20"/>
        </w:rPr>
      </w:pPr>
      <w:r w:rsidRPr="00F4116C">
        <w:rPr>
          <w:rFonts w:cs="Arial"/>
          <w:szCs w:val="20"/>
        </w:rPr>
        <w:t xml:space="preserve">Please see the </w:t>
      </w:r>
      <w:hyperlink r:id="rId30" w:history="1">
        <w:r w:rsidRPr="00F4116C">
          <w:rPr>
            <w:rFonts w:cs="Arial"/>
            <w:color w:val="0000FF" w:themeColor="hyperlink"/>
            <w:szCs w:val="20"/>
            <w:u w:val="single"/>
          </w:rPr>
          <w:t>online guidance</w:t>
        </w:r>
      </w:hyperlink>
      <w:r w:rsidRPr="00F4116C">
        <w:rPr>
          <w:rFonts w:cs="Arial"/>
          <w:szCs w:val="20"/>
        </w:rPr>
        <w:t xml:space="preserve"> for a full explanation of the new process. In particular please note that registration of delegates representing non-LoU partner organisations or companies who are not full ETSI members requires approval from the chair.</w:t>
      </w:r>
    </w:p>
    <w:p w14:paraId="2A9660AC" w14:textId="77777777" w:rsidR="00F4116C" w:rsidRPr="00F4116C" w:rsidRDefault="00F4116C" w:rsidP="00F4116C">
      <w:pPr>
        <w:keepNext/>
        <w:spacing w:before="240" w:after="60"/>
        <w:textboxTightWrap w:val="none"/>
        <w:rPr>
          <w:rFonts w:cs="Arial"/>
          <w:szCs w:val="20"/>
        </w:rPr>
      </w:pPr>
      <w:r w:rsidRPr="00F4116C">
        <w:rPr>
          <w:rFonts w:cs="Arial"/>
          <w:szCs w:val="20"/>
        </w:rPr>
        <w:t xml:space="preserve">Please note that some meetings have a maximum number of physical attendees (usually indicated in the meeting invitation), and therefore participants are reminded to register in good time to ensure a place, and also to update/cancel their registration if plans change so that places can be re-allocated accordingly. Cancellation of registration can be done directly on the relevant meeting page or via </w:t>
      </w:r>
      <w:hyperlink r:id="rId31" w:history="1">
        <w:r w:rsidRPr="00F4116C">
          <w:rPr>
            <w:rFonts w:cs="Arial"/>
            <w:color w:val="0000FF" w:themeColor="hyperlink"/>
            <w:szCs w:val="20"/>
            <w:u w:val="single"/>
          </w:rPr>
          <w:t>My Meetings</w:t>
        </w:r>
      </w:hyperlink>
      <w:r w:rsidRPr="00F4116C">
        <w:rPr>
          <w:rFonts w:cs="Arial"/>
          <w:szCs w:val="20"/>
        </w:rPr>
        <w:t xml:space="preserve">. Please contact </w:t>
      </w:r>
      <w:hyperlink r:id="rId32" w:history="1">
        <w:r w:rsidRPr="00F4116C">
          <w:rPr>
            <w:rFonts w:cs="Arial"/>
            <w:color w:val="0000FF" w:themeColor="hyperlink"/>
            <w:szCs w:val="20"/>
            <w:u w:val="single"/>
          </w:rPr>
          <w:t>helpdesk</w:t>
        </w:r>
        <w:bookmarkStart w:id="1" w:name="_Hlt156479373"/>
        <w:bookmarkStart w:id="2" w:name="_Hlt156479374"/>
        <w:r w:rsidRPr="00F4116C">
          <w:rPr>
            <w:rFonts w:cs="Arial"/>
            <w:color w:val="0000FF" w:themeColor="hyperlink"/>
            <w:szCs w:val="20"/>
            <w:u w:val="single"/>
          </w:rPr>
          <w:t>@</w:t>
        </w:r>
        <w:bookmarkEnd w:id="1"/>
        <w:bookmarkEnd w:id="2"/>
        <w:r w:rsidRPr="00F4116C">
          <w:rPr>
            <w:rFonts w:cs="Arial"/>
            <w:color w:val="0000FF" w:themeColor="hyperlink"/>
            <w:szCs w:val="20"/>
            <w:u w:val="single"/>
          </w:rPr>
          <w:t>e</w:t>
        </w:r>
        <w:bookmarkStart w:id="3" w:name="_Hlt156479391"/>
        <w:r w:rsidRPr="00F4116C">
          <w:rPr>
            <w:rFonts w:cs="Arial"/>
            <w:color w:val="0000FF" w:themeColor="hyperlink"/>
            <w:szCs w:val="20"/>
            <w:u w:val="single"/>
          </w:rPr>
          <w:t>c</w:t>
        </w:r>
        <w:bookmarkEnd w:id="3"/>
        <w:r w:rsidRPr="00F4116C">
          <w:rPr>
            <w:rFonts w:cs="Arial"/>
            <w:color w:val="0000FF" w:themeColor="hyperlink"/>
            <w:szCs w:val="20"/>
            <w:u w:val="single"/>
          </w:rPr>
          <w:t>o.cept.org</w:t>
        </w:r>
      </w:hyperlink>
      <w:r w:rsidRPr="00F4116C">
        <w:rPr>
          <w:rFonts w:cs="Arial"/>
          <w:szCs w:val="20"/>
        </w:rPr>
        <w:t xml:space="preserve"> to switch from physical to virtual attendance.</w:t>
      </w:r>
    </w:p>
    <w:p w14:paraId="66076CB1" w14:textId="77777777" w:rsidR="00F4116C" w:rsidRPr="00F4116C" w:rsidRDefault="00F4116C" w:rsidP="00F4116C">
      <w:pPr>
        <w:keepNext/>
        <w:numPr>
          <w:ilvl w:val="1"/>
          <w:numId w:val="5"/>
        </w:numPr>
        <w:tabs>
          <w:tab w:val="clear" w:pos="576"/>
          <w:tab w:val="num" w:pos="360"/>
        </w:tabs>
        <w:spacing w:before="480" w:after="60"/>
        <w:ind w:left="578" w:hanging="578"/>
        <w:textboxTightWrap w:val="none"/>
        <w:outlineLvl w:val="1"/>
        <w:rPr>
          <w:rFonts w:eastAsia="Times New Roman" w:cs="Arial"/>
          <w:b/>
          <w:bCs/>
          <w:iCs/>
          <w:caps/>
          <w:szCs w:val="28"/>
        </w:rPr>
      </w:pPr>
      <w:r w:rsidRPr="00F4116C">
        <w:rPr>
          <w:rFonts w:eastAsia="Times New Roman" w:cs="Arial"/>
          <w:b/>
          <w:bCs/>
          <w:iCs/>
          <w:caps/>
          <w:szCs w:val="28"/>
        </w:rPr>
        <w:t>Electronic working arrangements</w:t>
      </w:r>
    </w:p>
    <w:p w14:paraId="45E1A3B5" w14:textId="77777777" w:rsidR="00F4116C" w:rsidRPr="00F4116C" w:rsidRDefault="00F4116C" w:rsidP="00F4116C">
      <w:pPr>
        <w:spacing w:before="240" w:after="60"/>
        <w:textboxTightWrap w:val="none"/>
      </w:pPr>
      <w:r w:rsidRPr="00F4116C">
        <w:t>ECO continues to host hybrid meetings at its premises in Copenhagen as well as providing support to administrations and organisations hosting hybrid meetings in other venues.</w:t>
      </w:r>
    </w:p>
    <w:p w14:paraId="7C5235AF" w14:textId="77777777" w:rsidR="00F4116C" w:rsidRPr="00F4116C" w:rsidRDefault="00F4116C" w:rsidP="00F4116C">
      <w:pPr>
        <w:spacing w:before="240" w:after="60"/>
        <w:textboxTightWrap w:val="none"/>
      </w:pPr>
      <w:r w:rsidRPr="00F4116C">
        <w:t xml:space="preserve">The ECO has introduced the </w:t>
      </w:r>
      <w:hyperlink r:id="rId33">
        <w:r w:rsidRPr="00F4116C">
          <w:rPr>
            <w:color w:val="0000FF" w:themeColor="hyperlink"/>
            <w:u w:val="single"/>
          </w:rPr>
          <w:t>MeetingHub</w:t>
        </w:r>
      </w:hyperlink>
      <w:r w:rsidRPr="00F4116C">
        <w:t xml:space="preserve"> tool to complement the existing GoToMeeting tool both for virtual and hybrid meetings. It provides a common environment which enables and facilitates the interaction and cooperation of the physical and remote attendance in hybrid meetings. The MeetingHub improves some features related to the management of meetings and aims at providing better overall user experience and control over access to online meetings, by improving some features such as the raise hand functionality, chat and a more secure access to virtual meetings. </w:t>
      </w:r>
    </w:p>
    <w:p w14:paraId="78E28018" w14:textId="77777777" w:rsidR="00F4116C" w:rsidRPr="00F4116C" w:rsidRDefault="00F4116C" w:rsidP="00F4116C">
      <w:pPr>
        <w:spacing w:before="240" w:after="60"/>
        <w:textboxTightWrap w:val="none"/>
      </w:pPr>
      <w:r w:rsidRPr="00F4116C">
        <w:t>The most recent version provides a one-window setup which combines in a single window both the MeetingHub and the GoToMeeting applications. It also introduces new functionalities that allows opening break-out sessions when parallel sessions take place simultaneously in the same meeting.</w:t>
      </w:r>
    </w:p>
    <w:p w14:paraId="24590CEF" w14:textId="77777777" w:rsidR="00F4116C" w:rsidRPr="00F4116C" w:rsidRDefault="00F4116C" w:rsidP="00F4116C">
      <w:pPr>
        <w:spacing w:before="240" w:after="60"/>
        <w:textboxTightWrap w:val="none"/>
      </w:pPr>
      <w:r w:rsidRPr="00F4116C">
        <w:t xml:space="preserve">Please refer to the </w:t>
      </w:r>
      <w:hyperlink r:id="rId34" w:history="1">
        <w:r w:rsidRPr="00F4116C">
          <w:rPr>
            <w:color w:val="0000FF" w:themeColor="hyperlink"/>
            <w:u w:val="single"/>
          </w:rPr>
          <w:t>user documentation</w:t>
        </w:r>
      </w:hyperlink>
      <w:r w:rsidRPr="00F4116C">
        <w:t xml:space="preserve"> for full details.</w:t>
      </w:r>
    </w:p>
    <w:p w14:paraId="0751FC2D" w14:textId="77777777" w:rsidR="00F4116C" w:rsidRPr="00F4116C" w:rsidRDefault="00F4116C" w:rsidP="00F4116C">
      <w:pPr>
        <w:spacing w:before="240" w:after="60"/>
        <w:textboxTightWrap w:val="none"/>
      </w:pPr>
      <w:r w:rsidRPr="00F4116C">
        <w:t xml:space="preserve">Feedback on the MeetingHub tool is welcome, please contact </w:t>
      </w:r>
      <w:hyperlink r:id="rId35" w:history="1">
        <w:r w:rsidRPr="00F4116C">
          <w:rPr>
            <w:color w:val="0000FF" w:themeColor="hyperlink"/>
            <w:u w:val="single"/>
          </w:rPr>
          <w:t>helpdesk@eco.cept.org</w:t>
        </w:r>
      </w:hyperlink>
      <w:r w:rsidRPr="00F4116C">
        <w:t xml:space="preserve">. </w:t>
      </w:r>
    </w:p>
    <w:p w14:paraId="6F440B88" w14:textId="77777777" w:rsidR="00F4116C" w:rsidRPr="00F4116C" w:rsidRDefault="00F4116C" w:rsidP="5EB6FDD2">
      <w:pPr>
        <w:keepNext/>
        <w:numPr>
          <w:ilvl w:val="0"/>
          <w:numId w:val="5"/>
        </w:numPr>
        <w:tabs>
          <w:tab w:val="clear" w:pos="432"/>
          <w:tab w:val="num" w:pos="360"/>
        </w:tabs>
        <w:spacing w:before="600" w:after="60"/>
        <w:ind w:left="0" w:firstLine="0"/>
        <w:textboxTightWrap w:val="none"/>
        <w:outlineLvl w:val="0"/>
        <w:rPr>
          <w:rFonts w:eastAsia="Times New Roman" w:cs="Arial"/>
          <w:b/>
          <w:bCs/>
          <w:caps/>
          <w:color w:val="D2232A"/>
          <w:kern w:val="32"/>
        </w:rPr>
      </w:pPr>
      <w:r w:rsidRPr="5EB6FDD2">
        <w:rPr>
          <w:rFonts w:eastAsia="Times New Roman" w:cs="Arial"/>
          <w:b/>
          <w:bCs/>
          <w:caps/>
          <w:color w:val="D2232A"/>
          <w:kern w:val="32"/>
        </w:rPr>
        <w:t>CEPT Workshops</w:t>
      </w:r>
    </w:p>
    <w:p w14:paraId="207B61A9" w14:textId="77777777" w:rsidR="00F4116C" w:rsidRPr="00F4116C" w:rsidRDefault="00F4116C" w:rsidP="00F4116C">
      <w:pPr>
        <w:spacing w:before="240" w:after="60"/>
        <w:textboxTightWrap w:val="none"/>
        <w:rPr>
          <w:rFonts w:cs="Arial"/>
        </w:rPr>
      </w:pPr>
      <w:r w:rsidRPr="00F4116C">
        <w:rPr>
          <w:rFonts w:cs="Arial"/>
        </w:rPr>
        <w:t xml:space="preserve">Information on CEPT workshops is available </w:t>
      </w:r>
      <w:hyperlink r:id="rId36">
        <w:r w:rsidRPr="00F4116C">
          <w:rPr>
            <w:rFonts w:cs="Arial"/>
            <w:color w:val="0000FF" w:themeColor="hyperlink"/>
            <w:u w:val="single"/>
          </w:rPr>
          <w:t>here</w:t>
        </w:r>
      </w:hyperlink>
      <w:r w:rsidRPr="00F4116C">
        <w:rPr>
          <w:rFonts w:cs="Arial"/>
        </w:rPr>
        <w:t>.</w:t>
      </w:r>
    </w:p>
    <w:p w14:paraId="5543BDD7" w14:textId="77777777" w:rsidR="002C18FB" w:rsidRDefault="002C18FB" w:rsidP="002C18FB">
      <w:pPr>
        <w:keepNext/>
        <w:numPr>
          <w:ilvl w:val="1"/>
          <w:numId w:val="5"/>
        </w:numPr>
        <w:tabs>
          <w:tab w:val="clear" w:pos="576"/>
          <w:tab w:val="num" w:pos="360"/>
        </w:tabs>
        <w:spacing w:before="480" w:after="60"/>
        <w:ind w:left="578" w:hanging="578"/>
        <w:textboxTightWrap w:val="none"/>
        <w:outlineLvl w:val="1"/>
        <w:rPr>
          <w:rFonts w:eastAsia="Times New Roman" w:cs="Arial"/>
          <w:b/>
          <w:bCs/>
          <w:iCs/>
          <w:caps/>
          <w:szCs w:val="28"/>
          <w:lang w:val="da-DK"/>
        </w:rPr>
      </w:pPr>
      <w:bookmarkStart w:id="4" w:name="_Ref155876011"/>
      <w:r>
        <w:rPr>
          <w:rFonts w:eastAsia="Times New Roman" w:cs="Arial"/>
          <w:b/>
          <w:bCs/>
          <w:iCs/>
          <w:caps/>
          <w:szCs w:val="28"/>
          <w:lang w:val="da-DK"/>
        </w:rPr>
        <w:t>RECENT WORKSHOPS</w:t>
      </w:r>
    </w:p>
    <w:p w14:paraId="22D6B733" w14:textId="77777777" w:rsidR="002C18FB" w:rsidRPr="00F4116C" w:rsidRDefault="002C18FB" w:rsidP="002C18FB">
      <w:pPr>
        <w:pStyle w:val="Heading3"/>
      </w:pPr>
      <w:r w:rsidRPr="00F4116C">
        <w:t xml:space="preserve">6G workshop - Copenhagen 29-30 June 2023 </w:t>
      </w:r>
    </w:p>
    <w:p w14:paraId="223EEE0E" w14:textId="77777777" w:rsidR="002C18FB" w:rsidRPr="00F4116C" w:rsidRDefault="002C18FB" w:rsidP="002C18FB">
      <w:pPr>
        <w:spacing w:before="240" w:after="60"/>
        <w:textboxTightWrap w:val="none"/>
        <w:rPr>
          <w:rFonts w:cs="Arial"/>
        </w:rPr>
      </w:pPr>
      <w:r w:rsidRPr="00F4116C">
        <w:t>The ECO organised a CEPT workshop on 6G in Copenhagen on 29-30 June</w:t>
      </w:r>
      <w:r w:rsidRPr="00F4116C">
        <w:rPr>
          <w:rFonts w:cs="Arial"/>
        </w:rPr>
        <w:t>.</w:t>
      </w:r>
    </w:p>
    <w:p w14:paraId="633F5059" w14:textId="77777777" w:rsidR="002C18FB" w:rsidRPr="00F4116C" w:rsidRDefault="002C18FB" w:rsidP="002C18FB">
      <w:pPr>
        <w:spacing w:before="240" w:after="60"/>
        <w:textboxTightWrap w:val="none"/>
      </w:pPr>
      <w:r w:rsidRPr="00F4116C">
        <w:t>The workshop brought together 120 participants in Copenhagen with many more following online, to explore various areas of 6G including the current status of work, the key drivers, technology and applications, the possible usage scenarios cases and the resulting spectrum requirements.</w:t>
      </w:r>
    </w:p>
    <w:p w14:paraId="0EFA4831" w14:textId="77777777" w:rsidR="002C18FB" w:rsidRPr="00F4116C" w:rsidRDefault="002C18FB" w:rsidP="002C18FB">
      <w:pPr>
        <w:spacing w:before="240" w:after="60"/>
        <w:textboxTightWrap w:val="none"/>
        <w:rPr>
          <w:rFonts w:cs="Arial"/>
        </w:rPr>
      </w:pPr>
      <w:r w:rsidRPr="00F4116C">
        <w:rPr>
          <w:rFonts w:cs="Arial"/>
        </w:rPr>
        <w:t xml:space="preserve">The presentations from the event can be downloaded from the </w:t>
      </w:r>
      <w:hyperlink r:id="rId37" w:history="1">
        <w:r w:rsidRPr="00F4116C">
          <w:rPr>
            <w:rFonts w:cs="Arial"/>
            <w:color w:val="0000FF" w:themeColor="hyperlink"/>
            <w:u w:val="single"/>
          </w:rPr>
          <w:t>workshop webpage</w:t>
        </w:r>
      </w:hyperlink>
      <w:r w:rsidRPr="00F4116C">
        <w:rPr>
          <w:rFonts w:cs="Arial"/>
        </w:rPr>
        <w:t xml:space="preserve">. </w:t>
      </w:r>
    </w:p>
    <w:p w14:paraId="32B03BD2" w14:textId="77777777" w:rsidR="002C18FB" w:rsidRDefault="002C18FB" w:rsidP="002C18FB">
      <w:pPr>
        <w:spacing w:before="240" w:after="60"/>
        <w:textboxTightWrap w:val="none"/>
        <w:rPr>
          <w:rFonts w:cs="Arial"/>
          <w:lang w:val="en-IE"/>
        </w:rPr>
      </w:pPr>
      <w:r w:rsidRPr="00F4116C">
        <w:rPr>
          <w:rFonts w:cs="Arial"/>
          <w:lang w:val="en-IE"/>
        </w:rPr>
        <w:t xml:space="preserve">A summary of the workshop was provided in the August edition of the </w:t>
      </w:r>
      <w:hyperlink r:id="rId38" w:history="1">
        <w:r w:rsidRPr="00F4116C">
          <w:rPr>
            <w:rFonts w:cs="Arial"/>
            <w:color w:val="0000FF" w:themeColor="hyperlink"/>
            <w:u w:val="single"/>
            <w:lang w:val="en-IE"/>
          </w:rPr>
          <w:t>ECC newsletter</w:t>
        </w:r>
      </w:hyperlink>
      <w:r w:rsidRPr="00F4116C">
        <w:rPr>
          <w:rFonts w:cs="Arial"/>
          <w:lang w:val="en-IE"/>
        </w:rPr>
        <w:t>.</w:t>
      </w:r>
    </w:p>
    <w:p w14:paraId="785C6227" w14:textId="77777777" w:rsidR="002C18FB" w:rsidRPr="002C18FB" w:rsidRDefault="002C18FB" w:rsidP="002C18FB">
      <w:pPr>
        <w:pStyle w:val="Heading3"/>
        <w:rPr>
          <w:lang w:val="en-US"/>
        </w:rPr>
      </w:pPr>
      <w:r w:rsidRPr="002C18FB">
        <w:rPr>
          <w:lang w:val="en-US"/>
        </w:rPr>
        <w:t>SEAMCAT workshop for beginners – 19-20 February</w:t>
      </w:r>
    </w:p>
    <w:p w14:paraId="0B2E6B1B" w14:textId="77777777" w:rsidR="002C18FB" w:rsidRDefault="002C18FB" w:rsidP="002C18FB">
      <w:pPr>
        <w:spacing w:before="240" w:after="60"/>
        <w:rPr>
          <w:rFonts w:ascii="Aptos" w:hAnsi="Aptos" w:cs="Aptos"/>
          <w:sz w:val="24"/>
          <w:szCs w:val="24"/>
          <w:lang w:val="en-IE"/>
          <w14:ligatures w14:val="standardContextual"/>
        </w:rPr>
      </w:pPr>
      <w:r>
        <w:rPr>
          <w:lang w:val="en-IE"/>
        </w:rPr>
        <w:t>The ECO have organised a SEAMCAT workshop for beginners on 19-20 February 2024. The beginner’s workshop was aimed at engineers familiar with radio technology who need to undertake sharing and compatibility studies, and who have not used the tool before or have only basic familiarity. The workshop introduced the main concepts of the tool and the individual modules with examples on how to use them with reference to typical compatibility scenarios. By the end of the workshop participants was able to successfully set up and run a simulation scenario from scratch, and to understand and analyse the results.</w:t>
      </w:r>
    </w:p>
    <w:p w14:paraId="0ECFA4E2" w14:textId="77777777" w:rsidR="002C18FB" w:rsidRDefault="002C18FB" w:rsidP="002C18FB">
      <w:pPr>
        <w:spacing w:before="240" w:after="60"/>
        <w:rPr>
          <w:lang w:val="en-IE"/>
        </w:rPr>
      </w:pPr>
      <w:r>
        <w:rPr>
          <w:lang w:val="en-IE"/>
        </w:rPr>
        <w:t xml:space="preserve">The workshop, held in a hybrid format, was attended by record number of 161 participants from CEPT administrations, administrations from other regions, ETSI members, equipment producers, operators, research institutions and other organisations. </w:t>
      </w:r>
    </w:p>
    <w:p w14:paraId="4EF51CCF" w14:textId="77777777" w:rsidR="002C18FB" w:rsidRDefault="002C18FB" w:rsidP="002C18FB">
      <w:pPr>
        <w:spacing w:before="240" w:after="60"/>
        <w:rPr>
          <w:lang w:val="en-IE"/>
        </w:rPr>
      </w:pPr>
      <w:r>
        <w:rPr>
          <w:lang w:val="en-IE"/>
        </w:rPr>
        <w:t xml:space="preserve">The workshop was well received and feedback from the workshop participants is very positive. Suggestions were received for organisation of future events and SEAMCAT software improvements in next releases.  The material from this workshop including exercises, examples and workspaces are available on the SEAMCAT Technical Group </w:t>
      </w:r>
      <w:hyperlink r:id="rId39" w:history="1">
        <w:r>
          <w:rPr>
            <w:rStyle w:val="Hyperlink"/>
            <w:lang w:val="en-IE"/>
          </w:rPr>
          <w:t>documentation area</w:t>
        </w:r>
      </w:hyperlink>
      <w:r>
        <w:rPr>
          <w:lang w:val="en-IE"/>
        </w:rPr>
        <w:t>.</w:t>
      </w:r>
    </w:p>
    <w:p w14:paraId="4C6837E9" w14:textId="1F3950C8" w:rsidR="00E93177" w:rsidRPr="007C074D" w:rsidRDefault="00E93177" w:rsidP="00E93177">
      <w:pPr>
        <w:pStyle w:val="Heading2"/>
        <w:ind w:left="567"/>
        <w:rPr>
          <w:lang w:val="en-GB"/>
        </w:rPr>
      </w:pPr>
      <w:r w:rsidRPr="007C074D">
        <w:rPr>
          <w:lang w:val="en-GB"/>
        </w:rPr>
        <w:t>Planned workshops</w:t>
      </w:r>
    </w:p>
    <w:p w14:paraId="385E509C" w14:textId="6A542C11" w:rsidR="00F4116C" w:rsidRPr="00294124" w:rsidRDefault="00F4116C" w:rsidP="00E93177">
      <w:pPr>
        <w:pStyle w:val="Heading3"/>
        <w:rPr>
          <w:lang w:val="en-US"/>
        </w:rPr>
      </w:pPr>
      <w:r w:rsidRPr="00294124">
        <w:rPr>
          <w:lang w:val="en-US"/>
        </w:rPr>
        <w:t xml:space="preserve">SEAMCAT workshops </w:t>
      </w:r>
      <w:r w:rsidR="00C640AE">
        <w:rPr>
          <w:lang w:val="en-US"/>
        </w:rPr>
        <w:t xml:space="preserve">for advanced users </w:t>
      </w:r>
      <w:r w:rsidRPr="00294124">
        <w:rPr>
          <w:lang w:val="en-US"/>
        </w:rPr>
        <w:t>–</w:t>
      </w:r>
      <w:r w:rsidR="00C640AE">
        <w:rPr>
          <w:lang w:val="en-US"/>
        </w:rPr>
        <w:t xml:space="preserve"> </w:t>
      </w:r>
      <w:r w:rsidRPr="00294124">
        <w:rPr>
          <w:lang w:val="en-US"/>
        </w:rPr>
        <w:t xml:space="preserve">18-19 March </w:t>
      </w:r>
      <w:bookmarkEnd w:id="4"/>
    </w:p>
    <w:p w14:paraId="15473DB3" w14:textId="77777777" w:rsidR="00F4116C" w:rsidRPr="00F4116C" w:rsidRDefault="00F4116C" w:rsidP="00F4116C">
      <w:pPr>
        <w:spacing w:before="240" w:after="60"/>
        <w:textboxTightWrap w:val="none"/>
        <w:rPr>
          <w:rFonts w:cs="Arial"/>
          <w:lang w:val="en-IE"/>
        </w:rPr>
      </w:pPr>
      <w:r w:rsidRPr="00F4116C">
        <w:rPr>
          <w:rFonts w:cs="Arial"/>
          <w:lang w:val="en-IE"/>
        </w:rPr>
        <w:t>ECO is planning SEAMCAT workshops for both beginners and intermediate/advanced users in early 2024. Registration is available at the following links:</w:t>
      </w:r>
    </w:p>
    <w:p w14:paraId="2A85096D" w14:textId="77777777" w:rsidR="00F4116C" w:rsidRPr="00F4116C" w:rsidRDefault="00CA5195" w:rsidP="00F4116C">
      <w:pPr>
        <w:numPr>
          <w:ilvl w:val="0"/>
          <w:numId w:val="19"/>
        </w:numPr>
        <w:spacing w:before="240" w:after="60"/>
        <w:contextualSpacing/>
        <w:textboxTightWrap w:val="none"/>
        <w:rPr>
          <w:rFonts w:cs="Arial"/>
          <w:lang w:val="en-IE"/>
        </w:rPr>
      </w:pPr>
      <w:hyperlink r:id="rId40" w:history="1">
        <w:r w:rsidR="00F4116C" w:rsidRPr="00F4116C">
          <w:rPr>
            <w:rFonts w:cs="Arial"/>
            <w:color w:val="0000FF" w:themeColor="hyperlink"/>
            <w:u w:val="single"/>
            <w:lang w:val="en-IE"/>
          </w:rPr>
          <w:t>Advanced workshop – 18-19 March</w:t>
        </w:r>
      </w:hyperlink>
    </w:p>
    <w:p w14:paraId="41FB683F" w14:textId="77777777" w:rsidR="0045284C" w:rsidRDefault="0045284C" w:rsidP="0045284C">
      <w:pPr>
        <w:spacing w:before="240" w:after="60"/>
        <w:rPr>
          <w:rFonts w:eastAsiaTheme="minorHAnsi"/>
          <w:szCs w:val="24"/>
          <w:lang w:val="en-IE"/>
        </w:rPr>
      </w:pPr>
      <w:r>
        <w:rPr>
          <w:rFonts w:cs="Arial"/>
          <w:lang w:val="en-IE"/>
        </w:rPr>
        <w:t>The</w:t>
      </w:r>
      <w:r w:rsidR="00F4116C" w:rsidRPr="00F4116C">
        <w:rPr>
          <w:rFonts w:cs="Arial"/>
          <w:lang w:val="en-IE"/>
        </w:rPr>
        <w:t xml:space="preserve"> workshop </w:t>
      </w:r>
      <w:r>
        <w:rPr>
          <w:lang w:val="en-IE"/>
        </w:rPr>
        <w:t xml:space="preserve">is planned for a 2-day format with physical participation at the ECO’s premises in Copenhagen as well as the option to follow online. </w:t>
      </w:r>
      <w:r>
        <w:t xml:space="preserve">Participants are encouraged to attend in person if possible to gain the full benefits of the workshop including the opportunity for interactive training. </w:t>
      </w:r>
    </w:p>
    <w:p w14:paraId="64DB17D2" w14:textId="239DBA69" w:rsidR="0045284C" w:rsidRDefault="0045284C" w:rsidP="0045284C">
      <w:pPr>
        <w:spacing w:before="240" w:after="60"/>
        <w:rPr>
          <w:lang w:val="en-IE"/>
        </w:rPr>
      </w:pPr>
      <w:r>
        <w:rPr>
          <w:lang w:val="en-IE"/>
        </w:rPr>
        <w:t xml:space="preserve">The advanced workshop is for those who have either completed the beginner’s workshop or who have an experience with the tool through regular use in sharing and compatibility studies. Experience with computer programming and some knowledge of the Java language would be beneficial. The workshop will take a more in-depth look at specific modules using worked examples - in particular the new terrain features and some other in-depth functionalities. The concept of user-defined plugins will be explored, with information on how to develop functionalities and test them. Upcoming features for future releases will also be explored. </w:t>
      </w:r>
    </w:p>
    <w:p w14:paraId="276304F5" w14:textId="7A37AE2C" w:rsidR="00E93177" w:rsidRPr="00E93177" w:rsidRDefault="00EF1F81" w:rsidP="00E93177">
      <w:pPr>
        <w:pStyle w:val="Heading3"/>
        <w:rPr>
          <w:lang w:val="en-US"/>
        </w:rPr>
      </w:pPr>
      <w:r>
        <w:rPr>
          <w:lang w:val="en-US"/>
        </w:rPr>
        <w:t xml:space="preserve">Workshop on </w:t>
      </w:r>
      <w:r w:rsidR="006E02FC">
        <w:rPr>
          <w:lang w:val="en-US"/>
        </w:rPr>
        <w:t>Spoofing</w:t>
      </w:r>
    </w:p>
    <w:p w14:paraId="38F0F3F1" w14:textId="7CAC3C51" w:rsidR="00046EB5" w:rsidRDefault="36971774" w:rsidP="238B07CD">
      <w:pPr>
        <w:spacing w:before="240" w:after="60"/>
        <w:rPr>
          <w:rFonts w:cs="Arial"/>
          <w:lang w:val="en-US"/>
        </w:rPr>
      </w:pPr>
      <w:r w:rsidRPr="238B07CD">
        <w:rPr>
          <w:rFonts w:cs="Arial"/>
          <w:lang w:val="en-US"/>
        </w:rPr>
        <w:t xml:space="preserve">The ECO </w:t>
      </w:r>
      <w:r w:rsidR="1E8F6EC9" w:rsidRPr="238B07CD">
        <w:rPr>
          <w:rFonts w:cs="Arial"/>
          <w:lang w:val="en-US"/>
        </w:rPr>
        <w:t xml:space="preserve">is planning to hold a </w:t>
      </w:r>
      <w:r w:rsidR="6A7F595F" w:rsidRPr="238B07CD">
        <w:rPr>
          <w:rFonts w:cs="Arial"/>
          <w:lang w:val="en-US"/>
        </w:rPr>
        <w:t xml:space="preserve">CEPT </w:t>
      </w:r>
      <w:r w:rsidR="1E8F6EC9" w:rsidRPr="238B07CD">
        <w:rPr>
          <w:rFonts w:cs="Arial"/>
          <w:lang w:val="en-US"/>
        </w:rPr>
        <w:t>public workshop in Copenhagen, Denmark in late June/early July this year (exact date</w:t>
      </w:r>
      <w:r w:rsidR="457AA87A" w:rsidRPr="238B07CD">
        <w:rPr>
          <w:rFonts w:cs="Arial"/>
          <w:lang w:val="en-US"/>
        </w:rPr>
        <w:t>s</w:t>
      </w:r>
      <w:r w:rsidR="1E8F6EC9" w:rsidRPr="238B07CD">
        <w:rPr>
          <w:rFonts w:cs="Arial"/>
          <w:lang w:val="en-US"/>
        </w:rPr>
        <w:t xml:space="preserve"> TBD) to address </w:t>
      </w:r>
      <w:r w:rsidR="6D5C9A76" w:rsidRPr="238B07CD">
        <w:rPr>
          <w:rFonts w:cs="Arial"/>
          <w:lang w:val="en-US"/>
        </w:rPr>
        <w:t xml:space="preserve">telecoms fraud and </w:t>
      </w:r>
      <w:r w:rsidR="1E8F6EC9" w:rsidRPr="238B07CD">
        <w:rPr>
          <w:rFonts w:cs="Arial"/>
          <w:lang w:val="en-US"/>
        </w:rPr>
        <w:t>issues of trust in numbering, CLI and SMS Sender ID spoofing, and combating scam calls and texts.</w:t>
      </w:r>
      <w:r w:rsidR="21CECA40" w:rsidRPr="238B07CD">
        <w:rPr>
          <w:rFonts w:cs="Arial"/>
          <w:lang w:val="en-US"/>
        </w:rPr>
        <w:t xml:space="preserve"> </w:t>
      </w:r>
    </w:p>
    <w:p w14:paraId="692FB9EC" w14:textId="77777777" w:rsidR="00826EE9" w:rsidRPr="00F4116C" w:rsidRDefault="00826EE9" w:rsidP="00F4116C">
      <w:pPr>
        <w:spacing w:before="240" w:after="60"/>
        <w:textboxTightWrap w:val="none"/>
        <w:rPr>
          <w:rFonts w:cs="Arial"/>
          <w:lang w:val="en-IE"/>
        </w:rPr>
      </w:pPr>
    </w:p>
    <w:p w14:paraId="6F029EA3" w14:textId="77777777" w:rsidR="00F4116C" w:rsidRPr="00F4116C" w:rsidRDefault="00F4116C" w:rsidP="00F4116C">
      <w:pPr>
        <w:keepNext/>
        <w:numPr>
          <w:ilvl w:val="0"/>
          <w:numId w:val="5"/>
        </w:numPr>
        <w:tabs>
          <w:tab w:val="clear" w:pos="432"/>
          <w:tab w:val="num" w:pos="360"/>
        </w:tabs>
        <w:spacing w:before="600" w:after="60"/>
        <w:ind w:left="0" w:firstLine="0"/>
        <w:textboxTightWrap w:val="none"/>
        <w:outlineLvl w:val="0"/>
        <w:rPr>
          <w:rFonts w:eastAsia="Times New Roman" w:cs="Arial"/>
          <w:b/>
          <w:bCs/>
          <w:caps/>
          <w:color w:val="D2232A"/>
          <w:kern w:val="32"/>
          <w:szCs w:val="32"/>
        </w:rPr>
      </w:pPr>
      <w:r w:rsidRPr="00F4116C">
        <w:rPr>
          <w:rFonts w:eastAsia="Times New Roman" w:cs="Arial"/>
          <w:b/>
          <w:bCs/>
          <w:caps/>
          <w:color w:val="D2232A"/>
          <w:kern w:val="32"/>
          <w:szCs w:val="32"/>
        </w:rPr>
        <w:t>ECO support at the 2023 World Radiocommunication conference</w:t>
      </w:r>
    </w:p>
    <w:p w14:paraId="528CCDB9" w14:textId="77777777" w:rsidR="00F4116C" w:rsidRPr="00F4116C" w:rsidRDefault="00F4116C" w:rsidP="00F4116C">
      <w:pPr>
        <w:spacing w:before="240" w:after="60"/>
        <w:textboxTightWrap w:val="none"/>
        <w:rPr>
          <w:rFonts w:cs="Arial"/>
        </w:rPr>
      </w:pPr>
      <w:r w:rsidRPr="00F4116C">
        <w:t xml:space="preserve">The ECO supported CEPT during WRC-23, </w:t>
      </w:r>
      <w:r w:rsidRPr="00F4116C">
        <w:rPr>
          <w:rFonts w:cs="Arial"/>
        </w:rPr>
        <w:t>(20 November – 15 December 2023, Dubai (UAE)) and also at the 2023 Radiocommunication Assembly (RA-23) and the First Conference Preparatory Meeting for WRC-27 (CPM27-1), which preceded and followed the Conference. Two experts attended WRC-23 for the whole duration and remote assistance was provided during RA-23 and CPM27-1. Remote support on the ECO tools and IT matters was also provided to the CEPT delegates during the events.</w:t>
      </w:r>
    </w:p>
    <w:p w14:paraId="7EBD0B71" w14:textId="77777777" w:rsidR="00F4116C" w:rsidRPr="00F4116C" w:rsidRDefault="00F4116C" w:rsidP="00F4116C">
      <w:pPr>
        <w:spacing w:before="240" w:after="60"/>
        <w:textboxTightWrap w:val="none"/>
        <w:rPr>
          <w:rFonts w:cs="Arial"/>
        </w:rPr>
      </w:pPr>
      <w:r w:rsidRPr="00F4116C">
        <w:rPr>
          <w:rFonts w:cs="Arial"/>
        </w:rPr>
        <w:t>Dedicated groups for CEPT delegates were provided on the website and the chat system.</w:t>
      </w:r>
    </w:p>
    <w:p w14:paraId="356CFB11" w14:textId="77777777" w:rsidR="00F4116C" w:rsidRPr="00F4116C" w:rsidRDefault="00F4116C" w:rsidP="00F4116C">
      <w:pPr>
        <w:spacing w:before="240" w:after="60"/>
        <w:textboxTightWrap w:val="none"/>
        <w:rPr>
          <w:rFonts w:cs="Arial"/>
        </w:rPr>
      </w:pPr>
      <w:r w:rsidRPr="00F4116C">
        <w:rPr>
          <w:rFonts w:cs="Arial"/>
        </w:rPr>
        <w:t>Assistance was provided to the Coordination team in developing and promoting the CEPT negotiation strategy during the Conference, in particular in relation to the CEPT coordination meetings and the Heads of Delegations meetings. Support to national delegations was also provided where requested.</w:t>
      </w:r>
    </w:p>
    <w:p w14:paraId="30E88F52" w14:textId="77777777" w:rsidR="00F4116C" w:rsidRPr="00F4116C" w:rsidRDefault="00F4116C" w:rsidP="00F4116C">
      <w:pPr>
        <w:spacing w:before="240" w:after="60"/>
        <w:textboxTightWrap w:val="none"/>
        <w:rPr>
          <w:rFonts w:cs="Arial"/>
        </w:rPr>
      </w:pPr>
      <w:r w:rsidRPr="00F4116C">
        <w:rPr>
          <w:rFonts w:cs="Arial"/>
        </w:rPr>
        <w:t xml:space="preserve">The ECO supported the activity of the Network of Women for WRC-23, including the organisation of two “Open House” informal events, where </w:t>
      </w:r>
      <w:r w:rsidRPr="00F4116C">
        <w:rPr>
          <w:szCs w:val="20"/>
        </w:rPr>
        <w:t>female and male delegate</w:t>
      </w:r>
      <w:r w:rsidRPr="00F4116C">
        <w:rPr>
          <w:szCs w:val="20"/>
          <w:lang w:val="en-US"/>
        </w:rPr>
        <w:t xml:space="preserve">s both from CEPT and other regions were welcomed </w:t>
      </w:r>
      <w:r w:rsidRPr="00F4116C">
        <w:rPr>
          <w:szCs w:val="20"/>
        </w:rPr>
        <w:t xml:space="preserve">to </w:t>
      </w:r>
      <w:r w:rsidRPr="00F4116C">
        <w:rPr>
          <w:szCs w:val="20"/>
          <w:lang w:val="en-US"/>
        </w:rPr>
        <w:t>meet, exchange views and connect. Information</w:t>
      </w:r>
      <w:r w:rsidRPr="00F4116C">
        <w:rPr>
          <w:szCs w:val="20"/>
        </w:rPr>
        <w:t xml:space="preserve"> on </w:t>
      </w:r>
      <w:r w:rsidRPr="00F4116C">
        <w:rPr>
          <w:szCs w:val="20"/>
          <w:lang w:val="en-US"/>
        </w:rPr>
        <w:t>the CEPT</w:t>
      </w:r>
      <w:r w:rsidRPr="00F4116C">
        <w:rPr>
          <w:szCs w:val="20"/>
        </w:rPr>
        <w:t xml:space="preserve"> NOW activities was also shared</w:t>
      </w:r>
      <w:r w:rsidRPr="00F4116C">
        <w:rPr>
          <w:rFonts w:cs="Arial"/>
        </w:rPr>
        <w:t xml:space="preserve">. As part of the NOW4WRC23 coordination team, the ECO also joined the call from ITU-R to define the goals of the continuation of the initiative towards WRC-27 (see section </w:t>
      </w:r>
      <w:r w:rsidRPr="00F4116C">
        <w:rPr>
          <w:rFonts w:cs="Arial"/>
        </w:rPr>
        <w:fldChar w:fldCharType="begin"/>
      </w:r>
      <w:r w:rsidRPr="00F4116C">
        <w:rPr>
          <w:rFonts w:cs="Arial"/>
        </w:rPr>
        <w:instrText xml:space="preserve"> REF _Ref156387251 \r \h </w:instrText>
      </w:r>
      <w:r w:rsidRPr="00F4116C">
        <w:rPr>
          <w:rFonts w:cs="Arial"/>
        </w:rPr>
      </w:r>
      <w:r w:rsidRPr="00F4116C">
        <w:rPr>
          <w:rFonts w:cs="Arial"/>
        </w:rPr>
        <w:fldChar w:fldCharType="separate"/>
      </w:r>
      <w:r w:rsidRPr="00F4116C">
        <w:rPr>
          <w:rFonts w:cs="Arial"/>
        </w:rPr>
        <w:t>5.4</w:t>
      </w:r>
      <w:r w:rsidRPr="00F4116C">
        <w:rPr>
          <w:rFonts w:cs="Arial"/>
        </w:rPr>
        <w:fldChar w:fldCharType="end"/>
      </w:r>
      <w:r w:rsidRPr="00F4116C">
        <w:rPr>
          <w:rFonts w:cs="Arial"/>
        </w:rPr>
        <w:t xml:space="preserve">). </w:t>
      </w:r>
    </w:p>
    <w:p w14:paraId="64CF15F4" w14:textId="77777777" w:rsidR="00F4116C" w:rsidRPr="00F4116C" w:rsidRDefault="00F4116C" w:rsidP="00F4116C">
      <w:pPr>
        <w:spacing w:before="240" w:after="60"/>
        <w:textboxTightWrap w:val="none"/>
        <w:rPr>
          <w:rFonts w:cs="Arial"/>
        </w:rPr>
      </w:pPr>
      <w:r w:rsidRPr="00F4116C">
        <w:rPr>
          <w:rFonts w:cs="Arial"/>
        </w:rPr>
        <w:t xml:space="preserve">The ECO acted as the focal point between CEPT and other Regional Organisations. Contacts with the ITU-R and BR were maintained to provide WRC-23 with the European Common Proposals and to take care of practical matters as appropriate. </w:t>
      </w:r>
    </w:p>
    <w:p w14:paraId="778A1152" w14:textId="77777777" w:rsidR="00F4116C" w:rsidRPr="00F4116C" w:rsidRDefault="00F4116C" w:rsidP="00F4116C">
      <w:pPr>
        <w:spacing w:before="240" w:after="60"/>
        <w:textboxTightWrap w:val="none"/>
        <w:rPr>
          <w:rFonts w:cs="Arial"/>
        </w:rPr>
      </w:pPr>
      <w:r w:rsidRPr="00F4116C">
        <w:rPr>
          <w:rFonts w:cs="Arial"/>
        </w:rPr>
        <w:t xml:space="preserve">The ECO published news and updates on the </w:t>
      </w:r>
      <w:hyperlink r:id="rId41" w:history="1">
        <w:r w:rsidRPr="00F4116C">
          <w:rPr>
            <w:rFonts w:cs="Arial"/>
            <w:color w:val="0000FF" w:themeColor="hyperlink"/>
            <w:u w:val="single"/>
          </w:rPr>
          <w:t>website</w:t>
        </w:r>
      </w:hyperlink>
      <w:r w:rsidRPr="00F4116C">
        <w:rPr>
          <w:rFonts w:cs="Arial"/>
        </w:rPr>
        <w:t xml:space="preserve"> and social media (see section </w:t>
      </w:r>
      <w:r w:rsidRPr="00F4116C">
        <w:rPr>
          <w:rFonts w:cs="Arial"/>
        </w:rPr>
        <w:fldChar w:fldCharType="begin"/>
      </w:r>
      <w:r w:rsidRPr="00F4116C">
        <w:rPr>
          <w:rFonts w:cs="Arial"/>
        </w:rPr>
        <w:instrText xml:space="preserve"> REF _Ref156386716 \r \h </w:instrText>
      </w:r>
      <w:r w:rsidRPr="00F4116C">
        <w:rPr>
          <w:rFonts w:cs="Arial"/>
        </w:rPr>
      </w:r>
      <w:r w:rsidRPr="00F4116C">
        <w:rPr>
          <w:rFonts w:cs="Arial"/>
        </w:rPr>
        <w:fldChar w:fldCharType="separate"/>
      </w:r>
      <w:r w:rsidRPr="00F4116C">
        <w:rPr>
          <w:rFonts w:cs="Arial"/>
        </w:rPr>
        <w:t>6.2</w:t>
      </w:r>
      <w:r w:rsidRPr="00F4116C">
        <w:rPr>
          <w:rFonts w:cs="Arial"/>
        </w:rPr>
        <w:fldChar w:fldCharType="end"/>
      </w:r>
      <w:r w:rsidRPr="00F4116C">
        <w:rPr>
          <w:rFonts w:cs="Arial"/>
        </w:rPr>
        <w:t xml:space="preserve">), to provide continuous information on the developments and results during WRC-23. </w:t>
      </w:r>
      <w:hyperlink r:id="rId42" w:history="1">
        <w:r w:rsidRPr="00F4116C">
          <w:rPr>
            <w:color w:val="0000FF" w:themeColor="hyperlink"/>
            <w:u w:val="single"/>
          </w:rPr>
          <w:t>CEPT weekly reports</w:t>
        </w:r>
      </w:hyperlink>
      <w:r w:rsidRPr="00F4116C">
        <w:t xml:space="preserve"> were prepared and released every Friday </w:t>
      </w:r>
      <w:r w:rsidRPr="00F4116C">
        <w:rPr>
          <w:lang w:val="en-US"/>
        </w:rPr>
        <w:t>on the progress achieved in the course of each of the four weeks of the Conference. These reports were compiled and edited by the ECO with inputs from the CEPT coordinators for each agenda item/issue.</w:t>
      </w:r>
    </w:p>
    <w:p w14:paraId="06C77546" w14:textId="77777777" w:rsidR="00F4116C" w:rsidRPr="00F4116C" w:rsidRDefault="00F4116C" w:rsidP="00F4116C">
      <w:pPr>
        <w:keepNext/>
        <w:numPr>
          <w:ilvl w:val="0"/>
          <w:numId w:val="5"/>
        </w:numPr>
        <w:tabs>
          <w:tab w:val="clear" w:pos="432"/>
          <w:tab w:val="num" w:pos="360"/>
        </w:tabs>
        <w:spacing w:before="600" w:after="60"/>
        <w:ind w:left="0" w:firstLine="0"/>
        <w:textboxTightWrap w:val="none"/>
        <w:outlineLvl w:val="0"/>
        <w:rPr>
          <w:rFonts w:eastAsia="Times New Roman" w:cs="Arial"/>
          <w:b/>
          <w:bCs/>
          <w:caps/>
          <w:color w:val="D2232A"/>
          <w:kern w:val="32"/>
          <w:szCs w:val="32"/>
        </w:rPr>
      </w:pPr>
      <w:r w:rsidRPr="00F4116C">
        <w:rPr>
          <w:rFonts w:eastAsia="Times New Roman" w:cs="Arial"/>
          <w:b/>
          <w:bCs/>
          <w:caps/>
          <w:color w:val="D2232A"/>
          <w:kern w:val="32"/>
          <w:szCs w:val="32"/>
        </w:rPr>
        <w:t>ECO support for CEPT cooperation with other organisations</w:t>
      </w:r>
    </w:p>
    <w:p w14:paraId="2CEAA2EC" w14:textId="77777777" w:rsidR="00F4116C" w:rsidRPr="00F4116C" w:rsidRDefault="00F4116C" w:rsidP="00F4116C">
      <w:pPr>
        <w:keepNext/>
        <w:numPr>
          <w:ilvl w:val="1"/>
          <w:numId w:val="5"/>
        </w:numPr>
        <w:tabs>
          <w:tab w:val="clear" w:pos="576"/>
          <w:tab w:val="num" w:pos="360"/>
        </w:tabs>
        <w:spacing w:before="480" w:after="60"/>
        <w:ind w:left="567" w:hanging="578"/>
        <w:textboxTightWrap w:val="none"/>
        <w:outlineLvl w:val="1"/>
        <w:rPr>
          <w:rFonts w:eastAsia="Times New Roman" w:cs="Arial"/>
          <w:b/>
          <w:bCs/>
          <w:iCs/>
          <w:caps/>
          <w:szCs w:val="28"/>
        </w:rPr>
      </w:pPr>
      <w:r w:rsidRPr="00F4116C">
        <w:rPr>
          <w:rFonts w:eastAsia="Times New Roman" w:cs="Arial"/>
          <w:b/>
          <w:bCs/>
          <w:iCs/>
          <w:caps/>
          <w:szCs w:val="28"/>
        </w:rPr>
        <w:t>Regional Organisations outside CEPT</w:t>
      </w:r>
    </w:p>
    <w:p w14:paraId="4078FCD2" w14:textId="77777777" w:rsidR="00F4116C" w:rsidRPr="00F4116C" w:rsidRDefault="00F4116C" w:rsidP="00F4116C">
      <w:pPr>
        <w:spacing w:before="240" w:after="60"/>
        <w:textboxTightWrap w:val="none"/>
      </w:pPr>
      <w:r w:rsidRPr="00F4116C">
        <w:t>As the CEPT Secretariat, the ECO acts as a permanent focal point with other Regional Telecommunication Organisations recognised by the ITU. ECO is the point of contact in the course of preparations for the main ITU conferences, including WRCs.</w:t>
      </w:r>
    </w:p>
    <w:p w14:paraId="7C87C9E5" w14:textId="3A522B27" w:rsidR="00F4116C" w:rsidRPr="00F4116C" w:rsidRDefault="00F4116C" w:rsidP="00F4116C">
      <w:pPr>
        <w:spacing w:before="240" w:after="60"/>
        <w:textboxTightWrap w:val="none"/>
      </w:pPr>
      <w:r>
        <w:t xml:space="preserve">The Office develops ECO Bulletins, which highlight activities in the area of electronic communications in regions outside of Europe. This further informs the ECC’s work by examining and comparing the policy approaches taken in other regions of the world in response to legislation, new technology and market developments and to help identify issues that could potentially be addressed in Europe in the near future. ECO Bulletins are submitted to the ECC Plenary Meetings and then disseminated to the subordinate groups. The latest version from July 2023 is </w:t>
      </w:r>
      <w:hyperlink r:id="rId43" w:history="1">
        <w:r w:rsidRPr="007B3E8A">
          <w:rPr>
            <w:rStyle w:val="Hyperlink"/>
          </w:rPr>
          <w:t>available.</w:t>
        </w:r>
      </w:hyperlink>
    </w:p>
    <w:p w14:paraId="00594C95" w14:textId="77777777" w:rsidR="00F4116C" w:rsidRPr="00F4116C" w:rsidRDefault="00F4116C" w:rsidP="00F4116C">
      <w:pPr>
        <w:keepNext/>
        <w:numPr>
          <w:ilvl w:val="1"/>
          <w:numId w:val="5"/>
        </w:numPr>
        <w:tabs>
          <w:tab w:val="clear" w:pos="576"/>
          <w:tab w:val="num" w:pos="360"/>
        </w:tabs>
        <w:spacing w:before="480" w:after="60"/>
        <w:ind w:left="567" w:hanging="578"/>
        <w:textboxTightWrap w:val="none"/>
        <w:outlineLvl w:val="1"/>
        <w:rPr>
          <w:rFonts w:eastAsia="Times New Roman" w:cs="Arial"/>
          <w:b/>
          <w:bCs/>
          <w:iCs/>
          <w:caps/>
          <w:szCs w:val="28"/>
        </w:rPr>
      </w:pPr>
      <w:r w:rsidRPr="00F4116C">
        <w:rPr>
          <w:rFonts w:eastAsia="Times New Roman" w:cs="Arial"/>
          <w:b/>
          <w:bCs/>
          <w:iCs/>
          <w:caps/>
          <w:szCs w:val="28"/>
        </w:rPr>
        <w:t>Cooperation with ETSI</w:t>
      </w:r>
    </w:p>
    <w:p w14:paraId="7CDBA34D" w14:textId="77777777" w:rsidR="00F4116C" w:rsidRPr="00F4116C" w:rsidRDefault="00F4116C" w:rsidP="00F4116C">
      <w:pPr>
        <w:spacing w:before="240" w:after="60"/>
        <w:textboxTightWrap w:val="none"/>
      </w:pPr>
      <w:r w:rsidRPr="00F4116C">
        <w:t xml:space="preserve">The process for cooperation between ECC and ETSI is outlined in the </w:t>
      </w:r>
      <w:hyperlink r:id="rId44" w:history="1">
        <w:r w:rsidRPr="00F4116C">
          <w:rPr>
            <w:color w:val="0000FF" w:themeColor="hyperlink"/>
            <w:u w:val="single"/>
          </w:rPr>
          <w:t>MoU</w:t>
        </w:r>
      </w:hyperlink>
      <w:r w:rsidRPr="00F4116C">
        <w:t xml:space="preserve"> between both organisations as revised in 2016 and is further described </w:t>
      </w:r>
      <w:hyperlink r:id="rId45" w:history="1">
        <w:r w:rsidRPr="00F4116C">
          <w:rPr>
            <w:color w:val="0000FF" w:themeColor="hyperlink"/>
            <w:u w:val="single"/>
          </w:rPr>
          <w:t>here</w:t>
        </w:r>
      </w:hyperlink>
      <w:r w:rsidRPr="00F4116C">
        <w:t xml:space="preserve">. </w:t>
      </w:r>
    </w:p>
    <w:p w14:paraId="1114C381" w14:textId="77777777" w:rsidR="00F4116C" w:rsidRPr="00F4116C" w:rsidRDefault="00F4116C" w:rsidP="00F4116C">
      <w:pPr>
        <w:spacing w:before="240" w:after="60"/>
        <w:textboxTightWrap w:val="none"/>
        <w:rPr>
          <w:rFonts w:cs="Arial"/>
          <w:bCs/>
          <w:szCs w:val="20"/>
        </w:rPr>
      </w:pPr>
      <w:r w:rsidRPr="00F4116C">
        <w:rPr>
          <w:rFonts w:cs="Arial"/>
          <w:bCs/>
          <w:szCs w:val="20"/>
        </w:rPr>
        <w:t xml:space="preserve">ECO provides support this cooperation with a range of initiatives as described on the </w:t>
      </w:r>
      <w:hyperlink r:id="rId46" w:history="1">
        <w:r w:rsidRPr="00F4116C">
          <w:rPr>
            <w:rFonts w:cs="Arial"/>
            <w:bCs/>
            <w:color w:val="0000FF" w:themeColor="hyperlink"/>
            <w:szCs w:val="20"/>
            <w:u w:val="single"/>
          </w:rPr>
          <w:t>ECC-ETSI</w:t>
        </w:r>
      </w:hyperlink>
      <w:r w:rsidRPr="00F4116C">
        <w:rPr>
          <w:rFonts w:cs="Arial"/>
          <w:bCs/>
          <w:szCs w:val="20"/>
        </w:rPr>
        <w:t xml:space="preserve"> </w:t>
      </w:r>
      <w:r w:rsidRPr="00F4116C">
        <w:rPr>
          <w:rFonts w:cs="Arial"/>
          <w:szCs w:val="20"/>
        </w:rPr>
        <w:t>page</w:t>
      </w:r>
      <w:r w:rsidRPr="00F4116C">
        <w:rPr>
          <w:rFonts w:cs="Arial"/>
          <w:bCs/>
          <w:szCs w:val="20"/>
        </w:rPr>
        <w:t xml:space="preserve"> of the website.</w:t>
      </w:r>
    </w:p>
    <w:p w14:paraId="649CD765" w14:textId="77777777" w:rsidR="00F4116C" w:rsidRPr="00F4116C" w:rsidRDefault="00F4116C" w:rsidP="00F4116C">
      <w:pPr>
        <w:spacing w:before="240" w:after="60"/>
        <w:textboxTightWrap w:val="none"/>
        <w:rPr>
          <w:rFonts w:cs="Arial"/>
        </w:rPr>
      </w:pPr>
      <w:r w:rsidRPr="00F4116C">
        <w:rPr>
          <w:rFonts w:cs="Arial"/>
        </w:rPr>
        <w:t xml:space="preserve">In addition to the regular cooperation activities (e.g. improvement of the cross-references and synergy between respective databases), ECO provides a </w:t>
      </w:r>
      <w:hyperlink r:id="rId47" w:history="1">
        <w:r w:rsidRPr="00F4116C">
          <w:rPr>
            <w:color w:val="0000FF" w:themeColor="hyperlink"/>
            <w:u w:val="single"/>
          </w:rPr>
          <w:t>SRDoc mapping spreadsheet</w:t>
        </w:r>
      </w:hyperlink>
      <w:r w:rsidRPr="00F4116C">
        <w:t xml:space="preserve"> (latest version: March 2023)</w:t>
      </w:r>
      <w:r w:rsidRPr="00F4116C">
        <w:rPr>
          <w:rFonts w:cs="Arial"/>
        </w:rPr>
        <w:t xml:space="preserve"> which is updated on a regular basis to reflect the evolutions in the ECC and ETSI work programmes.</w:t>
      </w:r>
    </w:p>
    <w:p w14:paraId="70002BFC" w14:textId="77777777" w:rsidR="00F4116C" w:rsidRPr="00F4116C" w:rsidRDefault="00F4116C" w:rsidP="00F4116C">
      <w:pPr>
        <w:keepNext/>
        <w:numPr>
          <w:ilvl w:val="1"/>
          <w:numId w:val="5"/>
        </w:numPr>
        <w:tabs>
          <w:tab w:val="clear" w:pos="576"/>
          <w:tab w:val="num" w:pos="360"/>
        </w:tabs>
        <w:spacing w:before="480" w:after="60"/>
        <w:ind w:left="567" w:hanging="578"/>
        <w:textboxTightWrap w:val="none"/>
        <w:outlineLvl w:val="1"/>
        <w:rPr>
          <w:rFonts w:eastAsia="Times New Roman" w:cs="Arial"/>
          <w:b/>
          <w:bCs/>
          <w:iCs/>
          <w:caps/>
          <w:szCs w:val="28"/>
        </w:rPr>
      </w:pPr>
      <w:r w:rsidRPr="00F4116C">
        <w:rPr>
          <w:rFonts w:eastAsia="Times New Roman" w:cs="Arial"/>
          <w:b/>
          <w:bCs/>
          <w:iCs/>
          <w:caps/>
          <w:szCs w:val="28"/>
        </w:rPr>
        <w:t>Cooperation with academia and research programs</w:t>
      </w:r>
    </w:p>
    <w:p w14:paraId="51A44AC5" w14:textId="77777777" w:rsidR="00F4116C" w:rsidRPr="00F4116C" w:rsidRDefault="00F4116C" w:rsidP="00F4116C">
      <w:pPr>
        <w:spacing w:before="240" w:after="60"/>
        <w:textboxTightWrap w:val="none"/>
        <w:rPr>
          <w:rFonts w:cs="Arial"/>
        </w:rPr>
      </w:pPr>
      <w:r w:rsidRPr="00F4116C">
        <w:rPr>
          <w:rFonts w:cs="Arial"/>
        </w:rPr>
        <w:t>ECO continues its collaboration with universities and relevant scientific institutes willing to do research on spectrum issues. Specific initiatives for 2024 will be announced soon.</w:t>
      </w:r>
    </w:p>
    <w:p w14:paraId="26D55AE2" w14:textId="77777777" w:rsidR="00F4116C" w:rsidRPr="00F4116C" w:rsidRDefault="00F4116C" w:rsidP="00F4116C">
      <w:pPr>
        <w:keepNext/>
        <w:numPr>
          <w:ilvl w:val="1"/>
          <w:numId w:val="5"/>
        </w:numPr>
        <w:tabs>
          <w:tab w:val="clear" w:pos="576"/>
          <w:tab w:val="num" w:pos="360"/>
        </w:tabs>
        <w:spacing w:before="480" w:after="60" w:line="259" w:lineRule="auto"/>
        <w:ind w:left="567" w:hanging="578"/>
        <w:textboxTightWrap w:val="none"/>
        <w:outlineLvl w:val="1"/>
        <w:rPr>
          <w:rFonts w:eastAsia="Times New Roman" w:cs="Arial"/>
          <w:b/>
          <w:bCs/>
          <w:iCs/>
          <w:caps/>
          <w:szCs w:val="28"/>
        </w:rPr>
      </w:pPr>
      <w:bookmarkStart w:id="5" w:name="_Ref156387251"/>
      <w:r w:rsidRPr="00F4116C">
        <w:rPr>
          <w:rFonts w:eastAsia="Times New Roman" w:cs="Arial"/>
          <w:b/>
          <w:bCs/>
          <w:iCs/>
          <w:caps/>
          <w:szCs w:val="28"/>
        </w:rPr>
        <w:t>Network of women for WRC-27</w:t>
      </w:r>
      <w:bookmarkEnd w:id="5"/>
    </w:p>
    <w:p w14:paraId="620C587B" w14:textId="77777777" w:rsidR="00F4116C" w:rsidRPr="00F4116C" w:rsidRDefault="00F4116C" w:rsidP="00F4116C">
      <w:pPr>
        <w:spacing w:before="240" w:after="60" w:line="259" w:lineRule="auto"/>
        <w:textboxTightWrap w:val="none"/>
        <w:rPr>
          <w:szCs w:val="20"/>
        </w:rPr>
      </w:pPr>
      <w:r w:rsidRPr="00F4116C">
        <w:rPr>
          <w:rFonts w:eastAsia="Arial" w:cs="Arial"/>
          <w:szCs w:val="20"/>
        </w:rPr>
        <w:t xml:space="preserve">During WRC-23 the continuation of the Network of Women for World Radiocommunication Conference 2027 (NOW4WRC27) was launched by the ITU. The initiative aims to encourage and empower more women to participate actively at the next </w:t>
      </w:r>
      <w:r w:rsidRPr="00F4116C">
        <w:t>Conference</w:t>
      </w:r>
      <w:r w:rsidRPr="00F4116C">
        <w:rPr>
          <w:rFonts w:eastAsia="Arial" w:cs="Arial"/>
          <w:szCs w:val="20"/>
        </w:rPr>
        <w:t xml:space="preserve"> (WRC-27).</w:t>
      </w:r>
      <w:r w:rsidRPr="00F4116C">
        <w:rPr>
          <w:szCs w:val="20"/>
        </w:rPr>
        <w:t xml:space="preserve"> Regional Groups, including CEPT, will be asked to nominate or re-nominate their co-chairs.</w:t>
      </w:r>
    </w:p>
    <w:p w14:paraId="0EAB525C" w14:textId="77777777" w:rsidR="00F4116C" w:rsidRPr="00F4116C" w:rsidRDefault="00F4116C" w:rsidP="00F4116C">
      <w:pPr>
        <w:spacing w:before="240" w:after="60" w:line="259" w:lineRule="auto"/>
        <w:textboxTightWrap w:val="none"/>
        <w:rPr>
          <w:rFonts w:eastAsia="Arial" w:cs="Arial"/>
        </w:rPr>
      </w:pPr>
      <w:r w:rsidRPr="00F4116C">
        <w:rPr>
          <w:szCs w:val="20"/>
          <w:lang w:val="en-US"/>
        </w:rPr>
        <w:t xml:space="preserve">In CEPT, the Conference Preparatory Group already endorsed in May last year the continuation of the NOW initiative for the WRC-27 study cycle. </w:t>
      </w:r>
      <w:r w:rsidRPr="00F4116C">
        <w:rPr>
          <w:rFonts w:eastAsia="Arial" w:cs="Arial"/>
        </w:rPr>
        <w:t xml:space="preserve">ECO will continue to assist the NOW4WRC27 actions that are being developed within CEPT. </w:t>
      </w:r>
    </w:p>
    <w:p w14:paraId="5D834792" w14:textId="57DBD3FF" w:rsidR="00F4116C" w:rsidRPr="00F4116C" w:rsidRDefault="00F4116C" w:rsidP="00F4116C">
      <w:pPr>
        <w:spacing w:before="240" w:after="60" w:line="259" w:lineRule="auto"/>
        <w:textboxTightWrap w:val="none"/>
        <w:rPr>
          <w:rFonts w:eastAsia="Arial" w:cs="Arial"/>
        </w:rPr>
      </w:pPr>
      <w:r w:rsidRPr="00F4116C">
        <w:rPr>
          <w:rFonts w:eastAsia="Arial" w:cs="Arial"/>
        </w:rPr>
        <w:t xml:space="preserve">Details on the work and achievements in the preparation and during the WRC-23 are available on the ECC webpage on the </w:t>
      </w:r>
      <w:hyperlink r:id="rId48" w:history="1">
        <w:r w:rsidRPr="00F4116C">
          <w:rPr>
            <w:rFonts w:eastAsia="Arial" w:cs="Arial"/>
            <w:color w:val="0000FF" w:themeColor="hyperlink"/>
            <w:u w:val="single"/>
          </w:rPr>
          <w:t>NOW4WRC23 initiative</w:t>
        </w:r>
      </w:hyperlink>
      <w:r w:rsidRPr="00F4116C">
        <w:rPr>
          <w:rFonts w:eastAsia="Arial" w:cs="Arial"/>
        </w:rPr>
        <w:t xml:space="preserve"> </w:t>
      </w:r>
    </w:p>
    <w:p w14:paraId="105D9611" w14:textId="77777777" w:rsidR="00F4116C" w:rsidRPr="00F4116C" w:rsidRDefault="00F4116C" w:rsidP="00F4116C">
      <w:pPr>
        <w:keepNext/>
        <w:numPr>
          <w:ilvl w:val="2"/>
          <w:numId w:val="5"/>
        </w:numPr>
        <w:tabs>
          <w:tab w:val="clear" w:pos="720"/>
          <w:tab w:val="num" w:pos="360"/>
        </w:tabs>
        <w:spacing w:before="360" w:after="60"/>
        <w:ind w:left="0" w:firstLine="0"/>
        <w:textboxTightWrap w:val="none"/>
        <w:outlineLvl w:val="2"/>
        <w:rPr>
          <w:rFonts w:eastAsia="Times New Roman" w:cs="Arial"/>
          <w:b/>
          <w:bCs/>
          <w:szCs w:val="26"/>
          <w:lang w:val="da-DK"/>
        </w:rPr>
      </w:pPr>
      <w:r w:rsidRPr="00F4116C">
        <w:rPr>
          <w:rFonts w:eastAsia="Arial" w:cs="Arial"/>
          <w:b/>
          <w:bCs/>
          <w:szCs w:val="26"/>
          <w:lang w:val="da-DK"/>
        </w:rPr>
        <w:t>The Mentoring Program</w:t>
      </w:r>
    </w:p>
    <w:p w14:paraId="7152BE79" w14:textId="77777777" w:rsidR="00F4116C" w:rsidRPr="00F4116C" w:rsidRDefault="00F4116C" w:rsidP="00F4116C">
      <w:pPr>
        <w:spacing w:before="240" w:after="60"/>
        <w:textboxTightWrap w:val="none"/>
      </w:pPr>
      <w:r w:rsidRPr="00F4116C">
        <w:t xml:space="preserve">In September 2021 the </w:t>
      </w:r>
      <w:hyperlink r:id="rId49" w:history="1">
        <w:r w:rsidRPr="00F4116C">
          <w:rPr>
            <w:color w:val="0000FF" w:themeColor="hyperlink"/>
            <w:u w:val="single"/>
          </w:rPr>
          <w:t>CEPT Network of Women for WRC-23</w:t>
        </w:r>
      </w:hyperlink>
      <w:r w:rsidRPr="00F4116C">
        <w:t xml:space="preserve"> (NOW4WRC23) launched its Mentoring Program for women newcomers, who participate in the CEPT preparatory process towards the WRC-23. The Program intended to promote gender equality, equity and parity in CEPT, providing the development and sharing of knowledge and experience. Female newcomers were matched with experienced delegates without regards to gender. After one month for submitting applications, Mentor and Mentee pairs were formed and the activity started. A few applications were received after the deadline that could also be accommodated. 20 pairs are involved in the programme with 32 participants overall. The Program is now concluded but it is expected that it will be launched also within the WRC-27 preparatory cycle.</w:t>
      </w:r>
    </w:p>
    <w:p w14:paraId="0E621FEC" w14:textId="77777777" w:rsidR="00F4116C" w:rsidRPr="00F4116C" w:rsidRDefault="00F4116C" w:rsidP="00F4116C">
      <w:pPr>
        <w:spacing w:before="240" w:after="60"/>
        <w:textboxTightWrap w:val="none"/>
      </w:pPr>
      <w:r w:rsidRPr="00F4116C">
        <w:t>ECO supports</w:t>
      </w:r>
      <w:r w:rsidRPr="00F4116C" w:rsidDel="00D4288E">
        <w:t xml:space="preserve"> </w:t>
      </w:r>
      <w:r w:rsidRPr="00F4116C">
        <w:t xml:space="preserve">the implementation of the CEPT Mentoring Program.  </w:t>
      </w:r>
    </w:p>
    <w:p w14:paraId="656F4CDD" w14:textId="77777777" w:rsidR="00F4116C" w:rsidRPr="00F4116C" w:rsidRDefault="00F4116C" w:rsidP="00F4116C">
      <w:pPr>
        <w:keepNext/>
        <w:numPr>
          <w:ilvl w:val="0"/>
          <w:numId w:val="5"/>
        </w:numPr>
        <w:tabs>
          <w:tab w:val="clear" w:pos="432"/>
          <w:tab w:val="num" w:pos="360"/>
        </w:tabs>
        <w:spacing w:before="600" w:after="60"/>
        <w:ind w:left="431" w:hanging="431"/>
        <w:textboxTightWrap w:val="none"/>
        <w:outlineLvl w:val="0"/>
        <w:rPr>
          <w:rFonts w:eastAsia="Times New Roman" w:cs="Arial"/>
          <w:b/>
          <w:bCs/>
          <w:caps/>
          <w:color w:val="D2232A"/>
          <w:kern w:val="32"/>
          <w:szCs w:val="32"/>
        </w:rPr>
      </w:pPr>
      <w:r w:rsidRPr="00F4116C">
        <w:rPr>
          <w:rFonts w:eastAsia="Times New Roman" w:cs="Arial"/>
          <w:b/>
          <w:bCs/>
          <w:caps/>
          <w:color w:val="D2232A"/>
          <w:kern w:val="32"/>
          <w:szCs w:val="32"/>
        </w:rPr>
        <w:t>ECC/ECO Communications</w:t>
      </w:r>
    </w:p>
    <w:p w14:paraId="79E4B9F6" w14:textId="77777777" w:rsidR="00F4116C" w:rsidRPr="00F4116C" w:rsidRDefault="00F4116C" w:rsidP="00F4116C">
      <w:pPr>
        <w:keepNext/>
        <w:numPr>
          <w:ilvl w:val="1"/>
          <w:numId w:val="5"/>
        </w:numPr>
        <w:tabs>
          <w:tab w:val="clear" w:pos="576"/>
          <w:tab w:val="num" w:pos="360"/>
        </w:tabs>
        <w:spacing w:before="480" w:after="60"/>
        <w:ind w:left="567" w:hanging="578"/>
        <w:textboxTightWrap w:val="none"/>
        <w:outlineLvl w:val="1"/>
        <w:rPr>
          <w:rFonts w:eastAsia="Times New Roman" w:cs="Arial"/>
          <w:b/>
          <w:bCs/>
          <w:iCs/>
          <w:caps/>
          <w:szCs w:val="28"/>
        </w:rPr>
      </w:pPr>
      <w:r w:rsidRPr="00F4116C">
        <w:rPr>
          <w:rFonts w:eastAsia="Times New Roman" w:cs="Arial"/>
          <w:b/>
          <w:bCs/>
          <w:iCs/>
          <w:caps/>
          <w:szCs w:val="28"/>
        </w:rPr>
        <w:t>ECC newsletters</w:t>
      </w:r>
    </w:p>
    <w:p w14:paraId="56BEFFFC" w14:textId="0C48A8D7" w:rsidR="00F4116C" w:rsidRPr="00F4116C" w:rsidRDefault="00F4116C" w:rsidP="5EB6FDD2">
      <w:pPr>
        <w:spacing w:before="240" w:after="0" w:line="276" w:lineRule="auto"/>
        <w:jc w:val="left"/>
        <w:textboxTightWrap w:val="none"/>
        <w:rPr>
          <w:rFonts w:cs="Arial"/>
        </w:rPr>
      </w:pPr>
      <w:r w:rsidRPr="5EB6FDD2">
        <w:rPr>
          <w:rFonts w:cs="Arial"/>
        </w:rPr>
        <w:t xml:space="preserve">The latest edition of the ECC newsletter is </w:t>
      </w:r>
      <w:r w:rsidR="2A170EC5" w:rsidRPr="5EB6FDD2">
        <w:rPr>
          <w:rFonts w:cs="Arial"/>
        </w:rPr>
        <w:t>published</w:t>
      </w:r>
      <w:r w:rsidRPr="5EB6FDD2">
        <w:rPr>
          <w:rFonts w:cs="Arial"/>
        </w:rPr>
        <w:t xml:space="preserve"> and focuses on the WRC-23, with articles on:</w:t>
      </w:r>
    </w:p>
    <w:p w14:paraId="786F5CDB" w14:textId="77777777" w:rsidR="00F4116C" w:rsidRPr="00F4116C" w:rsidRDefault="00CA5195" w:rsidP="005E13FE">
      <w:pPr>
        <w:pStyle w:val="ListParagraph"/>
        <w:numPr>
          <w:ilvl w:val="0"/>
          <w:numId w:val="20"/>
        </w:numPr>
        <w:tabs>
          <w:tab w:val="left" w:pos="340"/>
        </w:tabs>
        <w:spacing w:after="0" w:line="288" w:lineRule="auto"/>
        <w:textboxTightWrap w:val="none"/>
      </w:pPr>
      <w:hyperlink r:id="rId50" w:history="1">
        <w:r w:rsidR="00F4116C" w:rsidRPr="005E13FE">
          <w:rPr>
            <w:color w:val="0000FF" w:themeColor="hyperlink"/>
            <w:u w:val="single"/>
          </w:rPr>
          <w:t>A summary of the outcome of the Conference</w:t>
        </w:r>
      </w:hyperlink>
    </w:p>
    <w:p w14:paraId="634A367E" w14:textId="77777777" w:rsidR="00F4116C" w:rsidRPr="00F4116C" w:rsidRDefault="00CA5195" w:rsidP="005E13FE">
      <w:pPr>
        <w:pStyle w:val="ListParagraph"/>
        <w:numPr>
          <w:ilvl w:val="0"/>
          <w:numId w:val="20"/>
        </w:numPr>
        <w:tabs>
          <w:tab w:val="left" w:pos="340"/>
        </w:tabs>
        <w:spacing w:after="0" w:line="288" w:lineRule="auto"/>
        <w:textboxTightWrap w:val="none"/>
      </w:pPr>
      <w:hyperlink r:id="rId51" w:history="1">
        <w:r w:rsidR="00F4116C" w:rsidRPr="005E13FE">
          <w:rPr>
            <w:color w:val="0000FF" w:themeColor="hyperlink"/>
            <w:u w:val="single"/>
          </w:rPr>
          <w:t>A review of the agenda for the WRC-27</w:t>
        </w:r>
      </w:hyperlink>
    </w:p>
    <w:p w14:paraId="31196035" w14:textId="77777777" w:rsidR="00F4116C" w:rsidRPr="00F4116C" w:rsidRDefault="00CA5195" w:rsidP="005E13FE">
      <w:pPr>
        <w:pStyle w:val="ListParagraph"/>
        <w:numPr>
          <w:ilvl w:val="0"/>
          <w:numId w:val="20"/>
        </w:numPr>
        <w:tabs>
          <w:tab w:val="left" w:pos="340"/>
        </w:tabs>
        <w:spacing w:after="0" w:line="288" w:lineRule="auto"/>
        <w:textboxTightWrap w:val="none"/>
      </w:pPr>
      <w:hyperlink r:id="rId52" w:history="1">
        <w:r w:rsidR="00F4116C" w:rsidRPr="005E13FE">
          <w:rPr>
            <w:color w:val="0000FF" w:themeColor="hyperlink"/>
            <w:u w:val="single"/>
          </w:rPr>
          <w:t>The Network of Women (NOW4WRC23) activities</w:t>
        </w:r>
      </w:hyperlink>
      <w:r w:rsidR="00F4116C" w:rsidRPr="00F4116C">
        <w:t xml:space="preserve"> </w:t>
      </w:r>
    </w:p>
    <w:p w14:paraId="358CA254" w14:textId="77777777" w:rsidR="00F4116C" w:rsidRPr="00F4116C" w:rsidRDefault="00F4116C" w:rsidP="00F4116C">
      <w:pPr>
        <w:spacing w:before="240" w:after="0" w:line="276" w:lineRule="auto"/>
        <w:jc w:val="left"/>
        <w:textboxTightWrap w:val="none"/>
        <w:rPr>
          <w:rFonts w:cs="Arial"/>
          <w:szCs w:val="20"/>
        </w:rPr>
      </w:pPr>
      <w:r w:rsidRPr="00F4116C">
        <w:rPr>
          <w:rFonts w:cs="Arial"/>
          <w:szCs w:val="20"/>
        </w:rPr>
        <w:t xml:space="preserve">The previous edition was published in </w:t>
      </w:r>
      <w:hyperlink r:id="rId53" w:history="1">
        <w:r w:rsidRPr="00F4116C">
          <w:rPr>
            <w:rFonts w:cs="Arial"/>
            <w:color w:val="0000FF" w:themeColor="hyperlink"/>
            <w:szCs w:val="20"/>
            <w:u w:val="single"/>
          </w:rPr>
          <w:t>August</w:t>
        </w:r>
      </w:hyperlink>
      <w:r w:rsidRPr="00F4116C">
        <w:rPr>
          <w:rFonts w:cs="Arial"/>
          <w:szCs w:val="20"/>
        </w:rPr>
        <w:t xml:space="preserve"> and contains articles on:</w:t>
      </w:r>
    </w:p>
    <w:p w14:paraId="6F3C3885" w14:textId="77777777" w:rsidR="00F4116C" w:rsidRPr="00F4116C" w:rsidRDefault="00CA5195" w:rsidP="005E13FE">
      <w:pPr>
        <w:pStyle w:val="ListParagraph"/>
        <w:numPr>
          <w:ilvl w:val="0"/>
          <w:numId w:val="21"/>
        </w:numPr>
        <w:tabs>
          <w:tab w:val="left" w:pos="340"/>
        </w:tabs>
        <w:spacing w:after="0" w:line="288" w:lineRule="auto"/>
        <w:textboxTightWrap w:val="none"/>
      </w:pPr>
      <w:hyperlink r:id="rId54" w:history="1">
        <w:r w:rsidR="00F4116C" w:rsidRPr="005E13FE">
          <w:rPr>
            <w:color w:val="0000FF" w:themeColor="hyperlink"/>
            <w:u w:val="single"/>
          </w:rPr>
          <w:t>CEPT workshop unveils path to 6G advancements: a global endeavour towards extreme connectivity</w:t>
        </w:r>
      </w:hyperlink>
    </w:p>
    <w:p w14:paraId="74513582" w14:textId="77777777" w:rsidR="00F4116C" w:rsidRPr="00F4116C" w:rsidRDefault="00CA5195" w:rsidP="005E13FE">
      <w:pPr>
        <w:pStyle w:val="ListParagraph"/>
        <w:numPr>
          <w:ilvl w:val="0"/>
          <w:numId w:val="21"/>
        </w:numPr>
        <w:tabs>
          <w:tab w:val="left" w:pos="340"/>
        </w:tabs>
        <w:spacing w:after="0" w:line="288" w:lineRule="auto"/>
        <w:textboxTightWrap w:val="none"/>
      </w:pPr>
      <w:hyperlink r:id="rId55" w:history="1">
        <w:r w:rsidR="00F4116C" w:rsidRPr="005E13FE">
          <w:rPr>
            <w:color w:val="0000FF" w:themeColor="hyperlink"/>
            <w:u w:val="single"/>
          </w:rPr>
          <w:t>Fixed service in flux: enhancing spectrum efficiency and capacity for future networks</w:t>
        </w:r>
      </w:hyperlink>
    </w:p>
    <w:p w14:paraId="6A7EAB58" w14:textId="77777777" w:rsidR="00F4116C" w:rsidRPr="00F4116C" w:rsidRDefault="00CA5195" w:rsidP="005E13FE">
      <w:pPr>
        <w:pStyle w:val="ListParagraph"/>
        <w:numPr>
          <w:ilvl w:val="0"/>
          <w:numId w:val="21"/>
        </w:numPr>
        <w:tabs>
          <w:tab w:val="left" w:pos="340"/>
        </w:tabs>
        <w:spacing w:after="0" w:line="288" w:lineRule="auto"/>
        <w:textboxTightWrap w:val="none"/>
      </w:pPr>
      <w:hyperlink r:id="rId56" w:history="1">
        <w:r w:rsidR="00F4116C" w:rsidRPr="005E13FE">
          <w:rPr>
            <w:color w:val="0000FF" w:themeColor="hyperlink"/>
            <w:u w:val="single"/>
          </w:rPr>
          <w:t>Drones, rail and 5G technologies: how the 1900 MHz band is evolving</w:t>
        </w:r>
      </w:hyperlink>
    </w:p>
    <w:p w14:paraId="18803732" w14:textId="77777777" w:rsidR="00F4116C" w:rsidRPr="00F4116C" w:rsidRDefault="00F4116C" w:rsidP="00F4116C">
      <w:pPr>
        <w:tabs>
          <w:tab w:val="left" w:pos="6840"/>
        </w:tabs>
        <w:spacing w:before="240" w:after="60"/>
        <w:textboxTightWrap w:val="none"/>
        <w:rPr>
          <w:rFonts w:cs="Arial"/>
          <w:color w:val="0000FF" w:themeColor="hyperlink"/>
          <w:szCs w:val="20"/>
          <w:u w:val="single"/>
        </w:rPr>
      </w:pPr>
      <w:r w:rsidRPr="00F4116C">
        <w:rPr>
          <w:rFonts w:cs="Arial"/>
          <w:szCs w:val="20"/>
        </w:rPr>
        <w:t xml:space="preserve">Older editions can be found at the </w:t>
      </w:r>
      <w:hyperlink r:id="rId57" w:history="1">
        <w:r w:rsidRPr="00F4116C">
          <w:rPr>
            <w:rFonts w:cs="Arial"/>
            <w:color w:val="0000FF" w:themeColor="hyperlink"/>
            <w:szCs w:val="20"/>
            <w:u w:val="single"/>
          </w:rPr>
          <w:t>newsletters page</w:t>
        </w:r>
      </w:hyperlink>
      <w:r w:rsidRPr="00F4116C">
        <w:rPr>
          <w:rFonts w:cs="Arial"/>
          <w:szCs w:val="20"/>
        </w:rPr>
        <w:t>.</w:t>
      </w:r>
    </w:p>
    <w:p w14:paraId="09D2460B" w14:textId="77777777" w:rsidR="00F4116C" w:rsidRPr="00F4116C" w:rsidRDefault="00F4116C" w:rsidP="00F4116C">
      <w:pPr>
        <w:spacing w:before="0" w:after="0" w:line="276" w:lineRule="auto"/>
        <w:jc w:val="left"/>
        <w:textboxTightWrap w:val="none"/>
      </w:pPr>
    </w:p>
    <w:p w14:paraId="62D5D568" w14:textId="77777777" w:rsidR="00F4116C" w:rsidRPr="00F4116C" w:rsidRDefault="00F4116C" w:rsidP="00F4116C">
      <w:pPr>
        <w:keepNext/>
        <w:numPr>
          <w:ilvl w:val="1"/>
          <w:numId w:val="5"/>
        </w:numPr>
        <w:tabs>
          <w:tab w:val="clear" w:pos="576"/>
          <w:tab w:val="num" w:pos="360"/>
        </w:tabs>
        <w:spacing w:before="480" w:after="60"/>
        <w:ind w:left="567" w:hanging="578"/>
        <w:textboxTightWrap w:val="none"/>
        <w:outlineLvl w:val="1"/>
        <w:rPr>
          <w:rFonts w:eastAsia="Times New Roman" w:cs="Arial"/>
          <w:b/>
          <w:bCs/>
          <w:iCs/>
          <w:caps/>
          <w:szCs w:val="28"/>
        </w:rPr>
      </w:pPr>
      <w:bookmarkStart w:id="6" w:name="_Ref156386716"/>
      <w:r w:rsidRPr="00F4116C">
        <w:rPr>
          <w:rFonts w:eastAsia="Times New Roman" w:cs="Arial"/>
          <w:b/>
          <w:bCs/>
          <w:iCs/>
          <w:caps/>
          <w:szCs w:val="28"/>
        </w:rPr>
        <w:t>Social Media</w:t>
      </w:r>
      <w:bookmarkEnd w:id="6"/>
    </w:p>
    <w:p w14:paraId="4068E693" w14:textId="77777777" w:rsidR="00F4116C" w:rsidRPr="00F4116C" w:rsidRDefault="00F4116C" w:rsidP="00F4116C">
      <w:pPr>
        <w:spacing w:before="240" w:after="60"/>
        <w:textboxTightWrap w:val="none"/>
      </w:pPr>
      <w:r w:rsidRPr="00F4116C">
        <w:t>ECO has increased the CEPT and ECC presence on LinkedIn and X/Twitter. You can follow these pages to see updates from meetings, workshops, news, etc:</w:t>
      </w:r>
    </w:p>
    <w:p w14:paraId="13626F8B" w14:textId="77777777" w:rsidR="00F4116C" w:rsidRPr="005E13FE" w:rsidRDefault="00F4116C" w:rsidP="005E13FE">
      <w:pPr>
        <w:pStyle w:val="ListParagraph"/>
        <w:numPr>
          <w:ilvl w:val="0"/>
          <w:numId w:val="22"/>
        </w:numPr>
        <w:tabs>
          <w:tab w:val="left" w:pos="340"/>
        </w:tabs>
        <w:spacing w:after="0" w:line="288" w:lineRule="auto"/>
        <w:textboxTightWrap w:val="none"/>
        <w:rPr>
          <w:color w:val="0000FF" w:themeColor="hyperlink"/>
          <w:u w:val="single"/>
        </w:rPr>
      </w:pPr>
      <w:r w:rsidRPr="00F4116C">
        <w:fldChar w:fldCharType="begin"/>
      </w:r>
      <w:r w:rsidRPr="00F4116C">
        <w:instrText>HYPERLINK "https://www.linkedin.com/company/electronic-communications-committee"</w:instrText>
      </w:r>
      <w:r w:rsidRPr="00F4116C">
        <w:fldChar w:fldCharType="separate"/>
      </w:r>
      <w:r w:rsidRPr="005E13FE">
        <w:rPr>
          <w:color w:val="0000FF" w:themeColor="hyperlink"/>
          <w:u w:val="single"/>
        </w:rPr>
        <w:t>ECC on LinkedIn</w:t>
      </w:r>
    </w:p>
    <w:p w14:paraId="425DEEAE" w14:textId="77777777" w:rsidR="00F4116C" w:rsidRPr="00F4116C" w:rsidRDefault="00F4116C" w:rsidP="005E13FE">
      <w:pPr>
        <w:pStyle w:val="ListParagraph"/>
        <w:numPr>
          <w:ilvl w:val="0"/>
          <w:numId w:val="22"/>
        </w:numPr>
      </w:pPr>
      <w:r w:rsidRPr="00F4116C">
        <w:fldChar w:fldCharType="end"/>
      </w:r>
      <w:hyperlink r:id="rId58" w:history="1">
        <w:r w:rsidRPr="00F4116C">
          <w:rPr>
            <w:color w:val="0000FF" w:themeColor="hyperlink"/>
            <w:u w:val="single"/>
          </w:rPr>
          <w:t>ECO on LinkedIn</w:t>
        </w:r>
      </w:hyperlink>
    </w:p>
    <w:p w14:paraId="289A521E" w14:textId="77777777" w:rsidR="00F4116C" w:rsidRPr="00F4116C" w:rsidRDefault="00CA5195" w:rsidP="005E13FE">
      <w:pPr>
        <w:pStyle w:val="ListParagraph"/>
        <w:numPr>
          <w:ilvl w:val="0"/>
          <w:numId w:val="22"/>
        </w:numPr>
        <w:tabs>
          <w:tab w:val="left" w:pos="340"/>
        </w:tabs>
        <w:spacing w:after="0" w:line="288" w:lineRule="auto"/>
        <w:textboxTightWrap w:val="none"/>
      </w:pPr>
      <w:hyperlink r:id="rId59" w:history="1">
        <w:r w:rsidR="00F4116C" w:rsidRPr="005E13FE">
          <w:rPr>
            <w:color w:val="0000FF" w:themeColor="hyperlink"/>
            <w:u w:val="single"/>
          </w:rPr>
          <w:t>ECC on X</w:t>
        </w:r>
      </w:hyperlink>
    </w:p>
    <w:p w14:paraId="434D189F" w14:textId="77777777" w:rsidR="00F4116C" w:rsidRPr="00F4116C" w:rsidRDefault="00F4116C" w:rsidP="00F4116C">
      <w:pPr>
        <w:keepNext/>
        <w:numPr>
          <w:ilvl w:val="1"/>
          <w:numId w:val="5"/>
        </w:numPr>
        <w:tabs>
          <w:tab w:val="clear" w:pos="576"/>
          <w:tab w:val="num" w:pos="360"/>
        </w:tabs>
        <w:spacing w:before="480" w:after="60"/>
        <w:ind w:left="567" w:hanging="578"/>
        <w:textboxTightWrap w:val="none"/>
        <w:outlineLvl w:val="1"/>
        <w:rPr>
          <w:rFonts w:eastAsia="Times New Roman" w:cs="Arial"/>
          <w:b/>
          <w:bCs/>
          <w:iCs/>
          <w:caps/>
          <w:szCs w:val="28"/>
        </w:rPr>
      </w:pPr>
      <w:r w:rsidRPr="00F4116C">
        <w:rPr>
          <w:rFonts w:eastAsia="Times New Roman" w:cs="Arial"/>
          <w:b/>
          <w:bCs/>
          <w:iCs/>
          <w:caps/>
          <w:szCs w:val="28"/>
        </w:rPr>
        <w:t>ECO/ECC Presentations</w:t>
      </w:r>
    </w:p>
    <w:p w14:paraId="7FB66FCA" w14:textId="77777777" w:rsidR="00F4116C" w:rsidRPr="00F4116C" w:rsidRDefault="00F4116C" w:rsidP="00F4116C">
      <w:pPr>
        <w:spacing w:before="240" w:after="60"/>
        <w:textboxTightWrap w:val="none"/>
        <w:rPr>
          <w:rFonts w:cs="Arial"/>
          <w:lang w:eastAsia="fr-FR"/>
        </w:rPr>
      </w:pPr>
      <w:r w:rsidRPr="00F4116C">
        <w:rPr>
          <w:rFonts w:cs="Arial"/>
          <w:lang w:eastAsia="fr-FR"/>
        </w:rPr>
        <w:t>Copies of presentations made by ECO and ECC officials at conferences and workshops are available at the following pages:</w:t>
      </w:r>
    </w:p>
    <w:p w14:paraId="14EB8508" w14:textId="77777777" w:rsidR="00F4116C" w:rsidRPr="005E13FE" w:rsidRDefault="00CA5195" w:rsidP="005E13FE">
      <w:pPr>
        <w:pStyle w:val="ListParagraph"/>
        <w:numPr>
          <w:ilvl w:val="0"/>
          <w:numId w:val="23"/>
        </w:numPr>
        <w:spacing w:before="0" w:after="60"/>
        <w:textboxTightWrap w:val="none"/>
        <w:rPr>
          <w:rFonts w:cs="Arial"/>
          <w:lang w:eastAsia="fr-FR"/>
        </w:rPr>
      </w:pPr>
      <w:hyperlink r:id="rId60" w:history="1">
        <w:r w:rsidR="00F4116C" w:rsidRPr="005E13FE">
          <w:rPr>
            <w:rFonts w:cs="Arial"/>
            <w:color w:val="0000FF" w:themeColor="hyperlink"/>
            <w:u w:val="single"/>
            <w:lang w:eastAsia="fr-FR"/>
          </w:rPr>
          <w:t>ECO presentations</w:t>
        </w:r>
      </w:hyperlink>
    </w:p>
    <w:p w14:paraId="2A5B4612" w14:textId="77777777" w:rsidR="00F4116C" w:rsidRPr="005E13FE" w:rsidRDefault="00CA5195" w:rsidP="005E13FE">
      <w:pPr>
        <w:pStyle w:val="ListParagraph"/>
        <w:numPr>
          <w:ilvl w:val="0"/>
          <w:numId w:val="23"/>
        </w:numPr>
        <w:spacing w:before="0" w:after="60"/>
        <w:textboxTightWrap w:val="none"/>
        <w:rPr>
          <w:rFonts w:cs="Arial"/>
          <w:lang w:eastAsia="fr-FR"/>
        </w:rPr>
      </w:pPr>
      <w:hyperlink r:id="rId61" w:history="1">
        <w:r w:rsidR="00F4116C" w:rsidRPr="005E13FE">
          <w:rPr>
            <w:rFonts w:cs="Arial"/>
            <w:color w:val="0000FF" w:themeColor="hyperlink"/>
            <w:u w:val="single"/>
            <w:lang w:eastAsia="fr-FR"/>
          </w:rPr>
          <w:t>ECC presentations</w:t>
        </w:r>
      </w:hyperlink>
    </w:p>
    <w:p w14:paraId="0A9BE2EE" w14:textId="77777777" w:rsidR="00F4116C" w:rsidRPr="00F4116C" w:rsidRDefault="00F4116C" w:rsidP="00F4116C">
      <w:pPr>
        <w:keepNext/>
        <w:numPr>
          <w:ilvl w:val="0"/>
          <w:numId w:val="5"/>
        </w:numPr>
        <w:tabs>
          <w:tab w:val="clear" w:pos="432"/>
          <w:tab w:val="num" w:pos="360"/>
        </w:tabs>
        <w:spacing w:before="600" w:after="60"/>
        <w:ind w:left="0" w:firstLine="0"/>
        <w:textboxTightWrap w:val="none"/>
        <w:outlineLvl w:val="0"/>
        <w:rPr>
          <w:rFonts w:eastAsia="Times New Roman" w:cs="Arial"/>
          <w:b/>
          <w:bCs/>
          <w:caps/>
          <w:color w:val="D2232A"/>
          <w:kern w:val="32"/>
          <w:szCs w:val="32"/>
        </w:rPr>
      </w:pPr>
      <w:r w:rsidRPr="00F4116C">
        <w:rPr>
          <w:rFonts w:eastAsia="Times New Roman" w:cs="Arial"/>
          <w:b/>
          <w:bCs/>
          <w:caps/>
          <w:color w:val="D2232A"/>
          <w:kern w:val="32"/>
          <w:szCs w:val="32"/>
        </w:rPr>
        <w:t>Document Templates</w:t>
      </w:r>
    </w:p>
    <w:p w14:paraId="195D7564" w14:textId="77777777" w:rsidR="00F4116C" w:rsidRPr="00F4116C" w:rsidRDefault="00F4116C" w:rsidP="00F4116C">
      <w:pPr>
        <w:spacing w:before="240" w:after="60"/>
        <w:textboxTightWrap w:val="none"/>
        <w:rPr>
          <w:rFonts w:cs="Arial"/>
        </w:rPr>
      </w:pPr>
      <w:r w:rsidRPr="00F4116C">
        <w:rPr>
          <w:rFonts w:cs="Arial"/>
        </w:rPr>
        <w:t xml:space="preserve">Templates for ECC deliverables as well as for contributions, liaison statements, new work items and public consultation responses are available </w:t>
      </w:r>
      <w:hyperlink r:id="rId62">
        <w:r w:rsidRPr="00F4116C">
          <w:rPr>
            <w:rFonts w:cs="Arial"/>
            <w:color w:val="0000FF" w:themeColor="hyperlink"/>
            <w:u w:val="single"/>
          </w:rPr>
          <w:t>here</w:t>
        </w:r>
      </w:hyperlink>
      <w:r w:rsidRPr="00F4116C">
        <w:rPr>
          <w:rFonts w:cs="Arial"/>
        </w:rPr>
        <w:t>. Detailed guidelines for their use are provided within the templates.</w:t>
      </w:r>
    </w:p>
    <w:p w14:paraId="35023E84" w14:textId="77777777" w:rsidR="006A5E50" w:rsidRPr="00BC6A93" w:rsidRDefault="006A5E50" w:rsidP="0015416B">
      <w:pPr>
        <w:rPr>
          <w:rFonts w:cs="Arial"/>
          <w:szCs w:val="20"/>
        </w:rPr>
      </w:pPr>
    </w:p>
    <w:sectPr w:rsidR="006A5E50" w:rsidRPr="00BC6A93" w:rsidSect="00734118">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8CAEF" w14:textId="77777777" w:rsidR="00734118" w:rsidRDefault="00734118" w:rsidP="008A54FC">
      <w:r>
        <w:separator/>
      </w:r>
    </w:p>
  </w:endnote>
  <w:endnote w:type="continuationSeparator" w:id="0">
    <w:p w14:paraId="627A1850" w14:textId="77777777" w:rsidR="00734118" w:rsidRDefault="00734118" w:rsidP="008A54FC">
      <w:r>
        <w:continuationSeparator/>
      </w:r>
    </w:p>
  </w:endnote>
  <w:endnote w:type="continuationNotice" w:id="1">
    <w:p w14:paraId="042252F9" w14:textId="77777777" w:rsidR="000E7661" w:rsidRDefault="000E766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975EA" w14:textId="77777777" w:rsidR="00734118" w:rsidRDefault="00734118" w:rsidP="008A54FC">
      <w:r>
        <w:separator/>
      </w:r>
    </w:p>
  </w:footnote>
  <w:footnote w:type="continuationSeparator" w:id="0">
    <w:p w14:paraId="5954EF18" w14:textId="77777777" w:rsidR="00734118" w:rsidRDefault="00734118" w:rsidP="008A54FC">
      <w:r>
        <w:continuationSeparator/>
      </w:r>
    </w:p>
  </w:footnote>
  <w:footnote w:type="continuationNotice" w:id="1">
    <w:p w14:paraId="71A6031C" w14:textId="77777777" w:rsidR="000E7661" w:rsidRDefault="000E7661">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7B4"/>
    <w:multiLevelType w:val="hybridMultilevel"/>
    <w:tmpl w:val="48DCB450"/>
    <w:lvl w:ilvl="0" w:tplc="BE10F9A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C0A9C"/>
    <w:multiLevelType w:val="hybridMultilevel"/>
    <w:tmpl w:val="879C06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A682D9B"/>
    <w:multiLevelType w:val="hybridMultilevel"/>
    <w:tmpl w:val="DC869A4A"/>
    <w:lvl w:ilvl="0" w:tplc="49E2F86C">
      <w:start w:val="1"/>
      <w:numFmt w:val="decimal"/>
      <w:pStyle w:val="body"/>
      <w:lvlText w:val="(%1)"/>
      <w:lvlJc w:val="left"/>
      <w:pPr>
        <w:tabs>
          <w:tab w:val="num" w:pos="720"/>
        </w:tabs>
        <w:ind w:left="720" w:hanging="72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 w15:restartNumberingAfterBreak="0">
    <w:nsid w:val="20A87A02"/>
    <w:multiLevelType w:val="hybridMultilevel"/>
    <w:tmpl w:val="31F01982"/>
    <w:lvl w:ilvl="0" w:tplc="ED126E1C">
      <w:start w:val="1"/>
      <w:numFmt w:val="bullet"/>
      <w:pStyle w:val="ECCBulletsLv1"/>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5" w15:restartNumberingAfterBreak="0">
    <w:nsid w:val="212F4188"/>
    <w:multiLevelType w:val="multilevel"/>
    <w:tmpl w:val="169232E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77D2120"/>
    <w:multiLevelType w:val="hybridMultilevel"/>
    <w:tmpl w:val="1F848AD0"/>
    <w:lvl w:ilvl="0" w:tplc="CE307C08">
      <w:start w:val="1"/>
      <w:numFmt w:val="bullet"/>
      <w:lvlText w:val="•"/>
      <w:lvlJc w:val="left"/>
      <w:pPr>
        <w:tabs>
          <w:tab w:val="num" w:pos="720"/>
        </w:tabs>
        <w:ind w:left="720" w:hanging="360"/>
      </w:pPr>
      <w:rPr>
        <w:rFonts w:ascii="Times New Roman" w:hAnsi="Times New Roman" w:hint="default"/>
      </w:rPr>
    </w:lvl>
    <w:lvl w:ilvl="1" w:tplc="A02C46B6">
      <w:numFmt w:val="bullet"/>
      <w:lvlText w:val="–"/>
      <w:lvlJc w:val="left"/>
      <w:pPr>
        <w:tabs>
          <w:tab w:val="num" w:pos="1440"/>
        </w:tabs>
        <w:ind w:left="1440" w:hanging="360"/>
      </w:pPr>
      <w:rPr>
        <w:rFonts w:ascii="Times New Roman" w:hAnsi="Times New Roman" w:hint="default"/>
      </w:rPr>
    </w:lvl>
    <w:lvl w:ilvl="2" w:tplc="2CF65616">
      <w:start w:val="1"/>
      <w:numFmt w:val="bullet"/>
      <w:lvlText w:val="•"/>
      <w:lvlJc w:val="left"/>
      <w:pPr>
        <w:tabs>
          <w:tab w:val="num" w:pos="2160"/>
        </w:tabs>
        <w:ind w:left="2160" w:hanging="360"/>
      </w:pPr>
      <w:rPr>
        <w:rFonts w:ascii="Times New Roman" w:hAnsi="Times New Roman" w:hint="default"/>
      </w:rPr>
    </w:lvl>
    <w:lvl w:ilvl="3" w:tplc="0A9A323E" w:tentative="1">
      <w:start w:val="1"/>
      <w:numFmt w:val="bullet"/>
      <w:lvlText w:val="•"/>
      <w:lvlJc w:val="left"/>
      <w:pPr>
        <w:tabs>
          <w:tab w:val="num" w:pos="2880"/>
        </w:tabs>
        <w:ind w:left="2880" w:hanging="360"/>
      </w:pPr>
      <w:rPr>
        <w:rFonts w:ascii="Times New Roman" w:hAnsi="Times New Roman" w:hint="default"/>
      </w:rPr>
    </w:lvl>
    <w:lvl w:ilvl="4" w:tplc="FE582B8A" w:tentative="1">
      <w:start w:val="1"/>
      <w:numFmt w:val="bullet"/>
      <w:lvlText w:val="•"/>
      <w:lvlJc w:val="left"/>
      <w:pPr>
        <w:tabs>
          <w:tab w:val="num" w:pos="3600"/>
        </w:tabs>
        <w:ind w:left="3600" w:hanging="360"/>
      </w:pPr>
      <w:rPr>
        <w:rFonts w:ascii="Times New Roman" w:hAnsi="Times New Roman" w:hint="default"/>
      </w:rPr>
    </w:lvl>
    <w:lvl w:ilvl="5" w:tplc="B19C2EFA" w:tentative="1">
      <w:start w:val="1"/>
      <w:numFmt w:val="bullet"/>
      <w:lvlText w:val="•"/>
      <w:lvlJc w:val="left"/>
      <w:pPr>
        <w:tabs>
          <w:tab w:val="num" w:pos="4320"/>
        </w:tabs>
        <w:ind w:left="4320" w:hanging="360"/>
      </w:pPr>
      <w:rPr>
        <w:rFonts w:ascii="Times New Roman" w:hAnsi="Times New Roman" w:hint="default"/>
      </w:rPr>
    </w:lvl>
    <w:lvl w:ilvl="6" w:tplc="95C64912" w:tentative="1">
      <w:start w:val="1"/>
      <w:numFmt w:val="bullet"/>
      <w:lvlText w:val="•"/>
      <w:lvlJc w:val="left"/>
      <w:pPr>
        <w:tabs>
          <w:tab w:val="num" w:pos="5040"/>
        </w:tabs>
        <w:ind w:left="5040" w:hanging="360"/>
      </w:pPr>
      <w:rPr>
        <w:rFonts w:ascii="Times New Roman" w:hAnsi="Times New Roman" w:hint="default"/>
      </w:rPr>
    </w:lvl>
    <w:lvl w:ilvl="7" w:tplc="96966990" w:tentative="1">
      <w:start w:val="1"/>
      <w:numFmt w:val="bullet"/>
      <w:lvlText w:val="•"/>
      <w:lvlJc w:val="left"/>
      <w:pPr>
        <w:tabs>
          <w:tab w:val="num" w:pos="5760"/>
        </w:tabs>
        <w:ind w:left="5760" w:hanging="360"/>
      </w:pPr>
      <w:rPr>
        <w:rFonts w:ascii="Times New Roman" w:hAnsi="Times New Roman" w:hint="default"/>
      </w:rPr>
    </w:lvl>
    <w:lvl w:ilvl="8" w:tplc="436838C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D333A43"/>
    <w:multiLevelType w:val="hybridMultilevel"/>
    <w:tmpl w:val="C0726336"/>
    <w:lvl w:ilvl="0" w:tplc="C65085F2">
      <w:start w:val="1"/>
      <w:numFmt w:val="bullet"/>
      <w:lvlText w:val=""/>
      <w:lvlJc w:val="left"/>
      <w:pPr>
        <w:ind w:left="720" w:hanging="360"/>
      </w:pPr>
      <w:rPr>
        <w:rFonts w:ascii="Wingdings" w:hAnsi="Wingdings" w:hint="default"/>
        <w:color w:val="D2232A"/>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E360C31"/>
    <w:multiLevelType w:val="hybridMultilevel"/>
    <w:tmpl w:val="1730F4F0"/>
    <w:lvl w:ilvl="0" w:tplc="77EE45AA">
      <w:start w:val="1"/>
      <w:numFmt w:val="lowerLetter"/>
      <w:lvlText w:val="%1)"/>
      <w:lvlJc w:val="left"/>
      <w:pPr>
        <w:ind w:left="1068" w:hanging="360"/>
      </w:pPr>
      <w:rPr>
        <w:rFonts w:hint="default"/>
      </w:rPr>
    </w:lvl>
    <w:lvl w:ilvl="1" w:tplc="041D0019" w:tentative="1">
      <w:start w:val="1"/>
      <w:numFmt w:val="lowerLetter"/>
      <w:lvlText w:val="%2."/>
      <w:lvlJc w:val="left"/>
      <w:pPr>
        <w:ind w:left="1788" w:hanging="360"/>
      </w:pPr>
    </w:lvl>
    <w:lvl w:ilvl="2" w:tplc="041D001B" w:tentative="1">
      <w:start w:val="1"/>
      <w:numFmt w:val="lowerRoman"/>
      <w:lvlText w:val="%3."/>
      <w:lvlJc w:val="right"/>
      <w:pPr>
        <w:ind w:left="2508" w:hanging="180"/>
      </w:pPr>
    </w:lvl>
    <w:lvl w:ilvl="3" w:tplc="041D000F" w:tentative="1">
      <w:start w:val="1"/>
      <w:numFmt w:val="decimal"/>
      <w:lvlText w:val="%4."/>
      <w:lvlJc w:val="left"/>
      <w:pPr>
        <w:ind w:left="3228" w:hanging="360"/>
      </w:pPr>
    </w:lvl>
    <w:lvl w:ilvl="4" w:tplc="041D0019" w:tentative="1">
      <w:start w:val="1"/>
      <w:numFmt w:val="lowerLetter"/>
      <w:lvlText w:val="%5."/>
      <w:lvlJc w:val="left"/>
      <w:pPr>
        <w:ind w:left="3948" w:hanging="360"/>
      </w:pPr>
    </w:lvl>
    <w:lvl w:ilvl="5" w:tplc="041D001B" w:tentative="1">
      <w:start w:val="1"/>
      <w:numFmt w:val="lowerRoman"/>
      <w:lvlText w:val="%6."/>
      <w:lvlJc w:val="right"/>
      <w:pPr>
        <w:ind w:left="4668" w:hanging="180"/>
      </w:pPr>
    </w:lvl>
    <w:lvl w:ilvl="6" w:tplc="041D000F" w:tentative="1">
      <w:start w:val="1"/>
      <w:numFmt w:val="decimal"/>
      <w:lvlText w:val="%7."/>
      <w:lvlJc w:val="left"/>
      <w:pPr>
        <w:ind w:left="5388" w:hanging="360"/>
      </w:pPr>
    </w:lvl>
    <w:lvl w:ilvl="7" w:tplc="041D0019" w:tentative="1">
      <w:start w:val="1"/>
      <w:numFmt w:val="lowerLetter"/>
      <w:lvlText w:val="%8."/>
      <w:lvlJc w:val="left"/>
      <w:pPr>
        <w:ind w:left="6108" w:hanging="360"/>
      </w:pPr>
    </w:lvl>
    <w:lvl w:ilvl="8" w:tplc="041D001B" w:tentative="1">
      <w:start w:val="1"/>
      <w:numFmt w:val="lowerRoman"/>
      <w:lvlText w:val="%9."/>
      <w:lvlJc w:val="right"/>
      <w:pPr>
        <w:ind w:left="6828" w:hanging="180"/>
      </w:pPr>
    </w:lvl>
  </w:abstractNum>
  <w:abstractNum w:abstractNumId="9" w15:restartNumberingAfterBreak="0">
    <w:nsid w:val="32373555"/>
    <w:multiLevelType w:val="hybridMultilevel"/>
    <w:tmpl w:val="8B0CF1D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31D2CAF"/>
    <w:multiLevelType w:val="multilevel"/>
    <w:tmpl w:val="F5CC330C"/>
    <w:lvl w:ilvl="0">
      <w:start w:val="1"/>
      <w:numFmt w:val="decimal"/>
      <w:pStyle w:val="ECCNumberedList"/>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1" w15:restartNumberingAfterBreak="0">
    <w:nsid w:val="37BF57A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D163F7A"/>
    <w:multiLevelType w:val="multilevel"/>
    <w:tmpl w:val="59962A2E"/>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FC47E9E"/>
    <w:multiLevelType w:val="hybridMultilevel"/>
    <w:tmpl w:val="8A206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C657A8"/>
    <w:multiLevelType w:val="hybridMultilevel"/>
    <w:tmpl w:val="A6E2A2D4"/>
    <w:lvl w:ilvl="0" w:tplc="0809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BE4C9A"/>
    <w:multiLevelType w:val="multilevel"/>
    <w:tmpl w:val="13E206D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7" w15:restartNumberingAfterBreak="0">
    <w:nsid w:val="54785082"/>
    <w:multiLevelType w:val="hybridMultilevel"/>
    <w:tmpl w:val="BDB8BA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49A6305"/>
    <w:multiLevelType w:val="hybridMultilevel"/>
    <w:tmpl w:val="EDBE2C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F8B179D"/>
    <w:multiLevelType w:val="multilevel"/>
    <w:tmpl w:val="2EE8CA4E"/>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0"/>
        </w:tabs>
        <w:ind w:left="0"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20" w15:restartNumberingAfterBreak="0">
    <w:nsid w:val="61C1773E"/>
    <w:multiLevelType w:val="hybridMultilevel"/>
    <w:tmpl w:val="B9B87D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A0516A0"/>
    <w:multiLevelType w:val="hybridMultilevel"/>
    <w:tmpl w:val="4A2A9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B831ABE"/>
    <w:multiLevelType w:val="hybridMultilevel"/>
    <w:tmpl w:val="3C423A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E8F78E1"/>
    <w:multiLevelType w:val="hybridMultilevel"/>
    <w:tmpl w:val="69A415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28586920">
    <w:abstractNumId w:val="5"/>
  </w:num>
  <w:num w:numId="2" w16cid:durableId="1664358876">
    <w:abstractNumId w:val="4"/>
  </w:num>
  <w:num w:numId="3" w16cid:durableId="1726686214">
    <w:abstractNumId w:val="16"/>
  </w:num>
  <w:num w:numId="4" w16cid:durableId="1595671704">
    <w:abstractNumId w:val="15"/>
  </w:num>
  <w:num w:numId="5" w16cid:durableId="1433822919">
    <w:abstractNumId w:val="12"/>
  </w:num>
  <w:num w:numId="6" w16cid:durableId="2048676117">
    <w:abstractNumId w:val="10"/>
  </w:num>
  <w:num w:numId="7" w16cid:durableId="1063793441">
    <w:abstractNumId w:val="2"/>
  </w:num>
  <w:num w:numId="8" w16cid:durableId="1212498328">
    <w:abstractNumId w:val="14"/>
  </w:num>
  <w:num w:numId="9" w16cid:durableId="505629493">
    <w:abstractNumId w:val="19"/>
  </w:num>
  <w:num w:numId="10" w16cid:durableId="359821935">
    <w:abstractNumId w:val="8"/>
  </w:num>
  <w:num w:numId="11" w16cid:durableId="2072343671">
    <w:abstractNumId w:val="13"/>
  </w:num>
  <w:num w:numId="12" w16cid:durableId="1572078524">
    <w:abstractNumId w:val="21"/>
  </w:num>
  <w:num w:numId="13" w16cid:durableId="33425943">
    <w:abstractNumId w:val="6"/>
  </w:num>
  <w:num w:numId="14" w16cid:durableId="1456563984">
    <w:abstractNumId w:val="0"/>
  </w:num>
  <w:num w:numId="15" w16cid:durableId="1460343947">
    <w:abstractNumId w:val="9"/>
  </w:num>
  <w:num w:numId="16" w16cid:durableId="1330061710">
    <w:abstractNumId w:val="11"/>
  </w:num>
  <w:num w:numId="17" w16cid:durableId="1953660666">
    <w:abstractNumId w:val="3"/>
  </w:num>
  <w:num w:numId="18" w16cid:durableId="638805739">
    <w:abstractNumId w:val="7"/>
  </w:num>
  <w:num w:numId="19" w16cid:durableId="1386177875">
    <w:abstractNumId w:val="20"/>
  </w:num>
  <w:num w:numId="20" w16cid:durableId="662900800">
    <w:abstractNumId w:val="1"/>
  </w:num>
  <w:num w:numId="21" w16cid:durableId="1885407562">
    <w:abstractNumId w:val="22"/>
  </w:num>
  <w:num w:numId="22" w16cid:durableId="1852915322">
    <w:abstractNumId w:val="23"/>
  </w:num>
  <w:num w:numId="23" w16cid:durableId="635182980">
    <w:abstractNumId w:val="17"/>
  </w:num>
  <w:num w:numId="24" w16cid:durableId="95835743">
    <w:abstractNumId w:val="18"/>
  </w:num>
  <w:num w:numId="25" w16cid:durableId="1409688190">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defaultTabStop w:val="567"/>
  <w:hyphenationZone w:val="425"/>
  <w:characterSpacingControl w:val="doNotCompress"/>
  <w:hdrShapeDefaults>
    <o:shapedefaults v:ext="edit" spidmax="2050">
      <o:colormru v:ext="edit" colors="#7b6c58,#887e6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76A"/>
    <w:rsid w:val="0001063D"/>
    <w:rsid w:val="000120E3"/>
    <w:rsid w:val="000130BE"/>
    <w:rsid w:val="0001491E"/>
    <w:rsid w:val="00015A01"/>
    <w:rsid w:val="00017E10"/>
    <w:rsid w:val="000209C0"/>
    <w:rsid w:val="000228FD"/>
    <w:rsid w:val="00023BE2"/>
    <w:rsid w:val="0002511C"/>
    <w:rsid w:val="00031D1B"/>
    <w:rsid w:val="00031F3A"/>
    <w:rsid w:val="000350D7"/>
    <w:rsid w:val="00037291"/>
    <w:rsid w:val="00041A18"/>
    <w:rsid w:val="00043FC3"/>
    <w:rsid w:val="000442B7"/>
    <w:rsid w:val="00046EB5"/>
    <w:rsid w:val="00050AC1"/>
    <w:rsid w:val="00056A4B"/>
    <w:rsid w:val="00061862"/>
    <w:rsid w:val="00062C66"/>
    <w:rsid w:val="00064F1A"/>
    <w:rsid w:val="000674F2"/>
    <w:rsid w:val="00067793"/>
    <w:rsid w:val="00067E9A"/>
    <w:rsid w:val="00070828"/>
    <w:rsid w:val="00077D67"/>
    <w:rsid w:val="00080D4D"/>
    <w:rsid w:val="00082DD7"/>
    <w:rsid w:val="00090D5A"/>
    <w:rsid w:val="00092540"/>
    <w:rsid w:val="00092EF0"/>
    <w:rsid w:val="00095620"/>
    <w:rsid w:val="000A0C02"/>
    <w:rsid w:val="000A2406"/>
    <w:rsid w:val="000A3940"/>
    <w:rsid w:val="000A4242"/>
    <w:rsid w:val="000A48B6"/>
    <w:rsid w:val="000A7866"/>
    <w:rsid w:val="000A79ED"/>
    <w:rsid w:val="000B7900"/>
    <w:rsid w:val="000B7961"/>
    <w:rsid w:val="000C028F"/>
    <w:rsid w:val="000C14F1"/>
    <w:rsid w:val="000C2674"/>
    <w:rsid w:val="000C5F37"/>
    <w:rsid w:val="000D1710"/>
    <w:rsid w:val="000D2C9C"/>
    <w:rsid w:val="000D4032"/>
    <w:rsid w:val="000D4482"/>
    <w:rsid w:val="000D6DC5"/>
    <w:rsid w:val="000E0D96"/>
    <w:rsid w:val="000E1A22"/>
    <w:rsid w:val="000E42F5"/>
    <w:rsid w:val="000E6F73"/>
    <w:rsid w:val="000E7661"/>
    <w:rsid w:val="000F0594"/>
    <w:rsid w:val="000F24F5"/>
    <w:rsid w:val="000F54EA"/>
    <w:rsid w:val="000F6AD7"/>
    <w:rsid w:val="001006CA"/>
    <w:rsid w:val="00100F8B"/>
    <w:rsid w:val="00113AA5"/>
    <w:rsid w:val="00115299"/>
    <w:rsid w:val="001253EA"/>
    <w:rsid w:val="001335E3"/>
    <w:rsid w:val="00133D05"/>
    <w:rsid w:val="00140271"/>
    <w:rsid w:val="00141EDD"/>
    <w:rsid w:val="00144B29"/>
    <w:rsid w:val="00144F7B"/>
    <w:rsid w:val="00147069"/>
    <w:rsid w:val="00152C02"/>
    <w:rsid w:val="0015416B"/>
    <w:rsid w:val="001604B5"/>
    <w:rsid w:val="0016197C"/>
    <w:rsid w:val="00162B47"/>
    <w:rsid w:val="00174641"/>
    <w:rsid w:val="00174C31"/>
    <w:rsid w:val="00180ECB"/>
    <w:rsid w:val="00183FE0"/>
    <w:rsid w:val="0018553F"/>
    <w:rsid w:val="00187F2F"/>
    <w:rsid w:val="00190AFB"/>
    <w:rsid w:val="001913EF"/>
    <w:rsid w:val="001A210B"/>
    <w:rsid w:val="001A278B"/>
    <w:rsid w:val="001A6354"/>
    <w:rsid w:val="001B264B"/>
    <w:rsid w:val="001B56F5"/>
    <w:rsid w:val="001B68C5"/>
    <w:rsid w:val="001C7ADA"/>
    <w:rsid w:val="001D10D8"/>
    <w:rsid w:val="001E33CA"/>
    <w:rsid w:val="001E560D"/>
    <w:rsid w:val="001E63A9"/>
    <w:rsid w:val="0020079A"/>
    <w:rsid w:val="002108C5"/>
    <w:rsid w:val="00213E8B"/>
    <w:rsid w:val="002167C1"/>
    <w:rsid w:val="00217A45"/>
    <w:rsid w:val="00224D4C"/>
    <w:rsid w:val="00230AC0"/>
    <w:rsid w:val="00231E3F"/>
    <w:rsid w:val="00237070"/>
    <w:rsid w:val="002408B5"/>
    <w:rsid w:val="00241063"/>
    <w:rsid w:val="00253231"/>
    <w:rsid w:val="00253E1A"/>
    <w:rsid w:val="002550C2"/>
    <w:rsid w:val="00262D3F"/>
    <w:rsid w:val="00274F84"/>
    <w:rsid w:val="0028060B"/>
    <w:rsid w:val="00280CD6"/>
    <w:rsid w:val="0028120C"/>
    <w:rsid w:val="00283B24"/>
    <w:rsid w:val="00285846"/>
    <w:rsid w:val="00286E3D"/>
    <w:rsid w:val="00294124"/>
    <w:rsid w:val="00294381"/>
    <w:rsid w:val="00294A70"/>
    <w:rsid w:val="00295827"/>
    <w:rsid w:val="00295F16"/>
    <w:rsid w:val="002A051A"/>
    <w:rsid w:val="002A06DB"/>
    <w:rsid w:val="002A449B"/>
    <w:rsid w:val="002A7BB7"/>
    <w:rsid w:val="002C18FB"/>
    <w:rsid w:val="002C5A47"/>
    <w:rsid w:val="002D50A3"/>
    <w:rsid w:val="002F772B"/>
    <w:rsid w:val="00302DD6"/>
    <w:rsid w:val="00304980"/>
    <w:rsid w:val="00307A79"/>
    <w:rsid w:val="00321656"/>
    <w:rsid w:val="00322E6A"/>
    <w:rsid w:val="00324D54"/>
    <w:rsid w:val="003314A0"/>
    <w:rsid w:val="00337E34"/>
    <w:rsid w:val="0034691D"/>
    <w:rsid w:val="003470C6"/>
    <w:rsid w:val="00362446"/>
    <w:rsid w:val="00373BC5"/>
    <w:rsid w:val="00380A6B"/>
    <w:rsid w:val="0038358E"/>
    <w:rsid w:val="00386088"/>
    <w:rsid w:val="00391A01"/>
    <w:rsid w:val="00391F11"/>
    <w:rsid w:val="00392257"/>
    <w:rsid w:val="00393E2C"/>
    <w:rsid w:val="00394D6D"/>
    <w:rsid w:val="003A5711"/>
    <w:rsid w:val="003A7EB9"/>
    <w:rsid w:val="003B478D"/>
    <w:rsid w:val="003B7B40"/>
    <w:rsid w:val="003C2EAF"/>
    <w:rsid w:val="003C64D9"/>
    <w:rsid w:val="003D2B4D"/>
    <w:rsid w:val="003D4F48"/>
    <w:rsid w:val="003E1960"/>
    <w:rsid w:val="003E3FAE"/>
    <w:rsid w:val="003E70E0"/>
    <w:rsid w:val="003E7602"/>
    <w:rsid w:val="003F6AC2"/>
    <w:rsid w:val="003F7356"/>
    <w:rsid w:val="00403CE6"/>
    <w:rsid w:val="004110CA"/>
    <w:rsid w:val="00417536"/>
    <w:rsid w:val="00425E8A"/>
    <w:rsid w:val="00426F52"/>
    <w:rsid w:val="00436927"/>
    <w:rsid w:val="004401C2"/>
    <w:rsid w:val="00441CED"/>
    <w:rsid w:val="00443482"/>
    <w:rsid w:val="00443EB8"/>
    <w:rsid w:val="00445506"/>
    <w:rsid w:val="00445DB7"/>
    <w:rsid w:val="0045284C"/>
    <w:rsid w:val="00452929"/>
    <w:rsid w:val="004547C0"/>
    <w:rsid w:val="00457AD1"/>
    <w:rsid w:val="0046427F"/>
    <w:rsid w:val="00472403"/>
    <w:rsid w:val="00477D8B"/>
    <w:rsid w:val="00483C13"/>
    <w:rsid w:val="0048696C"/>
    <w:rsid w:val="00487D4E"/>
    <w:rsid w:val="00491977"/>
    <w:rsid w:val="004945A8"/>
    <w:rsid w:val="004A1329"/>
    <w:rsid w:val="004A14A9"/>
    <w:rsid w:val="004B1A5C"/>
    <w:rsid w:val="004B2ADA"/>
    <w:rsid w:val="004C4A2E"/>
    <w:rsid w:val="004D075B"/>
    <w:rsid w:val="004D14A7"/>
    <w:rsid w:val="004E44C8"/>
    <w:rsid w:val="004E53BE"/>
    <w:rsid w:val="004F11D3"/>
    <w:rsid w:val="00506E05"/>
    <w:rsid w:val="00507352"/>
    <w:rsid w:val="0050752D"/>
    <w:rsid w:val="00513637"/>
    <w:rsid w:val="0051713D"/>
    <w:rsid w:val="005239DF"/>
    <w:rsid w:val="00524996"/>
    <w:rsid w:val="005331E7"/>
    <w:rsid w:val="00533D6C"/>
    <w:rsid w:val="00533ED7"/>
    <w:rsid w:val="00535050"/>
    <w:rsid w:val="0053672B"/>
    <w:rsid w:val="00536F3C"/>
    <w:rsid w:val="005408A2"/>
    <w:rsid w:val="005417AF"/>
    <w:rsid w:val="0054260E"/>
    <w:rsid w:val="00542CC7"/>
    <w:rsid w:val="0054415B"/>
    <w:rsid w:val="00545093"/>
    <w:rsid w:val="00547B32"/>
    <w:rsid w:val="005507AD"/>
    <w:rsid w:val="00550D79"/>
    <w:rsid w:val="005559AC"/>
    <w:rsid w:val="00557B5A"/>
    <w:rsid w:val="005611D0"/>
    <w:rsid w:val="005625D2"/>
    <w:rsid w:val="005631CA"/>
    <w:rsid w:val="005676BE"/>
    <w:rsid w:val="005809E5"/>
    <w:rsid w:val="00580C7E"/>
    <w:rsid w:val="00582CDB"/>
    <w:rsid w:val="0058489A"/>
    <w:rsid w:val="00594186"/>
    <w:rsid w:val="005A0993"/>
    <w:rsid w:val="005A2296"/>
    <w:rsid w:val="005A40C6"/>
    <w:rsid w:val="005A430C"/>
    <w:rsid w:val="005A44FE"/>
    <w:rsid w:val="005A53B8"/>
    <w:rsid w:val="005B4376"/>
    <w:rsid w:val="005C10EB"/>
    <w:rsid w:val="005C2D29"/>
    <w:rsid w:val="005D077B"/>
    <w:rsid w:val="005D16C7"/>
    <w:rsid w:val="005D371D"/>
    <w:rsid w:val="005D4B5E"/>
    <w:rsid w:val="005D5941"/>
    <w:rsid w:val="005E13FE"/>
    <w:rsid w:val="005E1E72"/>
    <w:rsid w:val="005E49C5"/>
    <w:rsid w:val="005E4E51"/>
    <w:rsid w:val="005E5560"/>
    <w:rsid w:val="005E579C"/>
    <w:rsid w:val="005E6DF0"/>
    <w:rsid w:val="005F0475"/>
    <w:rsid w:val="005F400C"/>
    <w:rsid w:val="006031F0"/>
    <w:rsid w:val="00606090"/>
    <w:rsid w:val="00611ACA"/>
    <w:rsid w:val="00613F3E"/>
    <w:rsid w:val="00621C12"/>
    <w:rsid w:val="00626D8F"/>
    <w:rsid w:val="00635A22"/>
    <w:rsid w:val="00637014"/>
    <w:rsid w:val="00641178"/>
    <w:rsid w:val="00642083"/>
    <w:rsid w:val="0065550D"/>
    <w:rsid w:val="00657827"/>
    <w:rsid w:val="00657B9C"/>
    <w:rsid w:val="006607A2"/>
    <w:rsid w:val="0066488F"/>
    <w:rsid w:val="006655B8"/>
    <w:rsid w:val="006665F2"/>
    <w:rsid w:val="00686205"/>
    <w:rsid w:val="0068693B"/>
    <w:rsid w:val="006876A8"/>
    <w:rsid w:val="006A4693"/>
    <w:rsid w:val="006A49E3"/>
    <w:rsid w:val="006A5E50"/>
    <w:rsid w:val="006B1EFD"/>
    <w:rsid w:val="006B7603"/>
    <w:rsid w:val="006C5EC0"/>
    <w:rsid w:val="006C752D"/>
    <w:rsid w:val="006D114D"/>
    <w:rsid w:val="006E02FC"/>
    <w:rsid w:val="006E6207"/>
    <w:rsid w:val="006E6F6B"/>
    <w:rsid w:val="00701DD6"/>
    <w:rsid w:val="00710C27"/>
    <w:rsid w:val="00711007"/>
    <w:rsid w:val="00715F5A"/>
    <w:rsid w:val="007160BE"/>
    <w:rsid w:val="00722F65"/>
    <w:rsid w:val="007235CA"/>
    <w:rsid w:val="007240BD"/>
    <w:rsid w:val="00733B6D"/>
    <w:rsid w:val="00734118"/>
    <w:rsid w:val="00734A4F"/>
    <w:rsid w:val="00736841"/>
    <w:rsid w:val="00747E31"/>
    <w:rsid w:val="00753A24"/>
    <w:rsid w:val="00755344"/>
    <w:rsid w:val="00757331"/>
    <w:rsid w:val="00760257"/>
    <w:rsid w:val="00762BCC"/>
    <w:rsid w:val="00763BA3"/>
    <w:rsid w:val="00765B66"/>
    <w:rsid w:val="00767BB2"/>
    <w:rsid w:val="00767E4D"/>
    <w:rsid w:val="00773CF1"/>
    <w:rsid w:val="00773D2A"/>
    <w:rsid w:val="00775272"/>
    <w:rsid w:val="00780376"/>
    <w:rsid w:val="00785ACE"/>
    <w:rsid w:val="0079104D"/>
    <w:rsid w:val="00791AAC"/>
    <w:rsid w:val="00792A73"/>
    <w:rsid w:val="007930BD"/>
    <w:rsid w:val="00793731"/>
    <w:rsid w:val="00796387"/>
    <w:rsid w:val="00797D4C"/>
    <w:rsid w:val="007A2A7F"/>
    <w:rsid w:val="007A3A28"/>
    <w:rsid w:val="007A5415"/>
    <w:rsid w:val="007B0724"/>
    <w:rsid w:val="007B3E8A"/>
    <w:rsid w:val="007C0E7E"/>
    <w:rsid w:val="007C1D57"/>
    <w:rsid w:val="007C2EAB"/>
    <w:rsid w:val="007C4F6A"/>
    <w:rsid w:val="007C5C09"/>
    <w:rsid w:val="007D17C5"/>
    <w:rsid w:val="007D52EC"/>
    <w:rsid w:val="007E62E0"/>
    <w:rsid w:val="007F1CEE"/>
    <w:rsid w:val="00801708"/>
    <w:rsid w:val="00804FE9"/>
    <w:rsid w:val="00805901"/>
    <w:rsid w:val="00826EE9"/>
    <w:rsid w:val="00832C4F"/>
    <w:rsid w:val="00837537"/>
    <w:rsid w:val="008466BA"/>
    <w:rsid w:val="008573F4"/>
    <w:rsid w:val="0086094D"/>
    <w:rsid w:val="00862BC3"/>
    <w:rsid w:val="00866D3F"/>
    <w:rsid w:val="00872382"/>
    <w:rsid w:val="0087550D"/>
    <w:rsid w:val="00877357"/>
    <w:rsid w:val="00883697"/>
    <w:rsid w:val="00887436"/>
    <w:rsid w:val="008877E2"/>
    <w:rsid w:val="00893D9C"/>
    <w:rsid w:val="00894AD0"/>
    <w:rsid w:val="00895437"/>
    <w:rsid w:val="008A2774"/>
    <w:rsid w:val="008A36C1"/>
    <w:rsid w:val="008A4A72"/>
    <w:rsid w:val="008A54FC"/>
    <w:rsid w:val="008A5D1D"/>
    <w:rsid w:val="008A7050"/>
    <w:rsid w:val="008A77D7"/>
    <w:rsid w:val="008B2332"/>
    <w:rsid w:val="008B70CD"/>
    <w:rsid w:val="008B7D32"/>
    <w:rsid w:val="008C546C"/>
    <w:rsid w:val="008D2BBF"/>
    <w:rsid w:val="008D30D6"/>
    <w:rsid w:val="008D5F65"/>
    <w:rsid w:val="008E6109"/>
    <w:rsid w:val="008F01CC"/>
    <w:rsid w:val="008F3D9E"/>
    <w:rsid w:val="008F3F5F"/>
    <w:rsid w:val="00906049"/>
    <w:rsid w:val="009064BC"/>
    <w:rsid w:val="009072F8"/>
    <w:rsid w:val="00914EB9"/>
    <w:rsid w:val="009170EA"/>
    <w:rsid w:val="0092076F"/>
    <w:rsid w:val="00922454"/>
    <w:rsid w:val="0092755D"/>
    <w:rsid w:val="00930439"/>
    <w:rsid w:val="009362CE"/>
    <w:rsid w:val="0094047D"/>
    <w:rsid w:val="0094317D"/>
    <w:rsid w:val="00946907"/>
    <w:rsid w:val="0095078C"/>
    <w:rsid w:val="00961232"/>
    <w:rsid w:val="009640C6"/>
    <w:rsid w:val="00964C5B"/>
    <w:rsid w:val="009650BB"/>
    <w:rsid w:val="009739BE"/>
    <w:rsid w:val="00975454"/>
    <w:rsid w:val="00983291"/>
    <w:rsid w:val="00986677"/>
    <w:rsid w:val="0099421C"/>
    <w:rsid w:val="009977C3"/>
    <w:rsid w:val="00997E15"/>
    <w:rsid w:val="009B102E"/>
    <w:rsid w:val="009B5083"/>
    <w:rsid w:val="009D1B5C"/>
    <w:rsid w:val="009D4BA1"/>
    <w:rsid w:val="009D7D5A"/>
    <w:rsid w:val="009E074D"/>
    <w:rsid w:val="009E0A01"/>
    <w:rsid w:val="009E14F8"/>
    <w:rsid w:val="009E47EB"/>
    <w:rsid w:val="009F1116"/>
    <w:rsid w:val="009F3A37"/>
    <w:rsid w:val="009F4568"/>
    <w:rsid w:val="009F6339"/>
    <w:rsid w:val="00A0169A"/>
    <w:rsid w:val="00A01AD1"/>
    <w:rsid w:val="00A02090"/>
    <w:rsid w:val="00A0268C"/>
    <w:rsid w:val="00A067DE"/>
    <w:rsid w:val="00A076B5"/>
    <w:rsid w:val="00A12366"/>
    <w:rsid w:val="00A1359D"/>
    <w:rsid w:val="00A233E9"/>
    <w:rsid w:val="00A23870"/>
    <w:rsid w:val="00A450FF"/>
    <w:rsid w:val="00A46DCE"/>
    <w:rsid w:val="00A53C7D"/>
    <w:rsid w:val="00A54B8D"/>
    <w:rsid w:val="00A56E96"/>
    <w:rsid w:val="00A61DC6"/>
    <w:rsid w:val="00A71B4A"/>
    <w:rsid w:val="00A73298"/>
    <w:rsid w:val="00A74818"/>
    <w:rsid w:val="00A779BE"/>
    <w:rsid w:val="00A77EEA"/>
    <w:rsid w:val="00A81DDC"/>
    <w:rsid w:val="00A93AAA"/>
    <w:rsid w:val="00A95ACB"/>
    <w:rsid w:val="00A968F5"/>
    <w:rsid w:val="00A97942"/>
    <w:rsid w:val="00AA079B"/>
    <w:rsid w:val="00AA086A"/>
    <w:rsid w:val="00AA3BB0"/>
    <w:rsid w:val="00AB29EA"/>
    <w:rsid w:val="00AC60D2"/>
    <w:rsid w:val="00AC61C0"/>
    <w:rsid w:val="00AD18E8"/>
    <w:rsid w:val="00AD7257"/>
    <w:rsid w:val="00AE0867"/>
    <w:rsid w:val="00AE0E77"/>
    <w:rsid w:val="00AE3DBA"/>
    <w:rsid w:val="00AF1A13"/>
    <w:rsid w:val="00AF2568"/>
    <w:rsid w:val="00AF2D0C"/>
    <w:rsid w:val="00B009F1"/>
    <w:rsid w:val="00B14029"/>
    <w:rsid w:val="00B2376A"/>
    <w:rsid w:val="00B26F99"/>
    <w:rsid w:val="00B30D3B"/>
    <w:rsid w:val="00B32D2B"/>
    <w:rsid w:val="00B35818"/>
    <w:rsid w:val="00B432D4"/>
    <w:rsid w:val="00B576D7"/>
    <w:rsid w:val="00B72056"/>
    <w:rsid w:val="00B755F0"/>
    <w:rsid w:val="00B776CD"/>
    <w:rsid w:val="00B80892"/>
    <w:rsid w:val="00B80B1C"/>
    <w:rsid w:val="00B86976"/>
    <w:rsid w:val="00B90427"/>
    <w:rsid w:val="00B92861"/>
    <w:rsid w:val="00B932FF"/>
    <w:rsid w:val="00BA135B"/>
    <w:rsid w:val="00BA7A69"/>
    <w:rsid w:val="00BB01A5"/>
    <w:rsid w:val="00BB33D4"/>
    <w:rsid w:val="00BB7B66"/>
    <w:rsid w:val="00BC1ACF"/>
    <w:rsid w:val="00BC6A93"/>
    <w:rsid w:val="00BD1CEE"/>
    <w:rsid w:val="00BD2572"/>
    <w:rsid w:val="00BD28DF"/>
    <w:rsid w:val="00BD7BFD"/>
    <w:rsid w:val="00BE0462"/>
    <w:rsid w:val="00BE1C5A"/>
    <w:rsid w:val="00BE2864"/>
    <w:rsid w:val="00BE49B1"/>
    <w:rsid w:val="00BE4D66"/>
    <w:rsid w:val="00BE53C2"/>
    <w:rsid w:val="00BE5ECB"/>
    <w:rsid w:val="00BF43D5"/>
    <w:rsid w:val="00BF5789"/>
    <w:rsid w:val="00BF78B8"/>
    <w:rsid w:val="00C02DEC"/>
    <w:rsid w:val="00C0305B"/>
    <w:rsid w:val="00C068CD"/>
    <w:rsid w:val="00C076BF"/>
    <w:rsid w:val="00C132D5"/>
    <w:rsid w:val="00C151E8"/>
    <w:rsid w:val="00C20B56"/>
    <w:rsid w:val="00C2107B"/>
    <w:rsid w:val="00C27F01"/>
    <w:rsid w:val="00C27F02"/>
    <w:rsid w:val="00C31FC8"/>
    <w:rsid w:val="00C35194"/>
    <w:rsid w:val="00C371A5"/>
    <w:rsid w:val="00C40545"/>
    <w:rsid w:val="00C41F4A"/>
    <w:rsid w:val="00C44848"/>
    <w:rsid w:val="00C504F4"/>
    <w:rsid w:val="00C5053C"/>
    <w:rsid w:val="00C5249F"/>
    <w:rsid w:val="00C52CD4"/>
    <w:rsid w:val="00C53232"/>
    <w:rsid w:val="00C5476C"/>
    <w:rsid w:val="00C54F71"/>
    <w:rsid w:val="00C57E85"/>
    <w:rsid w:val="00C640AE"/>
    <w:rsid w:val="00C65BB4"/>
    <w:rsid w:val="00C72A13"/>
    <w:rsid w:val="00C8071C"/>
    <w:rsid w:val="00C816CB"/>
    <w:rsid w:val="00C82461"/>
    <w:rsid w:val="00C84804"/>
    <w:rsid w:val="00C849A0"/>
    <w:rsid w:val="00C90A6C"/>
    <w:rsid w:val="00C93B7C"/>
    <w:rsid w:val="00CA07CC"/>
    <w:rsid w:val="00CA4FCE"/>
    <w:rsid w:val="00CA5195"/>
    <w:rsid w:val="00CA5F8F"/>
    <w:rsid w:val="00CB79EA"/>
    <w:rsid w:val="00CC0C65"/>
    <w:rsid w:val="00CC5A6F"/>
    <w:rsid w:val="00CD02AA"/>
    <w:rsid w:val="00CD26A5"/>
    <w:rsid w:val="00CD2D93"/>
    <w:rsid w:val="00CE271A"/>
    <w:rsid w:val="00CE4B9D"/>
    <w:rsid w:val="00CE5A95"/>
    <w:rsid w:val="00CE6FF5"/>
    <w:rsid w:val="00CF1E74"/>
    <w:rsid w:val="00CF5245"/>
    <w:rsid w:val="00CF613E"/>
    <w:rsid w:val="00CF76C6"/>
    <w:rsid w:val="00D028E1"/>
    <w:rsid w:val="00D07B1A"/>
    <w:rsid w:val="00D15D2F"/>
    <w:rsid w:val="00D20574"/>
    <w:rsid w:val="00D228C6"/>
    <w:rsid w:val="00D23CD5"/>
    <w:rsid w:val="00D27882"/>
    <w:rsid w:val="00D30E46"/>
    <w:rsid w:val="00D32E05"/>
    <w:rsid w:val="00D35D9B"/>
    <w:rsid w:val="00D43FDD"/>
    <w:rsid w:val="00D444AC"/>
    <w:rsid w:val="00D5045C"/>
    <w:rsid w:val="00D50AC8"/>
    <w:rsid w:val="00D51D74"/>
    <w:rsid w:val="00D54443"/>
    <w:rsid w:val="00D56FFA"/>
    <w:rsid w:val="00D625AF"/>
    <w:rsid w:val="00D62B19"/>
    <w:rsid w:val="00D63180"/>
    <w:rsid w:val="00D65B32"/>
    <w:rsid w:val="00D860A7"/>
    <w:rsid w:val="00D877BE"/>
    <w:rsid w:val="00D90B14"/>
    <w:rsid w:val="00DA1A0A"/>
    <w:rsid w:val="00DA21B4"/>
    <w:rsid w:val="00DA2E5C"/>
    <w:rsid w:val="00DB0F03"/>
    <w:rsid w:val="00DB3F98"/>
    <w:rsid w:val="00DB5AB7"/>
    <w:rsid w:val="00DB6CE8"/>
    <w:rsid w:val="00DC56D7"/>
    <w:rsid w:val="00DC7548"/>
    <w:rsid w:val="00DD0A68"/>
    <w:rsid w:val="00DD1A23"/>
    <w:rsid w:val="00DD7B50"/>
    <w:rsid w:val="00DE04BD"/>
    <w:rsid w:val="00DE1BB3"/>
    <w:rsid w:val="00DE5CDE"/>
    <w:rsid w:val="00DF194E"/>
    <w:rsid w:val="00DF1FD6"/>
    <w:rsid w:val="00DF2C67"/>
    <w:rsid w:val="00DF3242"/>
    <w:rsid w:val="00DF3AE2"/>
    <w:rsid w:val="00DF4EB1"/>
    <w:rsid w:val="00DF5321"/>
    <w:rsid w:val="00DF7D21"/>
    <w:rsid w:val="00E059C5"/>
    <w:rsid w:val="00E119AE"/>
    <w:rsid w:val="00E1204F"/>
    <w:rsid w:val="00E13FDA"/>
    <w:rsid w:val="00E15680"/>
    <w:rsid w:val="00E17B39"/>
    <w:rsid w:val="00E20BC5"/>
    <w:rsid w:val="00E242AB"/>
    <w:rsid w:val="00E27E2B"/>
    <w:rsid w:val="00E41FF9"/>
    <w:rsid w:val="00E57254"/>
    <w:rsid w:val="00E60351"/>
    <w:rsid w:val="00E62CC2"/>
    <w:rsid w:val="00E65D40"/>
    <w:rsid w:val="00E71AE7"/>
    <w:rsid w:val="00E739EE"/>
    <w:rsid w:val="00E752E6"/>
    <w:rsid w:val="00E85B4B"/>
    <w:rsid w:val="00E862B1"/>
    <w:rsid w:val="00E9073C"/>
    <w:rsid w:val="00E91247"/>
    <w:rsid w:val="00E93177"/>
    <w:rsid w:val="00EA345F"/>
    <w:rsid w:val="00EA6088"/>
    <w:rsid w:val="00EA6E76"/>
    <w:rsid w:val="00EA7F74"/>
    <w:rsid w:val="00EB11CB"/>
    <w:rsid w:val="00EB2990"/>
    <w:rsid w:val="00EB4726"/>
    <w:rsid w:val="00EB6914"/>
    <w:rsid w:val="00EC0527"/>
    <w:rsid w:val="00EC1A2C"/>
    <w:rsid w:val="00EC455E"/>
    <w:rsid w:val="00EC4D0D"/>
    <w:rsid w:val="00EC55F5"/>
    <w:rsid w:val="00EE2575"/>
    <w:rsid w:val="00EE3C95"/>
    <w:rsid w:val="00EE7035"/>
    <w:rsid w:val="00EF1F81"/>
    <w:rsid w:val="00F02F50"/>
    <w:rsid w:val="00F03A6D"/>
    <w:rsid w:val="00F11998"/>
    <w:rsid w:val="00F212EB"/>
    <w:rsid w:val="00F312F1"/>
    <w:rsid w:val="00F35B3D"/>
    <w:rsid w:val="00F40F05"/>
    <w:rsid w:val="00F4116C"/>
    <w:rsid w:val="00F4119A"/>
    <w:rsid w:val="00F4524E"/>
    <w:rsid w:val="00F465D3"/>
    <w:rsid w:val="00F50524"/>
    <w:rsid w:val="00F56F06"/>
    <w:rsid w:val="00F67F15"/>
    <w:rsid w:val="00F70664"/>
    <w:rsid w:val="00F73439"/>
    <w:rsid w:val="00F73815"/>
    <w:rsid w:val="00F7770D"/>
    <w:rsid w:val="00F81239"/>
    <w:rsid w:val="00F82870"/>
    <w:rsid w:val="00F8499B"/>
    <w:rsid w:val="00F8516F"/>
    <w:rsid w:val="00F85601"/>
    <w:rsid w:val="00F9136F"/>
    <w:rsid w:val="00F92504"/>
    <w:rsid w:val="00F93115"/>
    <w:rsid w:val="00F97CFD"/>
    <w:rsid w:val="00FA322B"/>
    <w:rsid w:val="00FA3459"/>
    <w:rsid w:val="00FA54C3"/>
    <w:rsid w:val="00FA5792"/>
    <w:rsid w:val="00FA5B9B"/>
    <w:rsid w:val="00FA7E0D"/>
    <w:rsid w:val="00FB087E"/>
    <w:rsid w:val="00FB200D"/>
    <w:rsid w:val="00FB4101"/>
    <w:rsid w:val="00FC5D4E"/>
    <w:rsid w:val="00FC76D0"/>
    <w:rsid w:val="00FE0D27"/>
    <w:rsid w:val="00FE3BD6"/>
    <w:rsid w:val="00FE424B"/>
    <w:rsid w:val="00FE7EEC"/>
    <w:rsid w:val="00FF0A65"/>
    <w:rsid w:val="00FF2421"/>
    <w:rsid w:val="00FF3C4C"/>
    <w:rsid w:val="02B581FE"/>
    <w:rsid w:val="0368A009"/>
    <w:rsid w:val="05C29E44"/>
    <w:rsid w:val="0C1AFB8E"/>
    <w:rsid w:val="11C6A7FE"/>
    <w:rsid w:val="1362785F"/>
    <w:rsid w:val="13D72F57"/>
    <w:rsid w:val="16B9C02D"/>
    <w:rsid w:val="177F3482"/>
    <w:rsid w:val="1E8F6EC9"/>
    <w:rsid w:val="21CECA40"/>
    <w:rsid w:val="238B07CD"/>
    <w:rsid w:val="2A170EC5"/>
    <w:rsid w:val="2A208C72"/>
    <w:rsid w:val="35B25323"/>
    <w:rsid w:val="36971774"/>
    <w:rsid w:val="38AAECE8"/>
    <w:rsid w:val="3AE08993"/>
    <w:rsid w:val="3E182A55"/>
    <w:rsid w:val="44678375"/>
    <w:rsid w:val="455A7E41"/>
    <w:rsid w:val="457AA87A"/>
    <w:rsid w:val="4ACE19D9"/>
    <w:rsid w:val="50029E72"/>
    <w:rsid w:val="5259B1D4"/>
    <w:rsid w:val="5A73B2D1"/>
    <w:rsid w:val="5EB6FDD2"/>
    <w:rsid w:val="62ED7FD8"/>
    <w:rsid w:val="67767C87"/>
    <w:rsid w:val="6A69ACAC"/>
    <w:rsid w:val="6A7F595F"/>
    <w:rsid w:val="6D5C9A76"/>
    <w:rsid w:val="725B9634"/>
    <w:rsid w:val="777EE4A9"/>
    <w:rsid w:val="7F3A193C"/>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7b6c58,#887e6e,#b0a696"/>
    </o:shapedefaults>
    <o:shapelayout v:ext="edit">
      <o:idmap v:ext="edit" data="2"/>
    </o:shapelayout>
  </w:shapeDefaults>
  <w:decimalSymbol w:val=","/>
  <w:listSeparator w:val=","/>
  <w14:docId w14:val="499AB296"/>
  <w15:docId w15:val="{94C6F731-3AAA-4906-B1CC-834D58443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en-US" w:bidi="ar-SA"/>
      </w:rPr>
    </w:rPrDefault>
    <w:pPrDefault>
      <w:pPr>
        <w:spacing w:before="6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locked="0" w:uiPriority="0" w:qFormat="1"/>
    <w:lsdException w:name="heading 4" w:locked="0"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locked="0"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Paragraph"/>
    <w:qFormat/>
    <w:rsid w:val="00077D67"/>
    <w:pPr>
      <w:spacing w:after="240"/>
      <w:jc w:val="both"/>
      <w:textboxTightWrap w:val="lastLineOnly"/>
    </w:pPr>
    <w:rPr>
      <w:rFonts w:eastAsia="Calibri"/>
      <w:szCs w:val="22"/>
      <w:lang w:val="en-GB"/>
    </w:rPr>
  </w:style>
  <w:style w:type="paragraph" w:styleId="Heading1">
    <w:name w:val="heading 1"/>
    <w:aliases w:val="ECC Heading 1"/>
    <w:next w:val="Normal"/>
    <w:link w:val="Heading1Char"/>
    <w:uiPriority w:val="9"/>
    <w:qFormat/>
    <w:rsid w:val="00BE0462"/>
    <w:pPr>
      <w:keepNext/>
      <w:numPr>
        <w:numId w:val="5"/>
      </w:numPr>
      <w:spacing w:before="600" w:after="240"/>
      <w:outlineLvl w:val="0"/>
    </w:pPr>
    <w:rPr>
      <w:rFonts w:cs="Arial"/>
      <w:b/>
      <w:bCs/>
      <w:caps/>
      <w:color w:val="D2232A"/>
      <w:kern w:val="32"/>
      <w:szCs w:val="32"/>
    </w:rPr>
  </w:style>
  <w:style w:type="paragraph" w:styleId="Heading2">
    <w:name w:val="heading 2"/>
    <w:aliases w:val="ECC Heading 2"/>
    <w:next w:val="Normal"/>
    <w:link w:val="Heading2Char"/>
    <w:uiPriority w:val="9"/>
    <w:qFormat/>
    <w:rsid w:val="00F4119A"/>
    <w:pPr>
      <w:keepNext/>
      <w:numPr>
        <w:ilvl w:val="1"/>
        <w:numId w:val="5"/>
      </w:numPr>
      <w:spacing w:before="480" w:after="240"/>
      <w:outlineLvl w:val="1"/>
    </w:pPr>
    <w:rPr>
      <w:rFonts w:cs="Arial"/>
      <w:b/>
      <w:bCs/>
      <w:iCs/>
      <w:caps/>
      <w:szCs w:val="28"/>
    </w:rPr>
  </w:style>
  <w:style w:type="paragraph" w:styleId="Heading3">
    <w:name w:val="heading 3"/>
    <w:aliases w:val="ECC Heading 3"/>
    <w:next w:val="Normal"/>
    <w:link w:val="Heading3Char"/>
    <w:qFormat/>
    <w:rsid w:val="00536F3C"/>
    <w:pPr>
      <w:keepNext/>
      <w:numPr>
        <w:ilvl w:val="2"/>
        <w:numId w:val="5"/>
      </w:numPr>
      <w:spacing w:before="360"/>
      <w:outlineLvl w:val="2"/>
    </w:pPr>
    <w:rPr>
      <w:rFonts w:cs="Arial"/>
      <w:b/>
      <w:bCs/>
      <w:szCs w:val="26"/>
    </w:rPr>
  </w:style>
  <w:style w:type="paragraph" w:styleId="Heading4">
    <w:name w:val="heading 4"/>
    <w:aliases w:val="ECC Heading 4"/>
    <w:next w:val="Normal"/>
    <w:link w:val="Heading4Char"/>
    <w:qFormat/>
    <w:rsid w:val="00536F3C"/>
    <w:pPr>
      <w:numPr>
        <w:ilvl w:val="3"/>
        <w:numId w:val="5"/>
      </w:numPr>
      <w:spacing w:before="360"/>
      <w:outlineLvl w:val="3"/>
    </w:pPr>
    <w:rPr>
      <w:rFonts w:cs="Arial"/>
      <w:bCs/>
      <w:i/>
      <w:color w:val="D2232A"/>
      <w:szCs w:val="26"/>
    </w:rPr>
  </w:style>
  <w:style w:type="paragraph" w:styleId="Heading5">
    <w:name w:val="heading 5"/>
    <w:basedOn w:val="Normal"/>
    <w:next w:val="Normal"/>
    <w:link w:val="Heading5Char"/>
    <w:semiHidden/>
    <w:qFormat/>
    <w:locked/>
    <w:rsid w:val="009E47EB"/>
    <w:pPr>
      <w:numPr>
        <w:ilvl w:val="4"/>
        <w:numId w:val="5"/>
      </w:numPr>
      <w:spacing w:before="240" w:after="60"/>
      <w:outlineLvl w:val="4"/>
    </w:pPr>
    <w:rPr>
      <w:b/>
      <w:bCs/>
      <w:i/>
      <w:iCs/>
      <w:sz w:val="26"/>
      <w:szCs w:val="26"/>
    </w:rPr>
  </w:style>
  <w:style w:type="paragraph" w:styleId="Heading6">
    <w:name w:val="heading 6"/>
    <w:basedOn w:val="Normal"/>
    <w:next w:val="Normal"/>
    <w:link w:val="Heading6Char"/>
    <w:semiHidden/>
    <w:qFormat/>
    <w:locked/>
    <w:rsid w:val="009E47EB"/>
    <w:pPr>
      <w:numPr>
        <w:ilvl w:val="5"/>
        <w:numId w:val="5"/>
      </w:numPr>
      <w:spacing w:before="240" w:after="60"/>
      <w:outlineLvl w:val="5"/>
    </w:pPr>
    <w:rPr>
      <w:b/>
      <w:bCs/>
    </w:rPr>
  </w:style>
  <w:style w:type="paragraph" w:styleId="Heading7">
    <w:name w:val="heading 7"/>
    <w:basedOn w:val="Normal"/>
    <w:next w:val="Normal"/>
    <w:link w:val="Heading7Char"/>
    <w:semiHidden/>
    <w:qFormat/>
    <w:locked/>
    <w:rsid w:val="009E47EB"/>
    <w:pPr>
      <w:numPr>
        <w:ilvl w:val="6"/>
        <w:numId w:val="5"/>
      </w:numPr>
      <w:spacing w:before="240" w:after="60"/>
      <w:outlineLvl w:val="6"/>
    </w:pPr>
    <w:rPr>
      <w:sz w:val="24"/>
    </w:rPr>
  </w:style>
  <w:style w:type="paragraph" w:styleId="Heading8">
    <w:name w:val="heading 8"/>
    <w:basedOn w:val="Normal"/>
    <w:next w:val="Normal"/>
    <w:link w:val="Heading8Char"/>
    <w:semiHidden/>
    <w:qFormat/>
    <w:locked/>
    <w:rsid w:val="009E47EB"/>
    <w:pPr>
      <w:numPr>
        <w:ilvl w:val="7"/>
        <w:numId w:val="5"/>
      </w:numPr>
      <w:spacing w:before="240" w:after="60"/>
      <w:outlineLvl w:val="7"/>
    </w:pPr>
    <w:rPr>
      <w:i/>
      <w:iCs/>
      <w:sz w:val="24"/>
    </w:rPr>
  </w:style>
  <w:style w:type="paragraph" w:styleId="Heading9">
    <w:name w:val="heading 9"/>
    <w:basedOn w:val="Normal"/>
    <w:next w:val="Normal"/>
    <w:link w:val="Heading9Char"/>
    <w:semiHidden/>
    <w:qFormat/>
    <w:locked/>
    <w:rsid w:val="009E47EB"/>
    <w:pPr>
      <w:numPr>
        <w:ilvl w:val="8"/>
        <w:numId w:val="5"/>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qFormat/>
    <w:rsid w:val="00536F3C"/>
    <w:pPr>
      <w:numPr>
        <w:numId w:val="2"/>
      </w:numPr>
      <w:jc w:val="both"/>
    </w:pPr>
  </w:style>
  <w:style w:type="paragraph" w:styleId="Header">
    <w:name w:val="header"/>
    <w:basedOn w:val="Normal"/>
    <w:link w:val="HeaderChar"/>
    <w:uiPriority w:val="99"/>
    <w:locked/>
    <w:rsid w:val="00C95C7C"/>
    <w:pPr>
      <w:tabs>
        <w:tab w:val="center" w:pos="4320"/>
        <w:tab w:val="right" w:pos="8640"/>
      </w:tabs>
    </w:pPr>
    <w:rPr>
      <w:b/>
      <w:sz w:val="16"/>
    </w:rPr>
  </w:style>
  <w:style w:type="paragraph" w:styleId="Footer">
    <w:name w:val="footer"/>
    <w:basedOn w:val="Normal"/>
    <w:link w:val="FooterChar"/>
    <w:uiPriority w:val="99"/>
    <w:locked/>
    <w:rsid w:val="0077244E"/>
    <w:pPr>
      <w:tabs>
        <w:tab w:val="center" w:pos="4320"/>
        <w:tab w:val="right" w:pos="8640"/>
      </w:tabs>
    </w:pPr>
  </w:style>
  <w:style w:type="paragraph" w:customStyle="1" w:styleId="ECCAnnexheading1">
    <w:name w:val="ECC Annex heading1"/>
    <w:next w:val="Normal"/>
    <w:rsid w:val="00133D05"/>
    <w:pPr>
      <w:keepNext/>
      <w:pageBreakBefore/>
      <w:numPr>
        <w:numId w:val="1"/>
      </w:numPr>
      <w:tabs>
        <w:tab w:val="num" w:pos="360"/>
      </w:tabs>
      <w:ind w:left="360" w:hanging="360"/>
    </w:pPr>
  </w:style>
  <w:style w:type="paragraph" w:styleId="TOC1">
    <w:name w:val="toc 1"/>
    <w:aliases w:val="ECC Index 1"/>
    <w:basedOn w:val="Normal"/>
    <w:next w:val="ECCEditorsNote"/>
    <w:link w:val="TOC1Char"/>
    <w:uiPriority w:val="39"/>
    <w:unhideWhenUsed/>
    <w:qFormat/>
    <w:rsid w:val="00C40545"/>
    <w:pPr>
      <w:tabs>
        <w:tab w:val="left" w:pos="400"/>
        <w:tab w:val="right" w:leader="dot" w:pos="9629"/>
      </w:tabs>
      <w:spacing w:after="100"/>
      <w:jc w:val="left"/>
    </w:pPr>
    <w:rPr>
      <w:b/>
      <w:szCs w:val="20"/>
      <w:lang w:val="da-DK"/>
    </w:rPr>
  </w:style>
  <w:style w:type="paragraph" w:styleId="FootnoteText">
    <w:name w:val="footnote text"/>
    <w:aliases w:val="ECC Footnote,footnote text,ALTS FOOTNOTE,Footnote Text Char1,Footnote Text Char Char1,Footnote Text Char4 Char Char,Footnote Text Char1 Char1 Char1 Char,Footnote Text Char Char1 Char1 Char Char"/>
    <w:basedOn w:val="Normal"/>
    <w:link w:val="FootnoteTextChar"/>
    <w:uiPriority w:val="99"/>
    <w:qFormat/>
    <w:rsid w:val="00C40545"/>
    <w:pPr>
      <w:tabs>
        <w:tab w:val="left" w:pos="284"/>
      </w:tabs>
      <w:spacing w:after="0"/>
      <w:ind w:left="284" w:hanging="284"/>
      <w:jc w:val="left"/>
    </w:pPr>
    <w:rPr>
      <w:sz w:val="16"/>
      <w:szCs w:val="16"/>
      <w:lang w:val="da-DK"/>
      <w14:cntxtAlts/>
    </w:rPr>
  </w:style>
  <w:style w:type="paragraph" w:styleId="TOC2">
    <w:name w:val="toc 2"/>
    <w:aliases w:val="ECC Index 2"/>
    <w:basedOn w:val="Normal"/>
    <w:next w:val="ECCEditorsNote"/>
    <w:uiPriority w:val="39"/>
    <w:unhideWhenUsed/>
    <w:qFormat/>
    <w:rsid w:val="00C40545"/>
    <w:pPr>
      <w:tabs>
        <w:tab w:val="left" w:pos="880"/>
        <w:tab w:val="right" w:leader="dot" w:pos="9629"/>
      </w:tabs>
      <w:spacing w:after="100"/>
      <w:ind w:left="200"/>
      <w:jc w:val="left"/>
    </w:pPr>
    <w:rPr>
      <w:szCs w:val="20"/>
      <w:lang w:val="da-DK"/>
    </w:rPr>
  </w:style>
  <w:style w:type="paragraph" w:styleId="TOC3">
    <w:name w:val="toc 3"/>
    <w:aliases w:val="ECC Index 3"/>
    <w:basedOn w:val="Normal"/>
    <w:next w:val="ECCEditorsNote"/>
    <w:uiPriority w:val="39"/>
    <w:unhideWhenUsed/>
    <w:qFormat/>
    <w:rsid w:val="00C40545"/>
    <w:pPr>
      <w:tabs>
        <w:tab w:val="left" w:pos="1100"/>
        <w:tab w:val="right" w:leader="dot" w:pos="9629"/>
      </w:tabs>
      <w:spacing w:after="100"/>
      <w:ind w:left="400"/>
      <w:jc w:val="left"/>
    </w:pPr>
    <w:rPr>
      <w:szCs w:val="20"/>
      <w:lang w:val="da-DK"/>
    </w:rPr>
  </w:style>
  <w:style w:type="paragraph" w:styleId="TOC4">
    <w:name w:val="toc 4"/>
    <w:aliases w:val="ECC Index 4"/>
    <w:basedOn w:val="Normal"/>
    <w:next w:val="ECCEditorsNote"/>
    <w:uiPriority w:val="39"/>
    <w:unhideWhenUsed/>
    <w:rsid w:val="00C40545"/>
    <w:pPr>
      <w:tabs>
        <w:tab w:val="left" w:pos="1540"/>
        <w:tab w:val="right" w:leader="dot" w:pos="9629"/>
      </w:tabs>
      <w:spacing w:after="100"/>
      <w:ind w:left="600"/>
      <w:jc w:val="left"/>
    </w:pPr>
    <w:rPr>
      <w:szCs w:val="20"/>
      <w:lang w:val="da-DK"/>
    </w:rPr>
  </w:style>
  <w:style w:type="table" w:styleId="TableGrid">
    <w:name w:val="Table Grid"/>
    <w:basedOn w:val="TableNormal"/>
    <w:locked/>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ECC Caption"/>
    <w:next w:val="Normal"/>
    <w:uiPriority w:val="35"/>
    <w:qFormat/>
    <w:rsid w:val="00113AA5"/>
    <w:pPr>
      <w:tabs>
        <w:tab w:val="left" w:pos="0"/>
        <w:tab w:val="center" w:pos="4820"/>
        <w:tab w:val="right" w:pos="9639"/>
      </w:tabs>
      <w:spacing w:before="240"/>
      <w:contextualSpacing/>
      <w:jc w:val="center"/>
    </w:pPr>
    <w:rPr>
      <w:b/>
      <w:bCs/>
      <w:color w:val="D2232A"/>
    </w:rPr>
  </w:style>
  <w:style w:type="character" w:customStyle="1" w:styleId="FootnoteTextChar">
    <w:name w:val="Footnote Text Char"/>
    <w:aliases w:val="ECC Footnote Char,footnote text Char,ALTS FOOTNOTE Char,Footnote Text Char1 Char,Footnote Text Char Char1 Char,Footnote Text Char4 Char Char Char,Footnote Text Char1 Char1 Char1 Char Char,Footnote Text Char Char1 Char1 Char Char Char"/>
    <w:basedOn w:val="DefaultParagraphFont"/>
    <w:link w:val="FootnoteText"/>
    <w:uiPriority w:val="99"/>
    <w:qFormat/>
    <w:rsid w:val="007160BE"/>
    <w:rPr>
      <w:sz w:val="16"/>
      <w:szCs w:val="16"/>
      <w14:cntxtAlts/>
    </w:rPr>
  </w:style>
  <w:style w:type="character" w:styleId="FootnoteReference">
    <w:name w:val="footnote reference"/>
    <w:aliases w:val="ECC Footnote sign,ECC Footnote number,Appel note de bas de p,Footnote Reference/,Footnote symbol,Style 12,(NECG) Footnote Reference,Style 124,o,fr,Style 13,FR,Style 17,Style 3,Appel note de bas de p + 11 pt,Italic,Nota"/>
    <w:basedOn w:val="DefaultParagraphFont"/>
    <w:uiPriority w:val="99"/>
    <w:rsid w:val="0046427F"/>
    <w:rPr>
      <w:rFonts w:ascii="Arial" w:hAnsi="Arial"/>
      <w:sz w:val="20"/>
      <w:vertAlign w:val="superscript"/>
    </w:rPr>
  </w:style>
  <w:style w:type="paragraph" w:customStyle="1" w:styleId="ECCTablenote">
    <w:name w:val="ECC Table note"/>
    <w:qFormat/>
    <w:rsid w:val="00762BCC"/>
    <w:pPr>
      <w:tabs>
        <w:tab w:val="left" w:pos="284"/>
      </w:tabs>
      <w:jc w:val="both"/>
    </w:pPr>
    <w:rPr>
      <w:sz w:val="16"/>
      <w:szCs w:val="16"/>
      <w14:cntxtAlts/>
    </w:rPr>
  </w:style>
  <w:style w:type="paragraph" w:customStyle="1" w:styleId="ECCBulletsLv2">
    <w:name w:val="ECC Bullets Lv2"/>
    <w:basedOn w:val="ECCBulletsLv1"/>
    <w:rsid w:val="00F7770D"/>
    <w:pPr>
      <w:tabs>
        <w:tab w:val="clear" w:pos="340"/>
        <w:tab w:val="num" w:pos="709"/>
      </w:tabs>
      <w:ind w:left="709"/>
    </w:pPr>
  </w:style>
  <w:style w:type="paragraph" w:customStyle="1" w:styleId="ECCAnnexheading2">
    <w:name w:val="ECC Annex heading2"/>
    <w:next w:val="Normal"/>
    <w:rsid w:val="00F212EB"/>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F212EB"/>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F212EB"/>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2"/>
    <w:rsid w:val="00F7770D"/>
    <w:pPr>
      <w:ind w:left="1020"/>
    </w:pPr>
  </w:style>
  <w:style w:type="paragraph" w:customStyle="1" w:styleId="ECCTableHeaderred">
    <w:name w:val="ECC Table Header red"/>
    <w:rsid w:val="00626D8F"/>
    <w:rPr>
      <w:b/>
      <w:bCs/>
      <w:color w:val="D2232A"/>
    </w:rPr>
  </w:style>
  <w:style w:type="paragraph" w:customStyle="1" w:styleId="ECCLastupdated">
    <w:name w:val="ECC Last updated"/>
    <w:next w:val="Normal"/>
    <w:rsid w:val="00041A18"/>
    <w:pPr>
      <w:spacing w:before="120"/>
      <w:ind w:left="3402"/>
    </w:pPr>
    <w:rPr>
      <w:bCs/>
      <w:sz w:val="18"/>
    </w:rPr>
  </w:style>
  <w:style w:type="paragraph" w:customStyle="1" w:styleId="ECCLetteredList">
    <w:name w:val="ECC Lettered List"/>
    <w:rsid w:val="004C4A2E"/>
    <w:pPr>
      <w:numPr>
        <w:ilvl w:val="1"/>
        <w:numId w:val="3"/>
      </w:numPr>
    </w:pPr>
  </w:style>
  <w:style w:type="paragraph" w:customStyle="1" w:styleId="ECCNumberedList">
    <w:name w:val="ECC Numbered List"/>
    <w:basedOn w:val="Normal"/>
    <w:rsid w:val="00BE0462"/>
    <w:pPr>
      <w:numPr>
        <w:numId w:val="6"/>
      </w:numPr>
      <w:spacing w:after="120"/>
      <w:jc w:val="left"/>
    </w:pPr>
    <w:rPr>
      <w:szCs w:val="20"/>
    </w:rPr>
  </w:style>
  <w:style w:type="paragraph" w:customStyle="1" w:styleId="ECCReference">
    <w:name w:val="ECC Reference"/>
    <w:rsid w:val="004C4A2E"/>
    <w:pPr>
      <w:numPr>
        <w:numId w:val="4"/>
      </w:numPr>
    </w:pPr>
    <w:rPr>
      <w:lang w:eastAsia="ja-JP"/>
    </w:rPr>
  </w:style>
  <w:style w:type="paragraph" w:styleId="BalloonText">
    <w:name w:val="Balloon Text"/>
    <w:basedOn w:val="Normal"/>
    <w:link w:val="BalloonTextChar"/>
    <w:uiPriority w:val="99"/>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9E47EB"/>
    <w:rPr>
      <w:rFonts w:ascii="Lucida Grande" w:hAnsi="Lucida Grande" w:cs="Lucida Grande"/>
      <w:sz w:val="18"/>
      <w:szCs w:val="18"/>
      <w:lang w:val="en-US"/>
    </w:rPr>
  </w:style>
  <w:style w:type="paragraph" w:customStyle="1" w:styleId="ECCReporttitledescription">
    <w:name w:val="ECC Report title/description"/>
    <w:next w:val="ECCLastupdated"/>
    <w:rsid w:val="00041A18"/>
    <w:pPr>
      <w:spacing w:before="600" w:line="288" w:lineRule="auto"/>
      <w:ind w:left="3402"/>
    </w:pPr>
    <w:rPr>
      <w:sz w:val="24"/>
    </w:rPr>
  </w:style>
  <w:style w:type="paragraph" w:customStyle="1" w:styleId="ECCEditorsNote">
    <w:name w:val="ECC Editor's Note"/>
    <w:rsid w:val="00BE0462"/>
    <w:pPr>
      <w:tabs>
        <w:tab w:val="left" w:pos="1560"/>
      </w:tabs>
      <w:spacing w:after="240"/>
      <w:ind w:left="1560" w:hanging="1560"/>
      <w:jc w:val="both"/>
    </w:pPr>
    <w:rPr>
      <w:szCs w:val="22"/>
      <w:lang w:eastAsia="de-DE"/>
    </w:rPr>
  </w:style>
  <w:style w:type="paragraph" w:customStyle="1" w:styleId="ECCHeader">
    <w:name w:val="ECC Header"/>
    <w:rsid w:val="00E059C5"/>
    <w:pPr>
      <w:tabs>
        <w:tab w:val="left" w:pos="0"/>
        <w:tab w:val="center" w:pos="4820"/>
        <w:tab w:val="right" w:pos="9639"/>
      </w:tabs>
    </w:pPr>
    <w:rPr>
      <w:b/>
      <w:sz w:val="16"/>
    </w:rPr>
  </w:style>
  <w:style w:type="paragraph" w:customStyle="1" w:styleId="ECCFigure">
    <w:name w:val="ECC Figure"/>
    <w:rsid w:val="00536F3C"/>
    <w:pPr>
      <w:spacing w:before="240" w:after="240"/>
      <w:jc w:val="center"/>
    </w:pPr>
    <w:rPr>
      <w14:cntxtAlts/>
    </w:rPr>
  </w:style>
  <w:style w:type="paragraph" w:customStyle="1" w:styleId="ECCapproved">
    <w:name w:val="ECC approved"/>
    <w:next w:val="ECCLastupdated"/>
    <w:rsid w:val="00041A18"/>
    <w:pPr>
      <w:spacing w:before="600"/>
      <w:ind w:left="3402"/>
    </w:pPr>
    <w:rPr>
      <w:b/>
      <w:sz w:val="18"/>
      <w:szCs w:val="18"/>
    </w:rPr>
  </w:style>
  <w:style w:type="paragraph" w:customStyle="1" w:styleId="ECCMainTitle">
    <w:name w:val="ECC Main Title"/>
    <w:basedOn w:val="Normal"/>
    <w:link w:val="ECCMainTitleZchn"/>
    <w:rsid w:val="00E60351"/>
    <w:rPr>
      <w:color w:val="FFFFFF" w:themeColor="background1"/>
      <w:sz w:val="68"/>
      <w:szCs w:val="68"/>
    </w:rPr>
  </w:style>
  <w:style w:type="paragraph" w:customStyle="1" w:styleId="ECCLetterHead">
    <w:name w:val="ECC Letter Head"/>
    <w:basedOn w:val="Normal"/>
    <w:link w:val="ECCLetterHeadZchn"/>
    <w:qFormat/>
    <w:rsid w:val="00C40545"/>
    <w:pPr>
      <w:tabs>
        <w:tab w:val="right" w:pos="4750"/>
      </w:tabs>
      <w:spacing w:after="60"/>
      <w:jc w:val="left"/>
    </w:pPr>
    <w:rPr>
      <w:b/>
      <w:szCs w:val="20"/>
    </w:rPr>
  </w:style>
  <w:style w:type="character" w:customStyle="1" w:styleId="ECCMainTitleZchn">
    <w:name w:val="ECC Main Title Zchn"/>
    <w:basedOn w:val="DefaultParagraphFont"/>
    <w:link w:val="ECCMainTitle"/>
    <w:rsid w:val="00E60351"/>
    <w:rPr>
      <w:rFonts w:ascii="Arial" w:hAnsi="Arial"/>
      <w:color w:val="FFFFFF" w:themeColor="background1"/>
      <w:sz w:val="68"/>
      <w:szCs w:val="68"/>
      <w:lang w:val="en-US"/>
    </w:rPr>
  </w:style>
  <w:style w:type="paragraph" w:customStyle="1" w:styleId="ECCToC">
    <w:name w:val="ECC ToC"/>
    <w:rsid w:val="004C4A2E"/>
    <w:pPr>
      <w:spacing w:before="240" w:after="240"/>
    </w:pPr>
    <w:rPr>
      <w:b/>
      <w:color w:val="FFFFFF" w:themeColor="background1"/>
    </w:rPr>
  </w:style>
  <w:style w:type="character" w:styleId="Strong">
    <w:name w:val="Strong"/>
    <w:basedOn w:val="DefaultParagraphFont"/>
    <w:qFormat/>
    <w:locked/>
    <w:rsid w:val="001006CA"/>
    <w:rPr>
      <w:b/>
      <w:bCs/>
    </w:rPr>
  </w:style>
  <w:style w:type="paragraph" w:customStyle="1" w:styleId="ECCTableHeaderwhite">
    <w:name w:val="ECC Table Header white"/>
    <w:rsid w:val="004C4A2E"/>
    <w:rPr>
      <w:b/>
      <w:bCs/>
      <w:color w:val="FFFFFF" w:themeColor="background1"/>
    </w:rPr>
  </w:style>
  <w:style w:type="paragraph" w:customStyle="1" w:styleId="ECCTabletext">
    <w:name w:val="ECC Table text"/>
    <w:qFormat/>
    <w:rsid w:val="00FE7EEC"/>
    <w:pPr>
      <w:spacing w:after="60"/>
    </w:pPr>
  </w:style>
  <w:style w:type="paragraph" w:styleId="Signature">
    <w:name w:val="Signature"/>
    <w:basedOn w:val="Normal"/>
    <w:link w:val="SignatureChar"/>
    <w:uiPriority w:val="99"/>
    <w:semiHidden/>
    <w:unhideWhenUsed/>
    <w:locked/>
    <w:rsid w:val="007D52EC"/>
    <w:pPr>
      <w:spacing w:after="0"/>
      <w:ind w:left="4252"/>
    </w:pPr>
  </w:style>
  <w:style w:type="character" w:styleId="Hyperlink">
    <w:name w:val="Hyperlink"/>
    <w:aliases w:val="ECC Hyperlink"/>
    <w:basedOn w:val="DefaultParagraphFont"/>
    <w:uiPriority w:val="99"/>
    <w:rsid w:val="00BE0462"/>
    <w:rPr>
      <w:color w:val="0000FF" w:themeColor="hyperlink"/>
      <w:u w:val="single"/>
    </w:rPr>
  </w:style>
  <w:style w:type="character" w:customStyle="1" w:styleId="SignatureChar">
    <w:name w:val="Signature Char"/>
    <w:basedOn w:val="DefaultParagraphFont"/>
    <w:link w:val="Signature"/>
    <w:uiPriority w:val="99"/>
    <w:semiHidden/>
    <w:rsid w:val="007D52EC"/>
  </w:style>
  <w:style w:type="paragraph" w:customStyle="1" w:styleId="ECCFooter">
    <w:name w:val="ECC Footer"/>
    <w:rsid w:val="005D371D"/>
    <w:pPr>
      <w:tabs>
        <w:tab w:val="left" w:pos="0"/>
        <w:tab w:val="center" w:pos="4820"/>
        <w:tab w:val="right" w:pos="9639"/>
      </w:tabs>
      <w:spacing w:after="240"/>
      <w:jc w:val="both"/>
    </w:pPr>
    <w:rPr>
      <w:b/>
      <w:sz w:val="16"/>
      <w:szCs w:val="22"/>
      <w:lang w:val="de-DE" w:eastAsia="de-DE"/>
    </w:rPr>
  </w:style>
  <w:style w:type="paragraph" w:customStyle="1" w:styleId="ECCBox">
    <w:name w:val="ECC Box"/>
    <w:basedOn w:val="Normal"/>
    <w:link w:val="ECCBoxZchn"/>
    <w:uiPriority w:val="99"/>
    <w:rsid w:val="00C40545"/>
    <w:pPr>
      <w:keepLines/>
      <w:pBdr>
        <w:top w:val="single" w:sz="12" w:space="4" w:color="auto"/>
        <w:left w:val="single" w:sz="12" w:space="4" w:color="auto"/>
        <w:bottom w:val="single" w:sz="12" w:space="4" w:color="auto"/>
        <w:right w:val="single" w:sz="12" w:space="4" w:color="auto"/>
      </w:pBdr>
      <w:spacing w:after="60"/>
    </w:pPr>
  </w:style>
  <w:style w:type="character" w:styleId="IntenseReference">
    <w:name w:val="Intense Reference"/>
    <w:aliases w:val="ECC Main Title No"/>
    <w:basedOn w:val="DefaultParagraphFont"/>
    <w:uiPriority w:val="32"/>
    <w:qFormat/>
    <w:rsid w:val="00AF2D0C"/>
    <w:rPr>
      <w:b/>
      <w:bCs/>
      <w:caps w:val="0"/>
      <w:smallCaps w:val="0"/>
      <w:color w:val="632423" w:themeColor="accent2" w:themeShade="80"/>
      <w:spacing w:val="5"/>
      <w:u w:val="none"/>
      <w:vertAlign w:val="baseline"/>
    </w:rPr>
  </w:style>
  <w:style w:type="character" w:customStyle="1" w:styleId="ECCHLunderlined">
    <w:name w:val="ECC HL underlined"/>
    <w:basedOn w:val="DefaultParagraphFont"/>
    <w:uiPriority w:val="1"/>
    <w:qFormat/>
    <w:rsid w:val="00A97942"/>
    <w:rPr>
      <w:i w:val="0"/>
      <w:u w:val="single"/>
    </w:rPr>
  </w:style>
  <w:style w:type="character" w:customStyle="1" w:styleId="TOC1Char">
    <w:name w:val="TOC 1 Char"/>
    <w:aliases w:val="ECC Index 1 Char"/>
    <w:basedOn w:val="DefaultParagraphFont"/>
    <w:link w:val="TOC1"/>
    <w:uiPriority w:val="39"/>
    <w:rsid w:val="00C40545"/>
    <w:rPr>
      <w:b/>
      <w:noProof/>
      <w:sz w:val="22"/>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BoxZchn">
    <w:name w:val="ECC Box Zchn"/>
    <w:link w:val="ECCBox"/>
    <w:uiPriority w:val="99"/>
    <w:rsid w:val="00BE0462"/>
    <w:rPr>
      <w:szCs w:val="22"/>
      <w:lang w:val="en-GB" w:eastAsia="de-DE"/>
    </w:rPr>
  </w:style>
  <w:style w:type="character" w:customStyle="1" w:styleId="ECCHLsubscript">
    <w:name w:val="ECC HL sub script"/>
    <w:basedOn w:val="DefaultParagraphFont"/>
    <w:uiPriority w:val="1"/>
    <w:qFormat/>
    <w:rsid w:val="00C8071C"/>
    <w:rPr>
      <w:vertAlign w:val="subscript"/>
    </w:rPr>
  </w:style>
  <w:style w:type="character" w:customStyle="1" w:styleId="ECCHLsuperscript">
    <w:name w:val="ECC HL super script"/>
    <w:basedOn w:val="DefaultParagraphFont"/>
    <w:uiPriority w:val="1"/>
    <w:qFormat/>
    <w:rsid w:val="00A97942"/>
    <w:rPr>
      <w:vertAlign w:val="superscript"/>
    </w:rPr>
  </w:style>
  <w:style w:type="character" w:styleId="SubtleEmphasis">
    <w:name w:val="Subtle Emphasis"/>
    <w:basedOn w:val="DefaultParagraphFont"/>
    <w:uiPriority w:val="19"/>
    <w:semiHidden/>
    <w:qFormat/>
    <w:locked/>
    <w:rsid w:val="009D7D5A"/>
    <w:rPr>
      <w:i/>
      <w:iCs/>
      <w:color w:val="808080" w:themeColor="text1" w:themeTint="7F"/>
    </w:rPr>
  </w:style>
  <w:style w:type="character" w:customStyle="1" w:styleId="ECCLetterHeadZchn">
    <w:name w:val="ECC Letter Head Zchn"/>
    <w:basedOn w:val="DefaultParagraphFont"/>
    <w:link w:val="ECCLetterHead"/>
    <w:rsid w:val="00C40545"/>
    <w:rPr>
      <w:b/>
      <w:sz w:val="22"/>
      <w:lang w:val="en-GB"/>
    </w:rPr>
  </w:style>
  <w:style w:type="paragraph" w:customStyle="1" w:styleId="ECCBreak">
    <w:name w:val="ECC Break"/>
    <w:next w:val="Normal"/>
    <w:link w:val="ECCBreakZchn"/>
    <w:rsid w:val="00BE0462"/>
    <w:pPr>
      <w:spacing w:before="360" w:after="60"/>
    </w:pPr>
    <w:rPr>
      <w:b/>
      <w:bCs/>
      <w:iCs/>
      <w:caps/>
      <w:szCs w:val="28"/>
    </w:rPr>
  </w:style>
  <w:style w:type="character" w:customStyle="1" w:styleId="ECCBreakZchn">
    <w:name w:val="ECC Break Zchn"/>
    <w:basedOn w:val="DefaultParagraphFont"/>
    <w:link w:val="ECCBreak"/>
    <w:rsid w:val="00BE0462"/>
    <w:rPr>
      <w:b/>
      <w:bCs/>
      <w:iCs/>
      <w:caps/>
      <w:szCs w:val="28"/>
    </w:rPr>
  </w:style>
  <w:style w:type="paragraph" w:customStyle="1" w:styleId="ECCTitle">
    <w:name w:val="ECC Title"/>
    <w:basedOn w:val="Heading1"/>
    <w:rsid w:val="00BE0462"/>
    <w:pPr>
      <w:numPr>
        <w:numId w:val="0"/>
      </w:numPr>
      <w:tabs>
        <w:tab w:val="left" w:pos="0"/>
        <w:tab w:val="center" w:pos="4820"/>
        <w:tab w:val="right" w:pos="9639"/>
      </w:tabs>
    </w:pPr>
  </w:style>
  <w:style w:type="paragraph" w:styleId="ListParagraph">
    <w:name w:val="List Paragraph"/>
    <w:basedOn w:val="Normal"/>
    <w:uiPriority w:val="34"/>
    <w:qFormat/>
    <w:locked/>
    <w:rsid w:val="005631CA"/>
    <w:pPr>
      <w:ind w:left="720"/>
      <w:contextualSpacing/>
    </w:pPr>
  </w:style>
  <w:style w:type="character" w:styleId="FollowedHyperlink">
    <w:name w:val="FollowedHyperlink"/>
    <w:basedOn w:val="DefaultParagraphFont"/>
    <w:uiPriority w:val="99"/>
    <w:semiHidden/>
    <w:unhideWhenUsed/>
    <w:locked/>
    <w:rsid w:val="009F6339"/>
    <w:rPr>
      <w:color w:val="800080" w:themeColor="followedHyperlink"/>
      <w:u w:val="single"/>
    </w:rPr>
  </w:style>
  <w:style w:type="character" w:customStyle="1" w:styleId="Voetnootanker">
    <w:name w:val="Voetnootanker"/>
    <w:rsid w:val="00443EB8"/>
    <w:rPr>
      <w:vertAlign w:val="superscript"/>
    </w:rPr>
  </w:style>
  <w:style w:type="character" w:customStyle="1" w:styleId="Voetnoottekens">
    <w:name w:val="Voetnoottekens"/>
    <w:qFormat/>
    <w:rsid w:val="00443EB8"/>
  </w:style>
  <w:style w:type="character" w:styleId="CommentReference">
    <w:name w:val="annotation reference"/>
    <w:uiPriority w:val="99"/>
    <w:locked/>
    <w:rsid w:val="006A5E50"/>
    <w:rPr>
      <w:sz w:val="16"/>
      <w:szCs w:val="16"/>
    </w:rPr>
  </w:style>
  <w:style w:type="paragraph" w:styleId="CommentText">
    <w:name w:val="annotation text"/>
    <w:basedOn w:val="Normal"/>
    <w:link w:val="CommentTextChar"/>
    <w:uiPriority w:val="99"/>
    <w:locked/>
    <w:rsid w:val="006A5E50"/>
    <w:pPr>
      <w:spacing w:before="0" w:after="0"/>
      <w:jc w:val="left"/>
      <w:textboxTightWrap w:val="none"/>
    </w:pPr>
    <w:rPr>
      <w:rFonts w:ascii="Times New Roman" w:eastAsia="Times New Roman" w:hAnsi="Times New Roman"/>
      <w:szCs w:val="20"/>
      <w:lang w:eastAsia="de-DE"/>
    </w:rPr>
  </w:style>
  <w:style w:type="character" w:customStyle="1" w:styleId="CommentTextChar">
    <w:name w:val="Comment Text Char"/>
    <w:basedOn w:val="DefaultParagraphFont"/>
    <w:link w:val="CommentText"/>
    <w:uiPriority w:val="99"/>
    <w:rsid w:val="006A5E50"/>
    <w:rPr>
      <w:rFonts w:ascii="Times New Roman" w:hAnsi="Times New Roman"/>
      <w:lang w:val="en-GB" w:eastAsia="de-DE"/>
    </w:rPr>
  </w:style>
  <w:style w:type="character" w:customStyle="1" w:styleId="ECCHLgreen">
    <w:name w:val="ECC HL green"/>
    <w:basedOn w:val="DefaultParagraphFont"/>
    <w:uiPriority w:val="1"/>
    <w:qFormat/>
    <w:rsid w:val="006A5E50"/>
    <w:rPr>
      <w:bdr w:val="none" w:sz="0" w:space="0" w:color="auto"/>
      <w:shd w:val="solid" w:color="92D050" w:fill="auto"/>
      <w:lang w:val="en-GB"/>
    </w:rPr>
  </w:style>
  <w:style w:type="paragraph" w:customStyle="1" w:styleId="ECCStatement">
    <w:name w:val="ECC Statement"/>
    <w:basedOn w:val="Normal"/>
    <w:rsid w:val="006A5E50"/>
    <w:pPr>
      <w:spacing w:before="240" w:after="60"/>
      <w:textboxTightWrap w:val="none"/>
    </w:pPr>
    <w:rPr>
      <w:i/>
    </w:rPr>
  </w:style>
  <w:style w:type="paragraph" w:customStyle="1" w:styleId="ECCpageHeader">
    <w:name w:val="ECC page Header"/>
    <w:rsid w:val="006A5E50"/>
    <w:pPr>
      <w:tabs>
        <w:tab w:val="left" w:pos="0"/>
        <w:tab w:val="center" w:pos="4820"/>
        <w:tab w:val="right" w:pos="9639"/>
      </w:tabs>
      <w:spacing w:before="0" w:after="0"/>
      <w:jc w:val="both"/>
    </w:pPr>
    <w:rPr>
      <w:b/>
      <w:sz w:val="16"/>
    </w:rPr>
  </w:style>
  <w:style w:type="paragraph" w:customStyle="1" w:styleId="ECCFiguregraphcentered">
    <w:name w:val="ECC Figure/graph centered"/>
    <w:next w:val="Normal"/>
    <w:rsid w:val="006A5E50"/>
    <w:pPr>
      <w:spacing w:before="240" w:after="240"/>
      <w:jc w:val="center"/>
    </w:pPr>
    <w:rPr>
      <w:noProof/>
      <w:lang w:val="de-DE" w:eastAsia="de-DE"/>
      <w14:cntxtAlts/>
    </w:rPr>
  </w:style>
  <w:style w:type="character" w:customStyle="1" w:styleId="ECCHLyellow">
    <w:name w:val="ECC HL yellow"/>
    <w:basedOn w:val="DefaultParagraphFont"/>
    <w:uiPriority w:val="1"/>
    <w:qFormat/>
    <w:rsid w:val="006A5E50"/>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6A5E50"/>
    <w:pPr>
      <w:spacing w:after="120"/>
      <w:jc w:val="center"/>
    </w:pPr>
    <w:rPr>
      <w:color w:val="FFFFFF" w:themeColor="background1"/>
    </w:rPr>
  </w:style>
  <w:style w:type="paragraph" w:customStyle="1" w:styleId="ECCTableHeaderredfont">
    <w:name w:val="ECC Table Header red font"/>
    <w:qFormat/>
    <w:rsid w:val="006A5E50"/>
    <w:pPr>
      <w:spacing w:before="120" w:after="60"/>
      <w:jc w:val="both"/>
    </w:pPr>
    <w:rPr>
      <w:bCs/>
      <w:color w:val="D2232A"/>
      <w:lang w:val="en-GB"/>
    </w:rPr>
  </w:style>
  <w:style w:type="paragraph" w:customStyle="1" w:styleId="ECCpageFooter">
    <w:name w:val="ECC page Footer"/>
    <w:rsid w:val="006A5E50"/>
    <w:pPr>
      <w:tabs>
        <w:tab w:val="left" w:pos="0"/>
        <w:tab w:val="center" w:pos="4820"/>
        <w:tab w:val="right" w:pos="9639"/>
      </w:tabs>
      <w:spacing w:before="0" w:after="0"/>
      <w:jc w:val="both"/>
    </w:pPr>
    <w:rPr>
      <w:b/>
      <w:sz w:val="16"/>
      <w:szCs w:val="22"/>
      <w:lang w:val="de-DE" w:eastAsia="de-DE"/>
    </w:rPr>
  </w:style>
  <w:style w:type="character" w:customStyle="1" w:styleId="ECCHLbold">
    <w:name w:val="ECC HL bold"/>
    <w:basedOn w:val="Strong"/>
    <w:uiPriority w:val="1"/>
    <w:qFormat/>
    <w:rsid w:val="006A5E50"/>
    <w:rPr>
      <w:b/>
      <w:bCs/>
    </w:rPr>
  </w:style>
  <w:style w:type="character" w:styleId="Emphasis">
    <w:name w:val="Emphasis"/>
    <w:aliases w:val="ECC HL italics"/>
    <w:basedOn w:val="DefaultParagraphFont"/>
    <w:uiPriority w:val="20"/>
    <w:qFormat/>
    <w:rsid w:val="006A5E50"/>
    <w:rPr>
      <w:i/>
    </w:rPr>
  </w:style>
  <w:style w:type="character" w:customStyle="1" w:styleId="ECCHLcyan">
    <w:name w:val="ECC HL cyan"/>
    <w:basedOn w:val="DefaultParagraphFont"/>
    <w:uiPriority w:val="1"/>
    <w:qFormat/>
    <w:rsid w:val="006A5E50"/>
    <w:rPr>
      <w:iCs w:val="0"/>
      <w:bdr w:val="none" w:sz="0" w:space="0" w:color="auto"/>
      <w:shd w:val="solid" w:color="00FFFF" w:fill="auto"/>
      <w:lang w:val="en-GB"/>
    </w:rPr>
  </w:style>
  <w:style w:type="character" w:customStyle="1" w:styleId="ECCHLorange">
    <w:name w:val="ECC HL orange"/>
    <w:basedOn w:val="DefaultParagraphFont"/>
    <w:uiPriority w:val="1"/>
    <w:qFormat/>
    <w:rsid w:val="006A5E50"/>
    <w:rPr>
      <w:bdr w:val="none" w:sz="0" w:space="0" w:color="auto"/>
      <w:shd w:val="solid" w:color="FFC000" w:fill="auto"/>
    </w:rPr>
  </w:style>
  <w:style w:type="character" w:customStyle="1" w:styleId="ECCHLblue">
    <w:name w:val="ECC HL blue"/>
    <w:basedOn w:val="DefaultParagraphFont"/>
    <w:uiPriority w:val="1"/>
    <w:qFormat/>
    <w:rsid w:val="006A5E50"/>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6A5E50"/>
    <w:rPr>
      <w:iCs w:val="0"/>
      <w:color w:val="FFFFFF" w:themeColor="background1"/>
      <w:bdr w:val="none" w:sz="0" w:space="0" w:color="auto"/>
      <w:shd w:val="solid" w:color="008080" w:fill="auto"/>
    </w:rPr>
  </w:style>
  <w:style w:type="character" w:customStyle="1" w:styleId="ECCHLsubscript0">
    <w:name w:val="ECC HL subscript"/>
    <w:uiPriority w:val="1"/>
    <w:qFormat/>
    <w:rsid w:val="006A5E50"/>
    <w:rPr>
      <w:vertAlign w:val="subscript"/>
    </w:rPr>
  </w:style>
  <w:style w:type="character" w:customStyle="1" w:styleId="ECCHLsuperscript0">
    <w:name w:val="ECC HL superscript"/>
    <w:uiPriority w:val="1"/>
    <w:qFormat/>
    <w:rsid w:val="006A5E50"/>
    <w:rPr>
      <w:vertAlign w:val="superscript"/>
    </w:rPr>
  </w:style>
  <w:style w:type="character" w:customStyle="1" w:styleId="ECCHLmagenta">
    <w:name w:val="ECC HL magenta"/>
    <w:basedOn w:val="DefaultParagraphFont"/>
    <w:uiPriority w:val="1"/>
    <w:qFormat/>
    <w:rsid w:val="006A5E50"/>
    <w:rPr>
      <w:color w:val="auto"/>
      <w:bdr w:val="none" w:sz="0" w:space="0" w:color="auto"/>
      <w:shd w:val="solid" w:color="FF3399" w:fill="auto"/>
      <w:lang w:val="en-GB"/>
    </w:rPr>
  </w:style>
  <w:style w:type="character" w:customStyle="1" w:styleId="ECCHLbrown">
    <w:name w:val="ECC HL brown"/>
    <w:basedOn w:val="DefaultParagraphFont"/>
    <w:uiPriority w:val="1"/>
    <w:qFormat/>
    <w:rsid w:val="006A5E50"/>
    <w:rPr>
      <w:color w:val="D9D9D9" w:themeColor="background1" w:themeShade="D9"/>
      <w:bdr w:val="none" w:sz="0" w:space="0" w:color="auto"/>
      <w:shd w:val="solid" w:color="B95807" w:fill="auto"/>
    </w:rPr>
  </w:style>
  <w:style w:type="paragraph" w:customStyle="1" w:styleId="ECCHeadingnonumbering">
    <w:name w:val="ECC Heading no numbering"/>
    <w:basedOn w:val="Heading1"/>
    <w:rsid w:val="006A5E50"/>
    <w:pPr>
      <w:numPr>
        <w:numId w:val="0"/>
      </w:numPr>
      <w:tabs>
        <w:tab w:val="left" w:pos="0"/>
        <w:tab w:val="center" w:pos="4820"/>
        <w:tab w:val="right" w:pos="9639"/>
      </w:tabs>
      <w:spacing w:after="60"/>
      <w:jc w:val="both"/>
    </w:pPr>
  </w:style>
  <w:style w:type="table" w:styleId="ColorfulGrid">
    <w:name w:val="Colorful Grid"/>
    <w:basedOn w:val="TableNormal"/>
    <w:uiPriority w:val="73"/>
    <w:locked/>
    <w:rsid w:val="006A5E50"/>
    <w:pPr>
      <w:spacing w:before="0" w:after="0"/>
      <w:jc w:val="both"/>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6A5E50"/>
    <w:pPr>
      <w:shd w:val="clear" w:color="FFFFFF" w:themeColor="background1" w:fill="auto"/>
      <w:spacing w:before="240" w:after="240"/>
      <w:jc w:val="both"/>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6A5E50"/>
    <w:pPr>
      <w:spacing w:before="0" w:after="0"/>
      <w:jc w:val="both"/>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6A5E50"/>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6A5E50"/>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6A5E50"/>
    <w:pPr>
      <w:spacing w:after="60"/>
      <w:jc w:val="both"/>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6A5E50"/>
    <w:rPr>
      <w:bdr w:val="none" w:sz="0" w:space="0" w:color="auto"/>
      <w:shd w:val="solid" w:color="BFBFBF" w:themeColor="background1" w:themeShade="BF" w:fill="auto"/>
    </w:rPr>
  </w:style>
  <w:style w:type="character" w:customStyle="1" w:styleId="FooterChar">
    <w:name w:val="Footer Char"/>
    <w:basedOn w:val="DefaultParagraphFont"/>
    <w:link w:val="Footer"/>
    <w:uiPriority w:val="99"/>
    <w:rsid w:val="006A5E50"/>
    <w:rPr>
      <w:rFonts w:eastAsia="Calibri"/>
      <w:noProof/>
      <w:szCs w:val="22"/>
      <w:lang w:val="en-GB"/>
    </w:rPr>
  </w:style>
  <w:style w:type="paragraph" w:customStyle="1" w:styleId="body">
    <w:name w:val="body"/>
    <w:basedOn w:val="Normal"/>
    <w:rsid w:val="006A5E50"/>
    <w:pPr>
      <w:numPr>
        <w:numId w:val="7"/>
      </w:numPr>
      <w:spacing w:before="0" w:after="0" w:line="360" w:lineRule="auto"/>
      <w:textboxTightWrap w:val="none"/>
    </w:pPr>
    <w:rPr>
      <w:rFonts w:eastAsia="Times New Roman"/>
      <w:sz w:val="22"/>
      <w:szCs w:val="24"/>
      <w:lang w:val="en-US"/>
    </w:rPr>
  </w:style>
  <w:style w:type="paragraph" w:customStyle="1" w:styleId="Kopfzeile1">
    <w:name w:val="Kopfzeile1"/>
    <w:basedOn w:val="Header"/>
    <w:rsid w:val="006A5E50"/>
    <w:pPr>
      <w:tabs>
        <w:tab w:val="clear" w:pos="4320"/>
        <w:tab w:val="clear" w:pos="8640"/>
        <w:tab w:val="center" w:pos="4536"/>
        <w:tab w:val="right" w:pos="9072"/>
      </w:tabs>
      <w:spacing w:before="0" w:after="0"/>
      <w:jc w:val="left"/>
      <w:textboxTightWrap w:val="none"/>
    </w:pPr>
    <w:rPr>
      <w:rFonts w:eastAsia="Times New Roman"/>
      <w:sz w:val="22"/>
      <w:szCs w:val="20"/>
      <w:lang w:val="nb-NO" w:eastAsia="de-DE"/>
    </w:rPr>
  </w:style>
  <w:style w:type="paragraph" w:styleId="CommentSubject">
    <w:name w:val="annotation subject"/>
    <w:basedOn w:val="CommentText"/>
    <w:next w:val="CommentText"/>
    <w:link w:val="CommentSubjectChar"/>
    <w:uiPriority w:val="99"/>
    <w:semiHidden/>
    <w:unhideWhenUsed/>
    <w:locked/>
    <w:rsid w:val="006A5E50"/>
    <w:pPr>
      <w:spacing w:before="240" w:after="60"/>
      <w:jc w:val="both"/>
    </w:pPr>
    <w:rPr>
      <w:rFonts w:ascii="Arial" w:eastAsia="Calibri" w:hAnsi="Arial"/>
      <w:b/>
      <w:bCs/>
      <w:lang w:eastAsia="en-US"/>
    </w:rPr>
  </w:style>
  <w:style w:type="character" w:customStyle="1" w:styleId="CommentSubjectChar">
    <w:name w:val="Comment Subject Char"/>
    <w:basedOn w:val="CommentTextChar"/>
    <w:link w:val="CommentSubject"/>
    <w:uiPriority w:val="99"/>
    <w:semiHidden/>
    <w:rsid w:val="006A5E50"/>
    <w:rPr>
      <w:rFonts w:ascii="Times New Roman" w:eastAsia="Calibri" w:hAnsi="Times New Roman"/>
      <w:b/>
      <w:bCs/>
      <w:lang w:val="en-GB" w:eastAsia="de-DE"/>
    </w:rPr>
  </w:style>
  <w:style w:type="numbering" w:customStyle="1" w:styleId="NoList1">
    <w:name w:val="No List1"/>
    <w:next w:val="NoList"/>
    <w:uiPriority w:val="99"/>
    <w:semiHidden/>
    <w:unhideWhenUsed/>
    <w:rsid w:val="009B102E"/>
  </w:style>
  <w:style w:type="character" w:customStyle="1" w:styleId="Heading1Char">
    <w:name w:val="Heading 1 Char"/>
    <w:aliases w:val="ECC Heading 1 Char"/>
    <w:basedOn w:val="DefaultParagraphFont"/>
    <w:link w:val="Heading1"/>
    <w:uiPriority w:val="9"/>
    <w:rsid w:val="009B102E"/>
    <w:rPr>
      <w:rFonts w:cs="Arial"/>
      <w:b/>
      <w:bCs/>
      <w:caps/>
      <w:color w:val="D2232A"/>
      <w:kern w:val="32"/>
      <w:szCs w:val="32"/>
    </w:rPr>
  </w:style>
  <w:style w:type="character" w:customStyle="1" w:styleId="Heading2Char">
    <w:name w:val="Heading 2 Char"/>
    <w:aliases w:val="ECC Heading 2 Char"/>
    <w:basedOn w:val="DefaultParagraphFont"/>
    <w:link w:val="Heading2"/>
    <w:uiPriority w:val="9"/>
    <w:rsid w:val="009B102E"/>
    <w:rPr>
      <w:rFonts w:cs="Arial"/>
      <w:b/>
      <w:bCs/>
      <w:iCs/>
      <w:caps/>
      <w:szCs w:val="28"/>
    </w:rPr>
  </w:style>
  <w:style w:type="character" w:customStyle="1" w:styleId="Heading3Char">
    <w:name w:val="Heading 3 Char"/>
    <w:aliases w:val="ECC Heading 3 Char"/>
    <w:basedOn w:val="DefaultParagraphFont"/>
    <w:link w:val="Heading3"/>
    <w:rsid w:val="009B102E"/>
    <w:rPr>
      <w:rFonts w:cs="Arial"/>
      <w:b/>
      <w:bCs/>
      <w:szCs w:val="26"/>
    </w:rPr>
  </w:style>
  <w:style w:type="character" w:customStyle="1" w:styleId="Heading4Char">
    <w:name w:val="Heading 4 Char"/>
    <w:aliases w:val="ECC Heading 4 Char"/>
    <w:basedOn w:val="DefaultParagraphFont"/>
    <w:link w:val="Heading4"/>
    <w:rsid w:val="009B102E"/>
    <w:rPr>
      <w:rFonts w:cs="Arial"/>
      <w:bCs/>
      <w:i/>
      <w:color w:val="D2232A"/>
      <w:szCs w:val="26"/>
    </w:rPr>
  </w:style>
  <w:style w:type="character" w:customStyle="1" w:styleId="Heading5Char">
    <w:name w:val="Heading 5 Char"/>
    <w:basedOn w:val="DefaultParagraphFont"/>
    <w:link w:val="Heading5"/>
    <w:semiHidden/>
    <w:rsid w:val="009B102E"/>
    <w:rPr>
      <w:rFonts w:eastAsia="Calibri"/>
      <w:b/>
      <w:bCs/>
      <w:i/>
      <w:iCs/>
      <w:noProof/>
      <w:sz w:val="26"/>
      <w:szCs w:val="26"/>
      <w:lang w:val="en-GB"/>
    </w:rPr>
  </w:style>
  <w:style w:type="character" w:customStyle="1" w:styleId="Heading6Char">
    <w:name w:val="Heading 6 Char"/>
    <w:basedOn w:val="DefaultParagraphFont"/>
    <w:link w:val="Heading6"/>
    <w:semiHidden/>
    <w:rsid w:val="009B102E"/>
    <w:rPr>
      <w:rFonts w:eastAsia="Calibri"/>
      <w:b/>
      <w:bCs/>
      <w:noProof/>
      <w:szCs w:val="22"/>
      <w:lang w:val="en-GB"/>
    </w:rPr>
  </w:style>
  <w:style w:type="character" w:customStyle="1" w:styleId="Heading7Char">
    <w:name w:val="Heading 7 Char"/>
    <w:basedOn w:val="DefaultParagraphFont"/>
    <w:link w:val="Heading7"/>
    <w:semiHidden/>
    <w:rsid w:val="009B102E"/>
    <w:rPr>
      <w:rFonts w:eastAsia="Calibri"/>
      <w:noProof/>
      <w:sz w:val="24"/>
      <w:szCs w:val="22"/>
      <w:lang w:val="en-GB"/>
    </w:rPr>
  </w:style>
  <w:style w:type="character" w:customStyle="1" w:styleId="Heading8Char">
    <w:name w:val="Heading 8 Char"/>
    <w:basedOn w:val="DefaultParagraphFont"/>
    <w:link w:val="Heading8"/>
    <w:semiHidden/>
    <w:rsid w:val="009B102E"/>
    <w:rPr>
      <w:rFonts w:eastAsia="Calibri"/>
      <w:i/>
      <w:iCs/>
      <w:noProof/>
      <w:sz w:val="24"/>
      <w:szCs w:val="22"/>
      <w:lang w:val="en-GB"/>
    </w:rPr>
  </w:style>
  <w:style w:type="character" w:customStyle="1" w:styleId="Heading9Char">
    <w:name w:val="Heading 9 Char"/>
    <w:basedOn w:val="DefaultParagraphFont"/>
    <w:link w:val="Heading9"/>
    <w:semiHidden/>
    <w:rsid w:val="009B102E"/>
    <w:rPr>
      <w:rFonts w:eastAsia="Calibri" w:cs="Arial"/>
      <w:noProof/>
      <w:szCs w:val="22"/>
      <w:lang w:val="en-GB"/>
    </w:rPr>
  </w:style>
  <w:style w:type="character" w:customStyle="1" w:styleId="HeaderChar">
    <w:name w:val="Header Char"/>
    <w:basedOn w:val="DefaultParagraphFont"/>
    <w:link w:val="Header"/>
    <w:uiPriority w:val="99"/>
    <w:rsid w:val="009B102E"/>
    <w:rPr>
      <w:rFonts w:eastAsia="Calibri"/>
      <w:b/>
      <w:noProof/>
      <w:sz w:val="16"/>
      <w:szCs w:val="22"/>
      <w:lang w:val="en-GB"/>
    </w:rPr>
  </w:style>
  <w:style w:type="table" w:customStyle="1" w:styleId="ColorfulGrid1">
    <w:name w:val="Colorful Grid1"/>
    <w:basedOn w:val="TableNormal"/>
    <w:next w:val="ColorfulGrid"/>
    <w:uiPriority w:val="73"/>
    <w:rsid w:val="009B102E"/>
    <w:pPr>
      <w:spacing w:before="0" w:after="0"/>
      <w:jc w:val="both"/>
    </w:pPr>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TableSimple11">
    <w:name w:val="Table Simple 11"/>
    <w:basedOn w:val="TableNormal"/>
    <w:next w:val="TableSimple1"/>
    <w:uiPriority w:val="99"/>
    <w:semiHidden/>
    <w:unhideWhenUsed/>
    <w:rsid w:val="009B102E"/>
    <w:pPr>
      <w:shd w:val="clear" w:color="FFFFFF" w:fill="auto"/>
      <w:spacing w:before="240" w:after="240"/>
      <w:jc w:val="both"/>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
    <w:name w:val="Colorful Grid - Accent 61"/>
    <w:basedOn w:val="TableNormal"/>
    <w:next w:val="ColorfulGrid-Accent6"/>
    <w:uiPriority w:val="73"/>
    <w:rsid w:val="009B102E"/>
    <w:pPr>
      <w:spacing w:before="0" w:after="0"/>
      <w:jc w:val="both"/>
    </w:pPr>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ECCTable-whiteheader1">
    <w:name w:val="ECC Table - white header1"/>
    <w:basedOn w:val="ECCTable-clean"/>
    <w:uiPriority w:val="99"/>
    <w:rsid w:val="009B102E"/>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cPr>
    </w:tblStylePr>
    <w:tblStylePr w:type="lastRow">
      <w:rPr>
        <w:b w:val="0"/>
      </w:rPr>
    </w:tblStylePr>
  </w:style>
  <w:style w:type="table" w:customStyle="1" w:styleId="ECCTable-redheader1">
    <w:name w:val="ECC Table - red header1"/>
    <w:basedOn w:val="ECCTable-clean"/>
    <w:uiPriority w:val="99"/>
    <w:rsid w:val="009B102E"/>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vAlign w:val="center"/>
      </w:tcPr>
    </w:tblStylePr>
  </w:style>
  <w:style w:type="table" w:customStyle="1" w:styleId="ECCTable-clean1">
    <w:name w:val="ECC Table - clean1"/>
    <w:uiPriority w:val="99"/>
    <w:rsid w:val="009B102E"/>
    <w:pPr>
      <w:spacing w:after="60"/>
      <w:jc w:val="both"/>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table" w:customStyle="1" w:styleId="TableGrid1">
    <w:name w:val="Table Grid1"/>
    <w:basedOn w:val="TableNormal"/>
    <w:next w:val="TableGrid"/>
    <w:rsid w:val="009B102E"/>
    <w:pPr>
      <w:spacing w:before="0" w:after="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ount">
    <w:name w:val="Amount"/>
    <w:basedOn w:val="Normal"/>
    <w:qFormat/>
    <w:rsid w:val="009B102E"/>
    <w:pPr>
      <w:spacing w:before="0" w:after="0" w:line="264" w:lineRule="auto"/>
      <w:jc w:val="right"/>
      <w:textboxTightWrap w:val="none"/>
    </w:pPr>
    <w:rPr>
      <w:rFonts w:ascii="Calibri" w:eastAsia="Times New Roman" w:hAnsi="Calibri"/>
      <w:spacing w:val="4"/>
      <w:szCs w:val="20"/>
      <w:lang w:val="en-US"/>
    </w:rPr>
  </w:style>
  <w:style w:type="paragraph" w:customStyle="1" w:styleId="BodyText1">
    <w:name w:val="Body Text1"/>
    <w:basedOn w:val="Normal"/>
    <w:next w:val="BodyText"/>
    <w:link w:val="BodyTextChar"/>
    <w:uiPriority w:val="1"/>
    <w:qFormat/>
    <w:rsid w:val="009B102E"/>
    <w:pPr>
      <w:widowControl w:val="0"/>
      <w:spacing w:before="56" w:after="0"/>
      <w:ind w:left="100"/>
      <w:jc w:val="left"/>
      <w:textboxTightWrap w:val="none"/>
    </w:pPr>
    <w:rPr>
      <w:rFonts w:ascii="Calibri" w:hAnsi="Calibri"/>
      <w:szCs w:val="20"/>
      <w:lang w:val="en-US"/>
    </w:rPr>
  </w:style>
  <w:style w:type="character" w:customStyle="1" w:styleId="BodyTextChar">
    <w:name w:val="Body Text Char"/>
    <w:basedOn w:val="DefaultParagraphFont"/>
    <w:link w:val="BodyText1"/>
    <w:uiPriority w:val="1"/>
    <w:rsid w:val="009B102E"/>
    <w:rPr>
      <w:rFonts w:ascii="Calibri" w:eastAsia="Calibri" w:hAnsi="Calibri"/>
      <w:lang w:val="en-US"/>
    </w:rPr>
  </w:style>
  <w:style w:type="paragraph" w:customStyle="1" w:styleId="TableParagraph">
    <w:name w:val="Table Paragraph"/>
    <w:basedOn w:val="Normal"/>
    <w:uiPriority w:val="1"/>
    <w:qFormat/>
    <w:rsid w:val="009B102E"/>
    <w:pPr>
      <w:widowControl w:val="0"/>
      <w:spacing w:before="0" w:after="0"/>
      <w:jc w:val="left"/>
      <w:textboxTightWrap w:val="none"/>
    </w:pPr>
    <w:rPr>
      <w:rFonts w:ascii="Calibri" w:hAnsi="Calibri"/>
      <w:sz w:val="22"/>
      <w:lang w:val="en-US"/>
    </w:rPr>
  </w:style>
  <w:style w:type="paragraph" w:customStyle="1" w:styleId="2Para">
    <w:name w:val="2Para"/>
    <w:basedOn w:val="Normal"/>
    <w:link w:val="2ParaChar"/>
    <w:rsid w:val="009B102E"/>
    <w:pPr>
      <w:numPr>
        <w:ilvl w:val="1"/>
        <w:numId w:val="9"/>
      </w:numPr>
      <w:tabs>
        <w:tab w:val="clear" w:pos="0"/>
        <w:tab w:val="left" w:pos="1440"/>
      </w:tabs>
      <w:spacing w:before="260" w:after="260"/>
      <w:textboxTightWrap w:val="none"/>
    </w:pPr>
    <w:rPr>
      <w:rFonts w:ascii="Times New Roman" w:eastAsia="Times New Roman" w:hAnsi="Times New Roman"/>
      <w:sz w:val="22"/>
    </w:rPr>
  </w:style>
  <w:style w:type="paragraph" w:customStyle="1" w:styleId="3Para">
    <w:name w:val="3Para"/>
    <w:basedOn w:val="Normal"/>
    <w:rsid w:val="009B102E"/>
    <w:pPr>
      <w:numPr>
        <w:ilvl w:val="2"/>
        <w:numId w:val="9"/>
      </w:numPr>
      <w:tabs>
        <w:tab w:val="clear" w:pos="0"/>
        <w:tab w:val="left" w:pos="1440"/>
      </w:tabs>
      <w:autoSpaceDE w:val="0"/>
      <w:autoSpaceDN w:val="0"/>
      <w:adjustRightInd w:val="0"/>
      <w:spacing w:before="260" w:after="260"/>
      <w:textboxTightWrap w:val="none"/>
    </w:pPr>
    <w:rPr>
      <w:rFonts w:ascii="Times New Roman" w:eastAsia="Times New Roman" w:hAnsi="Times New Roman"/>
      <w:sz w:val="22"/>
      <w:szCs w:val="24"/>
    </w:rPr>
  </w:style>
  <w:style w:type="paragraph" w:customStyle="1" w:styleId="4Para">
    <w:name w:val="4Para"/>
    <w:basedOn w:val="Normal"/>
    <w:rsid w:val="009B102E"/>
    <w:pPr>
      <w:numPr>
        <w:ilvl w:val="3"/>
        <w:numId w:val="9"/>
      </w:numPr>
      <w:tabs>
        <w:tab w:val="clear" w:pos="0"/>
        <w:tab w:val="left" w:pos="1440"/>
      </w:tabs>
      <w:spacing w:before="260" w:after="260"/>
      <w:textboxTightWrap w:val="none"/>
    </w:pPr>
    <w:rPr>
      <w:rFonts w:ascii="Times New Roman" w:eastAsia="Times New Roman" w:hAnsi="Times New Roman"/>
      <w:sz w:val="22"/>
      <w:szCs w:val="24"/>
    </w:rPr>
  </w:style>
  <w:style w:type="paragraph" w:customStyle="1" w:styleId="5Para">
    <w:name w:val="5Para"/>
    <w:basedOn w:val="Normal"/>
    <w:rsid w:val="009B102E"/>
    <w:pPr>
      <w:numPr>
        <w:ilvl w:val="4"/>
        <w:numId w:val="9"/>
      </w:numPr>
      <w:tabs>
        <w:tab w:val="clear" w:pos="0"/>
        <w:tab w:val="left" w:pos="1440"/>
      </w:tabs>
      <w:spacing w:before="260" w:after="260"/>
      <w:textboxTightWrap w:val="none"/>
    </w:pPr>
    <w:rPr>
      <w:rFonts w:ascii="Times New Roman" w:eastAsia="Times New Roman" w:hAnsi="Times New Roman"/>
      <w:sz w:val="22"/>
      <w:szCs w:val="24"/>
    </w:rPr>
  </w:style>
  <w:style w:type="paragraph" w:customStyle="1" w:styleId="6Para">
    <w:name w:val="6Para"/>
    <w:basedOn w:val="Normal"/>
    <w:rsid w:val="009B102E"/>
    <w:pPr>
      <w:numPr>
        <w:ilvl w:val="5"/>
        <w:numId w:val="9"/>
      </w:numPr>
      <w:tabs>
        <w:tab w:val="clear" w:pos="0"/>
        <w:tab w:val="left" w:pos="1440"/>
      </w:tabs>
      <w:spacing w:before="260" w:after="260"/>
      <w:textboxTightWrap w:val="none"/>
    </w:pPr>
    <w:rPr>
      <w:rFonts w:ascii="Times New Roman" w:eastAsia="Times New Roman" w:hAnsi="Times New Roman"/>
      <w:sz w:val="22"/>
      <w:szCs w:val="24"/>
    </w:rPr>
  </w:style>
  <w:style w:type="paragraph" w:customStyle="1" w:styleId="7Para">
    <w:name w:val="7Para"/>
    <w:basedOn w:val="Normal"/>
    <w:rsid w:val="009B102E"/>
    <w:pPr>
      <w:numPr>
        <w:ilvl w:val="6"/>
        <w:numId w:val="9"/>
      </w:numPr>
      <w:tabs>
        <w:tab w:val="clear" w:pos="0"/>
        <w:tab w:val="left" w:pos="1440"/>
      </w:tabs>
      <w:spacing w:before="260" w:after="260"/>
      <w:textboxTightWrap w:val="none"/>
    </w:pPr>
    <w:rPr>
      <w:rFonts w:ascii="Times New Roman" w:eastAsia="Times New Roman" w:hAnsi="Times New Roman"/>
      <w:sz w:val="22"/>
      <w:szCs w:val="24"/>
    </w:rPr>
  </w:style>
  <w:style w:type="paragraph" w:customStyle="1" w:styleId="8Para">
    <w:name w:val="8Para"/>
    <w:basedOn w:val="Normal"/>
    <w:rsid w:val="009B102E"/>
    <w:pPr>
      <w:numPr>
        <w:ilvl w:val="7"/>
        <w:numId w:val="9"/>
      </w:numPr>
      <w:tabs>
        <w:tab w:val="clear" w:pos="0"/>
        <w:tab w:val="left" w:pos="1440"/>
      </w:tabs>
      <w:spacing w:before="260" w:after="260"/>
      <w:textboxTightWrap w:val="none"/>
    </w:pPr>
    <w:rPr>
      <w:rFonts w:ascii="Times New Roman" w:eastAsia="Times New Roman" w:hAnsi="Times New Roman"/>
      <w:sz w:val="22"/>
      <w:szCs w:val="24"/>
    </w:rPr>
  </w:style>
  <w:style w:type="paragraph" w:customStyle="1" w:styleId="1Heading">
    <w:name w:val="1Heading"/>
    <w:basedOn w:val="TOC1"/>
    <w:next w:val="2Para"/>
    <w:rsid w:val="009B102E"/>
    <w:pPr>
      <w:keepNext/>
      <w:numPr>
        <w:numId w:val="9"/>
      </w:numPr>
      <w:tabs>
        <w:tab w:val="clear" w:pos="400"/>
        <w:tab w:val="clear" w:pos="720"/>
        <w:tab w:val="clear" w:pos="9629"/>
        <w:tab w:val="num" w:pos="360"/>
      </w:tabs>
      <w:spacing w:before="520" w:after="260"/>
      <w:ind w:left="0" w:right="2880" w:firstLine="0"/>
      <w:jc w:val="both"/>
      <w:textboxTightWrap w:val="none"/>
      <w:outlineLvl w:val="0"/>
    </w:pPr>
    <w:rPr>
      <w:rFonts w:ascii="Times New Roman" w:eastAsia="Times New Roman" w:hAnsi="Times New Roman"/>
      <w:caps/>
      <w:sz w:val="22"/>
      <w:szCs w:val="22"/>
      <w:lang w:val="en-GB"/>
    </w:rPr>
  </w:style>
  <w:style w:type="character" w:customStyle="1" w:styleId="2ParaChar">
    <w:name w:val="2Para Char"/>
    <w:link w:val="2Para"/>
    <w:rsid w:val="009B102E"/>
    <w:rPr>
      <w:rFonts w:ascii="Times New Roman" w:hAnsi="Times New Roman"/>
      <w:sz w:val="22"/>
      <w:szCs w:val="22"/>
      <w:lang w:val="en-GB"/>
    </w:rPr>
  </w:style>
  <w:style w:type="paragraph" w:customStyle="1" w:styleId="Default">
    <w:name w:val="Default"/>
    <w:uiPriority w:val="99"/>
    <w:rsid w:val="009B102E"/>
    <w:pPr>
      <w:autoSpaceDE w:val="0"/>
      <w:autoSpaceDN w:val="0"/>
      <w:adjustRightInd w:val="0"/>
      <w:spacing w:before="0" w:after="0"/>
    </w:pPr>
    <w:rPr>
      <w:rFonts w:ascii="Calibri" w:eastAsia="Calibri" w:hAnsi="Calibri" w:cs="Calibri"/>
      <w:color w:val="000000"/>
      <w:sz w:val="24"/>
      <w:szCs w:val="24"/>
      <w:lang w:val="en-US"/>
    </w:rPr>
  </w:style>
  <w:style w:type="paragraph" w:styleId="BodyText">
    <w:name w:val="Body Text"/>
    <w:basedOn w:val="Normal"/>
    <w:link w:val="BodyTextChar1"/>
    <w:uiPriority w:val="99"/>
    <w:semiHidden/>
    <w:unhideWhenUsed/>
    <w:locked/>
    <w:rsid w:val="009B102E"/>
    <w:pPr>
      <w:spacing w:after="120"/>
    </w:pPr>
  </w:style>
  <w:style w:type="character" w:customStyle="1" w:styleId="BodyTextChar1">
    <w:name w:val="Body Text Char1"/>
    <w:basedOn w:val="DefaultParagraphFont"/>
    <w:link w:val="BodyText"/>
    <w:uiPriority w:val="99"/>
    <w:semiHidden/>
    <w:rsid w:val="009B102E"/>
    <w:rPr>
      <w:rFonts w:eastAsia="Calibri"/>
      <w:noProof/>
      <w:szCs w:val="22"/>
      <w:lang w:val="en-GB"/>
    </w:rPr>
  </w:style>
  <w:style w:type="numbering" w:customStyle="1" w:styleId="NoList2">
    <w:name w:val="No List2"/>
    <w:next w:val="NoList"/>
    <w:uiPriority w:val="99"/>
    <w:semiHidden/>
    <w:unhideWhenUsed/>
    <w:rsid w:val="00441CED"/>
  </w:style>
  <w:style w:type="paragraph" w:customStyle="1" w:styleId="ECCHLBoldunderlined">
    <w:name w:val="ECC HL Bold/underlined"/>
    <w:basedOn w:val="Title"/>
    <w:qFormat/>
    <w:rsid w:val="00441CED"/>
    <w:pPr>
      <w:pBdr>
        <w:bottom w:val="single" w:sz="4" w:space="1" w:color="auto"/>
      </w:pBdr>
      <w:spacing w:after="200"/>
      <w:jc w:val="left"/>
      <w:textboxTightWrap w:val="none"/>
    </w:pPr>
    <w:rPr>
      <w:rFonts w:ascii="Arial" w:hAnsi="Arial"/>
      <w:b/>
      <w:color w:val="auto"/>
      <w:kern w:val="0"/>
      <w:sz w:val="20"/>
      <w:u w:val="single"/>
      <w:lang w:val="da-DK"/>
    </w:rPr>
  </w:style>
  <w:style w:type="paragraph" w:customStyle="1" w:styleId="Title1">
    <w:name w:val="Title1"/>
    <w:basedOn w:val="Normal"/>
    <w:next w:val="Normal"/>
    <w:link w:val="TitleChar"/>
    <w:uiPriority w:val="10"/>
    <w:qFormat/>
    <w:rsid w:val="00441CED"/>
    <w:pPr>
      <w:pBdr>
        <w:bottom w:val="single" w:sz="8" w:space="4" w:color="4F81BD"/>
      </w:pBdr>
      <w:spacing w:before="0" w:after="300"/>
      <w:contextualSpacing/>
      <w:textboxTightWrap w:val="none"/>
    </w:pPr>
    <w:rPr>
      <w:rFonts w:ascii="Cambria" w:eastAsia="Times New Roman" w:hAnsi="Cambria"/>
      <w:color w:val="17365D"/>
      <w:spacing w:val="5"/>
      <w:kern w:val="28"/>
      <w:sz w:val="52"/>
      <w:szCs w:val="52"/>
      <w:lang w:val="da-DK"/>
    </w:rPr>
  </w:style>
  <w:style w:type="character" w:customStyle="1" w:styleId="TitleChar">
    <w:name w:val="Title Char"/>
    <w:basedOn w:val="DefaultParagraphFont"/>
    <w:link w:val="Title1"/>
    <w:uiPriority w:val="10"/>
    <w:rsid w:val="00441CED"/>
    <w:rPr>
      <w:rFonts w:ascii="Cambria" w:eastAsia="Times New Roman" w:hAnsi="Cambria" w:cs="Times New Roman"/>
      <w:color w:val="17365D"/>
      <w:spacing w:val="5"/>
      <w:kern w:val="28"/>
      <w:sz w:val="52"/>
      <w:szCs w:val="52"/>
    </w:rPr>
  </w:style>
  <w:style w:type="character" w:customStyle="1" w:styleId="e24kjd">
    <w:name w:val="e24kjd"/>
    <w:rsid w:val="00441CED"/>
  </w:style>
  <w:style w:type="paragraph" w:customStyle="1" w:styleId="NoSpacing1">
    <w:name w:val="No Spacing1"/>
    <w:next w:val="NoSpacing"/>
    <w:uiPriority w:val="1"/>
    <w:qFormat/>
    <w:rsid w:val="00441CED"/>
    <w:pPr>
      <w:spacing w:before="0" w:after="0"/>
    </w:pPr>
    <w:rPr>
      <w:rFonts w:ascii="Calibri" w:eastAsia="Calibri" w:hAnsi="Calibri"/>
      <w:sz w:val="22"/>
      <w:szCs w:val="22"/>
      <w:lang w:val="en-US"/>
    </w:rPr>
  </w:style>
  <w:style w:type="character" w:customStyle="1" w:styleId="st">
    <w:name w:val="st"/>
    <w:basedOn w:val="DefaultParagraphFont"/>
    <w:rsid w:val="00441CED"/>
  </w:style>
  <w:style w:type="table" w:customStyle="1" w:styleId="TableGrid2">
    <w:name w:val="Table Grid2"/>
    <w:basedOn w:val="TableNormal"/>
    <w:next w:val="TableGrid"/>
    <w:uiPriority w:val="39"/>
    <w:rsid w:val="00441CED"/>
    <w:pPr>
      <w:spacing w:before="0" w:after="0"/>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locked/>
    <w:rsid w:val="00441CED"/>
    <w:pPr>
      <w:spacing w:before="0" w:after="0"/>
      <w:textboxTightWrap w:val="none"/>
    </w:pPr>
    <w:rPr>
      <w:rFonts w:ascii="Times New Roman" w:hAnsi="Times New Roman" w:cs="Arial"/>
      <w:sz w:val="24"/>
      <w:szCs w:val="21"/>
      <w:lang w:val="en-US"/>
    </w:rPr>
  </w:style>
  <w:style w:type="character" w:customStyle="1" w:styleId="PlainTextChar">
    <w:name w:val="Plain Text Char"/>
    <w:basedOn w:val="DefaultParagraphFont"/>
    <w:link w:val="PlainText"/>
    <w:uiPriority w:val="99"/>
    <w:rsid w:val="00441CED"/>
    <w:rPr>
      <w:rFonts w:ascii="Times New Roman" w:eastAsia="Calibri" w:hAnsi="Times New Roman" w:cs="Arial"/>
      <w:sz w:val="24"/>
      <w:szCs w:val="21"/>
      <w:lang w:val="en-US"/>
    </w:rPr>
  </w:style>
  <w:style w:type="paragraph" w:styleId="Title">
    <w:name w:val="Title"/>
    <w:basedOn w:val="Normal"/>
    <w:next w:val="Normal"/>
    <w:link w:val="TitleChar1"/>
    <w:uiPriority w:val="10"/>
    <w:qFormat/>
    <w:locked/>
    <w:rsid w:val="00441CED"/>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10"/>
    <w:rsid w:val="00441CED"/>
    <w:rPr>
      <w:rFonts w:asciiTheme="majorHAnsi" w:eastAsiaTheme="majorEastAsia" w:hAnsiTheme="majorHAnsi" w:cstheme="majorBidi"/>
      <w:noProof/>
      <w:color w:val="17365D" w:themeColor="text2" w:themeShade="BF"/>
      <w:spacing w:val="5"/>
      <w:kern w:val="28"/>
      <w:sz w:val="52"/>
      <w:szCs w:val="52"/>
      <w:lang w:val="en-GB"/>
    </w:rPr>
  </w:style>
  <w:style w:type="paragraph" w:styleId="NoSpacing">
    <w:name w:val="No Spacing"/>
    <w:uiPriority w:val="1"/>
    <w:semiHidden/>
    <w:qFormat/>
    <w:locked/>
    <w:rsid w:val="00441CED"/>
    <w:pPr>
      <w:spacing w:before="0" w:after="0"/>
      <w:jc w:val="both"/>
      <w:textboxTightWrap w:val="lastLineOnly"/>
    </w:pPr>
    <w:rPr>
      <w:rFonts w:eastAsia="Calibri"/>
      <w:noProof/>
      <w:szCs w:val="22"/>
      <w:lang w:val="en-GB"/>
    </w:rPr>
  </w:style>
  <w:style w:type="paragraph" w:styleId="Revision">
    <w:name w:val="Revision"/>
    <w:hidden/>
    <w:uiPriority w:val="99"/>
    <w:semiHidden/>
    <w:rsid w:val="00D35D9B"/>
    <w:pPr>
      <w:spacing w:before="0" w:after="0"/>
    </w:pPr>
    <w:rPr>
      <w:rFonts w:eastAsia="Calibri"/>
      <w:noProof/>
      <w:szCs w:val="22"/>
      <w:lang w:val="en-GB"/>
    </w:rPr>
  </w:style>
  <w:style w:type="paragraph" w:customStyle="1" w:styleId="LetteredList">
    <w:name w:val="Lettered List"/>
    <w:basedOn w:val="Normal"/>
    <w:rsid w:val="00EE7035"/>
    <w:pPr>
      <w:numPr>
        <w:numId w:val="17"/>
      </w:numPr>
      <w:tabs>
        <w:tab w:val="num" w:pos="360"/>
      </w:tabs>
      <w:spacing w:before="0" w:after="120"/>
      <w:ind w:left="0" w:firstLine="0"/>
      <w:textboxTightWrap w:val="none"/>
    </w:pPr>
    <w:rPr>
      <w:rFonts w:eastAsia="Times New Roman"/>
      <w:szCs w:val="24"/>
      <w:lang w:val="en-US"/>
    </w:rPr>
  </w:style>
  <w:style w:type="table" w:customStyle="1" w:styleId="TableGrid3">
    <w:name w:val="Table Grid3"/>
    <w:basedOn w:val="TableNormal"/>
    <w:next w:val="TableGrid"/>
    <w:uiPriority w:val="59"/>
    <w:rsid w:val="00B009F1"/>
    <w:pPr>
      <w:spacing w:before="0" w:after="0"/>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e1">
    <w:name w:val="En-tête1"/>
    <w:link w:val="HeaderZchn"/>
    <w:rsid w:val="000B7961"/>
    <w:pPr>
      <w:spacing w:after="0" w:line="288" w:lineRule="auto"/>
    </w:pPr>
    <w:rPr>
      <w:b/>
      <w:sz w:val="22"/>
      <w:lang w:val="nb-NO" w:eastAsia="de-DE"/>
    </w:rPr>
  </w:style>
  <w:style w:type="character" w:customStyle="1" w:styleId="HeaderZchn">
    <w:name w:val="Header Zchn"/>
    <w:link w:val="En-tte1"/>
    <w:rsid w:val="000B7961"/>
    <w:rPr>
      <w:b/>
      <w:sz w:val="22"/>
      <w:lang w:val="nb-NO" w:eastAsia="de-DE"/>
    </w:rPr>
  </w:style>
  <w:style w:type="character" w:styleId="UnresolvedMention">
    <w:name w:val="Unresolved Mention"/>
    <w:basedOn w:val="DefaultParagraphFont"/>
    <w:uiPriority w:val="99"/>
    <w:semiHidden/>
    <w:unhideWhenUsed/>
    <w:rsid w:val="007B3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793616">
      <w:bodyDiv w:val="1"/>
      <w:marLeft w:val="0"/>
      <w:marRight w:val="0"/>
      <w:marTop w:val="0"/>
      <w:marBottom w:val="0"/>
      <w:divBdr>
        <w:top w:val="none" w:sz="0" w:space="0" w:color="auto"/>
        <w:left w:val="none" w:sz="0" w:space="0" w:color="auto"/>
        <w:bottom w:val="none" w:sz="0" w:space="0" w:color="auto"/>
        <w:right w:val="none" w:sz="0" w:space="0" w:color="auto"/>
      </w:divBdr>
    </w:div>
    <w:div w:id="339042106">
      <w:bodyDiv w:val="1"/>
      <w:marLeft w:val="0"/>
      <w:marRight w:val="0"/>
      <w:marTop w:val="0"/>
      <w:marBottom w:val="0"/>
      <w:divBdr>
        <w:top w:val="none" w:sz="0" w:space="0" w:color="auto"/>
        <w:left w:val="none" w:sz="0" w:space="0" w:color="auto"/>
        <w:bottom w:val="none" w:sz="0" w:space="0" w:color="auto"/>
        <w:right w:val="none" w:sz="0" w:space="0" w:color="auto"/>
      </w:divBdr>
    </w:div>
    <w:div w:id="519928132">
      <w:bodyDiv w:val="1"/>
      <w:marLeft w:val="0"/>
      <w:marRight w:val="0"/>
      <w:marTop w:val="0"/>
      <w:marBottom w:val="0"/>
      <w:divBdr>
        <w:top w:val="none" w:sz="0" w:space="0" w:color="auto"/>
        <w:left w:val="none" w:sz="0" w:space="0" w:color="auto"/>
        <w:bottom w:val="none" w:sz="0" w:space="0" w:color="auto"/>
        <w:right w:val="none" w:sz="0" w:space="0" w:color="auto"/>
      </w:divBdr>
    </w:div>
    <w:div w:id="699554323">
      <w:bodyDiv w:val="1"/>
      <w:marLeft w:val="0"/>
      <w:marRight w:val="0"/>
      <w:marTop w:val="0"/>
      <w:marBottom w:val="0"/>
      <w:divBdr>
        <w:top w:val="none" w:sz="0" w:space="0" w:color="auto"/>
        <w:left w:val="none" w:sz="0" w:space="0" w:color="auto"/>
        <w:bottom w:val="none" w:sz="0" w:space="0" w:color="auto"/>
        <w:right w:val="none" w:sz="0" w:space="0" w:color="auto"/>
      </w:divBdr>
    </w:div>
    <w:div w:id="963345904">
      <w:bodyDiv w:val="1"/>
      <w:marLeft w:val="0"/>
      <w:marRight w:val="0"/>
      <w:marTop w:val="0"/>
      <w:marBottom w:val="0"/>
      <w:divBdr>
        <w:top w:val="none" w:sz="0" w:space="0" w:color="auto"/>
        <w:left w:val="none" w:sz="0" w:space="0" w:color="auto"/>
        <w:bottom w:val="none" w:sz="0" w:space="0" w:color="auto"/>
        <w:right w:val="none" w:sz="0" w:space="0" w:color="auto"/>
      </w:divBdr>
    </w:div>
    <w:div w:id="982544942">
      <w:bodyDiv w:val="1"/>
      <w:marLeft w:val="0"/>
      <w:marRight w:val="0"/>
      <w:marTop w:val="0"/>
      <w:marBottom w:val="0"/>
      <w:divBdr>
        <w:top w:val="none" w:sz="0" w:space="0" w:color="auto"/>
        <w:left w:val="none" w:sz="0" w:space="0" w:color="auto"/>
        <w:bottom w:val="none" w:sz="0" w:space="0" w:color="auto"/>
        <w:right w:val="none" w:sz="0" w:space="0" w:color="auto"/>
      </w:divBdr>
    </w:div>
    <w:div w:id="1029185453">
      <w:bodyDiv w:val="1"/>
      <w:marLeft w:val="0"/>
      <w:marRight w:val="0"/>
      <w:marTop w:val="0"/>
      <w:marBottom w:val="0"/>
      <w:divBdr>
        <w:top w:val="none" w:sz="0" w:space="0" w:color="auto"/>
        <w:left w:val="none" w:sz="0" w:space="0" w:color="auto"/>
        <w:bottom w:val="none" w:sz="0" w:space="0" w:color="auto"/>
        <w:right w:val="none" w:sz="0" w:space="0" w:color="auto"/>
      </w:divBdr>
    </w:div>
    <w:div w:id="1200044945">
      <w:bodyDiv w:val="1"/>
      <w:marLeft w:val="0"/>
      <w:marRight w:val="0"/>
      <w:marTop w:val="0"/>
      <w:marBottom w:val="0"/>
      <w:divBdr>
        <w:top w:val="none" w:sz="0" w:space="0" w:color="auto"/>
        <w:left w:val="none" w:sz="0" w:space="0" w:color="auto"/>
        <w:bottom w:val="none" w:sz="0" w:space="0" w:color="auto"/>
        <w:right w:val="none" w:sz="0" w:space="0" w:color="auto"/>
      </w:divBdr>
    </w:div>
    <w:div w:id="1391080514">
      <w:bodyDiv w:val="1"/>
      <w:marLeft w:val="0"/>
      <w:marRight w:val="0"/>
      <w:marTop w:val="0"/>
      <w:marBottom w:val="0"/>
      <w:divBdr>
        <w:top w:val="none" w:sz="0" w:space="0" w:color="auto"/>
        <w:left w:val="none" w:sz="0" w:space="0" w:color="auto"/>
        <w:bottom w:val="none" w:sz="0" w:space="0" w:color="auto"/>
        <w:right w:val="none" w:sz="0" w:space="0" w:color="auto"/>
      </w:divBdr>
    </w:div>
    <w:div w:id="1534032098">
      <w:bodyDiv w:val="1"/>
      <w:marLeft w:val="0"/>
      <w:marRight w:val="0"/>
      <w:marTop w:val="0"/>
      <w:marBottom w:val="0"/>
      <w:divBdr>
        <w:top w:val="none" w:sz="0" w:space="0" w:color="auto"/>
        <w:left w:val="none" w:sz="0" w:space="0" w:color="auto"/>
        <w:bottom w:val="none" w:sz="0" w:space="0" w:color="auto"/>
        <w:right w:val="none" w:sz="0" w:space="0" w:color="auto"/>
      </w:divBdr>
    </w:div>
    <w:div w:id="155715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db.cept.org/" TargetMode="External"/><Relationship Id="rId18" Type="http://schemas.openxmlformats.org/officeDocument/2006/relationships/hyperlink" Target="https://cept.org/files/16100/ECC(20)093%20Annex%2012_ECC%20Strategic%20Plan%202020-2025.pdf" TargetMode="External"/><Relationship Id="rId26" Type="http://schemas.openxmlformats.org/officeDocument/2006/relationships/hyperlink" Target="https://www.seamcat.org/" TargetMode="External"/><Relationship Id="rId39" Type="http://schemas.openxmlformats.org/officeDocument/2006/relationships/hyperlink" Target="https://www.cept.org/ecc/groups/ecc/wg-se/stg/client/meeting-documents" TargetMode="External"/><Relationship Id="rId21" Type="http://schemas.openxmlformats.org/officeDocument/2006/relationships/hyperlink" Target="https://efis.cept.org/views2/report03.jsp" TargetMode="External"/><Relationship Id="rId34" Type="http://schemas.openxmlformats.org/officeDocument/2006/relationships/hyperlink" Target="https://ecowiki.atlassian.net/wiki/spaces/CW/pages/1474658/MeetingHUB" TargetMode="External"/><Relationship Id="rId42" Type="http://schemas.openxmlformats.org/officeDocument/2006/relationships/hyperlink" Target="https://cept.org/ecc/groups/ecc/cpg/page/weekly-report-from-wrc-23" TargetMode="External"/><Relationship Id="rId47" Type="http://schemas.openxmlformats.org/officeDocument/2006/relationships/hyperlink" Target="https://www.cept.org/files/7326/Mapping%20SRDocs%20_with%20related%20ECC%20activities%20March_2023.xlsx" TargetMode="External"/><Relationship Id="rId50" Type="http://schemas.openxmlformats.org/officeDocument/2006/relationships/hyperlink" Target="https://apps.cept.org/eccnews/jan-2024/index.html" TargetMode="External"/><Relationship Id="rId55" Type="http://schemas.openxmlformats.org/officeDocument/2006/relationships/hyperlink" Target="https://apps.cept.org/eccnews/aug-2023/fixed-service-in-flux.html"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cwp.cept.org/" TargetMode="External"/><Relationship Id="rId29" Type="http://schemas.openxmlformats.org/officeDocument/2006/relationships/hyperlink" Target="https://ecowiki.atlassian.net/wiki/spaces/CW/pages/45350924/Meeting+document+upload" TargetMode="External"/><Relationship Id="rId11" Type="http://schemas.openxmlformats.org/officeDocument/2006/relationships/image" Target="media/image1.png"/><Relationship Id="rId24" Type="http://schemas.openxmlformats.org/officeDocument/2006/relationships/hyperlink" Target="https://efis.cept.org/" TargetMode="External"/><Relationship Id="rId32" Type="http://schemas.openxmlformats.org/officeDocument/2006/relationships/hyperlink" Target="mailto:helpdesk@eco.cept.org" TargetMode="External"/><Relationship Id="rId37" Type="http://schemas.openxmlformats.org/officeDocument/2006/relationships/hyperlink" Target="https://www.cept.org/ecc/tools-and-services/cept-workshops/cept-workshop-on-6g" TargetMode="External"/><Relationship Id="rId40" Type="http://schemas.openxmlformats.org/officeDocument/2006/relationships/hyperlink" Target="https://www.cept.org/ecc/groups/ecc/wg-se/stg/client/meeting-calendar/event-details?meetingid=4341" TargetMode="External"/><Relationship Id="rId45" Type="http://schemas.openxmlformats.org/officeDocument/2006/relationships/hyperlink" Target="https://cept.org/files/7326/ECC-ETSI%20cooperation%20process-2018%20final.pdf" TargetMode="External"/><Relationship Id="rId53" Type="http://schemas.openxmlformats.org/officeDocument/2006/relationships/hyperlink" Target="https://apps.cept.org/eccnews/aug-2023/index.html" TargetMode="External"/><Relationship Id="rId58" Type="http://schemas.openxmlformats.org/officeDocument/2006/relationships/hyperlink" Target="https://www.linkedin.com/company/european-communications-office" TargetMode="External"/><Relationship Id="rId5" Type="http://schemas.openxmlformats.org/officeDocument/2006/relationships/numbering" Target="numbering.xml"/><Relationship Id="rId61" Type="http://schemas.openxmlformats.org/officeDocument/2006/relationships/hyperlink" Target="https://www.cept.org/ecc/deliverables/ecc-presentations" TargetMode="External"/><Relationship Id="rId19" Type="http://schemas.openxmlformats.org/officeDocument/2006/relationships/hyperlink" Target="https://efis.cept.org/" TargetMode="External"/><Relationship Id="rId14" Type="http://schemas.openxmlformats.org/officeDocument/2006/relationships/hyperlink" Target="https://efis.cept.org/" TargetMode="External"/><Relationship Id="rId22" Type="http://schemas.openxmlformats.org/officeDocument/2006/relationships/hyperlink" Target="https://docdb.cept.org/document/982" TargetMode="External"/><Relationship Id="rId27" Type="http://schemas.openxmlformats.org/officeDocument/2006/relationships/hyperlink" Target="https://cept.org/files/6809/SEAMCAT%205.5.0%20OFFICIAL%20RELEASE%20NOTE%20(20231124).pdf" TargetMode="External"/><Relationship Id="rId30" Type="http://schemas.openxmlformats.org/officeDocument/2006/relationships/hyperlink" Target="https://ecowiki.atlassian.net/wiki/spaces/CW/pages/1704121/Meeting+registration" TargetMode="External"/><Relationship Id="rId35" Type="http://schemas.openxmlformats.org/officeDocument/2006/relationships/hyperlink" Target="mailto:helpdesk@eco.cept.org" TargetMode="External"/><Relationship Id="rId43" Type="http://schemas.openxmlformats.org/officeDocument/2006/relationships/hyperlink" Target="https://api.cept.org/documents/ecc/78683/ecc-23-027_eco-bulletin-on-other-regions-july-2023" TargetMode="External"/><Relationship Id="rId48" Type="http://schemas.openxmlformats.org/officeDocument/2006/relationships/hyperlink" Target="https://www.cept.org/ecc/groups/ecc/cpg/now4wrc23/client/introduction/" TargetMode="External"/><Relationship Id="rId56" Type="http://schemas.openxmlformats.org/officeDocument/2006/relationships/hyperlink" Target="https://apps.cept.org/eccnews/aug-2023/drones-rail-and-5g-technologies.html"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apps.cept.org/eccnews/jan-2024/whats-next-on-the-agenda-after-wrc-23.html" TargetMode="External"/><Relationship Id="rId3" Type="http://schemas.openxmlformats.org/officeDocument/2006/relationships/customXml" Target="../customXml/item3.xml"/><Relationship Id="rId12" Type="http://schemas.openxmlformats.org/officeDocument/2006/relationships/hyperlink" Target="https://cept.org/eco/" TargetMode="External"/><Relationship Id="rId17" Type="http://schemas.openxmlformats.org/officeDocument/2006/relationships/hyperlink" Target="https://www.cept.org/" TargetMode="External"/><Relationship Id="rId25" Type="http://schemas.openxmlformats.org/officeDocument/2006/relationships/hyperlink" Target="https://docdb.cept.org/home" TargetMode="External"/><Relationship Id="rId33" Type="http://schemas.openxmlformats.org/officeDocument/2006/relationships/hyperlink" Target="https://meetinghub.cept.org/" TargetMode="External"/><Relationship Id="rId38" Type="http://schemas.openxmlformats.org/officeDocument/2006/relationships/hyperlink" Target="https://apps.cept.org/eccnews/aug-2023/index.html" TargetMode="External"/><Relationship Id="rId46" Type="http://schemas.openxmlformats.org/officeDocument/2006/relationships/hyperlink" Target="https://cept.org/ecc/ecc-and-etsi" TargetMode="External"/><Relationship Id="rId59" Type="http://schemas.openxmlformats.org/officeDocument/2006/relationships/hyperlink" Target="https://twitter.com/CEPT_ECConXn" TargetMode="External"/><Relationship Id="rId20" Type="http://schemas.openxmlformats.org/officeDocument/2006/relationships/hyperlink" Target="https://docdb.cept.org/document/1012" TargetMode="External"/><Relationship Id="rId41" Type="http://schemas.openxmlformats.org/officeDocument/2006/relationships/hyperlink" Target="https://www.cept.org/ecc/groups/ecc/cpg/client/introduction/current-status-of-work-at-wrc-23" TargetMode="External"/><Relationship Id="rId54" Type="http://schemas.openxmlformats.org/officeDocument/2006/relationships/hyperlink" Target="https://apps.cept.org/eccnews/aug-2023/index.html" TargetMode="External"/><Relationship Id="rId62" Type="http://schemas.openxmlformats.org/officeDocument/2006/relationships/hyperlink" Target="https://www.cept.org/ecc/deliverables/ecc-templat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ept.org/eco/eco-tools-and-services/seamcat-spectrum-engineering-advanced-monte-carlo-analysis-tool" TargetMode="External"/><Relationship Id="rId23" Type="http://schemas.openxmlformats.org/officeDocument/2006/relationships/hyperlink" Target="https://docdb.cept.org/" TargetMode="External"/><Relationship Id="rId28" Type="http://schemas.openxmlformats.org/officeDocument/2006/relationships/hyperlink" Target="https://apps.cept.org/eccnews/may-2023/reaching-new-horizons-implementing-digital-terrain-in-seamcat.html" TargetMode="External"/><Relationship Id="rId36" Type="http://schemas.openxmlformats.org/officeDocument/2006/relationships/hyperlink" Target="https://cept.org/ecc/tools-and-services/cept-workshops" TargetMode="External"/><Relationship Id="rId49" Type="http://schemas.openxmlformats.org/officeDocument/2006/relationships/hyperlink" Target="https://cept.org/ecc/groups/ecc/cpg/now4wrc23/page/mentoring-program/" TargetMode="External"/><Relationship Id="rId57" Type="http://schemas.openxmlformats.org/officeDocument/2006/relationships/hyperlink" Target="https://cept.org/ecc/ecc-newsletters" TargetMode="External"/><Relationship Id="rId10" Type="http://schemas.openxmlformats.org/officeDocument/2006/relationships/endnotes" Target="endnotes.xml"/><Relationship Id="rId31" Type="http://schemas.openxmlformats.org/officeDocument/2006/relationships/hyperlink" Target="https://www.cept.org/ecc/start-page/meetings" TargetMode="External"/><Relationship Id="rId44" Type="http://schemas.openxmlformats.org/officeDocument/2006/relationships/hyperlink" Target="https://cept.org/files/7326/MoU%20ECC%20and%20ETSI%20-%20update%202016.pdf" TargetMode="External"/><Relationship Id="rId52" Type="http://schemas.openxmlformats.org/officeDocument/2006/relationships/hyperlink" Target="https://apps.cept.org/eccnews/jan-2024/radiocommunications-are-not-a-mans-world-women-turn-up-in-numbers-at-wrc-23.html" TargetMode="External"/><Relationship Id="rId60" Type="http://schemas.openxmlformats.org/officeDocument/2006/relationships/hyperlink" Target="https://www.cept.org/eco/deliverables/eco-presentations"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478C85EABFF844A0D06D88F3A1A6B4" ma:contentTypeVersion="7" ma:contentTypeDescription="Opret et nyt dokument." ma:contentTypeScope="" ma:versionID="9c8b04de691afe739b15abf2de8ee781">
  <xsd:schema xmlns:xsd="http://www.w3.org/2001/XMLSchema" xmlns:xs="http://www.w3.org/2001/XMLSchema" xmlns:p="http://schemas.microsoft.com/office/2006/metadata/properties" xmlns:ns3="6ba27844-833f-4423-84e4-22994afd6f72" xmlns:ns4="684d70c0-33e3-486b-8421-e10352fabac3" targetNamespace="http://schemas.microsoft.com/office/2006/metadata/properties" ma:root="true" ma:fieldsID="509c07fb6fef4d832c1a345f32713442" ns3:_="" ns4:_="">
    <xsd:import namespace="6ba27844-833f-4423-84e4-22994afd6f72"/>
    <xsd:import namespace="684d70c0-33e3-486b-8421-e10352faba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27844-833f-4423-84e4-22994afd6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4d70c0-33e3-486b-8421-e10352fabac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21ACB1-7C7D-494F-AFAE-4384315B7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27844-833f-4423-84e4-22994afd6f72"/>
    <ds:schemaRef ds:uri="684d70c0-33e3-486b-8421-e10352fab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C1269E-C9FD-4273-8C2D-21DCDC77F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511515-23C4-4514-89EC-2AA194DE40FF}">
  <ds:schemaRefs>
    <ds:schemaRef ds:uri="http://schemas.openxmlformats.org/officeDocument/2006/bibliography"/>
  </ds:schemaRefs>
</ds:datastoreItem>
</file>

<file path=customXml/itemProps4.xml><?xml version="1.0" encoding="utf-8"?>
<ds:datastoreItem xmlns:ds="http://schemas.openxmlformats.org/officeDocument/2006/customXml" ds:itemID="{185AC97E-3BD9-46E4-B91F-92B2045709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3024</Words>
  <Characters>20610</Characters>
  <Application>Microsoft Office Word</Application>
  <DocSecurity>0</DocSecurity>
  <Lines>349</Lines>
  <Paragraphs>192</Paragraphs>
  <ScaleCrop>false</ScaleCrop>
  <Manager>stella.lyubchenko@eco.cept.org</Manager>
  <Company>ECO</Company>
  <LinksUpToDate>false</LinksUpToDate>
  <CharactersWithSpaces>23442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to CPG15-X</dc:title>
  <dc:subject/>
  <dc:creator>Karsten Buckwitz</dc:creator>
  <cp:keywords/>
  <dc:description>this template is dedicated for generic contributions to CPG</dc:description>
  <cp:lastModifiedBy>Jaime Afonso</cp:lastModifiedBy>
  <cp:revision>62</cp:revision>
  <cp:lastPrinted>1901-01-01T09:00:00Z</cp:lastPrinted>
  <dcterms:created xsi:type="dcterms:W3CDTF">2024-02-07T03:51:00Z</dcterms:created>
  <dcterms:modified xsi:type="dcterms:W3CDTF">2024-03-03T02:17:00Z</dcterms:modified>
  <cp:category>Protected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iteId">
    <vt:lpwstr>0af648de-310c-4068-8ae4-f9418bae24cc</vt:lpwstr>
  </property>
  <property fmtid="{D5CDD505-2E9C-101B-9397-08002B2CF9AE}" pid="4" name="MSIP_Label_5a50d26f-5c2c-4137-8396-1b24eb24286c_Owner">
    <vt:lpwstr>Vaughan.John@ofcom.org.uk</vt:lpwstr>
  </property>
  <property fmtid="{D5CDD505-2E9C-101B-9397-08002B2CF9AE}" pid="5" name="MSIP_Label_5a50d26f-5c2c-4137-8396-1b24eb24286c_SetDate">
    <vt:lpwstr>2019-11-22T11:52:33.0800300Z</vt:lpwstr>
  </property>
  <property fmtid="{D5CDD505-2E9C-101B-9397-08002B2CF9AE}" pid="6" name="MSIP_Label_5a50d26f-5c2c-4137-8396-1b24eb24286c_Name">
    <vt:lpwstr>Protected</vt:lpwstr>
  </property>
  <property fmtid="{D5CDD505-2E9C-101B-9397-08002B2CF9AE}" pid="7" name="MSIP_Label_5a50d26f-5c2c-4137-8396-1b24eb24286c_Application">
    <vt:lpwstr>Microsoft Azure Information Protection</vt:lpwstr>
  </property>
  <property fmtid="{D5CDD505-2E9C-101B-9397-08002B2CF9AE}" pid="8" name="MSIP_Label_5a50d26f-5c2c-4137-8396-1b24eb24286c_ActionId">
    <vt:lpwstr>e420f97d-ea93-4b1f-a867-77439701053b</vt:lpwstr>
  </property>
  <property fmtid="{D5CDD505-2E9C-101B-9397-08002B2CF9AE}" pid="9" name="MSIP_Label_5a50d26f-5c2c-4137-8396-1b24eb24286c_Extended_MSFT_Method">
    <vt:lpwstr>Manual</vt:lpwstr>
  </property>
  <property fmtid="{D5CDD505-2E9C-101B-9397-08002B2CF9AE}" pid="10" name="Sensitivity">
    <vt:lpwstr>Protected</vt:lpwstr>
  </property>
  <property fmtid="{D5CDD505-2E9C-101B-9397-08002B2CF9AE}" pid="11" name="ContentTypeId">
    <vt:lpwstr>0x01010044478C85EABFF844A0D06D88F3A1A6B4</vt:lpwstr>
  </property>
  <property fmtid="{D5CDD505-2E9C-101B-9397-08002B2CF9AE}" pid="12" name="GrammarlyDocumentId">
    <vt:lpwstr>9baaca8d445a307d1d2db3b44316d71b3fee3854c3a5a997b5ee9a6e4625b68f</vt:lpwstr>
  </property>
</Properties>
</file>