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661828" w14:textId="09F91E56" w:rsidR="00AB46DF" w:rsidRPr="00B9750E" w:rsidRDefault="00AB46DF">
      <w:pPr>
        <w:rPr>
          <w:lang w:val="en-GB"/>
        </w:rPr>
      </w:pPr>
      <w:bookmarkStart w:id="0" w:name="_GoBack"/>
      <w:bookmarkEnd w:id="0"/>
    </w:p>
    <w:p w14:paraId="27B99C49" w14:textId="77777777" w:rsidR="00AB46DF" w:rsidRPr="00B9750E" w:rsidRDefault="00AB46DF" w:rsidP="00AB46DF">
      <w:pPr>
        <w:jc w:val="center"/>
        <w:rPr>
          <w:lang w:val="en-GB"/>
        </w:rPr>
      </w:pPr>
    </w:p>
    <w:p w14:paraId="16AD69A0" w14:textId="77777777" w:rsidR="00AB46DF" w:rsidRPr="00B9750E" w:rsidRDefault="00AB46DF" w:rsidP="00AB46DF">
      <w:pPr>
        <w:jc w:val="center"/>
        <w:rPr>
          <w:lang w:val="en-GB"/>
        </w:rPr>
      </w:pPr>
    </w:p>
    <w:p w14:paraId="15B9CF15" w14:textId="77777777" w:rsidR="00AB46DF" w:rsidRPr="00B9750E" w:rsidRDefault="00AB46DF" w:rsidP="00AB46DF">
      <w:pPr>
        <w:rPr>
          <w:lang w:val="en-GB"/>
        </w:rPr>
      </w:pPr>
    </w:p>
    <w:p w14:paraId="144A15B3" w14:textId="77777777" w:rsidR="00AB46DF" w:rsidRPr="00B9750E" w:rsidRDefault="00AB46DF" w:rsidP="00AB46DF">
      <w:pPr>
        <w:rPr>
          <w:lang w:val="en-GB"/>
        </w:rPr>
      </w:pPr>
    </w:p>
    <w:p w14:paraId="792F28EC" w14:textId="77777777" w:rsidR="00AB46DF" w:rsidRPr="00B9750E" w:rsidRDefault="00D20E3B" w:rsidP="00AB46DF">
      <w:pPr>
        <w:jc w:val="center"/>
        <w:rPr>
          <w:b/>
          <w:sz w:val="24"/>
          <w:lang w:val="en-GB"/>
        </w:rPr>
      </w:pPr>
      <w:r w:rsidRPr="00B9750E">
        <w:rPr>
          <w:b/>
          <w:noProof/>
          <w:sz w:val="24"/>
          <w:szCs w:val="20"/>
          <w:lang w:val="de-DE" w:eastAsia="de-DE"/>
        </w:rPr>
        <mc:AlternateContent>
          <mc:Choice Requires="wpg">
            <w:drawing>
              <wp:anchor distT="0" distB="0" distL="114300" distR="114300" simplePos="0" relativeHeight="251658241" behindDoc="0" locked="0" layoutInCell="1" allowOverlap="1" wp14:anchorId="49B652FB" wp14:editId="24A67510">
                <wp:simplePos x="0" y="0"/>
                <wp:positionH relativeFrom="column">
                  <wp:posOffset>-720090</wp:posOffset>
                </wp:positionH>
                <wp:positionV relativeFrom="paragraph">
                  <wp:posOffset>69850</wp:posOffset>
                </wp:positionV>
                <wp:extent cx="7564120" cy="8268970"/>
                <wp:effectExtent l="0" t="76200" r="5080" b="0"/>
                <wp:wrapNone/>
                <wp:docPr id="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4120" cy="8268970"/>
                          <a:chOff x="0" y="2700"/>
                          <a:chExt cx="11912" cy="13022"/>
                        </a:xfrm>
                      </wpg:grpSpPr>
                      <wps:wsp>
                        <wps:cNvPr id="8" name="Rectangle 24"/>
                        <wps:cNvSpPr>
                          <a:spLocks noChangeArrowheads="1"/>
                        </wps:cNvSpPr>
                        <wps:spPr bwMode="auto">
                          <a:xfrm>
                            <a:off x="6" y="15439"/>
                            <a:ext cx="11906" cy="283"/>
                          </a:xfrm>
                          <a:prstGeom prst="rect">
                            <a:avLst/>
                          </a:prstGeom>
                          <a:solidFill>
                            <a:srgbClr val="82828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540000" rIns="72000" bIns="45720" anchor="t" anchorCtr="0" upright="1">
                          <a:noAutofit/>
                        </wps:bodyPr>
                      </wps:wsp>
                      <wps:wsp>
                        <wps:cNvPr id="9" name="Text Box 25"/>
                        <wps:cNvSpPr txBox="1">
                          <a:spLocks noChangeArrowheads="1"/>
                        </wps:cNvSpPr>
                        <wps:spPr bwMode="auto">
                          <a:xfrm>
                            <a:off x="0" y="2700"/>
                            <a:ext cx="11906" cy="2564"/>
                          </a:xfrm>
                          <a:prstGeom prst="rect">
                            <a:avLst/>
                          </a:prstGeom>
                          <a:solidFill>
                            <a:srgbClr val="82828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C228D88" w14:textId="3CA69E1C" w:rsidR="00216BE1" w:rsidRPr="00FE1795" w:rsidRDefault="00216BE1" w:rsidP="00AB46DF">
                              <w:pPr>
                                <w:rPr>
                                  <w:color w:val="57433E"/>
                                  <w:sz w:val="68"/>
                                </w:rPr>
                              </w:pPr>
                              <w:r w:rsidRPr="00FE1795">
                                <w:rPr>
                                  <w:color w:val="FFFFFF"/>
                                  <w:sz w:val="68"/>
                                </w:rPr>
                                <w:t xml:space="preserve">CEPT Report </w:t>
                              </w:r>
                              <w:r w:rsidR="00BC5FD7">
                                <w:rPr>
                                  <w:color w:val="D2232A"/>
                                  <w:sz w:val="68"/>
                                </w:rPr>
                                <w:t>90</w:t>
                              </w:r>
                            </w:p>
                          </w:txbxContent>
                        </wps:txbx>
                        <wps:bodyPr rot="0" vert="horz" wrap="square" lIns="2880000" tIns="540000" rIns="72000" bIns="45720" anchor="t" anchorCtr="0" upright="1">
                          <a:noAutofit/>
                        </wps:bodyPr>
                      </wps:wsp>
                      <wpg:grpSp>
                        <wpg:cNvPr id="10" name="Group 36"/>
                        <wpg:cNvGrpSpPr>
                          <a:grpSpLocks/>
                        </wpg:cNvGrpSpPr>
                        <wpg:grpSpPr bwMode="auto">
                          <a:xfrm>
                            <a:off x="1304" y="2744"/>
                            <a:ext cx="2683" cy="2464"/>
                            <a:chOff x="1304" y="2744"/>
                            <a:chExt cx="2683" cy="2464"/>
                          </a:xfrm>
                        </wpg:grpSpPr>
                        <wps:wsp>
                          <wps:cNvPr id="11" name="Line 30"/>
                          <wps:cNvCnPr/>
                          <wps:spPr bwMode="auto">
                            <a:xfrm rot="2700000">
                              <a:off x="2138" y="2646"/>
                              <a:ext cx="14" cy="1682"/>
                            </a:xfrm>
                            <a:prstGeom prst="line">
                              <a:avLst/>
                            </a:prstGeom>
                            <a:noFill/>
                            <a:ln w="190500">
                              <a:solidFill>
                                <a:srgbClr val="D2232A"/>
                              </a:solidFill>
                              <a:round/>
                              <a:headEnd/>
                              <a:tailEnd/>
                            </a:ln>
                            <a:extLst>
                              <a:ext uri="{909E8E84-426E-40DD-AFC4-6F175D3DCCD1}">
                                <a14:hiddenFill xmlns:a14="http://schemas.microsoft.com/office/drawing/2010/main">
                                  <a:noFill/>
                                </a14:hiddenFill>
                              </a:ext>
                            </a:extLst>
                          </wps:spPr>
                          <wps:bodyPr/>
                        </wps:wsp>
                        <wps:wsp>
                          <wps:cNvPr id="12" name="Line 31"/>
                          <wps:cNvCnPr/>
                          <wps:spPr bwMode="auto">
                            <a:xfrm rot="2700000" flipH="1">
                              <a:off x="1447" y="4478"/>
                              <a:ext cx="1431" cy="0"/>
                            </a:xfrm>
                            <a:prstGeom prst="line">
                              <a:avLst/>
                            </a:prstGeom>
                            <a:noFill/>
                            <a:ln w="190500">
                              <a:solidFill>
                                <a:srgbClr val="D2232A"/>
                              </a:solidFill>
                              <a:round/>
                              <a:headEnd/>
                              <a:tailEnd/>
                            </a:ln>
                            <a:extLst>
                              <a:ext uri="{909E8E84-426E-40DD-AFC4-6F175D3DCCD1}">
                                <a14:hiddenFill xmlns:a14="http://schemas.microsoft.com/office/drawing/2010/main">
                                  <a:noFill/>
                                </a14:hiddenFill>
                              </a:ext>
                            </a:extLst>
                          </wps:spPr>
                          <wps:bodyPr/>
                        </wps:wsp>
                        <wps:wsp>
                          <wps:cNvPr id="13" name="Line 32"/>
                          <wps:cNvCnPr/>
                          <wps:spPr bwMode="auto">
                            <a:xfrm rot="2700000" flipH="1">
                              <a:off x="3225" y="3653"/>
                              <a:ext cx="1" cy="1555"/>
                            </a:xfrm>
                            <a:prstGeom prst="line">
                              <a:avLst/>
                            </a:prstGeom>
                            <a:noFill/>
                            <a:ln w="190500">
                              <a:solidFill>
                                <a:srgbClr val="FFFFFF"/>
                              </a:solidFill>
                              <a:round/>
                              <a:headEnd/>
                              <a:tailEnd/>
                            </a:ln>
                            <a:extLst>
                              <a:ext uri="{909E8E84-426E-40DD-AFC4-6F175D3DCCD1}">
                                <a14:hiddenFill xmlns:a14="http://schemas.microsoft.com/office/drawing/2010/main">
                                  <a:noFill/>
                                </a14:hiddenFill>
                              </a:ext>
                            </a:extLst>
                          </wps:spPr>
                          <wps:bodyPr/>
                        </wps:wsp>
                        <wps:wsp>
                          <wps:cNvPr id="14" name="Line 33"/>
                          <wps:cNvCnPr/>
                          <wps:spPr bwMode="auto">
                            <a:xfrm rot="2700000" flipH="1">
                              <a:off x="2439" y="3520"/>
                              <a:ext cx="1548" cy="1"/>
                            </a:xfrm>
                            <a:prstGeom prst="line">
                              <a:avLst/>
                            </a:prstGeom>
                            <a:noFill/>
                            <a:ln w="190500">
                              <a:solidFill>
                                <a:srgbClr val="FFFFFF"/>
                              </a:solidFill>
                              <a:round/>
                              <a:headEnd/>
                              <a:tailEnd/>
                            </a:ln>
                            <a:extLst>
                              <a:ext uri="{909E8E84-426E-40DD-AFC4-6F175D3DCCD1}">
                                <a14:hiddenFill xmlns:a14="http://schemas.microsoft.com/office/drawing/2010/main">
                                  <a:noFill/>
                                </a14:hiddenFill>
                              </a:ext>
                            </a:extLst>
                          </wps:spPr>
                          <wps:bodyPr/>
                        </wps:wsp>
                        <wps:wsp>
                          <wps:cNvPr id="15" name="Line 34"/>
                          <wps:cNvCnPr/>
                          <wps:spPr bwMode="auto">
                            <a:xfrm>
                              <a:off x="2670" y="2744"/>
                              <a:ext cx="1" cy="2340"/>
                            </a:xfrm>
                            <a:prstGeom prst="line">
                              <a:avLst/>
                            </a:prstGeom>
                            <a:noFill/>
                            <a:ln w="196850">
                              <a:solidFill>
                                <a:srgbClr val="828282"/>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49B652FB" id="Group 37" o:spid="_x0000_s1026" style="position:absolute;left:0;text-align:left;margin-left:-56.7pt;margin-top:5.5pt;width:595.6pt;height:651.1pt;z-index:251658241" coordorigin=",2700" coordsize="11912,13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">
                <v:rect id="Rectangle 24" o:spid="_x0000_s1027" style="position:absolute;left:6;top:15439;width:11906;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" fillcolor="#828282" stroked="f">
                  <v:textbox inset=",15mm,2mm"/>
                </v:rect>
                <v:shapetype id="_x0000_t202" coordsize="21600,21600" o:spt="202" path="m,l,21600r21600,l21600,xe">
                  <v:stroke joinstyle="miter"/>
                  <v:path gradientshapeok="t" o:connecttype="rect"/>
                </v:shapetype>
                <v:shape id="Text Box 25" o:spid="_x0000_s1028" type="#_x0000_t202" style="position:absolute;top:2700;width:11906;height:25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" fillcolor="#828282" stroked="f">
                  <v:textbox inset="80mm,15mm,2mm">
                    <w:txbxContent>
                      <w:p w14:paraId="1C228D88" w14:textId="3CA69E1C" w:rsidR="00216BE1" w:rsidRPr="00FE1795" w:rsidRDefault="00216BE1" w:rsidP="00AB46DF">
                        <w:pPr>
                          <w:rPr>
                            <w:color w:val="57433E"/>
                            <w:sz w:val="68"/>
                          </w:rPr>
                        </w:pPr>
                        <w:r w:rsidRPr="00FE1795">
                          <w:rPr>
                            <w:color w:val="FFFFFF"/>
                            <w:sz w:val="68"/>
                          </w:rPr>
                          <w:t xml:space="preserve">CEPT Report </w:t>
                        </w:r>
                        <w:r w:rsidR="00BC5FD7">
                          <w:rPr>
                            <w:color w:val="D2232A"/>
                            <w:sz w:val="68"/>
                          </w:rPr>
                          <w:t>90</w:t>
                        </w:r>
                      </w:p>
                    </w:txbxContent>
                  </v:textbox>
                </v:shape>
                <v:group id="Group 36" o:spid="_x0000_s1029" style="position:absolute;left:1304;top:2744;width:2683;height:2464" coordorigin="1304,2744" coordsize="2683,2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line id="Line 30" o:spid="_x0000_s1030" style="position:absolute;rotation:45;visibility:visible;mso-wrap-style:square" from="2138,2646" to="2152,43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" strokecolor="#d2232a" strokeweight="15pt"/>
                  <v:line id="Line 31" o:spid="_x0000_s1031" style="position:absolute;rotation:-45;flip:x;visibility:visible;mso-wrap-style:square" from="1447,4478" to="2878,44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" strokecolor="#d2232a" strokeweight="15pt"/>
                  <v:line id="Line 32" o:spid="_x0000_s1032" style="position:absolute;rotation:-45;flip:x;visibility:visible;mso-wrap-style:square" from="3225,3653" to="3226,52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" strokecolor="white" strokeweight="15pt"/>
                  <v:line id="Line 33" o:spid="_x0000_s1033" style="position:absolute;rotation:-45;flip:x;visibility:visible;mso-wrap-style:square" from="2439,3520" to="3987,35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" strokecolor="white" strokeweight="15pt"/>
                  <v:line id="Line 34" o:spid="_x0000_s1034" style="position:absolute;visibility:visible;mso-wrap-style:square" from="2670,2744" to="2671,50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" strokecolor="#828282" strokeweight="15.5pt"/>
                </v:group>
              </v:group>
            </w:pict>
          </mc:Fallback>
        </mc:AlternateContent>
      </w:r>
    </w:p>
    <w:p w14:paraId="2141EF15" w14:textId="77777777" w:rsidR="00AB46DF" w:rsidRPr="00B9750E" w:rsidRDefault="00AB46DF" w:rsidP="00AB46DF">
      <w:pPr>
        <w:jc w:val="center"/>
        <w:rPr>
          <w:b/>
          <w:sz w:val="24"/>
          <w:lang w:val="en-GB"/>
        </w:rPr>
      </w:pPr>
    </w:p>
    <w:p w14:paraId="797DAA27" w14:textId="77777777" w:rsidR="00AB46DF" w:rsidRPr="00B9750E" w:rsidRDefault="00AB46DF" w:rsidP="00AB46DF">
      <w:pPr>
        <w:jc w:val="center"/>
        <w:rPr>
          <w:b/>
          <w:sz w:val="24"/>
          <w:lang w:val="en-GB"/>
        </w:rPr>
      </w:pPr>
    </w:p>
    <w:p w14:paraId="64F59CD7" w14:textId="77777777" w:rsidR="00AB46DF" w:rsidRPr="00B9750E" w:rsidRDefault="00AB46DF" w:rsidP="00AB46DF">
      <w:pPr>
        <w:jc w:val="center"/>
        <w:rPr>
          <w:b/>
          <w:sz w:val="24"/>
          <w:lang w:val="en-GB"/>
        </w:rPr>
      </w:pPr>
    </w:p>
    <w:p w14:paraId="3D8EDBEB" w14:textId="77777777" w:rsidR="00AB46DF" w:rsidRPr="00B9750E" w:rsidRDefault="00AB46DF" w:rsidP="00AB46DF">
      <w:pPr>
        <w:jc w:val="center"/>
        <w:rPr>
          <w:b/>
          <w:sz w:val="24"/>
          <w:lang w:val="en-GB"/>
        </w:rPr>
      </w:pPr>
    </w:p>
    <w:p w14:paraId="2C978ADB" w14:textId="77777777" w:rsidR="00AB46DF" w:rsidRPr="00B9750E" w:rsidRDefault="00AB46DF" w:rsidP="00AB46DF">
      <w:pPr>
        <w:jc w:val="center"/>
        <w:rPr>
          <w:b/>
          <w:sz w:val="24"/>
          <w:lang w:val="en-GB"/>
        </w:rPr>
      </w:pPr>
    </w:p>
    <w:p w14:paraId="4CB6CE25" w14:textId="77777777" w:rsidR="00AB46DF" w:rsidRPr="00B9750E" w:rsidRDefault="00AB46DF" w:rsidP="00AB46DF">
      <w:pPr>
        <w:jc w:val="center"/>
        <w:rPr>
          <w:b/>
          <w:sz w:val="24"/>
          <w:lang w:val="en-GB"/>
        </w:rPr>
      </w:pPr>
    </w:p>
    <w:p w14:paraId="1C0F5270" w14:textId="77777777" w:rsidR="00AB46DF" w:rsidRPr="00B9750E" w:rsidRDefault="00AB46DF" w:rsidP="00AB46DF">
      <w:pPr>
        <w:jc w:val="center"/>
        <w:rPr>
          <w:b/>
          <w:sz w:val="24"/>
          <w:lang w:val="en-GB"/>
        </w:rPr>
      </w:pPr>
    </w:p>
    <w:p w14:paraId="12DA42DF" w14:textId="77777777" w:rsidR="00AB46DF" w:rsidRPr="00B9750E" w:rsidRDefault="00AB46DF" w:rsidP="00AB46DF">
      <w:pPr>
        <w:jc w:val="center"/>
        <w:rPr>
          <w:b/>
          <w:sz w:val="24"/>
          <w:lang w:val="en-GB"/>
        </w:rPr>
      </w:pPr>
    </w:p>
    <w:p w14:paraId="5A44109E" w14:textId="77777777" w:rsidR="00AB46DF" w:rsidRPr="00B9750E" w:rsidRDefault="00AB46DF" w:rsidP="00AB46DF">
      <w:pPr>
        <w:jc w:val="center"/>
        <w:rPr>
          <w:b/>
          <w:sz w:val="24"/>
          <w:lang w:val="en-GB"/>
        </w:rPr>
      </w:pPr>
    </w:p>
    <w:p w14:paraId="003E72AA" w14:textId="77777777" w:rsidR="00AB46DF" w:rsidRPr="00B9750E" w:rsidRDefault="00AB46DF" w:rsidP="00AB46DF">
      <w:pPr>
        <w:jc w:val="center"/>
        <w:rPr>
          <w:b/>
          <w:sz w:val="24"/>
          <w:lang w:val="en-GB"/>
        </w:rPr>
      </w:pPr>
    </w:p>
    <w:p w14:paraId="76C1A17F" w14:textId="77777777" w:rsidR="00AB46DF" w:rsidRPr="00B9750E" w:rsidRDefault="00AB46DF" w:rsidP="00AB46DF">
      <w:pPr>
        <w:rPr>
          <w:b/>
          <w:sz w:val="24"/>
          <w:lang w:val="en-GB"/>
        </w:rPr>
      </w:pPr>
    </w:p>
    <w:p w14:paraId="7D5D78C0" w14:textId="77777777" w:rsidR="00AB46DF" w:rsidRPr="00B9750E" w:rsidRDefault="00AB46DF" w:rsidP="00AB46DF">
      <w:pPr>
        <w:jc w:val="center"/>
        <w:rPr>
          <w:b/>
          <w:sz w:val="24"/>
          <w:lang w:val="en-GB"/>
        </w:rPr>
      </w:pPr>
    </w:p>
    <w:p w14:paraId="05EE5078" w14:textId="5BD40AC7" w:rsidR="00AB46DF" w:rsidRPr="00B9750E" w:rsidRDefault="00F72179" w:rsidP="00AB46DF">
      <w:pPr>
        <w:pStyle w:val="Reporttitledescription"/>
        <w:rPr>
          <w:lang w:val="en-GB"/>
        </w:rPr>
      </w:pPr>
      <w:r>
        <w:rPr>
          <w:lang w:val="en-GB"/>
        </w:rPr>
        <w:fldChar w:fldCharType="begin">
          <w:ffData>
            <w:name w:val="Text7"/>
            <w:enabled/>
            <w:calcOnExit w:val="0"/>
            <w:textInput>
              <w:default w:val="Report from CEPT to the European Commission in response to the Mandate"/>
            </w:textInput>
          </w:ffData>
        </w:fldChar>
      </w:r>
      <w:r>
        <w:rPr>
          <w:lang w:val="en-GB"/>
        </w:rPr>
        <w:instrText xml:space="preserve"> </w:instrText>
      </w:r>
      <w:bookmarkStart w:id="1" w:name="Text7"/>
      <w:r>
        <w:rPr>
          <w:lang w:val="en-GB"/>
        </w:rPr>
        <w:instrText xml:space="preserve">FORMTEXT </w:instrText>
      </w:r>
      <w:r>
        <w:rPr>
          <w:lang w:val="en-GB"/>
        </w:rPr>
      </w:r>
      <w:r>
        <w:rPr>
          <w:lang w:val="en-GB"/>
        </w:rPr>
        <w:fldChar w:fldCharType="separate"/>
      </w:r>
      <w:r>
        <w:rPr>
          <w:noProof/>
          <w:lang w:val="en-GB"/>
        </w:rPr>
        <w:t>Report from CEPT to the European Commission in response to the Mandate</w:t>
      </w:r>
      <w:r>
        <w:rPr>
          <w:lang w:val="en-GB"/>
        </w:rPr>
        <w:fldChar w:fldCharType="end"/>
      </w:r>
      <w:bookmarkEnd w:id="1"/>
      <w:r w:rsidR="003C3EE4" w:rsidRPr="00B9750E">
        <w:rPr>
          <w:lang w:val="en-GB"/>
        </w:rPr>
        <w:t xml:space="preserve"> </w:t>
      </w:r>
    </w:p>
    <w:p w14:paraId="2291C2AB" w14:textId="4C7C0B39" w:rsidR="006F5883" w:rsidRPr="00B9750E" w:rsidRDefault="00C40A8F" w:rsidP="00AB46DF">
      <w:pPr>
        <w:pStyle w:val="Reporttitledescription"/>
        <w:rPr>
          <w:lang w:val="en-GB"/>
        </w:rPr>
      </w:pPr>
      <w:r>
        <w:rPr>
          <w:lang w:val="en-GB"/>
        </w:rPr>
        <w:t>“</w:t>
      </w:r>
      <w:r w:rsidR="0034757A" w:rsidRPr="00B9750E">
        <w:rPr>
          <w:lang w:val="en-GB"/>
        </w:rPr>
        <w:t>Harmonised technical conditions for introducing the latest technology evolution in the future railway mobile communications system (FRMCS) using the 900 MHz frequency band</w:t>
      </w:r>
      <w:r w:rsidR="006F5883" w:rsidRPr="00B9750E">
        <w:rPr>
          <w:lang w:val="en-GB"/>
        </w:rPr>
        <w:t>”</w:t>
      </w:r>
    </w:p>
    <w:p w14:paraId="29F5B6C3" w14:textId="0BF9AB39" w:rsidR="00AB46DF" w:rsidRPr="00B9750E" w:rsidRDefault="00450B78" w:rsidP="00AB46DF">
      <w:pPr>
        <w:pStyle w:val="Reporttitledescription"/>
        <w:rPr>
          <w:b/>
          <w:sz w:val="18"/>
          <w:lang w:val="en-GB"/>
        </w:rPr>
      </w:pPr>
      <w:r>
        <w:rPr>
          <w:b/>
          <w:sz w:val="18"/>
          <w:lang w:val="en-GB"/>
        </w:rPr>
        <w:fldChar w:fldCharType="begin">
          <w:ffData>
            <w:name w:val="Text8"/>
            <w:enabled/>
            <w:calcOnExit w:val="0"/>
            <w:textInput>
              <w:default w:val="Report approved on DD Month YYYY"/>
            </w:textInput>
          </w:ffData>
        </w:fldChar>
      </w:r>
      <w:bookmarkStart w:id="2" w:name="Text8"/>
      <w:r>
        <w:rPr>
          <w:b/>
          <w:sz w:val="18"/>
          <w:lang w:val="en-GB"/>
        </w:rPr>
        <w:instrText xml:space="preserve"> FORMTEXT </w:instrText>
      </w:r>
      <w:r>
        <w:rPr>
          <w:b/>
          <w:sz w:val="18"/>
          <w:lang w:val="en-GB"/>
        </w:rPr>
      </w:r>
      <w:r>
        <w:rPr>
          <w:b/>
          <w:sz w:val="18"/>
          <w:lang w:val="en-GB"/>
        </w:rPr>
        <w:fldChar w:fldCharType="separate"/>
      </w:r>
      <w:r>
        <w:rPr>
          <w:b/>
          <w:noProof/>
          <w:sz w:val="18"/>
          <w:lang w:val="en-GB"/>
        </w:rPr>
        <w:t>Report approved on DD Month YYYY</w:t>
      </w:r>
      <w:r>
        <w:rPr>
          <w:b/>
          <w:sz w:val="18"/>
          <w:lang w:val="en-GB"/>
        </w:rPr>
        <w:fldChar w:fldCharType="end"/>
      </w:r>
      <w:bookmarkEnd w:id="2"/>
    </w:p>
    <w:p w14:paraId="237E900C" w14:textId="77777777" w:rsidR="008D11DC" w:rsidRPr="00B9750E" w:rsidRDefault="008D11DC" w:rsidP="008D11DC">
      <w:pPr>
        <w:pStyle w:val="Reporttitledescription"/>
        <w:spacing w:before="120" w:after="120"/>
        <w:rPr>
          <w:b/>
          <w:sz w:val="18"/>
          <w:szCs w:val="18"/>
          <w:lang w:val="en-GB"/>
        </w:rPr>
      </w:pPr>
      <w:r w:rsidRPr="00B9750E">
        <w:rPr>
          <w:b/>
          <w:bCs/>
          <w:sz w:val="18"/>
          <w:szCs w:val="18"/>
          <w:lang w:val="en-GB"/>
        </w:rPr>
        <w:fldChar w:fldCharType="begin">
          <w:ffData>
            <w:name w:val="Text3"/>
            <w:enabled/>
            <w:calcOnExit w:val="0"/>
            <w:textInput/>
          </w:ffData>
        </w:fldChar>
      </w:r>
      <w:r w:rsidRPr="00B9750E">
        <w:rPr>
          <w:b/>
          <w:sz w:val="18"/>
          <w:szCs w:val="18"/>
          <w:lang w:val="en-GB"/>
        </w:rPr>
        <w:instrText xml:space="preserve"> FORMTEXT </w:instrText>
      </w:r>
      <w:r w:rsidRPr="00B9750E">
        <w:rPr>
          <w:b/>
          <w:bCs/>
          <w:sz w:val="18"/>
          <w:szCs w:val="18"/>
          <w:lang w:val="en-GB"/>
        </w:rPr>
      </w:r>
      <w:r w:rsidRPr="00B9750E">
        <w:rPr>
          <w:b/>
          <w:bCs/>
          <w:sz w:val="18"/>
          <w:szCs w:val="18"/>
          <w:lang w:val="en-GB"/>
        </w:rPr>
        <w:fldChar w:fldCharType="separate"/>
      </w:r>
      <w:r w:rsidRPr="00B9750E">
        <w:rPr>
          <w:b/>
          <w:sz w:val="18"/>
          <w:szCs w:val="18"/>
          <w:lang w:val="en-GB"/>
        </w:rPr>
        <w:t> </w:t>
      </w:r>
      <w:r w:rsidRPr="00B9750E">
        <w:rPr>
          <w:b/>
          <w:sz w:val="18"/>
          <w:szCs w:val="18"/>
          <w:lang w:val="en-GB"/>
        </w:rPr>
        <w:t> </w:t>
      </w:r>
      <w:r w:rsidRPr="00B9750E">
        <w:rPr>
          <w:b/>
          <w:sz w:val="18"/>
          <w:szCs w:val="18"/>
          <w:lang w:val="en-GB"/>
        </w:rPr>
        <w:t> </w:t>
      </w:r>
      <w:r w:rsidRPr="00B9750E">
        <w:rPr>
          <w:b/>
          <w:sz w:val="18"/>
          <w:szCs w:val="18"/>
          <w:lang w:val="en-GB"/>
        </w:rPr>
        <w:t> </w:t>
      </w:r>
      <w:r w:rsidRPr="00B9750E">
        <w:rPr>
          <w:b/>
          <w:sz w:val="18"/>
          <w:szCs w:val="18"/>
          <w:lang w:val="en-GB"/>
        </w:rPr>
        <w:t> </w:t>
      </w:r>
      <w:r w:rsidRPr="00B9750E">
        <w:rPr>
          <w:lang w:val="en-GB"/>
        </w:rPr>
        <w:fldChar w:fldCharType="end"/>
      </w:r>
    </w:p>
    <w:p w14:paraId="6B359BD2" w14:textId="77777777" w:rsidR="003E0C24" w:rsidRPr="00903D26" w:rsidRDefault="003E0C24" w:rsidP="003E0C24">
      <w:pPr>
        <w:rPr>
          <w:lang w:val="en-GB"/>
        </w:rPr>
      </w:pPr>
    </w:p>
    <w:p w14:paraId="02A7AB66" w14:textId="77777777" w:rsidR="003E0C24" w:rsidRPr="00143BED" w:rsidRDefault="003E0C24" w:rsidP="003E0C24">
      <w:pPr>
        <w:pBdr>
          <w:top w:val="single" w:sz="4" w:space="2" w:color="auto"/>
          <w:left w:val="single" w:sz="4" w:space="4" w:color="auto"/>
          <w:bottom w:val="single" w:sz="4" w:space="1" w:color="auto"/>
          <w:right w:val="single" w:sz="4" w:space="4" w:color="auto"/>
        </w:pBdr>
        <w:shd w:val="clear" w:color="auto" w:fill="FFFF00"/>
        <w:tabs>
          <w:tab w:val="left" w:pos="2410"/>
        </w:tabs>
        <w:jc w:val="center"/>
        <w:rPr>
          <w:rFonts w:ascii="Times New Roman" w:hAnsi="Times New Roman"/>
          <w:b/>
          <w:sz w:val="32"/>
          <w:szCs w:val="32"/>
          <w:highlight w:val="yellow"/>
          <w:lang w:val="en-GB"/>
        </w:rPr>
      </w:pPr>
    </w:p>
    <w:p w14:paraId="75670EF1" w14:textId="77777777" w:rsidR="003E0C24" w:rsidRPr="00F728A2" w:rsidRDefault="003E0C24" w:rsidP="003E0C24">
      <w:pPr>
        <w:pBdr>
          <w:top w:val="single" w:sz="4" w:space="2" w:color="auto"/>
          <w:left w:val="single" w:sz="4" w:space="4" w:color="auto"/>
          <w:bottom w:val="single" w:sz="4" w:space="1" w:color="auto"/>
          <w:right w:val="single" w:sz="4" w:space="4" w:color="auto"/>
        </w:pBdr>
        <w:shd w:val="clear" w:color="auto" w:fill="FFFF00"/>
        <w:tabs>
          <w:tab w:val="left" w:pos="2410"/>
        </w:tabs>
        <w:jc w:val="center"/>
        <w:rPr>
          <w:rFonts w:ascii="Times New Roman" w:hAnsi="Times New Roman"/>
          <w:b/>
          <w:sz w:val="32"/>
          <w:szCs w:val="32"/>
          <w:lang w:val="en-GB"/>
        </w:rPr>
      </w:pPr>
      <w:r w:rsidRPr="002F63B1">
        <w:rPr>
          <w:rFonts w:ascii="Times New Roman" w:hAnsi="Times New Roman"/>
          <w:b/>
          <w:sz w:val="32"/>
          <w:szCs w:val="32"/>
          <w:highlight w:val="yellow"/>
          <w:lang w:val="en-GB"/>
        </w:rPr>
        <w:t>CEPT Report – subject to public consultation</w:t>
      </w:r>
    </w:p>
    <w:p w14:paraId="0DB517D0" w14:textId="77777777" w:rsidR="003E0C24" w:rsidRPr="00F728A2" w:rsidRDefault="003E0C24" w:rsidP="003E0C24">
      <w:pPr>
        <w:pBdr>
          <w:top w:val="single" w:sz="4" w:space="2" w:color="auto"/>
          <w:left w:val="single" w:sz="4" w:space="4" w:color="auto"/>
          <w:bottom w:val="single" w:sz="4" w:space="1" w:color="auto"/>
          <w:right w:val="single" w:sz="4" w:space="4" w:color="auto"/>
        </w:pBdr>
        <w:shd w:val="clear" w:color="auto" w:fill="FFFF00"/>
        <w:tabs>
          <w:tab w:val="left" w:pos="2410"/>
        </w:tabs>
        <w:jc w:val="center"/>
        <w:rPr>
          <w:lang w:val="en-GB"/>
        </w:rPr>
      </w:pPr>
    </w:p>
    <w:p w14:paraId="775F2C19" w14:textId="77777777" w:rsidR="003E0C24" w:rsidRPr="00F728A2" w:rsidRDefault="003E0C24" w:rsidP="003E0C24">
      <w:pPr>
        <w:rPr>
          <w:lang w:val="en-GB"/>
        </w:rPr>
      </w:pPr>
    </w:p>
    <w:p w14:paraId="2191EACD" w14:textId="77777777" w:rsidR="002B4BBD" w:rsidRPr="00B9750E" w:rsidRDefault="002B4BBD">
      <w:pPr>
        <w:rPr>
          <w:lang w:val="en-GB"/>
        </w:rPr>
      </w:pPr>
    </w:p>
    <w:p w14:paraId="02394588" w14:textId="77777777" w:rsidR="008D11DC" w:rsidRPr="00B9750E" w:rsidRDefault="008D11DC">
      <w:pPr>
        <w:rPr>
          <w:lang w:val="en-GB"/>
        </w:rPr>
      </w:pPr>
    </w:p>
    <w:p w14:paraId="5699EC1B" w14:textId="382F1B5B" w:rsidR="008D11DC" w:rsidRPr="00B9750E" w:rsidRDefault="008D11DC">
      <w:pPr>
        <w:rPr>
          <w:lang w:val="en-GB"/>
        </w:rPr>
        <w:sectPr w:rsidR="008D11DC" w:rsidRPr="00B9750E">
          <w:headerReference w:type="even" r:id="rId8"/>
          <w:headerReference w:type="default" r:id="rId9"/>
          <w:footerReference w:type="even" r:id="rId10"/>
          <w:footerReference w:type="default" r:id="rId11"/>
          <w:headerReference w:type="first" r:id="rId12"/>
          <w:footerReference w:type="first" r:id="rId13"/>
          <w:pgSz w:w="11907" w:h="16840" w:code="9"/>
          <w:pgMar w:top="1440" w:right="1134" w:bottom="1440" w:left="1134" w:header="709" w:footer="709" w:gutter="0"/>
          <w:cols w:space="708"/>
          <w:titlePg/>
          <w:docGrid w:linePitch="360"/>
        </w:sectPr>
      </w:pPr>
    </w:p>
    <w:p w14:paraId="6A039C2D" w14:textId="0142C59D" w:rsidR="00AB46DF" w:rsidRPr="00B9750E" w:rsidRDefault="003C3EE4" w:rsidP="00AB46DF">
      <w:pPr>
        <w:pStyle w:val="berschrift1"/>
      </w:pPr>
      <w:bookmarkStart w:id="3" w:name="_Toc189779228"/>
      <w:r w:rsidRPr="00B9750E">
        <w:lastRenderedPageBreak/>
        <w:t>Executive summary</w:t>
      </w:r>
      <w:bookmarkEnd w:id="3"/>
    </w:p>
    <w:p w14:paraId="5AF0FF2B" w14:textId="6559D699" w:rsidR="009418FB" w:rsidRPr="00B9750E" w:rsidRDefault="00BD3089" w:rsidP="00811775">
      <w:pPr>
        <w:pStyle w:val="ECCParagraph"/>
      </w:pPr>
      <w:r w:rsidRPr="00B9750E">
        <w:t>In order to enable a smooth migration from GSM-R to FRMCS in the 900 MHz</w:t>
      </w:r>
      <w:r w:rsidR="00044CE3">
        <w:t xml:space="preserve"> frequency band</w:t>
      </w:r>
      <w:r w:rsidRPr="00B9750E">
        <w:t>, technical solutions are required and a new option leveraging a 3 MHz channelization can be introduced.</w:t>
      </w:r>
      <w:r w:rsidR="007525DB" w:rsidRPr="00B9750E">
        <w:t xml:space="preserve"> </w:t>
      </w:r>
      <w:r w:rsidR="009418FB" w:rsidRPr="00B9750E">
        <w:t>The June 2024 revision of ECC Decision (20)02</w:t>
      </w:r>
      <w:r w:rsidR="003E0D24">
        <w:t>,</w:t>
      </w:r>
      <w:r w:rsidR="00450B78">
        <w:t xml:space="preserve"> </w:t>
      </w:r>
      <w:r w:rsidR="003E0D24">
        <w:t>a</w:t>
      </w:r>
      <w:r w:rsidR="007328AB" w:rsidRPr="00B9750E">
        <w:t>nnex 2</w:t>
      </w:r>
      <w:r w:rsidR="00844CBC">
        <w:t xml:space="preserve"> </w:t>
      </w:r>
      <w:r w:rsidR="00844CBC">
        <w:fldChar w:fldCharType="begin"/>
      </w:r>
      <w:r w:rsidR="00844CBC">
        <w:instrText xml:space="preserve"> REF _Ref188871705 \r \h </w:instrText>
      </w:r>
      <w:r w:rsidR="00844CBC">
        <w:fldChar w:fldCharType="separate"/>
      </w:r>
      <w:r w:rsidR="00844CBC">
        <w:t>[1]</w:t>
      </w:r>
      <w:r w:rsidR="00844CBC">
        <w:fldChar w:fldCharType="end"/>
      </w:r>
      <w:r w:rsidR="007328AB" w:rsidRPr="00B9750E">
        <w:t xml:space="preserve"> </w:t>
      </w:r>
      <w:r w:rsidR="009418FB" w:rsidRPr="00B9750E">
        <w:t>outlines technical and operational conditions</w:t>
      </w:r>
      <w:r w:rsidR="00C77D15" w:rsidRPr="00B9750E">
        <w:t>,</w:t>
      </w:r>
      <w:r w:rsidR="009418FB" w:rsidRPr="00B9750E">
        <w:t xml:space="preserve"> introducing </w:t>
      </w:r>
      <w:r w:rsidR="00C77D15" w:rsidRPr="00B9750E">
        <w:t>5G</w:t>
      </w:r>
      <w:r w:rsidR="000B0E8F">
        <w:t xml:space="preserve"> </w:t>
      </w:r>
      <w:r w:rsidR="00C77D15" w:rsidRPr="00B9750E">
        <w:t xml:space="preserve">NR </w:t>
      </w:r>
      <w:r w:rsidR="009418FB" w:rsidRPr="00B9750E">
        <w:t>3 MHz channel</w:t>
      </w:r>
      <w:r w:rsidR="008D2BCF" w:rsidRPr="00B9750E">
        <w:t>s</w:t>
      </w:r>
      <w:r w:rsidR="009418FB" w:rsidRPr="00B9750E">
        <w:t xml:space="preserve"> and narrowband technologies in the 900 MHz </w:t>
      </w:r>
      <w:r w:rsidR="00186773">
        <w:t xml:space="preserve">frequency </w:t>
      </w:r>
      <w:r w:rsidR="009418FB" w:rsidRPr="00B9750E">
        <w:t xml:space="preserve">band for </w:t>
      </w:r>
      <w:r w:rsidR="008D2BCF" w:rsidRPr="00B9750E">
        <w:t>RMR</w:t>
      </w:r>
      <w:r w:rsidR="009418FB" w:rsidRPr="00B9750E">
        <w:t>.</w:t>
      </w:r>
    </w:p>
    <w:p w14:paraId="6A7A0B28" w14:textId="5A65C5D2" w:rsidR="009418FB" w:rsidRPr="00B9750E" w:rsidRDefault="009418FB" w:rsidP="00811775">
      <w:pPr>
        <w:pStyle w:val="ECCParagraph"/>
      </w:pPr>
      <w:r w:rsidRPr="00B9750E">
        <w:t>Th</w:t>
      </w:r>
      <w:r w:rsidR="00423724" w:rsidRPr="00B9750E">
        <w:t>e technical conditions proposed in th</w:t>
      </w:r>
      <w:r w:rsidR="008D2BCF" w:rsidRPr="00B9750E">
        <w:t>is</w:t>
      </w:r>
      <w:r w:rsidR="00754180" w:rsidRPr="00B9750E">
        <w:t xml:space="preserve"> CEPT</w:t>
      </w:r>
      <w:r w:rsidRPr="00B9750E">
        <w:t xml:space="preserve"> </w:t>
      </w:r>
      <w:r w:rsidR="00754180" w:rsidRPr="00B9750E">
        <w:t>R</w:t>
      </w:r>
      <w:r w:rsidRPr="00B9750E">
        <w:t xml:space="preserve">eport, </w:t>
      </w:r>
      <w:r w:rsidR="0005383E" w:rsidRPr="00B9750E">
        <w:t>facilitate</w:t>
      </w:r>
      <w:r w:rsidR="00F011D7" w:rsidRPr="00B9750E">
        <w:t xml:space="preserve"> the</w:t>
      </w:r>
      <w:r w:rsidRPr="00B9750E">
        <w:t xml:space="preserve"> transition from GSM-R to FRMCS, </w:t>
      </w:r>
      <w:r w:rsidR="00F011D7" w:rsidRPr="00B9750E">
        <w:t>in</w:t>
      </w:r>
      <w:r w:rsidR="00423724" w:rsidRPr="00B9750E">
        <w:t xml:space="preserve"> </w:t>
      </w:r>
      <w:r w:rsidRPr="00B9750E">
        <w:t>the 900 MHz (n100) frequency band. The GSM-R system currently occupies</w:t>
      </w:r>
      <w:r w:rsidR="009647E5" w:rsidRPr="00B9750E">
        <w:t xml:space="preserve"> up to</w:t>
      </w:r>
      <w:r w:rsidRPr="00B9750E">
        <w:t xml:space="preserve"> 2x4 MHz in the 900 MHz </w:t>
      </w:r>
      <w:r w:rsidR="007C67F6">
        <w:t xml:space="preserve">frequency </w:t>
      </w:r>
      <w:r w:rsidRPr="00B9750E">
        <w:t xml:space="preserve">band, leaving only limited spectrum available for FRMCS. </w:t>
      </w:r>
    </w:p>
    <w:p w14:paraId="1384D609" w14:textId="37B5EC22" w:rsidR="00BB10A7" w:rsidRPr="00B9750E" w:rsidRDefault="009418FB" w:rsidP="00811775">
      <w:pPr>
        <w:pStyle w:val="ECCParagraph"/>
      </w:pPr>
      <w:r w:rsidRPr="00B9750E">
        <w:t xml:space="preserve">3GPP is developing standards for 5G NR channels with bandwidths smaller than 5 MHz, including </w:t>
      </w:r>
      <w:r w:rsidR="00D3434D" w:rsidRPr="00B9750E">
        <w:t>in</w:t>
      </w:r>
      <w:r w:rsidRPr="00B9750E">
        <w:t xml:space="preserve"> the n100 band. As part of the June 2024 update to ECC Decision (20)02</w:t>
      </w:r>
      <w:r w:rsidR="003E0D24">
        <w:t>,</w:t>
      </w:r>
      <w:r w:rsidR="00450B78">
        <w:t xml:space="preserve"> </w:t>
      </w:r>
      <w:r w:rsidR="003E0D24">
        <w:t>a</w:t>
      </w:r>
      <w:r w:rsidR="00D3434D" w:rsidRPr="00B9750E">
        <w:t>nnex 2</w:t>
      </w:r>
      <w:r w:rsidRPr="00B9750E">
        <w:t xml:space="preserve">, changes were made to </w:t>
      </w:r>
      <w:r w:rsidR="008267F8" w:rsidRPr="00B9750E">
        <w:t xml:space="preserve">define and </w:t>
      </w:r>
      <w:r w:rsidRPr="00B9750E">
        <w:t>allow</w:t>
      </w:r>
      <w:r w:rsidR="007F4A8B" w:rsidRPr="00B9750E">
        <w:t xml:space="preserve"> the use of 3 MHz </w:t>
      </w:r>
      <w:r w:rsidR="008267F8" w:rsidRPr="00B9750E">
        <w:t xml:space="preserve">channel bandwidths </w:t>
      </w:r>
      <w:r w:rsidR="00E40FEF" w:rsidRPr="00B9750E">
        <w:t>along with</w:t>
      </w:r>
      <w:r w:rsidR="008267F8" w:rsidRPr="00B9750E">
        <w:t xml:space="preserve"> the</w:t>
      </w:r>
      <w:r w:rsidRPr="00B9750E">
        <w:t xml:space="preserve"> flexib</w:t>
      </w:r>
      <w:r w:rsidR="009F0CEF" w:rsidRPr="00B9750E">
        <w:t>le use</w:t>
      </w:r>
      <w:r w:rsidRPr="00B9750E">
        <w:t xml:space="preserve"> </w:t>
      </w:r>
      <w:r w:rsidR="005649D7" w:rsidRPr="00B9750E">
        <w:t xml:space="preserve">of 5G NR </w:t>
      </w:r>
      <w:r w:rsidRPr="00B9750E">
        <w:t>resource block</w:t>
      </w:r>
      <w:r w:rsidR="005B30E5" w:rsidRPr="00B9750E">
        <w:t>s.</w:t>
      </w:r>
    </w:p>
    <w:p w14:paraId="280051A6" w14:textId="20050977" w:rsidR="009418FB" w:rsidRPr="00B9750E" w:rsidRDefault="006F76C5" w:rsidP="00811775">
      <w:pPr>
        <w:pStyle w:val="ECCParagraph"/>
      </w:pPr>
      <w:r w:rsidRPr="00B9750E">
        <w:t xml:space="preserve">The </w:t>
      </w:r>
      <w:r w:rsidR="00714D51" w:rsidRPr="00B9750E">
        <w:t xml:space="preserve">updated </w:t>
      </w:r>
      <w:r w:rsidRPr="00B9750E">
        <w:t>ECC Decision</w:t>
      </w:r>
      <w:r w:rsidR="00F9636A" w:rsidRPr="00B9750E">
        <w:t xml:space="preserve"> also</w:t>
      </w:r>
      <w:r w:rsidRPr="00B9750E">
        <w:t xml:space="preserve"> </w:t>
      </w:r>
      <w:r w:rsidR="009418FB" w:rsidRPr="00B9750E">
        <w:t>remove</w:t>
      </w:r>
      <w:r w:rsidRPr="00B9750E">
        <w:t>d</w:t>
      </w:r>
      <w:r w:rsidR="009418FB" w:rsidRPr="00B9750E">
        <w:t xml:space="preserve"> the </w:t>
      </w:r>
      <w:r w:rsidRPr="00B9750E">
        <w:t>1</w:t>
      </w:r>
      <w:r w:rsidR="009418FB" w:rsidRPr="00B9750E">
        <w:t>.4 MHz LTE-only channelization, which is no longer considered for FRMCS.</w:t>
      </w:r>
      <w:r w:rsidR="00B41603" w:rsidRPr="00B9750E">
        <w:t xml:space="preserve"> Further, it </w:t>
      </w:r>
      <w:r w:rsidR="00C96E4A" w:rsidRPr="00B9750E">
        <w:t xml:space="preserve">allowed </w:t>
      </w:r>
      <w:r w:rsidR="009418FB" w:rsidRPr="00B9750E">
        <w:t>more flexible rules for narrowband</w:t>
      </w:r>
      <w:r w:rsidR="008C191C">
        <w:t xml:space="preserve"> </w:t>
      </w:r>
      <w:r w:rsidR="00071155">
        <w:rPr>
          <w:rFonts w:cs="Arial"/>
        </w:rPr>
        <w:t>≤</w:t>
      </w:r>
      <w:r w:rsidR="00071155">
        <w:t xml:space="preserve"> </w:t>
      </w:r>
      <w:r w:rsidR="00A32883" w:rsidRPr="00B9750E">
        <w:t xml:space="preserve">200 kHz </w:t>
      </w:r>
      <w:r w:rsidR="009418FB" w:rsidRPr="00B9750E">
        <w:t xml:space="preserve">technologies in the 900 MHz </w:t>
      </w:r>
      <w:r w:rsidR="00186773">
        <w:t xml:space="preserve">frequency </w:t>
      </w:r>
      <w:r w:rsidR="009418FB" w:rsidRPr="00B9750E">
        <w:t>band.</w:t>
      </w:r>
    </w:p>
    <w:p w14:paraId="3E249C82" w14:textId="5930A8A5" w:rsidR="004B47FC" w:rsidRPr="00B9750E" w:rsidRDefault="00347CDD" w:rsidP="00811775">
      <w:pPr>
        <w:pStyle w:val="ECCParagraph"/>
      </w:pPr>
      <w:r w:rsidRPr="00B9750E">
        <w:t>Based on the conclusion of this CEPT Report</w:t>
      </w:r>
      <w:r w:rsidR="00C36BAF" w:rsidRPr="00B9750E">
        <w:t xml:space="preserve">, </w:t>
      </w:r>
      <w:r w:rsidR="009418FB" w:rsidRPr="00B9750E">
        <w:t>it is proposed to amend the EU implementing decision (EU)2021/1730</w:t>
      </w:r>
      <w:r w:rsidR="00844CBC">
        <w:t xml:space="preserve"> </w:t>
      </w:r>
      <w:r w:rsidR="00844CBC">
        <w:fldChar w:fldCharType="begin"/>
      </w:r>
      <w:r w:rsidR="00844CBC">
        <w:instrText xml:space="preserve"> REF _Ref188871670 \r \h </w:instrText>
      </w:r>
      <w:r w:rsidR="00844CBC">
        <w:fldChar w:fldCharType="separate"/>
      </w:r>
      <w:r w:rsidR="00844CBC">
        <w:t>[2]</w:t>
      </w:r>
      <w:r w:rsidR="00844CBC">
        <w:fldChar w:fldCharType="end"/>
      </w:r>
      <w:r w:rsidR="009418FB" w:rsidRPr="00B9750E">
        <w:t xml:space="preserve">, </w:t>
      </w:r>
      <w:r w:rsidR="004B47FC" w:rsidRPr="00B9750E">
        <w:t xml:space="preserve">as set out </w:t>
      </w:r>
      <w:r w:rsidR="00924C7E" w:rsidRPr="00B9750E">
        <w:t>ECC Decision (20)02</w:t>
      </w:r>
      <w:r w:rsidR="003E0D24">
        <w:t>, a</w:t>
      </w:r>
      <w:r w:rsidR="00710BED">
        <w:t>nnex 2</w:t>
      </w:r>
      <w:r w:rsidR="00924C7E" w:rsidRPr="00B9750E">
        <w:t xml:space="preserve"> of June 2024</w:t>
      </w:r>
      <w:r w:rsidR="006729CB" w:rsidRPr="00B9750E">
        <w:t>.</w:t>
      </w:r>
    </w:p>
    <w:p w14:paraId="5198350A" w14:textId="248C0250" w:rsidR="00AB46DF" w:rsidRPr="00B9750E" w:rsidRDefault="003C3EE4" w:rsidP="00AB46DF">
      <w:pPr>
        <w:rPr>
          <w:lang w:val="en-GB"/>
        </w:rPr>
      </w:pPr>
      <w:r w:rsidRPr="00B9750E">
        <w:rPr>
          <w:lang w:val="en-GB"/>
        </w:rPr>
        <w:br w:type="page"/>
      </w:r>
    </w:p>
    <w:p w14:paraId="5737A749" w14:textId="77777777" w:rsidR="00AB46DF" w:rsidRPr="00B9750E" w:rsidRDefault="00D20E3B" w:rsidP="00AB46DF">
      <w:pPr>
        <w:rPr>
          <w:b/>
          <w:color w:val="FFFFFF"/>
          <w:lang w:val="en-GB"/>
        </w:rPr>
      </w:pPr>
      <w:r w:rsidRPr="00B9750E">
        <w:rPr>
          <w:b/>
          <w:noProof/>
          <w:color w:val="FFFFFF"/>
          <w:szCs w:val="20"/>
          <w:lang w:val="de-DE" w:eastAsia="de-DE"/>
        </w:rPr>
        <w:lastRenderedPageBreak/>
        <mc:AlternateContent>
          <mc:Choice Requires="wps">
            <w:drawing>
              <wp:anchor distT="0" distB="0" distL="114300" distR="114300" simplePos="0" relativeHeight="251658240" behindDoc="1" locked="0" layoutInCell="1" allowOverlap="1" wp14:anchorId="21E2DEAF" wp14:editId="1785990C">
                <wp:simplePos x="0" y="0"/>
                <wp:positionH relativeFrom="page">
                  <wp:posOffset>0</wp:posOffset>
                </wp:positionH>
                <wp:positionV relativeFrom="page">
                  <wp:posOffset>900430</wp:posOffset>
                </wp:positionV>
                <wp:extent cx="7560310" cy="720090"/>
                <wp:effectExtent l="0" t="0" r="0" b="5080"/>
                <wp:wrapNone/>
                <wp:docPr id="6"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720090"/>
                        </a:xfrm>
                        <a:prstGeom prst="rect">
                          <a:avLst/>
                        </a:prstGeom>
                        <a:solidFill>
                          <a:srgbClr val="B0A69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BFFCD8B" id="Rectangle 21" o:spid="_x0000_s1026" style="position:absolute;margin-left:0;margin-top:70.9pt;width:595.3pt;height:56.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" fillcolor="#b0a696" stroked="f">
                <w10:wrap anchorx="page" anchory="page"/>
              </v:rect>
            </w:pict>
          </mc:Fallback>
        </mc:AlternateContent>
      </w:r>
    </w:p>
    <w:p w14:paraId="0D196F85" w14:textId="77777777" w:rsidR="00D20E3B" w:rsidRPr="00B9750E" w:rsidRDefault="00D20E3B" w:rsidP="00AB46DF">
      <w:pPr>
        <w:rPr>
          <w:b/>
          <w:color w:val="FFFFFF"/>
          <w:szCs w:val="20"/>
          <w:lang w:val="en-GB"/>
        </w:rPr>
      </w:pPr>
    </w:p>
    <w:p w14:paraId="23D7E62F" w14:textId="77777777" w:rsidR="00AB46DF" w:rsidRPr="00B9750E" w:rsidRDefault="002209A7" w:rsidP="00AB46DF">
      <w:pPr>
        <w:rPr>
          <w:b/>
          <w:color w:val="FFFFFF"/>
          <w:szCs w:val="20"/>
          <w:lang w:val="en-GB"/>
        </w:rPr>
      </w:pPr>
      <w:r w:rsidRPr="00B9750E">
        <w:rPr>
          <w:b/>
          <w:color w:val="FFFFFF"/>
          <w:szCs w:val="20"/>
          <w:lang w:val="en-GB"/>
        </w:rPr>
        <w:t>TABLE OF CONTENTS</w:t>
      </w:r>
    </w:p>
    <w:p w14:paraId="2CA65AA3" w14:textId="77777777" w:rsidR="00512677" w:rsidRPr="00B9750E" w:rsidRDefault="00512677" w:rsidP="00AB46DF">
      <w:pPr>
        <w:rPr>
          <w:b/>
          <w:color w:val="FFFFFF"/>
          <w:szCs w:val="20"/>
          <w:lang w:val="en-GB"/>
        </w:rPr>
      </w:pPr>
    </w:p>
    <w:p w14:paraId="04EFF696" w14:textId="77777777" w:rsidR="00512677" w:rsidRPr="00B9750E" w:rsidRDefault="00512677" w:rsidP="00AB46DF">
      <w:pPr>
        <w:rPr>
          <w:b/>
          <w:color w:val="FFFFFF"/>
          <w:szCs w:val="20"/>
          <w:lang w:val="en-GB"/>
        </w:rPr>
      </w:pPr>
    </w:p>
    <w:p w14:paraId="04D38408" w14:textId="77777777" w:rsidR="00AB46DF" w:rsidRPr="00B9750E" w:rsidRDefault="00AB46DF">
      <w:pPr>
        <w:rPr>
          <w:lang w:val="en-GB"/>
        </w:rPr>
      </w:pPr>
    </w:p>
    <w:p w14:paraId="0DFB8FEC" w14:textId="0580BDDD" w:rsidR="002A17EE" w:rsidRDefault="003C3EE4">
      <w:pPr>
        <w:pStyle w:val="Verzeichnis1"/>
        <w:rPr>
          <w:rFonts w:asciiTheme="minorHAnsi" w:eastAsiaTheme="minorEastAsia" w:hAnsiTheme="minorHAnsi" w:cstheme="minorBidi"/>
          <w:b w:val="0"/>
          <w:caps w:val="0"/>
          <w:noProof/>
          <w:sz w:val="22"/>
          <w:szCs w:val="22"/>
          <w:lang w:val="fr-FR" w:eastAsia="fr-FR"/>
        </w:rPr>
      </w:pPr>
      <w:r w:rsidRPr="00B9750E">
        <w:rPr>
          <w:caps w:val="0"/>
          <w:lang w:val="en-GB"/>
        </w:rPr>
        <w:fldChar w:fldCharType="begin"/>
      </w:r>
      <w:r w:rsidRPr="00B9750E">
        <w:rPr>
          <w:caps w:val="0"/>
          <w:lang w:val="en-GB"/>
        </w:rPr>
        <w:instrText xml:space="preserve"> TOC \o "1-4" \h \z \u </w:instrText>
      </w:r>
      <w:r w:rsidRPr="00B9750E">
        <w:rPr>
          <w:caps w:val="0"/>
          <w:lang w:val="en-GB"/>
        </w:rPr>
        <w:fldChar w:fldCharType="separate"/>
      </w:r>
      <w:hyperlink w:anchor="_Toc189779228" w:history="1">
        <w:r w:rsidR="002A17EE" w:rsidRPr="003C329B">
          <w:rPr>
            <w:rStyle w:val="Hyperlink"/>
            <w:noProof/>
          </w:rPr>
          <w:t>0</w:t>
        </w:r>
        <w:r w:rsidR="002A17EE">
          <w:rPr>
            <w:rFonts w:asciiTheme="minorHAnsi" w:eastAsiaTheme="minorEastAsia" w:hAnsiTheme="minorHAnsi" w:cstheme="minorBidi"/>
            <w:b w:val="0"/>
            <w:caps w:val="0"/>
            <w:noProof/>
            <w:sz w:val="22"/>
            <w:szCs w:val="22"/>
            <w:lang w:val="fr-FR" w:eastAsia="fr-FR"/>
          </w:rPr>
          <w:tab/>
        </w:r>
        <w:r w:rsidR="002A17EE" w:rsidRPr="003C329B">
          <w:rPr>
            <w:rStyle w:val="Hyperlink"/>
            <w:noProof/>
          </w:rPr>
          <w:t>Executive summary</w:t>
        </w:r>
        <w:r w:rsidR="002A17EE">
          <w:rPr>
            <w:noProof/>
            <w:webHidden/>
          </w:rPr>
          <w:tab/>
        </w:r>
        <w:r w:rsidR="002A17EE">
          <w:rPr>
            <w:noProof/>
            <w:webHidden/>
          </w:rPr>
          <w:fldChar w:fldCharType="begin"/>
        </w:r>
        <w:r w:rsidR="002A17EE">
          <w:rPr>
            <w:noProof/>
            <w:webHidden/>
          </w:rPr>
          <w:instrText xml:space="preserve"> PAGEREF _Toc189779228 \h </w:instrText>
        </w:r>
        <w:r w:rsidR="002A17EE">
          <w:rPr>
            <w:noProof/>
            <w:webHidden/>
          </w:rPr>
        </w:r>
        <w:r w:rsidR="002A17EE">
          <w:rPr>
            <w:noProof/>
            <w:webHidden/>
          </w:rPr>
          <w:fldChar w:fldCharType="separate"/>
        </w:r>
        <w:r w:rsidR="002A17EE">
          <w:rPr>
            <w:noProof/>
            <w:webHidden/>
          </w:rPr>
          <w:t>2</w:t>
        </w:r>
        <w:r w:rsidR="002A17EE">
          <w:rPr>
            <w:noProof/>
            <w:webHidden/>
          </w:rPr>
          <w:fldChar w:fldCharType="end"/>
        </w:r>
      </w:hyperlink>
    </w:p>
    <w:p w14:paraId="06CCFD52" w14:textId="3729CB4D" w:rsidR="002A17EE" w:rsidRDefault="003E5307">
      <w:pPr>
        <w:pStyle w:val="Verzeichnis1"/>
        <w:rPr>
          <w:rFonts w:asciiTheme="minorHAnsi" w:eastAsiaTheme="minorEastAsia" w:hAnsiTheme="minorHAnsi" w:cstheme="minorBidi"/>
          <w:b w:val="0"/>
          <w:caps w:val="0"/>
          <w:noProof/>
          <w:sz w:val="22"/>
          <w:szCs w:val="22"/>
          <w:lang w:val="fr-FR" w:eastAsia="fr-FR"/>
        </w:rPr>
      </w:pPr>
      <w:hyperlink w:anchor="_Toc189779229" w:history="1">
        <w:r w:rsidR="002A17EE" w:rsidRPr="003C329B">
          <w:rPr>
            <w:rStyle w:val="Hyperlink"/>
            <w:noProof/>
          </w:rPr>
          <w:t>1</w:t>
        </w:r>
        <w:r w:rsidR="002A17EE">
          <w:rPr>
            <w:rFonts w:asciiTheme="minorHAnsi" w:eastAsiaTheme="minorEastAsia" w:hAnsiTheme="minorHAnsi" w:cstheme="minorBidi"/>
            <w:b w:val="0"/>
            <w:caps w:val="0"/>
            <w:noProof/>
            <w:sz w:val="22"/>
            <w:szCs w:val="22"/>
            <w:lang w:val="fr-FR" w:eastAsia="fr-FR"/>
          </w:rPr>
          <w:tab/>
        </w:r>
        <w:r w:rsidR="002A17EE" w:rsidRPr="003C329B">
          <w:rPr>
            <w:rStyle w:val="Hyperlink"/>
            <w:noProof/>
          </w:rPr>
          <w:t>Introduction</w:t>
        </w:r>
        <w:r w:rsidR="002A17EE">
          <w:rPr>
            <w:noProof/>
            <w:webHidden/>
          </w:rPr>
          <w:tab/>
        </w:r>
        <w:r w:rsidR="002A17EE">
          <w:rPr>
            <w:noProof/>
            <w:webHidden/>
          </w:rPr>
          <w:fldChar w:fldCharType="begin"/>
        </w:r>
        <w:r w:rsidR="002A17EE">
          <w:rPr>
            <w:noProof/>
            <w:webHidden/>
          </w:rPr>
          <w:instrText xml:space="preserve"> PAGEREF _Toc189779229 \h </w:instrText>
        </w:r>
        <w:r w:rsidR="002A17EE">
          <w:rPr>
            <w:noProof/>
            <w:webHidden/>
          </w:rPr>
        </w:r>
        <w:r w:rsidR="002A17EE">
          <w:rPr>
            <w:noProof/>
            <w:webHidden/>
          </w:rPr>
          <w:fldChar w:fldCharType="separate"/>
        </w:r>
        <w:r w:rsidR="002A17EE">
          <w:rPr>
            <w:noProof/>
            <w:webHidden/>
          </w:rPr>
          <w:t>5</w:t>
        </w:r>
        <w:r w:rsidR="002A17EE">
          <w:rPr>
            <w:noProof/>
            <w:webHidden/>
          </w:rPr>
          <w:fldChar w:fldCharType="end"/>
        </w:r>
      </w:hyperlink>
    </w:p>
    <w:p w14:paraId="011EE931" w14:textId="3FFDECA1" w:rsidR="002A17EE" w:rsidRDefault="003E5307">
      <w:pPr>
        <w:pStyle w:val="Verzeichnis1"/>
        <w:rPr>
          <w:rFonts w:asciiTheme="minorHAnsi" w:eastAsiaTheme="minorEastAsia" w:hAnsiTheme="minorHAnsi" w:cstheme="minorBidi"/>
          <w:b w:val="0"/>
          <w:caps w:val="0"/>
          <w:noProof/>
          <w:sz w:val="22"/>
          <w:szCs w:val="22"/>
          <w:lang w:val="fr-FR" w:eastAsia="fr-FR"/>
        </w:rPr>
      </w:pPr>
      <w:hyperlink w:anchor="_Toc189779230" w:history="1">
        <w:r w:rsidR="002A17EE" w:rsidRPr="003C329B">
          <w:rPr>
            <w:rStyle w:val="Hyperlink"/>
            <w:noProof/>
          </w:rPr>
          <w:t>2</w:t>
        </w:r>
        <w:r w:rsidR="002A17EE">
          <w:rPr>
            <w:rFonts w:asciiTheme="minorHAnsi" w:eastAsiaTheme="minorEastAsia" w:hAnsiTheme="minorHAnsi" w:cstheme="minorBidi"/>
            <w:b w:val="0"/>
            <w:caps w:val="0"/>
            <w:noProof/>
            <w:sz w:val="22"/>
            <w:szCs w:val="22"/>
            <w:lang w:val="fr-FR" w:eastAsia="fr-FR"/>
          </w:rPr>
          <w:tab/>
        </w:r>
        <w:r w:rsidR="002A17EE" w:rsidRPr="003C329B">
          <w:rPr>
            <w:rStyle w:val="Hyperlink"/>
            <w:noProof/>
          </w:rPr>
          <w:t>Background</w:t>
        </w:r>
        <w:r w:rsidR="002A17EE">
          <w:rPr>
            <w:noProof/>
            <w:webHidden/>
          </w:rPr>
          <w:tab/>
        </w:r>
        <w:r w:rsidR="002A17EE">
          <w:rPr>
            <w:noProof/>
            <w:webHidden/>
          </w:rPr>
          <w:fldChar w:fldCharType="begin"/>
        </w:r>
        <w:r w:rsidR="002A17EE">
          <w:rPr>
            <w:noProof/>
            <w:webHidden/>
          </w:rPr>
          <w:instrText xml:space="preserve"> PAGEREF _Toc189779230 \h </w:instrText>
        </w:r>
        <w:r w:rsidR="002A17EE">
          <w:rPr>
            <w:noProof/>
            <w:webHidden/>
          </w:rPr>
        </w:r>
        <w:r w:rsidR="002A17EE">
          <w:rPr>
            <w:noProof/>
            <w:webHidden/>
          </w:rPr>
          <w:fldChar w:fldCharType="separate"/>
        </w:r>
        <w:r w:rsidR="002A17EE">
          <w:rPr>
            <w:noProof/>
            <w:webHidden/>
          </w:rPr>
          <w:t>6</w:t>
        </w:r>
        <w:r w:rsidR="002A17EE">
          <w:rPr>
            <w:noProof/>
            <w:webHidden/>
          </w:rPr>
          <w:fldChar w:fldCharType="end"/>
        </w:r>
      </w:hyperlink>
    </w:p>
    <w:p w14:paraId="19E4AB55" w14:textId="49943E11" w:rsidR="002A17EE" w:rsidRDefault="003E5307">
      <w:pPr>
        <w:pStyle w:val="Verzeichnis1"/>
        <w:rPr>
          <w:rFonts w:asciiTheme="minorHAnsi" w:eastAsiaTheme="minorEastAsia" w:hAnsiTheme="minorHAnsi" w:cstheme="minorBidi"/>
          <w:b w:val="0"/>
          <w:caps w:val="0"/>
          <w:noProof/>
          <w:sz w:val="22"/>
          <w:szCs w:val="22"/>
          <w:lang w:val="fr-FR" w:eastAsia="fr-FR"/>
        </w:rPr>
      </w:pPr>
      <w:hyperlink w:anchor="_Toc189779231" w:history="1">
        <w:r w:rsidR="002A17EE" w:rsidRPr="003C329B">
          <w:rPr>
            <w:rStyle w:val="Hyperlink"/>
            <w:noProof/>
          </w:rPr>
          <w:t>3</w:t>
        </w:r>
        <w:r w:rsidR="002A17EE">
          <w:rPr>
            <w:rFonts w:asciiTheme="minorHAnsi" w:eastAsiaTheme="minorEastAsia" w:hAnsiTheme="minorHAnsi" w:cstheme="minorBidi"/>
            <w:b w:val="0"/>
            <w:caps w:val="0"/>
            <w:noProof/>
            <w:sz w:val="22"/>
            <w:szCs w:val="22"/>
            <w:lang w:val="fr-FR" w:eastAsia="fr-FR"/>
          </w:rPr>
          <w:tab/>
        </w:r>
        <w:r w:rsidR="002A17EE" w:rsidRPr="003C329B">
          <w:rPr>
            <w:rStyle w:val="Hyperlink"/>
            <w:noProof/>
          </w:rPr>
          <w:t>Conclusions</w:t>
        </w:r>
        <w:r w:rsidR="002A17EE">
          <w:rPr>
            <w:noProof/>
            <w:webHidden/>
          </w:rPr>
          <w:tab/>
        </w:r>
        <w:r w:rsidR="002A17EE">
          <w:rPr>
            <w:noProof/>
            <w:webHidden/>
          </w:rPr>
          <w:fldChar w:fldCharType="begin"/>
        </w:r>
        <w:r w:rsidR="002A17EE">
          <w:rPr>
            <w:noProof/>
            <w:webHidden/>
          </w:rPr>
          <w:instrText xml:space="preserve"> PAGEREF _Toc189779231 \h </w:instrText>
        </w:r>
        <w:r w:rsidR="002A17EE">
          <w:rPr>
            <w:noProof/>
            <w:webHidden/>
          </w:rPr>
        </w:r>
        <w:r w:rsidR="002A17EE">
          <w:rPr>
            <w:noProof/>
            <w:webHidden/>
          </w:rPr>
          <w:fldChar w:fldCharType="separate"/>
        </w:r>
        <w:r w:rsidR="002A17EE">
          <w:rPr>
            <w:noProof/>
            <w:webHidden/>
          </w:rPr>
          <w:t>7</w:t>
        </w:r>
        <w:r w:rsidR="002A17EE">
          <w:rPr>
            <w:noProof/>
            <w:webHidden/>
          </w:rPr>
          <w:fldChar w:fldCharType="end"/>
        </w:r>
      </w:hyperlink>
    </w:p>
    <w:p w14:paraId="748DAE00" w14:textId="634E58E7" w:rsidR="002A17EE" w:rsidRDefault="003E5307">
      <w:pPr>
        <w:pStyle w:val="Verzeichnis1"/>
        <w:rPr>
          <w:rFonts w:asciiTheme="minorHAnsi" w:eastAsiaTheme="minorEastAsia" w:hAnsiTheme="minorHAnsi" w:cstheme="minorBidi"/>
          <w:b w:val="0"/>
          <w:caps w:val="0"/>
          <w:noProof/>
          <w:sz w:val="22"/>
          <w:szCs w:val="22"/>
          <w:lang w:val="fr-FR" w:eastAsia="fr-FR"/>
        </w:rPr>
      </w:pPr>
      <w:hyperlink w:anchor="_Toc189779232" w:history="1">
        <w:r w:rsidR="002A17EE" w:rsidRPr="003C329B">
          <w:rPr>
            <w:rStyle w:val="Hyperlink"/>
            <w:noProof/>
          </w:rPr>
          <w:t>ANNEX 1: cept mandate</w:t>
        </w:r>
        <w:r w:rsidR="002A17EE">
          <w:rPr>
            <w:noProof/>
            <w:webHidden/>
          </w:rPr>
          <w:tab/>
        </w:r>
        <w:r w:rsidR="002A17EE">
          <w:rPr>
            <w:noProof/>
            <w:webHidden/>
          </w:rPr>
          <w:fldChar w:fldCharType="begin"/>
        </w:r>
        <w:r w:rsidR="002A17EE">
          <w:rPr>
            <w:noProof/>
            <w:webHidden/>
          </w:rPr>
          <w:instrText xml:space="preserve"> PAGEREF _Toc189779232 \h </w:instrText>
        </w:r>
        <w:r w:rsidR="002A17EE">
          <w:rPr>
            <w:noProof/>
            <w:webHidden/>
          </w:rPr>
        </w:r>
        <w:r w:rsidR="002A17EE">
          <w:rPr>
            <w:noProof/>
            <w:webHidden/>
          </w:rPr>
          <w:fldChar w:fldCharType="separate"/>
        </w:r>
        <w:r w:rsidR="002A17EE">
          <w:rPr>
            <w:noProof/>
            <w:webHidden/>
          </w:rPr>
          <w:t>8</w:t>
        </w:r>
        <w:r w:rsidR="002A17EE">
          <w:rPr>
            <w:noProof/>
            <w:webHidden/>
          </w:rPr>
          <w:fldChar w:fldCharType="end"/>
        </w:r>
      </w:hyperlink>
    </w:p>
    <w:p w14:paraId="7A591E56" w14:textId="7C974066" w:rsidR="002A17EE" w:rsidRDefault="003E5307">
      <w:pPr>
        <w:pStyle w:val="Verzeichnis1"/>
        <w:rPr>
          <w:rFonts w:asciiTheme="minorHAnsi" w:eastAsiaTheme="minorEastAsia" w:hAnsiTheme="minorHAnsi" w:cstheme="minorBidi"/>
          <w:b w:val="0"/>
          <w:caps w:val="0"/>
          <w:noProof/>
          <w:sz w:val="22"/>
          <w:szCs w:val="22"/>
          <w:lang w:val="fr-FR" w:eastAsia="fr-FR"/>
        </w:rPr>
      </w:pPr>
      <w:hyperlink w:anchor="_Toc189779233" w:history="1">
        <w:r w:rsidR="002A17EE" w:rsidRPr="003C329B">
          <w:rPr>
            <w:rStyle w:val="Hyperlink"/>
            <w:noProof/>
          </w:rPr>
          <w:t>ANNEX 2: Least restrictive technical conditions for a single wideband RMR carrier in 874.4-880.0 MHz / 919.4-925.0 MHz</w:t>
        </w:r>
        <w:r w:rsidR="002A17EE">
          <w:rPr>
            <w:noProof/>
            <w:webHidden/>
          </w:rPr>
          <w:tab/>
        </w:r>
        <w:r w:rsidR="002A17EE">
          <w:rPr>
            <w:noProof/>
            <w:webHidden/>
          </w:rPr>
          <w:fldChar w:fldCharType="begin"/>
        </w:r>
        <w:r w:rsidR="002A17EE">
          <w:rPr>
            <w:noProof/>
            <w:webHidden/>
          </w:rPr>
          <w:instrText xml:space="preserve"> PAGEREF _Toc189779233 \h </w:instrText>
        </w:r>
        <w:r w:rsidR="002A17EE">
          <w:rPr>
            <w:noProof/>
            <w:webHidden/>
          </w:rPr>
        </w:r>
        <w:r w:rsidR="002A17EE">
          <w:rPr>
            <w:noProof/>
            <w:webHidden/>
          </w:rPr>
          <w:fldChar w:fldCharType="separate"/>
        </w:r>
        <w:r w:rsidR="002A17EE">
          <w:rPr>
            <w:noProof/>
            <w:webHidden/>
          </w:rPr>
          <w:t>11</w:t>
        </w:r>
        <w:r w:rsidR="002A17EE">
          <w:rPr>
            <w:noProof/>
            <w:webHidden/>
          </w:rPr>
          <w:fldChar w:fldCharType="end"/>
        </w:r>
      </w:hyperlink>
    </w:p>
    <w:p w14:paraId="47EDB3DD" w14:textId="407EF6BC" w:rsidR="002A17EE" w:rsidRDefault="003E5307">
      <w:pPr>
        <w:pStyle w:val="Verzeichnis1"/>
        <w:rPr>
          <w:rFonts w:asciiTheme="minorHAnsi" w:eastAsiaTheme="minorEastAsia" w:hAnsiTheme="minorHAnsi" w:cstheme="minorBidi"/>
          <w:b w:val="0"/>
          <w:caps w:val="0"/>
          <w:noProof/>
          <w:sz w:val="22"/>
          <w:szCs w:val="22"/>
          <w:lang w:val="fr-FR" w:eastAsia="fr-FR"/>
        </w:rPr>
      </w:pPr>
      <w:hyperlink w:anchor="_Toc189779234" w:history="1">
        <w:r w:rsidR="002A17EE" w:rsidRPr="003C329B">
          <w:rPr>
            <w:rStyle w:val="Hyperlink"/>
            <w:noProof/>
          </w:rPr>
          <w:t>ANNEX 3: List of References</w:t>
        </w:r>
        <w:r w:rsidR="002A17EE">
          <w:rPr>
            <w:noProof/>
            <w:webHidden/>
          </w:rPr>
          <w:tab/>
        </w:r>
        <w:r w:rsidR="002A17EE">
          <w:rPr>
            <w:noProof/>
            <w:webHidden/>
          </w:rPr>
          <w:fldChar w:fldCharType="begin"/>
        </w:r>
        <w:r w:rsidR="002A17EE">
          <w:rPr>
            <w:noProof/>
            <w:webHidden/>
          </w:rPr>
          <w:instrText xml:space="preserve"> PAGEREF _Toc189779234 \h </w:instrText>
        </w:r>
        <w:r w:rsidR="002A17EE">
          <w:rPr>
            <w:noProof/>
            <w:webHidden/>
          </w:rPr>
        </w:r>
        <w:r w:rsidR="002A17EE">
          <w:rPr>
            <w:noProof/>
            <w:webHidden/>
          </w:rPr>
          <w:fldChar w:fldCharType="separate"/>
        </w:r>
        <w:r w:rsidR="002A17EE">
          <w:rPr>
            <w:noProof/>
            <w:webHidden/>
          </w:rPr>
          <w:t>14</w:t>
        </w:r>
        <w:r w:rsidR="002A17EE">
          <w:rPr>
            <w:noProof/>
            <w:webHidden/>
          </w:rPr>
          <w:fldChar w:fldCharType="end"/>
        </w:r>
      </w:hyperlink>
    </w:p>
    <w:p w14:paraId="1B2B3580" w14:textId="6B008502" w:rsidR="00AB46DF" w:rsidRPr="00B9750E" w:rsidRDefault="003C3EE4" w:rsidP="00AB46DF">
      <w:pPr>
        <w:rPr>
          <w:lang w:val="en-GB"/>
        </w:rPr>
      </w:pPr>
      <w:r w:rsidRPr="00B9750E">
        <w:rPr>
          <w:caps/>
          <w:lang w:val="en-GB"/>
        </w:rPr>
        <w:fldChar w:fldCharType="end"/>
      </w:r>
    </w:p>
    <w:p w14:paraId="63B02D77" w14:textId="43D3BDAE" w:rsidR="00AB46DF" w:rsidRPr="00B9750E" w:rsidRDefault="003C3EE4" w:rsidP="00AB46DF">
      <w:pPr>
        <w:rPr>
          <w:lang w:val="en-GB"/>
        </w:rPr>
      </w:pPr>
      <w:r w:rsidRPr="00B9750E">
        <w:rPr>
          <w:lang w:val="en-GB"/>
        </w:rPr>
        <w:br w:type="page"/>
      </w:r>
    </w:p>
    <w:p w14:paraId="78CD1062" w14:textId="0844840C" w:rsidR="00AB46DF" w:rsidRPr="00B9750E" w:rsidRDefault="00DB0551" w:rsidP="00AB46DF">
      <w:pPr>
        <w:rPr>
          <w:b/>
          <w:color w:val="FFFFFF"/>
          <w:szCs w:val="20"/>
          <w:lang w:val="en-GB"/>
        </w:rPr>
      </w:pPr>
      <w:r w:rsidRPr="00B9750E">
        <w:rPr>
          <w:b/>
          <w:noProof/>
          <w:color w:val="FFFFFF"/>
          <w:szCs w:val="20"/>
          <w:lang w:val="de-DE" w:eastAsia="de-DE"/>
        </w:rPr>
        <w:lastRenderedPageBreak/>
        <mc:AlternateContent>
          <mc:Choice Requires="wps">
            <w:drawing>
              <wp:anchor distT="0" distB="0" distL="114300" distR="114300" simplePos="0" relativeHeight="251658242" behindDoc="1" locked="0" layoutInCell="1" allowOverlap="1" wp14:anchorId="7E3B5326" wp14:editId="449879B3">
                <wp:simplePos x="0" y="0"/>
                <wp:positionH relativeFrom="page">
                  <wp:posOffset>20502</wp:posOffset>
                </wp:positionH>
                <wp:positionV relativeFrom="page">
                  <wp:posOffset>916759</wp:posOffset>
                </wp:positionV>
                <wp:extent cx="7560310" cy="720090"/>
                <wp:effectExtent l="0" t="0" r="0" b="5080"/>
                <wp:wrapNone/>
                <wp:docPr id="4"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720090"/>
                        </a:xfrm>
                        <a:prstGeom prst="rect">
                          <a:avLst/>
                        </a:prstGeom>
                        <a:solidFill>
                          <a:srgbClr val="B0A69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8F25CE4" id="Rectangle 22" o:spid="_x0000_s1026" style="position:absolute;margin-left:1.6pt;margin-top:72.2pt;width:595.3pt;height:56.7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" fillcolor="#b0a696" stroked="f">
                <w10:wrap anchorx="page" anchory="page"/>
              </v:rect>
            </w:pict>
          </mc:Fallback>
        </mc:AlternateContent>
      </w:r>
    </w:p>
    <w:p w14:paraId="6DFA7DDA" w14:textId="77777777" w:rsidR="00D20E3B" w:rsidRPr="00B9750E" w:rsidRDefault="00D20E3B" w:rsidP="00AB46DF">
      <w:pPr>
        <w:rPr>
          <w:b/>
          <w:color w:val="FFFFFF"/>
          <w:szCs w:val="20"/>
          <w:lang w:val="en-GB"/>
        </w:rPr>
      </w:pPr>
    </w:p>
    <w:p w14:paraId="3DBB16F2" w14:textId="5ACD1251" w:rsidR="00AB46DF" w:rsidRPr="00B9750E" w:rsidRDefault="003C3EE4" w:rsidP="00AB46DF">
      <w:pPr>
        <w:rPr>
          <w:b/>
          <w:color w:val="FFFFFF"/>
          <w:szCs w:val="20"/>
          <w:lang w:val="en-GB"/>
        </w:rPr>
      </w:pPr>
      <w:r w:rsidRPr="00B9750E">
        <w:rPr>
          <w:b/>
          <w:color w:val="FFFFFF"/>
          <w:szCs w:val="20"/>
          <w:lang w:val="en-GB"/>
        </w:rPr>
        <w:t>LIST OF ABBREVIATIONS</w:t>
      </w:r>
    </w:p>
    <w:p w14:paraId="4D6C1A67" w14:textId="77777777" w:rsidR="00AB46DF" w:rsidRPr="00B9750E" w:rsidRDefault="00AB46DF" w:rsidP="00AB46DF">
      <w:pPr>
        <w:rPr>
          <w:b/>
          <w:color w:val="FFFFFF"/>
          <w:szCs w:val="20"/>
          <w:lang w:val="en-GB"/>
        </w:rPr>
      </w:pPr>
    </w:p>
    <w:p w14:paraId="473DCF1D" w14:textId="77777777" w:rsidR="00AB46DF" w:rsidRPr="00B9750E" w:rsidRDefault="00AB46DF" w:rsidP="00AB46DF">
      <w:pPr>
        <w:rPr>
          <w:b/>
          <w:color w:val="FFFFFF"/>
          <w:szCs w:val="20"/>
          <w:lang w:val="en-GB"/>
        </w:rPr>
      </w:pPr>
    </w:p>
    <w:p w14:paraId="293F6261" w14:textId="77777777" w:rsidR="00AB46DF" w:rsidRPr="00B9750E" w:rsidRDefault="00AB46DF" w:rsidP="00AB46DF">
      <w:pPr>
        <w:rPr>
          <w:lang w:val="en-GB"/>
        </w:rPr>
      </w:pPr>
    </w:p>
    <w:p w14:paraId="7FADEAB7" w14:textId="77777777" w:rsidR="00AB46DF" w:rsidRPr="00B9750E" w:rsidRDefault="00AB46DF" w:rsidP="00AB46DF">
      <w:pP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 w:type="dxa"/>
          <w:bottom w:w="11" w:type="dxa"/>
        </w:tblCellMar>
        <w:tblLook w:val="01E0" w:firstRow="1" w:lastRow="1" w:firstColumn="1" w:lastColumn="1" w:noHBand="0" w:noVBand="0"/>
      </w:tblPr>
      <w:tblGrid>
        <w:gridCol w:w="2065"/>
        <w:gridCol w:w="7564"/>
      </w:tblGrid>
      <w:tr w:rsidR="00AB46DF" w:rsidRPr="00B9750E" w14:paraId="21C0EB30" w14:textId="77777777" w:rsidTr="006F2670">
        <w:trPr>
          <w:trHeight w:val="76"/>
        </w:trPr>
        <w:tc>
          <w:tcPr>
            <w:tcW w:w="2065" w:type="dxa"/>
          </w:tcPr>
          <w:p w14:paraId="4E12799F" w14:textId="77777777" w:rsidR="00AB46DF" w:rsidRPr="00B9750E" w:rsidRDefault="003C3EE4" w:rsidP="00143BED">
            <w:pPr>
              <w:spacing w:before="60" w:after="60" w:line="288" w:lineRule="auto"/>
              <w:rPr>
                <w:b/>
                <w:color w:val="D2232A"/>
                <w:lang w:val="en-GB"/>
              </w:rPr>
            </w:pPr>
            <w:r w:rsidRPr="00B9750E">
              <w:rPr>
                <w:b/>
                <w:color w:val="D2232A"/>
                <w:lang w:val="en-GB"/>
              </w:rPr>
              <w:t>Abbreviation</w:t>
            </w:r>
          </w:p>
        </w:tc>
        <w:tc>
          <w:tcPr>
            <w:tcW w:w="7564" w:type="dxa"/>
          </w:tcPr>
          <w:p w14:paraId="35D0AE71" w14:textId="0D435150" w:rsidR="00AB46DF" w:rsidRPr="00B9750E" w:rsidRDefault="003C3EE4" w:rsidP="00143BED">
            <w:pPr>
              <w:spacing w:before="60" w:after="60" w:line="288" w:lineRule="auto"/>
              <w:rPr>
                <w:b/>
                <w:color w:val="D2232A"/>
                <w:lang w:val="en-GB"/>
              </w:rPr>
            </w:pPr>
            <w:r w:rsidRPr="00B9750E">
              <w:rPr>
                <w:b/>
                <w:color w:val="D2232A"/>
                <w:lang w:val="en-GB"/>
              </w:rPr>
              <w:t>Explanation</w:t>
            </w:r>
          </w:p>
        </w:tc>
      </w:tr>
      <w:tr w:rsidR="00513C6D" w:rsidRPr="00B9750E" w14:paraId="78096CF5" w14:textId="77777777" w:rsidTr="006F2670">
        <w:tc>
          <w:tcPr>
            <w:tcW w:w="2065" w:type="dxa"/>
          </w:tcPr>
          <w:p w14:paraId="7ECD6519" w14:textId="53F03EBC" w:rsidR="00513C6D" w:rsidRPr="00B9750E" w:rsidRDefault="00513C6D" w:rsidP="00143BED">
            <w:pPr>
              <w:spacing w:before="60" w:after="60" w:line="288" w:lineRule="auto"/>
              <w:rPr>
                <w:b/>
                <w:lang w:val="en-GB"/>
              </w:rPr>
            </w:pPr>
            <w:r w:rsidRPr="00B9750E">
              <w:rPr>
                <w:b/>
                <w:lang w:val="en-GB"/>
              </w:rPr>
              <w:t>3GPP</w:t>
            </w:r>
          </w:p>
        </w:tc>
        <w:tc>
          <w:tcPr>
            <w:tcW w:w="7564" w:type="dxa"/>
          </w:tcPr>
          <w:p w14:paraId="28AC60C7" w14:textId="280703AD" w:rsidR="00513C6D" w:rsidRPr="00B9750E" w:rsidRDefault="00CD1248" w:rsidP="00143BED">
            <w:pPr>
              <w:spacing w:before="60" w:after="60" w:line="288" w:lineRule="auto"/>
              <w:rPr>
                <w:szCs w:val="20"/>
                <w:lang w:val="en-GB"/>
              </w:rPr>
            </w:pPr>
            <w:r>
              <w:rPr>
                <w:szCs w:val="20"/>
                <w:lang w:val="en-GB"/>
              </w:rPr>
              <w:t>3</w:t>
            </w:r>
            <w:r w:rsidRPr="00B7258E">
              <w:rPr>
                <w:szCs w:val="20"/>
                <w:vertAlign w:val="superscript"/>
                <w:lang w:val="en-GB"/>
              </w:rPr>
              <w:t>rd</w:t>
            </w:r>
            <w:r>
              <w:rPr>
                <w:szCs w:val="20"/>
                <w:lang w:val="en-GB"/>
              </w:rPr>
              <w:t xml:space="preserve"> Generation Partnership Project</w:t>
            </w:r>
          </w:p>
        </w:tc>
      </w:tr>
      <w:tr w:rsidR="001D6E9E" w:rsidRPr="001D6E9E" w14:paraId="7D5B5E1B" w14:textId="77777777" w:rsidTr="006F2670">
        <w:tc>
          <w:tcPr>
            <w:tcW w:w="2065" w:type="dxa"/>
          </w:tcPr>
          <w:p w14:paraId="14DE02C3" w14:textId="203050D5" w:rsidR="001D6E9E" w:rsidRPr="00B9750E" w:rsidRDefault="001D6E9E" w:rsidP="00143BED">
            <w:pPr>
              <w:spacing w:before="60" w:after="60" w:line="288" w:lineRule="auto"/>
              <w:rPr>
                <w:b/>
                <w:lang w:val="en-GB"/>
              </w:rPr>
            </w:pPr>
            <w:r>
              <w:rPr>
                <w:b/>
                <w:lang w:val="en-GB"/>
              </w:rPr>
              <w:t>5G NR</w:t>
            </w:r>
          </w:p>
        </w:tc>
        <w:tc>
          <w:tcPr>
            <w:tcW w:w="7564" w:type="dxa"/>
          </w:tcPr>
          <w:p w14:paraId="241CBBBF" w14:textId="7AFA47EA" w:rsidR="001D6E9E" w:rsidRPr="00B9750E" w:rsidRDefault="001D6E9E" w:rsidP="00143BED">
            <w:pPr>
              <w:spacing w:before="60" w:after="60" w:line="288" w:lineRule="auto"/>
              <w:rPr>
                <w:szCs w:val="20"/>
                <w:lang w:val="en-GB"/>
              </w:rPr>
            </w:pPr>
            <w:r>
              <w:rPr>
                <w:szCs w:val="20"/>
                <w:lang w:val="en-GB"/>
              </w:rPr>
              <w:t>5G New Radio</w:t>
            </w:r>
          </w:p>
        </w:tc>
      </w:tr>
      <w:tr w:rsidR="00AB46DF" w:rsidRPr="00B9750E" w14:paraId="2899F0BB" w14:textId="77777777" w:rsidTr="006F2670">
        <w:tc>
          <w:tcPr>
            <w:tcW w:w="2065" w:type="dxa"/>
          </w:tcPr>
          <w:p w14:paraId="010B4484" w14:textId="77777777" w:rsidR="00AB46DF" w:rsidRPr="00B9750E" w:rsidRDefault="003C3EE4" w:rsidP="00143BED">
            <w:pPr>
              <w:spacing w:before="60" w:after="60" w:line="288" w:lineRule="auto"/>
              <w:rPr>
                <w:b/>
                <w:lang w:val="en-GB"/>
              </w:rPr>
            </w:pPr>
            <w:r w:rsidRPr="00B9750E">
              <w:rPr>
                <w:b/>
                <w:lang w:val="en-GB"/>
              </w:rPr>
              <w:t>CEPT</w:t>
            </w:r>
          </w:p>
        </w:tc>
        <w:tc>
          <w:tcPr>
            <w:tcW w:w="7564" w:type="dxa"/>
          </w:tcPr>
          <w:p w14:paraId="285038A6" w14:textId="77777777" w:rsidR="00AB46DF" w:rsidRPr="00B9750E" w:rsidRDefault="003C3EE4" w:rsidP="00143BED">
            <w:pPr>
              <w:spacing w:before="60" w:after="60" w:line="288" w:lineRule="auto"/>
              <w:rPr>
                <w:szCs w:val="20"/>
                <w:lang w:val="en-GB"/>
              </w:rPr>
            </w:pPr>
            <w:r w:rsidRPr="00B9750E">
              <w:rPr>
                <w:szCs w:val="20"/>
                <w:lang w:val="en-GB"/>
              </w:rPr>
              <w:t>European Conference of Postal and Telecommunications Administrations</w:t>
            </w:r>
          </w:p>
        </w:tc>
      </w:tr>
      <w:tr w:rsidR="006F2670" w:rsidRPr="00B9750E" w14:paraId="572C84FB" w14:textId="77777777" w:rsidTr="006F2670">
        <w:tc>
          <w:tcPr>
            <w:tcW w:w="2065" w:type="dxa"/>
          </w:tcPr>
          <w:p w14:paraId="6D8B7990" w14:textId="38994900" w:rsidR="006F2670" w:rsidRPr="00B9750E" w:rsidRDefault="006F2670" w:rsidP="006F2670">
            <w:pPr>
              <w:spacing w:before="60" w:after="60" w:line="288" w:lineRule="auto"/>
              <w:rPr>
                <w:b/>
                <w:lang w:val="en-GB"/>
              </w:rPr>
            </w:pPr>
            <w:r w:rsidRPr="00B9750E">
              <w:rPr>
                <w:b/>
                <w:lang w:val="en-GB"/>
              </w:rPr>
              <w:t>AAS</w:t>
            </w:r>
          </w:p>
        </w:tc>
        <w:tc>
          <w:tcPr>
            <w:tcW w:w="7564" w:type="dxa"/>
          </w:tcPr>
          <w:p w14:paraId="1AC37357" w14:textId="6B924776" w:rsidR="006F2670" w:rsidRPr="00B9750E" w:rsidRDefault="006F2670" w:rsidP="006F2670">
            <w:pPr>
              <w:spacing w:before="60" w:after="60" w:line="288" w:lineRule="auto"/>
              <w:rPr>
                <w:lang w:val="en-GB"/>
              </w:rPr>
            </w:pPr>
            <w:r w:rsidRPr="00B9750E">
              <w:rPr>
                <w:lang w:val="en-GB"/>
              </w:rPr>
              <w:t>Active Antenna Systems</w:t>
            </w:r>
          </w:p>
        </w:tc>
      </w:tr>
      <w:tr w:rsidR="006F2670" w:rsidRPr="00B9750E" w14:paraId="521EFA71" w14:textId="77777777" w:rsidTr="006F2670">
        <w:tc>
          <w:tcPr>
            <w:tcW w:w="2065" w:type="dxa"/>
          </w:tcPr>
          <w:p w14:paraId="61F669BF" w14:textId="65CC5820" w:rsidR="006F2670" w:rsidRPr="00B9750E" w:rsidRDefault="006F2670" w:rsidP="006F2670">
            <w:pPr>
              <w:spacing w:before="60" w:after="60" w:line="288" w:lineRule="auto"/>
              <w:rPr>
                <w:b/>
                <w:lang w:val="en-GB"/>
              </w:rPr>
            </w:pPr>
            <w:r w:rsidRPr="00B7258E">
              <w:rPr>
                <w:b/>
                <w:lang w:val="en-GB"/>
              </w:rPr>
              <w:t>ACLR</w:t>
            </w:r>
          </w:p>
        </w:tc>
        <w:tc>
          <w:tcPr>
            <w:tcW w:w="7564" w:type="dxa"/>
          </w:tcPr>
          <w:p w14:paraId="4543B90D" w14:textId="6B5DB0F1" w:rsidR="006F2670" w:rsidRPr="00B9750E" w:rsidRDefault="006F2670" w:rsidP="006F2670">
            <w:pPr>
              <w:spacing w:before="60" w:after="60" w:line="288" w:lineRule="auto"/>
              <w:rPr>
                <w:lang w:val="en-GB"/>
              </w:rPr>
            </w:pPr>
            <w:r w:rsidRPr="00B7258E">
              <w:rPr>
                <w:lang w:val="en-GB"/>
              </w:rPr>
              <w:t>Adjacent Channel Leakage power Ratio</w:t>
            </w:r>
          </w:p>
        </w:tc>
      </w:tr>
      <w:tr w:rsidR="006F2670" w:rsidRPr="00B9750E" w14:paraId="7A5F0026" w14:textId="77777777" w:rsidTr="006F2670">
        <w:tc>
          <w:tcPr>
            <w:tcW w:w="2065" w:type="dxa"/>
          </w:tcPr>
          <w:p w14:paraId="097AAF46" w14:textId="045A0E48" w:rsidR="006F2670" w:rsidRPr="00B9750E" w:rsidRDefault="006F2670" w:rsidP="006F2670">
            <w:pPr>
              <w:spacing w:before="60" w:after="60" w:line="288" w:lineRule="auto"/>
              <w:rPr>
                <w:b/>
                <w:lang w:val="en-GB"/>
              </w:rPr>
            </w:pPr>
            <w:r w:rsidRPr="00B9750E">
              <w:rPr>
                <w:b/>
                <w:lang w:val="en-GB"/>
              </w:rPr>
              <w:t>BEM</w:t>
            </w:r>
          </w:p>
        </w:tc>
        <w:tc>
          <w:tcPr>
            <w:tcW w:w="7564" w:type="dxa"/>
          </w:tcPr>
          <w:p w14:paraId="42A2CB53" w14:textId="0DE29608" w:rsidR="006F2670" w:rsidRPr="00B9750E" w:rsidRDefault="006F2670" w:rsidP="006F2670">
            <w:pPr>
              <w:spacing w:before="60" w:after="60" w:line="288" w:lineRule="auto"/>
              <w:rPr>
                <w:lang w:val="en-GB"/>
              </w:rPr>
            </w:pPr>
            <w:r w:rsidRPr="00B9750E">
              <w:rPr>
                <w:lang w:val="en-GB"/>
              </w:rPr>
              <w:t>Block Edge Mask</w:t>
            </w:r>
          </w:p>
        </w:tc>
      </w:tr>
      <w:tr w:rsidR="006F2670" w:rsidRPr="00B9750E" w14:paraId="17AB364B" w14:textId="77777777" w:rsidTr="006F2670">
        <w:tc>
          <w:tcPr>
            <w:tcW w:w="2065" w:type="dxa"/>
          </w:tcPr>
          <w:p w14:paraId="632DE1FB" w14:textId="48A27B63" w:rsidR="006F2670" w:rsidRPr="00B9750E" w:rsidRDefault="006F2670" w:rsidP="006F2670">
            <w:pPr>
              <w:spacing w:before="60" w:after="60" w:line="288" w:lineRule="auto"/>
              <w:rPr>
                <w:b/>
                <w:lang w:val="en-GB"/>
              </w:rPr>
            </w:pPr>
            <w:r w:rsidRPr="00B9750E">
              <w:rPr>
                <w:b/>
                <w:lang w:val="en-GB"/>
              </w:rPr>
              <w:t>BS</w:t>
            </w:r>
          </w:p>
        </w:tc>
        <w:tc>
          <w:tcPr>
            <w:tcW w:w="7564" w:type="dxa"/>
          </w:tcPr>
          <w:p w14:paraId="7243373E" w14:textId="1C644D93" w:rsidR="006F2670" w:rsidRPr="00B9750E" w:rsidRDefault="006F2670" w:rsidP="006F2670">
            <w:pPr>
              <w:spacing w:before="60" w:after="60" w:line="288" w:lineRule="auto"/>
              <w:rPr>
                <w:lang w:val="en-GB"/>
              </w:rPr>
            </w:pPr>
            <w:r w:rsidRPr="00B9750E">
              <w:rPr>
                <w:szCs w:val="20"/>
                <w:lang w:val="en-GB"/>
              </w:rPr>
              <w:t>Base Station</w:t>
            </w:r>
          </w:p>
        </w:tc>
      </w:tr>
      <w:tr w:rsidR="006F2670" w:rsidRPr="00B9750E" w14:paraId="70E31AD7" w14:textId="77777777" w:rsidTr="006F2670">
        <w:tc>
          <w:tcPr>
            <w:tcW w:w="2065" w:type="dxa"/>
          </w:tcPr>
          <w:p w14:paraId="122AC85B" w14:textId="4F00B441" w:rsidR="006F2670" w:rsidRPr="00B9750E" w:rsidRDefault="006F2670" w:rsidP="006F2670">
            <w:pPr>
              <w:spacing w:before="60" w:after="60" w:line="288" w:lineRule="auto"/>
              <w:rPr>
                <w:b/>
                <w:lang w:val="en-GB"/>
              </w:rPr>
            </w:pPr>
            <w:r w:rsidRPr="00B9750E">
              <w:rPr>
                <w:b/>
                <w:lang w:val="en-GB"/>
              </w:rPr>
              <w:t>BW</w:t>
            </w:r>
          </w:p>
        </w:tc>
        <w:tc>
          <w:tcPr>
            <w:tcW w:w="7564" w:type="dxa"/>
          </w:tcPr>
          <w:p w14:paraId="0E5513BE" w14:textId="29CCEBEE" w:rsidR="006F2670" w:rsidRPr="00B9750E" w:rsidRDefault="006F2670" w:rsidP="006F2670">
            <w:pPr>
              <w:spacing w:before="60" w:after="60" w:line="288" w:lineRule="auto"/>
              <w:rPr>
                <w:lang w:val="en-GB"/>
              </w:rPr>
            </w:pPr>
            <w:r w:rsidRPr="00B7258E">
              <w:rPr>
                <w:lang w:val="en-GB"/>
              </w:rPr>
              <w:t>Band</w:t>
            </w:r>
            <w:r w:rsidR="00CD1248">
              <w:rPr>
                <w:lang w:val="en-GB"/>
              </w:rPr>
              <w:t>w</w:t>
            </w:r>
            <w:r w:rsidRPr="00B7258E">
              <w:rPr>
                <w:lang w:val="en-GB"/>
              </w:rPr>
              <w:t>idth</w:t>
            </w:r>
          </w:p>
        </w:tc>
      </w:tr>
      <w:tr w:rsidR="006F2670" w:rsidRPr="00B9750E" w14:paraId="277DB0B9" w14:textId="77777777" w:rsidTr="006F2670">
        <w:tc>
          <w:tcPr>
            <w:tcW w:w="2065" w:type="dxa"/>
          </w:tcPr>
          <w:p w14:paraId="205E0043" w14:textId="0E0AE53D" w:rsidR="006F2670" w:rsidRPr="00B9750E" w:rsidRDefault="006F2670" w:rsidP="006F2670">
            <w:pPr>
              <w:spacing w:before="60" w:after="60" w:line="288" w:lineRule="auto"/>
              <w:rPr>
                <w:b/>
                <w:lang w:val="en-GB"/>
              </w:rPr>
            </w:pPr>
            <w:r w:rsidRPr="00B9750E">
              <w:rPr>
                <w:b/>
                <w:lang w:val="en-GB"/>
              </w:rPr>
              <w:t>CW</w:t>
            </w:r>
          </w:p>
        </w:tc>
        <w:tc>
          <w:tcPr>
            <w:tcW w:w="7564" w:type="dxa"/>
          </w:tcPr>
          <w:p w14:paraId="513CE082" w14:textId="530906D6" w:rsidR="006F2670" w:rsidRPr="00B9750E" w:rsidRDefault="006F2670" w:rsidP="006F2670">
            <w:pPr>
              <w:spacing w:before="60" w:after="60" w:line="288" w:lineRule="auto"/>
              <w:rPr>
                <w:lang w:val="en-GB"/>
              </w:rPr>
            </w:pPr>
            <w:r w:rsidRPr="00B9750E">
              <w:rPr>
                <w:szCs w:val="20"/>
                <w:lang w:val="en-GB"/>
              </w:rPr>
              <w:t>Continuous Wave</w:t>
            </w:r>
          </w:p>
        </w:tc>
      </w:tr>
      <w:tr w:rsidR="006F2670" w:rsidRPr="00B9750E" w14:paraId="3917E92C" w14:textId="77777777" w:rsidTr="006F2670">
        <w:tc>
          <w:tcPr>
            <w:tcW w:w="2065" w:type="dxa"/>
          </w:tcPr>
          <w:p w14:paraId="1ACFE12D" w14:textId="1C5829FE" w:rsidR="006F2670" w:rsidRPr="00B9750E" w:rsidRDefault="006F2670" w:rsidP="006F2670">
            <w:pPr>
              <w:spacing w:before="60" w:after="60" w:line="288" w:lineRule="auto"/>
              <w:rPr>
                <w:b/>
                <w:lang w:val="en-GB"/>
              </w:rPr>
            </w:pPr>
            <w:r w:rsidRPr="00B9750E">
              <w:rPr>
                <w:b/>
                <w:lang w:val="en-GB"/>
              </w:rPr>
              <w:t>ECC</w:t>
            </w:r>
          </w:p>
        </w:tc>
        <w:tc>
          <w:tcPr>
            <w:tcW w:w="7564" w:type="dxa"/>
          </w:tcPr>
          <w:p w14:paraId="33FE2D2D" w14:textId="7D4FBE7A" w:rsidR="006F2670" w:rsidRPr="00B9750E" w:rsidRDefault="006F2670" w:rsidP="006F2670">
            <w:pPr>
              <w:spacing w:before="60" w:after="60" w:line="288" w:lineRule="auto"/>
              <w:rPr>
                <w:lang w:val="en-GB"/>
              </w:rPr>
            </w:pPr>
            <w:r w:rsidRPr="00B7258E">
              <w:rPr>
                <w:lang w:val="en-GB"/>
              </w:rPr>
              <w:t>Electronic Communications Committee</w:t>
            </w:r>
          </w:p>
        </w:tc>
      </w:tr>
      <w:tr w:rsidR="006F2670" w:rsidRPr="00B9750E" w14:paraId="29878774" w14:textId="77777777" w:rsidTr="006F2670">
        <w:tc>
          <w:tcPr>
            <w:tcW w:w="2065" w:type="dxa"/>
          </w:tcPr>
          <w:p w14:paraId="51BCEBD7" w14:textId="6646AAA8" w:rsidR="006F2670" w:rsidRPr="00407DAB" w:rsidRDefault="006F2670" w:rsidP="006F2670">
            <w:pPr>
              <w:spacing w:before="60" w:after="60" w:line="288" w:lineRule="auto"/>
              <w:rPr>
                <w:b/>
                <w:iCs/>
                <w:lang w:val="en-GB"/>
              </w:rPr>
            </w:pPr>
            <w:r w:rsidRPr="00407DAB">
              <w:rPr>
                <w:b/>
                <w:iCs/>
                <w:lang w:val="en-GB"/>
              </w:rPr>
              <w:t>e.i.r.p.</w:t>
            </w:r>
          </w:p>
        </w:tc>
        <w:tc>
          <w:tcPr>
            <w:tcW w:w="7564" w:type="dxa"/>
          </w:tcPr>
          <w:p w14:paraId="57B08267" w14:textId="1BF9BFEB" w:rsidR="006F2670" w:rsidRPr="00B9750E" w:rsidRDefault="006F2670" w:rsidP="006F2670">
            <w:pPr>
              <w:spacing w:before="60" w:after="60" w:line="288" w:lineRule="auto"/>
              <w:rPr>
                <w:lang w:val="en-GB"/>
              </w:rPr>
            </w:pPr>
            <w:r w:rsidRPr="00B7258E">
              <w:rPr>
                <w:rFonts w:cs="Arial"/>
                <w:bCs/>
                <w:sz w:val="21"/>
                <w:szCs w:val="21"/>
                <w:shd w:val="clear" w:color="auto" w:fill="FFFFFF"/>
                <w:lang w:val="en-GB"/>
              </w:rPr>
              <w:t>equivalent isotropic radiated power</w:t>
            </w:r>
          </w:p>
        </w:tc>
      </w:tr>
      <w:tr w:rsidR="006F2670" w:rsidRPr="00B9750E" w14:paraId="236F93DE" w14:textId="77777777" w:rsidTr="006F2670">
        <w:tc>
          <w:tcPr>
            <w:tcW w:w="2065" w:type="dxa"/>
          </w:tcPr>
          <w:p w14:paraId="0475E740" w14:textId="5744623A" w:rsidR="006F2670" w:rsidRPr="00B9750E" w:rsidRDefault="006F2670" w:rsidP="006F2670">
            <w:pPr>
              <w:spacing w:before="60" w:after="60" w:line="288" w:lineRule="auto"/>
              <w:rPr>
                <w:b/>
                <w:lang w:val="en-GB"/>
              </w:rPr>
            </w:pPr>
            <w:r w:rsidRPr="00B9750E">
              <w:rPr>
                <w:b/>
                <w:lang w:val="en-GB"/>
              </w:rPr>
              <w:t>ETSI</w:t>
            </w:r>
          </w:p>
        </w:tc>
        <w:tc>
          <w:tcPr>
            <w:tcW w:w="7564" w:type="dxa"/>
          </w:tcPr>
          <w:p w14:paraId="3A35223F" w14:textId="75792C53" w:rsidR="006F2670" w:rsidRPr="00B9750E" w:rsidRDefault="006F2670" w:rsidP="006F2670">
            <w:pPr>
              <w:spacing w:before="60" w:after="60" w:line="288" w:lineRule="auto"/>
              <w:rPr>
                <w:lang w:val="en-GB"/>
              </w:rPr>
            </w:pPr>
            <w:r w:rsidRPr="00B7258E">
              <w:rPr>
                <w:lang w:val="en-GB"/>
              </w:rPr>
              <w:t>European Telecommunications Standards Institute</w:t>
            </w:r>
          </w:p>
        </w:tc>
      </w:tr>
      <w:tr w:rsidR="004A7BC6" w:rsidRPr="00B9750E" w14:paraId="7C22D54D" w14:textId="77777777" w:rsidTr="006F2670">
        <w:tc>
          <w:tcPr>
            <w:tcW w:w="2065" w:type="dxa"/>
          </w:tcPr>
          <w:p w14:paraId="1D633766" w14:textId="58DACAB2" w:rsidR="004A7BC6" w:rsidRPr="00B9750E" w:rsidRDefault="004A7BC6" w:rsidP="006F2670">
            <w:pPr>
              <w:spacing w:before="60" w:after="60" w:line="288" w:lineRule="auto"/>
              <w:rPr>
                <w:b/>
                <w:lang w:val="en-GB"/>
              </w:rPr>
            </w:pPr>
            <w:r w:rsidRPr="00B9750E">
              <w:rPr>
                <w:b/>
                <w:lang w:val="en-GB"/>
              </w:rPr>
              <w:t>FRMC</w:t>
            </w:r>
            <w:r w:rsidR="00513C6D" w:rsidRPr="00B9750E">
              <w:rPr>
                <w:b/>
                <w:lang w:val="en-GB"/>
              </w:rPr>
              <w:t>S</w:t>
            </w:r>
          </w:p>
        </w:tc>
        <w:tc>
          <w:tcPr>
            <w:tcW w:w="7564" w:type="dxa"/>
          </w:tcPr>
          <w:p w14:paraId="0251186E" w14:textId="3F825B7E" w:rsidR="004A7BC6" w:rsidRPr="00B7258E" w:rsidRDefault="00513C6D" w:rsidP="006F2670">
            <w:pPr>
              <w:spacing w:before="60" w:after="60" w:line="288" w:lineRule="auto"/>
              <w:rPr>
                <w:lang w:val="en-GB"/>
              </w:rPr>
            </w:pPr>
            <w:r w:rsidRPr="00B7258E">
              <w:rPr>
                <w:lang w:val="en-GB"/>
              </w:rPr>
              <w:t xml:space="preserve">Future </w:t>
            </w:r>
            <w:r w:rsidR="00CD1248">
              <w:rPr>
                <w:lang w:val="en-GB"/>
              </w:rPr>
              <w:t>R</w:t>
            </w:r>
            <w:r w:rsidRPr="00B7258E">
              <w:rPr>
                <w:lang w:val="en-GB"/>
              </w:rPr>
              <w:t>ail Mobile Communication S</w:t>
            </w:r>
            <w:r w:rsidR="00A427C0" w:rsidRPr="00B7258E">
              <w:rPr>
                <w:lang w:val="en-GB"/>
              </w:rPr>
              <w:t>ystem</w:t>
            </w:r>
          </w:p>
        </w:tc>
      </w:tr>
      <w:tr w:rsidR="006F2670" w:rsidRPr="00B9750E" w14:paraId="373B3F40" w14:textId="77777777" w:rsidTr="006F2670">
        <w:tc>
          <w:tcPr>
            <w:tcW w:w="2065" w:type="dxa"/>
          </w:tcPr>
          <w:p w14:paraId="5748459C" w14:textId="44A66383" w:rsidR="006F2670" w:rsidRPr="00B9750E" w:rsidRDefault="006F2670" w:rsidP="006F2670">
            <w:pPr>
              <w:spacing w:before="60" w:after="60" w:line="288" w:lineRule="auto"/>
              <w:rPr>
                <w:b/>
                <w:lang w:val="en-GB"/>
              </w:rPr>
            </w:pPr>
            <w:r w:rsidRPr="00B9750E">
              <w:rPr>
                <w:b/>
                <w:lang w:val="en-GB"/>
              </w:rPr>
              <w:t>GSM</w:t>
            </w:r>
          </w:p>
        </w:tc>
        <w:tc>
          <w:tcPr>
            <w:tcW w:w="7564" w:type="dxa"/>
          </w:tcPr>
          <w:p w14:paraId="0AA35687" w14:textId="3E448011" w:rsidR="006F2670" w:rsidRPr="00B9750E" w:rsidRDefault="006F2670" w:rsidP="006F2670">
            <w:pPr>
              <w:spacing w:before="60" w:after="60" w:line="288" w:lineRule="auto"/>
              <w:rPr>
                <w:lang w:val="en-GB"/>
              </w:rPr>
            </w:pPr>
            <w:r w:rsidRPr="00B9750E">
              <w:rPr>
                <w:lang w:val="en-GB"/>
              </w:rPr>
              <w:t>Global System for Mobile communications</w:t>
            </w:r>
          </w:p>
        </w:tc>
      </w:tr>
      <w:tr w:rsidR="006F2670" w:rsidRPr="00B9750E" w14:paraId="1D5F98A3" w14:textId="77777777" w:rsidTr="006F2670">
        <w:tc>
          <w:tcPr>
            <w:tcW w:w="2065" w:type="dxa"/>
          </w:tcPr>
          <w:p w14:paraId="4B4254F7" w14:textId="64F1E018" w:rsidR="006F2670" w:rsidRPr="00B9750E" w:rsidRDefault="006F2670" w:rsidP="006F2670">
            <w:pPr>
              <w:spacing w:before="60" w:after="60" w:line="288" w:lineRule="auto"/>
              <w:rPr>
                <w:b/>
                <w:lang w:val="en-GB"/>
              </w:rPr>
            </w:pPr>
            <w:r w:rsidRPr="00B9750E">
              <w:rPr>
                <w:b/>
                <w:lang w:val="en-GB"/>
              </w:rPr>
              <w:t>GSM-R</w:t>
            </w:r>
          </w:p>
        </w:tc>
        <w:tc>
          <w:tcPr>
            <w:tcW w:w="7564" w:type="dxa"/>
          </w:tcPr>
          <w:p w14:paraId="4AC25C66" w14:textId="2E2EE358" w:rsidR="006F2670" w:rsidRPr="00B9750E" w:rsidRDefault="006F2670" w:rsidP="006F2670">
            <w:pPr>
              <w:spacing w:before="60" w:after="60" w:line="288" w:lineRule="auto"/>
              <w:rPr>
                <w:lang w:val="en-GB"/>
              </w:rPr>
            </w:pPr>
            <w:r w:rsidRPr="00B9750E">
              <w:rPr>
                <w:lang w:val="en-GB"/>
              </w:rPr>
              <w:t>GSM for Railway</w:t>
            </w:r>
          </w:p>
        </w:tc>
      </w:tr>
      <w:tr w:rsidR="006F2670" w:rsidRPr="00B9750E" w14:paraId="47027282" w14:textId="77777777" w:rsidTr="006F2670">
        <w:tc>
          <w:tcPr>
            <w:tcW w:w="2065" w:type="dxa"/>
          </w:tcPr>
          <w:p w14:paraId="743A3DCF" w14:textId="43EFCAC1" w:rsidR="006F2670" w:rsidRPr="00B9750E" w:rsidRDefault="006F2670" w:rsidP="006F2670">
            <w:pPr>
              <w:spacing w:before="60" w:after="60" w:line="288" w:lineRule="auto"/>
              <w:rPr>
                <w:b/>
                <w:lang w:val="en-GB"/>
              </w:rPr>
            </w:pPr>
            <w:r w:rsidRPr="00B7258E">
              <w:rPr>
                <w:b/>
                <w:lang w:val="en-GB"/>
              </w:rPr>
              <w:t>LRTC</w:t>
            </w:r>
          </w:p>
        </w:tc>
        <w:tc>
          <w:tcPr>
            <w:tcW w:w="7564" w:type="dxa"/>
          </w:tcPr>
          <w:p w14:paraId="79623119" w14:textId="61422CAC" w:rsidR="006F2670" w:rsidRPr="00B9750E" w:rsidRDefault="006F2670" w:rsidP="006F2670">
            <w:pPr>
              <w:spacing w:before="60" w:after="60" w:line="288" w:lineRule="auto"/>
              <w:rPr>
                <w:lang w:val="en-GB"/>
              </w:rPr>
            </w:pPr>
            <w:r w:rsidRPr="00B7258E">
              <w:rPr>
                <w:lang w:val="en-GB"/>
              </w:rPr>
              <w:t>Least Restrictive Technical Conditions</w:t>
            </w:r>
          </w:p>
        </w:tc>
      </w:tr>
      <w:tr w:rsidR="006F2670" w:rsidRPr="00B9750E" w14:paraId="69F49900" w14:textId="77777777" w:rsidTr="006F2670">
        <w:tc>
          <w:tcPr>
            <w:tcW w:w="2065" w:type="dxa"/>
          </w:tcPr>
          <w:p w14:paraId="19926025" w14:textId="679E78CD" w:rsidR="006F2670" w:rsidRPr="00B7258E" w:rsidRDefault="006F2670" w:rsidP="006F2670">
            <w:pPr>
              <w:spacing w:before="60" w:after="60" w:line="288" w:lineRule="auto"/>
              <w:rPr>
                <w:b/>
                <w:lang w:val="en-GB"/>
              </w:rPr>
            </w:pPr>
            <w:r w:rsidRPr="00B7258E">
              <w:rPr>
                <w:b/>
                <w:lang w:val="en-GB"/>
              </w:rPr>
              <w:t>LTE</w:t>
            </w:r>
          </w:p>
        </w:tc>
        <w:tc>
          <w:tcPr>
            <w:tcW w:w="7564" w:type="dxa"/>
          </w:tcPr>
          <w:p w14:paraId="1F7F1926" w14:textId="458D4E94" w:rsidR="006F2670" w:rsidRPr="00B7258E" w:rsidRDefault="006F2670" w:rsidP="006F2670">
            <w:pPr>
              <w:spacing w:before="60" w:after="60" w:line="288" w:lineRule="auto"/>
              <w:rPr>
                <w:lang w:val="en-GB"/>
              </w:rPr>
            </w:pPr>
            <w:r w:rsidRPr="00B9750E">
              <w:rPr>
                <w:lang w:val="en-GB"/>
              </w:rPr>
              <w:t>Long Term Evolution</w:t>
            </w:r>
          </w:p>
        </w:tc>
      </w:tr>
      <w:tr w:rsidR="006F2670" w:rsidRPr="00B9750E" w14:paraId="5FD55FC8" w14:textId="77777777" w:rsidTr="006F2670">
        <w:tc>
          <w:tcPr>
            <w:tcW w:w="2065" w:type="dxa"/>
          </w:tcPr>
          <w:p w14:paraId="5735314D" w14:textId="17C874D1" w:rsidR="006F2670" w:rsidRPr="00B7258E" w:rsidRDefault="006F2670" w:rsidP="006F2670">
            <w:pPr>
              <w:spacing w:before="60" w:after="60" w:line="288" w:lineRule="auto"/>
              <w:rPr>
                <w:b/>
                <w:lang w:val="en-GB"/>
              </w:rPr>
            </w:pPr>
            <w:r w:rsidRPr="00B9750E">
              <w:rPr>
                <w:b/>
                <w:lang w:val="en-GB"/>
              </w:rPr>
              <w:t>NB-IoT</w:t>
            </w:r>
          </w:p>
        </w:tc>
        <w:tc>
          <w:tcPr>
            <w:tcW w:w="7564" w:type="dxa"/>
          </w:tcPr>
          <w:p w14:paraId="2EB1389B" w14:textId="003644C1" w:rsidR="006F2670" w:rsidRPr="00B9750E" w:rsidRDefault="006F2670" w:rsidP="006F2670">
            <w:pPr>
              <w:spacing w:before="60" w:after="60" w:line="288" w:lineRule="auto"/>
              <w:rPr>
                <w:lang w:val="en-GB"/>
              </w:rPr>
            </w:pPr>
            <w:r w:rsidRPr="00B9750E">
              <w:rPr>
                <w:lang w:val="en-GB"/>
              </w:rPr>
              <w:t>Narrowband Internet of Things</w:t>
            </w:r>
          </w:p>
        </w:tc>
      </w:tr>
      <w:tr w:rsidR="006F2670" w:rsidRPr="00B9750E" w14:paraId="0F86BD39" w14:textId="77777777" w:rsidTr="006F2670">
        <w:tc>
          <w:tcPr>
            <w:tcW w:w="2065" w:type="dxa"/>
          </w:tcPr>
          <w:p w14:paraId="4F47EB02" w14:textId="3F15E29D" w:rsidR="006F2670" w:rsidRPr="00B9750E" w:rsidRDefault="006F2670" w:rsidP="006F2670">
            <w:pPr>
              <w:spacing w:before="60" w:after="60" w:line="288" w:lineRule="auto"/>
              <w:rPr>
                <w:b/>
                <w:lang w:val="en-GB"/>
              </w:rPr>
            </w:pPr>
            <w:r w:rsidRPr="00B7258E">
              <w:rPr>
                <w:b/>
                <w:lang w:val="en-GB"/>
              </w:rPr>
              <w:t>non-AAS</w:t>
            </w:r>
          </w:p>
        </w:tc>
        <w:tc>
          <w:tcPr>
            <w:tcW w:w="7564" w:type="dxa"/>
          </w:tcPr>
          <w:p w14:paraId="150F85A5" w14:textId="45A36FA3" w:rsidR="006F2670" w:rsidRPr="00B9750E" w:rsidRDefault="006F2670" w:rsidP="006F2670">
            <w:pPr>
              <w:spacing w:before="60" w:after="60" w:line="288" w:lineRule="auto"/>
              <w:rPr>
                <w:lang w:val="en-GB"/>
              </w:rPr>
            </w:pPr>
            <w:r w:rsidRPr="00B9750E">
              <w:rPr>
                <w:lang w:val="en-GB"/>
              </w:rPr>
              <w:t>non-Active Antenna Systems</w:t>
            </w:r>
          </w:p>
        </w:tc>
      </w:tr>
      <w:tr w:rsidR="006F2670" w:rsidRPr="00B9750E" w14:paraId="5C46026A" w14:textId="77777777" w:rsidTr="006F2670">
        <w:tc>
          <w:tcPr>
            <w:tcW w:w="2065" w:type="dxa"/>
          </w:tcPr>
          <w:p w14:paraId="4246A38F" w14:textId="04D770F5" w:rsidR="006F2670" w:rsidRPr="00B7258E" w:rsidRDefault="006F2670" w:rsidP="006F2670">
            <w:pPr>
              <w:spacing w:before="60" w:after="60" w:line="288" w:lineRule="auto"/>
              <w:rPr>
                <w:b/>
                <w:lang w:val="en-GB"/>
              </w:rPr>
            </w:pPr>
            <w:r w:rsidRPr="00B7258E">
              <w:rPr>
                <w:b/>
                <w:lang w:val="en-GB"/>
              </w:rPr>
              <w:t>OOB</w:t>
            </w:r>
          </w:p>
        </w:tc>
        <w:tc>
          <w:tcPr>
            <w:tcW w:w="7564" w:type="dxa"/>
          </w:tcPr>
          <w:p w14:paraId="2AFD8E3A" w14:textId="58150F50" w:rsidR="006F2670" w:rsidRPr="00B9750E" w:rsidRDefault="006F2670" w:rsidP="006F2670">
            <w:pPr>
              <w:spacing w:before="60" w:after="60" w:line="288" w:lineRule="auto"/>
              <w:rPr>
                <w:lang w:val="en-GB"/>
              </w:rPr>
            </w:pPr>
            <w:r w:rsidRPr="00B7258E">
              <w:rPr>
                <w:lang w:val="en-GB"/>
              </w:rPr>
              <w:t>Out-of-Band</w:t>
            </w:r>
          </w:p>
        </w:tc>
      </w:tr>
      <w:tr w:rsidR="006F2670" w:rsidRPr="00B9750E" w14:paraId="7F6CDBD0" w14:textId="77777777" w:rsidTr="006F2670">
        <w:tc>
          <w:tcPr>
            <w:tcW w:w="2065" w:type="dxa"/>
          </w:tcPr>
          <w:p w14:paraId="373D29CB" w14:textId="0E39B73F" w:rsidR="006F2670" w:rsidRPr="00B7258E" w:rsidRDefault="006F2670" w:rsidP="006F2670">
            <w:pPr>
              <w:spacing w:before="60" w:after="60" w:line="288" w:lineRule="auto"/>
              <w:rPr>
                <w:b/>
                <w:lang w:val="en-GB"/>
              </w:rPr>
            </w:pPr>
            <w:r w:rsidRPr="00B7258E">
              <w:rPr>
                <w:b/>
                <w:lang w:val="en-GB"/>
              </w:rPr>
              <w:t>RMR</w:t>
            </w:r>
          </w:p>
        </w:tc>
        <w:tc>
          <w:tcPr>
            <w:tcW w:w="7564" w:type="dxa"/>
          </w:tcPr>
          <w:p w14:paraId="40791023" w14:textId="5737A8F4" w:rsidR="006F2670" w:rsidRPr="00B7258E" w:rsidRDefault="006F2670" w:rsidP="006F2670">
            <w:pPr>
              <w:spacing w:before="60" w:after="60" w:line="288" w:lineRule="auto"/>
              <w:rPr>
                <w:lang w:val="en-GB"/>
              </w:rPr>
            </w:pPr>
            <w:r w:rsidRPr="00B9750E">
              <w:rPr>
                <w:lang w:val="en-GB"/>
              </w:rPr>
              <w:t>Railway Mobile Radio</w:t>
            </w:r>
          </w:p>
        </w:tc>
      </w:tr>
      <w:tr w:rsidR="00F22427" w:rsidRPr="00F22427" w14:paraId="311A02AB" w14:textId="77777777" w:rsidTr="006F2670">
        <w:tc>
          <w:tcPr>
            <w:tcW w:w="2065" w:type="dxa"/>
          </w:tcPr>
          <w:p w14:paraId="5BDFDA7C" w14:textId="735DD984" w:rsidR="00F22427" w:rsidRPr="00B9750E" w:rsidRDefault="00F22427" w:rsidP="006F2670">
            <w:pPr>
              <w:spacing w:before="60" w:after="60" w:line="288" w:lineRule="auto"/>
              <w:rPr>
                <w:b/>
                <w:lang w:val="en-GB"/>
              </w:rPr>
            </w:pPr>
            <w:r>
              <w:rPr>
                <w:b/>
                <w:lang w:val="en-GB"/>
              </w:rPr>
              <w:t>UIC</w:t>
            </w:r>
          </w:p>
        </w:tc>
        <w:tc>
          <w:tcPr>
            <w:tcW w:w="7564" w:type="dxa"/>
          </w:tcPr>
          <w:p w14:paraId="35CDBEB5" w14:textId="3CBC9C1C" w:rsidR="00F22427" w:rsidRPr="00B9750E" w:rsidRDefault="003515A0" w:rsidP="006F2670">
            <w:pPr>
              <w:spacing w:before="60" w:after="60" w:line="288" w:lineRule="auto"/>
              <w:rPr>
                <w:lang w:val="en-GB"/>
              </w:rPr>
            </w:pPr>
            <w:r>
              <w:rPr>
                <w:lang w:val="en-GB"/>
              </w:rPr>
              <w:t>International Union of Railways</w:t>
            </w:r>
          </w:p>
        </w:tc>
      </w:tr>
    </w:tbl>
    <w:p w14:paraId="29959935" w14:textId="70FBCC1D" w:rsidR="00AB46DF" w:rsidRPr="00B9750E" w:rsidRDefault="00AB46DF" w:rsidP="00AB46DF">
      <w:pPr>
        <w:rPr>
          <w:lang w:val="en-GB"/>
        </w:rPr>
      </w:pPr>
    </w:p>
    <w:p w14:paraId="6B235334" w14:textId="6768F71A" w:rsidR="00AB46DF" w:rsidRPr="00B9750E" w:rsidRDefault="003C3EE4" w:rsidP="00AB46DF">
      <w:pPr>
        <w:pStyle w:val="berschrift1"/>
      </w:pPr>
      <w:bookmarkStart w:id="4" w:name="_Toc189779229"/>
      <w:r w:rsidRPr="00B9750E">
        <w:lastRenderedPageBreak/>
        <w:t>Introduction</w:t>
      </w:r>
      <w:bookmarkEnd w:id="4"/>
    </w:p>
    <w:p w14:paraId="11A51A0F" w14:textId="200AB6B6" w:rsidR="005D3C50" w:rsidRPr="00B9750E" w:rsidRDefault="00C672FF" w:rsidP="005D3C50">
      <w:pPr>
        <w:pStyle w:val="ECCParagraph"/>
      </w:pPr>
      <w:r w:rsidRPr="00B9750E">
        <w:t>Following recent developments in 3GPP</w:t>
      </w:r>
      <w:r w:rsidR="00E04E18" w:rsidRPr="00B9750E">
        <w:t>, it has</w:t>
      </w:r>
      <w:r w:rsidR="00E8584B" w:rsidRPr="00B9750E">
        <w:t xml:space="preserve"> been </w:t>
      </w:r>
      <w:r w:rsidR="005D3C50" w:rsidRPr="00B9750E">
        <w:t xml:space="preserve">demonstrated that </w:t>
      </w:r>
      <w:r w:rsidR="00A566EF">
        <w:t xml:space="preserve">in </w:t>
      </w:r>
      <w:r w:rsidR="005D3C50" w:rsidRPr="00B9750E">
        <w:t xml:space="preserve">the 900 MHz </w:t>
      </w:r>
      <w:r w:rsidR="006F4E54">
        <w:t xml:space="preserve">frequency </w:t>
      </w:r>
      <w:r w:rsidR="005D3C50" w:rsidRPr="00B9750E">
        <w:t xml:space="preserve">band </w:t>
      </w:r>
      <w:r w:rsidR="00220D72" w:rsidRPr="00B9750E">
        <w:t xml:space="preserve">further </w:t>
      </w:r>
      <w:r w:rsidR="005D3C50" w:rsidRPr="00B9750E">
        <w:t>use cases can be introduced based on channel</w:t>
      </w:r>
      <w:r w:rsidR="0012094C" w:rsidRPr="00B9750E">
        <w:t xml:space="preserve"> bandwidths</w:t>
      </w:r>
      <w:r w:rsidR="005D3C50" w:rsidRPr="00B9750E">
        <w:t xml:space="preserve"> smaller than 5 MHz</w:t>
      </w:r>
      <w:r w:rsidR="006315AF" w:rsidRPr="00B9750E">
        <w:t>.</w:t>
      </w:r>
      <w:r w:rsidR="001B0E95" w:rsidRPr="00B9750E">
        <w:t xml:space="preserve"> In addition, </w:t>
      </w:r>
      <w:r w:rsidR="005D3C50" w:rsidRPr="00B9750E">
        <w:t>the use can be extended to other narrowband (NB) applications and technologies (currently limited to NB</w:t>
      </w:r>
      <w:r w:rsidR="0023088B">
        <w:t>-</w:t>
      </w:r>
      <w:r w:rsidR="005D3C50" w:rsidRPr="00B9750E">
        <w:t>IoT). This will facilitate the concurrent usage of FRMCS and the Global System for Mobile Communications – Rail (GSM-R) legacy systems in the current infrastructure in this frequency band.</w:t>
      </w:r>
    </w:p>
    <w:p w14:paraId="453BE0A2" w14:textId="3AF7F83A" w:rsidR="00216BE1" w:rsidRPr="00B9750E" w:rsidRDefault="005D3C50" w:rsidP="005D3C50">
      <w:pPr>
        <w:pStyle w:val="ECCParagraph"/>
      </w:pPr>
      <w:r w:rsidRPr="00B9750E">
        <w:t xml:space="preserve">Based on </w:t>
      </w:r>
      <w:r w:rsidR="00055BB0">
        <w:t xml:space="preserve">previous </w:t>
      </w:r>
      <w:r w:rsidRPr="00B9750E">
        <w:t xml:space="preserve">investigations, CEPT developed </w:t>
      </w:r>
      <w:r w:rsidR="003070CD" w:rsidRPr="00B9750E">
        <w:t xml:space="preserve">in </w:t>
      </w:r>
      <w:r w:rsidR="00E77BEC" w:rsidRPr="00B9750E">
        <w:t>June 2024</w:t>
      </w:r>
      <w:r w:rsidR="00DF3431" w:rsidRPr="00B9750E">
        <w:t xml:space="preserve"> </w:t>
      </w:r>
      <w:r w:rsidR="00676CF7">
        <w:t xml:space="preserve">a </w:t>
      </w:r>
      <w:r w:rsidR="00DF3431" w:rsidRPr="00B9750E">
        <w:t xml:space="preserve">revision of </w:t>
      </w:r>
      <w:r w:rsidR="003070CD" w:rsidRPr="00B9750E">
        <w:t>ECC Decision (20)02</w:t>
      </w:r>
      <w:r w:rsidR="00844CBC">
        <w:t xml:space="preserve"> </w:t>
      </w:r>
      <w:r w:rsidR="00844CBC">
        <w:fldChar w:fldCharType="begin"/>
      </w:r>
      <w:r w:rsidR="00844CBC">
        <w:instrText xml:space="preserve"> REF _Ref188871705 \r \h </w:instrText>
      </w:r>
      <w:r w:rsidR="00844CBC">
        <w:fldChar w:fldCharType="separate"/>
      </w:r>
      <w:r w:rsidR="00844CBC">
        <w:t>[1]</w:t>
      </w:r>
      <w:r w:rsidR="00844CBC">
        <w:fldChar w:fldCharType="end"/>
      </w:r>
      <w:r w:rsidR="00DF3431" w:rsidRPr="00B9750E">
        <w:t>,</w:t>
      </w:r>
      <w:r w:rsidR="003070CD" w:rsidRPr="00B9750E">
        <w:t xml:space="preserve"> </w:t>
      </w:r>
      <w:r w:rsidRPr="00B9750E">
        <w:t>harmonised technical and operational conditions</w:t>
      </w:r>
      <w:r w:rsidR="00AD27DD">
        <w:t>,</w:t>
      </w:r>
      <w:r w:rsidRPr="00B9750E">
        <w:t xml:space="preserve"> to introduce 3 MHz channel for the use of 5G</w:t>
      </w:r>
      <w:r w:rsidR="00BB0451">
        <w:t xml:space="preserve"> </w:t>
      </w:r>
      <w:r w:rsidRPr="00B9750E">
        <w:t>NR and to enable narrowband use cases other than NB</w:t>
      </w:r>
      <w:r w:rsidR="00055BB0">
        <w:t xml:space="preserve"> </w:t>
      </w:r>
      <w:r w:rsidRPr="00B9750E">
        <w:t xml:space="preserve">IoT in the 900 MHz frequency bands for RMR. In this </w:t>
      </w:r>
      <w:r w:rsidR="007638DE" w:rsidRPr="00B9750E">
        <w:t>R</w:t>
      </w:r>
      <w:r w:rsidRPr="00B9750E">
        <w:t>eport only non-AAS BS are considered.</w:t>
      </w:r>
    </w:p>
    <w:p w14:paraId="2D78B8F0" w14:textId="741BF3DE" w:rsidR="00AB46DF" w:rsidRPr="00B9750E" w:rsidRDefault="005D3C50" w:rsidP="00AB46DF">
      <w:pPr>
        <w:pStyle w:val="berschrift1"/>
      </w:pPr>
      <w:bookmarkStart w:id="5" w:name="_Toc189779230"/>
      <w:r w:rsidRPr="00B9750E">
        <w:lastRenderedPageBreak/>
        <w:t>Back</w:t>
      </w:r>
      <w:r w:rsidR="000A599B" w:rsidRPr="00B9750E">
        <w:t>ground</w:t>
      </w:r>
      <w:bookmarkEnd w:id="5"/>
    </w:p>
    <w:p w14:paraId="70A6E74D" w14:textId="2CE3404F" w:rsidR="000A599B" w:rsidRPr="00B9750E" w:rsidRDefault="00B22685" w:rsidP="000A599B">
      <w:pPr>
        <w:pStyle w:val="ECCParagraph"/>
      </w:pPr>
      <w:r w:rsidRPr="00B9750E">
        <w:t xml:space="preserve">This </w:t>
      </w:r>
      <w:r w:rsidR="002A7239" w:rsidRPr="00B9750E">
        <w:t xml:space="preserve">CEPT </w:t>
      </w:r>
      <w:r w:rsidRPr="00B9750E">
        <w:t>Report</w:t>
      </w:r>
      <w:r w:rsidR="00140712" w:rsidRPr="00B9750E">
        <w:t>,</w:t>
      </w:r>
      <w:r w:rsidRPr="00B9750E">
        <w:t xml:space="preserve"> to the European Commission</w:t>
      </w:r>
      <w:r w:rsidR="00140712" w:rsidRPr="00B9750E">
        <w:t>,</w:t>
      </w:r>
      <w:r w:rsidRPr="00B9750E">
        <w:t xml:space="preserve"> </w:t>
      </w:r>
      <w:r w:rsidR="002A7239" w:rsidRPr="00B9750E">
        <w:t xml:space="preserve">is </w:t>
      </w:r>
      <w:r w:rsidRPr="00B9750E">
        <w:t>in response to the EC Mandate “on developing harmonised technical conditions for introducing the latest technology evolution in the future railway mobile communications system (FRMCS) using the 900 MHz frequency band”</w:t>
      </w:r>
      <w:r w:rsidR="00EA3DF6">
        <w:t>.</w:t>
      </w:r>
    </w:p>
    <w:p w14:paraId="56E0324D" w14:textId="33576040" w:rsidR="009D14D7" w:rsidRPr="00B9750E" w:rsidRDefault="00960DC7" w:rsidP="000A599B">
      <w:pPr>
        <w:pStyle w:val="ECCParagraph"/>
      </w:pPr>
      <w:r w:rsidRPr="00B7258E">
        <w:t xml:space="preserve">The initial </w:t>
      </w:r>
      <w:r w:rsidR="001D6D83" w:rsidRPr="00B7258E">
        <w:t>November 20</w:t>
      </w:r>
      <w:r w:rsidR="00A05ED8" w:rsidRPr="00B7258E">
        <w:t xml:space="preserve">20 </w:t>
      </w:r>
      <w:r w:rsidRPr="00B7258E">
        <w:t>version of ECC Decision (20)02</w:t>
      </w:r>
      <w:r w:rsidR="00EA3DF6">
        <w:t xml:space="preserve"> </w:t>
      </w:r>
      <w:r w:rsidR="00EA3DF6">
        <w:fldChar w:fldCharType="begin"/>
      </w:r>
      <w:r w:rsidR="00EA3DF6">
        <w:instrText xml:space="preserve"> REF _Ref188871705 \r \h </w:instrText>
      </w:r>
      <w:r w:rsidR="00EA3DF6">
        <w:fldChar w:fldCharType="separate"/>
      </w:r>
      <w:r w:rsidR="00EA3DF6">
        <w:t>[1]</w:t>
      </w:r>
      <w:r w:rsidR="00EA3DF6">
        <w:fldChar w:fldCharType="end"/>
      </w:r>
      <w:r w:rsidRPr="00B7258E">
        <w:t xml:space="preserve"> </w:t>
      </w:r>
      <w:r w:rsidR="00383B4D" w:rsidRPr="00B7258E">
        <w:t>harmoni</w:t>
      </w:r>
      <w:r w:rsidR="00EA3DF6">
        <w:t>s</w:t>
      </w:r>
      <w:r w:rsidR="00383B4D" w:rsidRPr="00B7258E">
        <w:t>e</w:t>
      </w:r>
      <w:r w:rsidR="009304B3" w:rsidRPr="00B7258E">
        <w:t>d</w:t>
      </w:r>
      <w:r w:rsidR="00383B4D" w:rsidRPr="00B7258E">
        <w:t xml:space="preserve"> the use of specific frequency bands for RMR across Europe. Specifically, it designated the paired frequency bands 874.4-880.0 MHz and 919.4-925.0 MHz, as well as the unpaired frequency band 1900-1910 MHz, for RMR. Th</w:t>
      </w:r>
      <w:r w:rsidR="009219E3" w:rsidRPr="00B7258E">
        <w:t>is ECC</w:t>
      </w:r>
      <w:r w:rsidR="00383B4D" w:rsidRPr="00B7258E">
        <w:t xml:space="preserve"> </w:t>
      </w:r>
      <w:r w:rsidR="00E513D0" w:rsidRPr="00B7258E">
        <w:t>D</w:t>
      </w:r>
      <w:r w:rsidR="00383B4D" w:rsidRPr="00B7258E">
        <w:t>ecision support</w:t>
      </w:r>
      <w:r w:rsidR="001A427D" w:rsidRPr="00B7258E">
        <w:t>s</w:t>
      </w:r>
      <w:r w:rsidR="009219E3" w:rsidRPr="00B7258E">
        <w:t xml:space="preserve"> RMR</w:t>
      </w:r>
      <w:r w:rsidR="00383B4D" w:rsidRPr="00B7258E">
        <w:t xml:space="preserve"> operations and ensure</w:t>
      </w:r>
      <w:r w:rsidR="001A427D" w:rsidRPr="00B7258E">
        <w:t>s</w:t>
      </w:r>
      <w:r w:rsidR="00383B4D" w:rsidRPr="00B7258E">
        <w:t xml:space="preserve"> interoperability across borders, for </w:t>
      </w:r>
      <w:r w:rsidR="00DC49AA" w:rsidRPr="00B7258E">
        <w:t xml:space="preserve">mission </w:t>
      </w:r>
      <w:r w:rsidR="00E513D0" w:rsidRPr="00B7258E">
        <w:t>critical</w:t>
      </w:r>
      <w:r w:rsidR="00DC49AA" w:rsidRPr="00B7258E">
        <w:t xml:space="preserve"> </w:t>
      </w:r>
      <w:r w:rsidR="00E513D0" w:rsidRPr="00B7258E">
        <w:t>rail communication</w:t>
      </w:r>
      <w:r w:rsidR="00383B4D" w:rsidRPr="00B7258E">
        <w:t>.</w:t>
      </w:r>
    </w:p>
    <w:p w14:paraId="40B314B3" w14:textId="400DEB7D" w:rsidR="002F1359" w:rsidRPr="00B9750E" w:rsidRDefault="00960DC7" w:rsidP="000A599B">
      <w:pPr>
        <w:pStyle w:val="ECCParagraph"/>
      </w:pPr>
      <w:r w:rsidRPr="00B7258E">
        <w:t>ECC Decision (20)02 was updated</w:t>
      </w:r>
      <w:r w:rsidR="00A05ED8" w:rsidRPr="00B7258E">
        <w:t xml:space="preserve"> in June 2022</w:t>
      </w:r>
      <w:r w:rsidR="00131957" w:rsidRPr="00B7258E">
        <w:t xml:space="preserve"> and refers to </w:t>
      </w:r>
      <w:r w:rsidR="00BB73FD" w:rsidRPr="00B7258E">
        <w:t>c</w:t>
      </w:r>
      <w:r w:rsidR="00131957" w:rsidRPr="00B7258E">
        <w:t xml:space="preserve">omparable technical specifications to those </w:t>
      </w:r>
      <w:r w:rsidR="00BB73FD" w:rsidRPr="00B7258E">
        <w:t xml:space="preserve">set out </w:t>
      </w:r>
      <w:r w:rsidR="00131957" w:rsidRPr="00B7258E">
        <w:t>in Commission Implementing Decision (EU) 2021/1730 of 28 September 2021.</w:t>
      </w:r>
    </w:p>
    <w:p w14:paraId="77896D21" w14:textId="3A144015" w:rsidR="009B5D5E" w:rsidRPr="00B9750E" w:rsidRDefault="009B0038" w:rsidP="000A599B">
      <w:pPr>
        <w:pStyle w:val="ECCParagraph"/>
      </w:pPr>
      <w:r w:rsidRPr="00B9750E">
        <w:t xml:space="preserve">ECC Decision (20)02 was further </w:t>
      </w:r>
      <w:r w:rsidR="00452698" w:rsidRPr="00B9750E">
        <w:t>amended</w:t>
      </w:r>
      <w:r w:rsidRPr="00B9750E">
        <w:t xml:space="preserve"> in June 202</w:t>
      </w:r>
      <w:r w:rsidR="00AB11E7" w:rsidRPr="00B9750E">
        <w:t>4</w:t>
      </w:r>
      <w:r w:rsidR="00AB094C">
        <w:t>. These changes are</w:t>
      </w:r>
      <w:r w:rsidR="00452698" w:rsidRPr="00B9750E">
        <w:t xml:space="preserve"> the subject of</w:t>
      </w:r>
      <w:r w:rsidR="00E71C3D" w:rsidRPr="00B9750E">
        <w:t xml:space="preserve"> this CEPT Report.</w:t>
      </w:r>
    </w:p>
    <w:p w14:paraId="0188002D" w14:textId="5536AB05" w:rsidR="00925124" w:rsidRPr="00B9750E" w:rsidRDefault="00925124" w:rsidP="00811775">
      <w:pPr>
        <w:pStyle w:val="ECCParagraph"/>
      </w:pPr>
      <w:r w:rsidRPr="00B9750E">
        <w:t>For the migration from GSM-R to FRMCS, both the RMR 900 MHz band (3GPP band n100: 874.4-880.0 MHz paired with 919.4</w:t>
      </w:r>
      <w:r w:rsidR="006B4FC8">
        <w:t>-</w:t>
      </w:r>
      <w:r w:rsidRPr="00B9750E">
        <w:t>925.0 MHz) and the 1900 MHz band (3GPP band n101: 1900</w:t>
      </w:r>
      <w:r w:rsidR="006B4FC8">
        <w:t>-</w:t>
      </w:r>
      <w:r w:rsidRPr="00B9750E">
        <w:t xml:space="preserve">1910 MHz) </w:t>
      </w:r>
      <w:r w:rsidR="0073669D" w:rsidRPr="00B9750E">
        <w:t>will</w:t>
      </w:r>
      <w:r w:rsidRPr="00B9750E">
        <w:t xml:space="preserve"> be used. European GSM-R networks are using today the full 2x4 MHz of the GSM-R band. That leave</w:t>
      </w:r>
      <w:r w:rsidR="00413001" w:rsidRPr="00B9750E">
        <w:t>s</w:t>
      </w:r>
      <w:r w:rsidRPr="00B9750E">
        <w:t xml:space="preserve"> only 2x1.6 MHz of spectrum in the RMR 900 MHz band that c</w:t>
      </w:r>
      <w:r w:rsidR="005E67C6" w:rsidRPr="00B9750E">
        <w:t>an</w:t>
      </w:r>
      <w:r w:rsidRPr="00B9750E">
        <w:t xml:space="preserve"> be used for FRMCS</w:t>
      </w:r>
      <w:r w:rsidR="00270309" w:rsidRPr="00B9750E">
        <w:t xml:space="preserve"> without GSM-R coexistence</w:t>
      </w:r>
      <w:r w:rsidRPr="00B9750E">
        <w:t xml:space="preserve">. In order to enable a smooth migration from GSM-R to FRMCS in the 900 MHz frequency band, new technical possibilities are </w:t>
      </w:r>
      <w:r w:rsidR="00651BCC" w:rsidRPr="00B9750E">
        <w:t>proposed</w:t>
      </w:r>
      <w:r w:rsidRPr="00B9750E">
        <w:t xml:space="preserve">. The approaches are as follows: </w:t>
      </w:r>
    </w:p>
    <w:p w14:paraId="6D8017B5" w14:textId="2D4BCAB7" w:rsidR="00925124" w:rsidRPr="00B9750E" w:rsidRDefault="00925124" w:rsidP="00811775">
      <w:pPr>
        <w:pStyle w:val="ECCBulletsLv1"/>
      </w:pPr>
      <w:r w:rsidRPr="00B9750E">
        <w:t>The use of a 900 MHz 5G NR overlay to GSM-R</w:t>
      </w:r>
      <w:r w:rsidR="00BD1BBD">
        <w:t>;</w:t>
      </w:r>
    </w:p>
    <w:p w14:paraId="78AB8F8B" w14:textId="4FAC9789" w:rsidR="00154862" w:rsidRPr="00B9750E" w:rsidRDefault="00154862" w:rsidP="00811775">
      <w:pPr>
        <w:pStyle w:val="ECCBulletsLv1"/>
      </w:pPr>
      <w:r w:rsidRPr="00B9750E">
        <w:t>The use of a 5G NR channel bandwidth smaller than 5 MHz</w:t>
      </w:r>
      <w:r w:rsidR="00BD1BBD">
        <w:t>.</w:t>
      </w:r>
    </w:p>
    <w:p w14:paraId="6C069272" w14:textId="43FFF261" w:rsidR="000F118C" w:rsidRPr="006B4FC8" w:rsidRDefault="00E755DE" w:rsidP="006B4FC8">
      <w:pPr>
        <w:pStyle w:val="ECCParagraph"/>
      </w:pPr>
      <w:r w:rsidRPr="006B4FC8">
        <w:t xml:space="preserve">Regarding the </w:t>
      </w:r>
      <w:r w:rsidR="00CF3879" w:rsidRPr="006B4FC8">
        <w:t xml:space="preserve">second approach </w:t>
      </w:r>
      <w:r w:rsidR="00E93AAB" w:rsidRPr="006B4FC8">
        <w:t xml:space="preserve">described </w:t>
      </w:r>
      <w:r w:rsidR="00CF3879" w:rsidRPr="006B4FC8">
        <w:t xml:space="preserve">above, </w:t>
      </w:r>
      <w:r w:rsidR="000F118C" w:rsidRPr="006B4FC8">
        <w:t xml:space="preserve">3GPP </w:t>
      </w:r>
      <w:r w:rsidR="00B116D0" w:rsidRPr="006B4FC8">
        <w:t>is</w:t>
      </w:r>
      <w:r w:rsidR="000F118C" w:rsidRPr="006B4FC8">
        <w:t xml:space="preserve"> developing standards offering 5G NR channels with bandwidths smaller than 5 MHz</w:t>
      </w:r>
      <w:r w:rsidR="002D379D" w:rsidRPr="006B4FC8">
        <w:t xml:space="preserve">, </w:t>
      </w:r>
      <w:r w:rsidR="0093035D" w:rsidRPr="006B4FC8">
        <w:t xml:space="preserve">since ECC Decision </w:t>
      </w:r>
      <w:r w:rsidR="00C36A24" w:rsidRPr="006B4FC8">
        <w:t xml:space="preserve">(20)02 </w:t>
      </w:r>
      <w:r w:rsidR="0093035D" w:rsidRPr="006B4FC8">
        <w:t>was initially published</w:t>
      </w:r>
      <w:r w:rsidR="000F118C" w:rsidRPr="006B4FC8">
        <w:t>. In the context of RMR, this new 5G NR channelization is also planned for the n100 band. Consequently, UIC proposed to CEPT to consider the update of the regulation accordingly. UIC also proposed the removal of the LTE only 1.4MHz channelization, as it was no longer considered for FRMCS deployment.</w:t>
      </w:r>
    </w:p>
    <w:p w14:paraId="7A05A753" w14:textId="48B3B1EA" w:rsidR="00A446B7" w:rsidRPr="006B4FC8" w:rsidRDefault="00A446B7" w:rsidP="006B4FC8">
      <w:pPr>
        <w:pStyle w:val="ECCParagraph"/>
      </w:pPr>
      <w:r w:rsidRPr="006B4FC8">
        <w:t>Therefore,</w:t>
      </w:r>
      <w:r w:rsidR="00282A17" w:rsidRPr="006B4FC8">
        <w:t xml:space="preserve"> in June 2024</w:t>
      </w:r>
      <w:r w:rsidR="00D300D1" w:rsidRPr="006B4FC8">
        <w:t xml:space="preserve"> the ECC Decision (</w:t>
      </w:r>
      <w:r w:rsidR="00485AAB" w:rsidRPr="006B4FC8">
        <w:t>20)02</w:t>
      </w:r>
      <w:r w:rsidR="003E0D24">
        <w:t>,</w:t>
      </w:r>
      <w:r w:rsidR="00450B78">
        <w:t xml:space="preserve"> </w:t>
      </w:r>
      <w:r w:rsidR="003E0D24">
        <w:t>a</w:t>
      </w:r>
      <w:r w:rsidR="00C15663" w:rsidRPr="006B4FC8">
        <w:t xml:space="preserve">nnex 2 </w:t>
      </w:r>
      <w:r w:rsidR="00485AAB" w:rsidRPr="006B4FC8">
        <w:t xml:space="preserve">was further </w:t>
      </w:r>
      <w:r w:rsidR="00F316C4" w:rsidRPr="006B4FC8">
        <w:t>amended</w:t>
      </w:r>
      <w:r w:rsidRPr="006B4FC8">
        <w:t>.</w:t>
      </w:r>
    </w:p>
    <w:p w14:paraId="67FA5B82" w14:textId="65201C83" w:rsidR="00A446B7" w:rsidRPr="00B9750E" w:rsidRDefault="00A446B7" w:rsidP="00BE159C">
      <w:pPr>
        <w:pStyle w:val="ECCBulletsLv1"/>
      </w:pPr>
      <w:r w:rsidRPr="00B9750E">
        <w:t xml:space="preserve">The changes in the Annex 2 of the ECC Decision (20)02 can be summarised </w:t>
      </w:r>
      <w:r w:rsidR="00B66E1C">
        <w:t>in</w:t>
      </w:r>
      <w:r w:rsidR="00706EA2">
        <w:t xml:space="preserve"> </w:t>
      </w:r>
      <w:r w:rsidR="0016345B" w:rsidRPr="00B9750E">
        <w:t xml:space="preserve">Table 3 – a new Note 1 </w:t>
      </w:r>
      <w:r w:rsidR="001F50D9" w:rsidRPr="00B9750E">
        <w:t>is amended to allow the flexible use of resource blocks, and reads</w:t>
      </w:r>
      <w:r w:rsidR="0016345B" w:rsidRPr="00B9750E">
        <w:t xml:space="preserve"> “</w:t>
      </w:r>
      <w:r w:rsidR="00D06E7C" w:rsidRPr="00B9750E">
        <w:t xml:space="preserve">The calculation has been based on 25 </w:t>
      </w:r>
      <w:r w:rsidR="009B64E1">
        <w:t>r</w:t>
      </w:r>
      <w:r w:rsidR="00D06E7C" w:rsidRPr="00B9750E">
        <w:t xml:space="preserve">esource </w:t>
      </w:r>
      <w:r w:rsidR="009B64E1">
        <w:t>b</w:t>
      </w:r>
      <w:r w:rsidR="00D06E7C" w:rsidRPr="00B9750E">
        <w:t xml:space="preserve">locks. The formula equally applies to 20 </w:t>
      </w:r>
      <w:r w:rsidR="00B66E1C">
        <w:t>r</w:t>
      </w:r>
      <w:r w:rsidR="00D06E7C" w:rsidRPr="00B9750E">
        <w:t xml:space="preserve">esource </w:t>
      </w:r>
      <w:r w:rsidR="00B66E1C">
        <w:t>b</w:t>
      </w:r>
      <w:r w:rsidR="00D06E7C" w:rsidRPr="00B9750E">
        <w:t>locks.”</w:t>
      </w:r>
      <w:r w:rsidR="00811775">
        <w:t>;</w:t>
      </w:r>
    </w:p>
    <w:p w14:paraId="6C07328D" w14:textId="7AFE33D0" w:rsidR="007921F1" w:rsidRPr="00B9750E" w:rsidRDefault="00F62723" w:rsidP="00BE159C">
      <w:pPr>
        <w:pStyle w:val="ECCBulletsLv1"/>
      </w:pPr>
      <w:r w:rsidRPr="00B9750E">
        <w:t xml:space="preserve">Table 4 </w:t>
      </w:r>
      <w:r w:rsidR="00477E24" w:rsidRPr="00B9750E">
        <w:t>–</w:t>
      </w:r>
      <w:r w:rsidRPr="00B9750E">
        <w:t xml:space="preserve"> </w:t>
      </w:r>
      <w:r w:rsidR="00477E24" w:rsidRPr="00B9750E">
        <w:t>for channel bandwidth</w:t>
      </w:r>
      <w:r w:rsidR="003F198F" w:rsidRPr="00B9750E">
        <w:t xml:space="preserve"> of 3 MHz the maximum </w:t>
      </w:r>
      <w:r w:rsidR="007F2913" w:rsidRPr="00BE159C">
        <w:rPr>
          <w:i/>
          <w:iCs/>
        </w:rPr>
        <w:t>e.i.r.p.</w:t>
      </w:r>
      <w:r w:rsidR="007F2913" w:rsidRPr="00B9750E">
        <w:t xml:space="preserve"> was set at 61 dBm/</w:t>
      </w:r>
      <w:r w:rsidR="00FF18E3" w:rsidRPr="00B9750E">
        <w:t>3M</w:t>
      </w:r>
      <w:r w:rsidR="004D189C" w:rsidRPr="00B9750E">
        <w:t>Hz + (f</w:t>
      </w:r>
      <w:r w:rsidR="004D189C" w:rsidRPr="00B9750E">
        <w:rPr>
          <w:vertAlign w:val="subscript"/>
        </w:rPr>
        <w:t>DL</w:t>
      </w:r>
      <w:r w:rsidR="004D189C" w:rsidRPr="00B9750E">
        <w:t xml:space="preserve"> – 921.4)</w:t>
      </w:r>
      <w:r w:rsidR="004D189C" w:rsidRPr="00B9750E">
        <w:rPr>
          <w:rFonts w:cs="Arial"/>
        </w:rPr>
        <w:t>×4</w:t>
      </w:r>
      <w:r w:rsidR="004D189C" w:rsidRPr="00B9750E">
        <w:t>0/3 dB</w:t>
      </w:r>
      <w:r w:rsidR="00F873D7" w:rsidRPr="00B9750E">
        <w:t xml:space="preserve"> </w:t>
      </w:r>
      <w:r w:rsidR="00794BD8" w:rsidRPr="00B9750E">
        <w:t xml:space="preserve">as the methodology </w:t>
      </w:r>
      <w:r w:rsidR="007921F1" w:rsidRPr="00B9750E">
        <w:t>to calculate the power density remained</w:t>
      </w:r>
      <w:r w:rsidR="00794BD8" w:rsidRPr="00B9750E">
        <w:t xml:space="preserve"> unchanged</w:t>
      </w:r>
      <w:r w:rsidR="00C17661" w:rsidRPr="00B9750E">
        <w:t xml:space="preserve"> from the previous 1.4 MHz calculation</w:t>
      </w:r>
      <w:r w:rsidR="00844CBC">
        <w:t>;</w:t>
      </w:r>
    </w:p>
    <w:p w14:paraId="2729F77B" w14:textId="05169B64" w:rsidR="00A83F01" w:rsidRPr="00B9750E" w:rsidRDefault="007921F1" w:rsidP="00BE159C">
      <w:pPr>
        <w:pStyle w:val="ECCBulletsLv1"/>
      </w:pPr>
      <w:r w:rsidRPr="00B9750E">
        <w:t xml:space="preserve">Table 4 – the </w:t>
      </w:r>
      <w:r w:rsidR="00A83F01" w:rsidRPr="00B9750E">
        <w:t>1.4 MHz channel bandwidth is removed</w:t>
      </w:r>
      <w:r w:rsidR="00844CBC">
        <w:t>;</w:t>
      </w:r>
    </w:p>
    <w:p w14:paraId="1531A993" w14:textId="5560D047" w:rsidR="00827797" w:rsidRPr="00B9750E" w:rsidRDefault="00A83F01" w:rsidP="00BE159C">
      <w:pPr>
        <w:pStyle w:val="ECCBulletsLv1"/>
      </w:pPr>
      <w:r w:rsidRPr="00B9750E">
        <w:t xml:space="preserve">Table 4 – the Note 1 is amended to </w:t>
      </w:r>
      <w:r w:rsidR="001E1B63" w:rsidRPr="00B9750E">
        <w:t>allow the flexible use of resource blocks</w:t>
      </w:r>
      <w:r w:rsidR="00B90108" w:rsidRPr="00B9750E">
        <w:t xml:space="preserve">, and </w:t>
      </w:r>
      <w:r w:rsidRPr="00B9750E">
        <w:t>read</w:t>
      </w:r>
      <w:r w:rsidR="00B90108" w:rsidRPr="00B9750E">
        <w:t>s</w:t>
      </w:r>
      <w:r w:rsidR="00827797" w:rsidRPr="00B9750E">
        <w:t xml:space="preserve"> “</w:t>
      </w:r>
      <w:r w:rsidR="00775380" w:rsidRPr="00B9750E">
        <w:t>Formula applicable to f</w:t>
      </w:r>
      <w:r w:rsidR="00775380" w:rsidRPr="00B9750E">
        <w:rPr>
          <w:vertAlign w:val="subscript"/>
        </w:rPr>
        <w:t>DL</w:t>
      </w:r>
      <w:r w:rsidR="00775380" w:rsidRPr="00B9750E">
        <w:t xml:space="preserve"> </w:t>
      </w:r>
      <w:r w:rsidR="00775380" w:rsidRPr="00B9750E">
        <w:rPr>
          <w:rFonts w:ascii="Symbol" w:eastAsia="Symbol" w:hAnsi="Symbol" w:cs="Symbol"/>
        </w:rPr>
        <w:sym w:font="Symbol" w:char="F0A3"/>
      </w:r>
      <w:r w:rsidR="00775380" w:rsidRPr="00B9750E">
        <w:t xml:space="preserve"> 922.5 MHz. No specific </w:t>
      </w:r>
      <w:r w:rsidR="00775380" w:rsidRPr="00BE159C">
        <w:rPr>
          <w:i/>
          <w:iCs/>
        </w:rPr>
        <w:t>e.i.r.p.</w:t>
      </w:r>
      <w:r w:rsidR="00775380" w:rsidRPr="00B9750E">
        <w:t xml:space="preserve"> restriction above. The calculation has been based on 15 </w:t>
      </w:r>
      <w:r w:rsidR="00B66E1C">
        <w:t>r</w:t>
      </w:r>
      <w:r w:rsidR="00775380" w:rsidRPr="00B9750E">
        <w:t xml:space="preserve">esource </w:t>
      </w:r>
      <w:r w:rsidR="00B66E1C">
        <w:t>b</w:t>
      </w:r>
      <w:r w:rsidR="00775380" w:rsidRPr="00B9750E">
        <w:t xml:space="preserve">locks. It equally applies to 12 </w:t>
      </w:r>
      <w:r w:rsidR="00B66E1C">
        <w:t>r</w:t>
      </w:r>
      <w:r w:rsidR="00775380" w:rsidRPr="00B9750E">
        <w:t xml:space="preserve">esource </w:t>
      </w:r>
      <w:r w:rsidR="009B64E1">
        <w:t>b</w:t>
      </w:r>
      <w:r w:rsidR="00775380" w:rsidRPr="00B9750E">
        <w:t>locks.”</w:t>
      </w:r>
      <w:r w:rsidR="00844CBC">
        <w:t>;</w:t>
      </w:r>
    </w:p>
    <w:p w14:paraId="61A6E1ED" w14:textId="4A8171B1" w:rsidR="00282C4D" w:rsidRPr="00B9750E" w:rsidRDefault="00827797" w:rsidP="00BE159C">
      <w:pPr>
        <w:pStyle w:val="ECCBulletsLv1"/>
      </w:pPr>
      <w:r w:rsidRPr="00B9750E">
        <w:t xml:space="preserve">Table 4 – the Note 2 is amended to </w:t>
      </w:r>
      <w:r w:rsidR="00466AE3" w:rsidRPr="00B9750E">
        <w:t>allow</w:t>
      </w:r>
      <w:r w:rsidR="002174EC" w:rsidRPr="00B9750E">
        <w:t xml:space="preserve"> all narrowband technologies</w:t>
      </w:r>
      <w:r w:rsidR="00B90108" w:rsidRPr="00B9750E">
        <w:t>,</w:t>
      </w:r>
      <w:r w:rsidR="002174EC" w:rsidRPr="00B9750E">
        <w:t xml:space="preserve"> and reads</w:t>
      </w:r>
      <w:r w:rsidR="00775380" w:rsidRPr="00B9750E">
        <w:t xml:space="preserve"> “</w:t>
      </w:r>
      <w:r w:rsidR="00466AE3" w:rsidRPr="00B9750E">
        <w:t>Applicable to narrowband technologies.”</w:t>
      </w:r>
      <w:r w:rsidR="00844CBC">
        <w:t>.</w:t>
      </w:r>
      <w:r w:rsidRPr="00B9750E">
        <w:t xml:space="preserve"> </w:t>
      </w:r>
    </w:p>
    <w:p w14:paraId="5868C8B5" w14:textId="30BD3EBE" w:rsidR="00F62723" w:rsidRPr="00B9750E" w:rsidRDefault="00963F08" w:rsidP="009A5D86">
      <w:pPr>
        <w:pStyle w:val="ECCParagraph"/>
      </w:pPr>
      <w:r w:rsidRPr="00B9750E">
        <w:t xml:space="preserve">Due to these changes other </w:t>
      </w:r>
      <w:r w:rsidR="009A5D86" w:rsidRPr="00B9750E">
        <w:t>editorial</w:t>
      </w:r>
      <w:r w:rsidRPr="00B9750E">
        <w:t xml:space="preserve"> / formatting changes </w:t>
      </w:r>
      <w:r w:rsidR="00706EA2">
        <w:t>we</w:t>
      </w:r>
      <w:r w:rsidRPr="00B9750E">
        <w:t xml:space="preserve">re </w:t>
      </w:r>
      <w:r w:rsidR="00695AB6">
        <w:t xml:space="preserve">also </w:t>
      </w:r>
      <w:r w:rsidRPr="00B9750E">
        <w:t xml:space="preserve">made to the </w:t>
      </w:r>
      <w:r w:rsidR="008943FA">
        <w:t>amended</w:t>
      </w:r>
      <w:r w:rsidRPr="00B9750E">
        <w:t xml:space="preserve"> </w:t>
      </w:r>
      <w:r w:rsidR="009A5D86" w:rsidRPr="00B9750E">
        <w:t>ECC Decision (20)02</w:t>
      </w:r>
      <w:r w:rsidR="003E0D24">
        <w:t>,</w:t>
      </w:r>
      <w:r w:rsidR="00450B78">
        <w:t xml:space="preserve"> </w:t>
      </w:r>
      <w:r w:rsidR="003E0D24">
        <w:t>a</w:t>
      </w:r>
      <w:r w:rsidR="009A5D86" w:rsidRPr="00B9750E">
        <w:t>nnex 2.</w:t>
      </w:r>
      <w:r w:rsidR="00794BD8" w:rsidRPr="00B9750E">
        <w:t xml:space="preserve"> </w:t>
      </w:r>
    </w:p>
    <w:p w14:paraId="318D5561" w14:textId="77777777" w:rsidR="00AB46DF" w:rsidRPr="00B9750E" w:rsidRDefault="003C3EE4" w:rsidP="00AB46DF">
      <w:pPr>
        <w:pStyle w:val="berschrift1"/>
      </w:pPr>
      <w:bookmarkStart w:id="6" w:name="_Toc189779231"/>
      <w:r w:rsidRPr="00B9750E">
        <w:t>Conclusions</w:t>
      </w:r>
      <w:bookmarkEnd w:id="6"/>
    </w:p>
    <w:p w14:paraId="16114115" w14:textId="0DC2EF35" w:rsidR="00B35A92" w:rsidRPr="00B9750E" w:rsidRDefault="00664E15" w:rsidP="00B35A92">
      <w:pPr>
        <w:pStyle w:val="ECCParagraph"/>
      </w:pPr>
      <w:r w:rsidRPr="00B9750E">
        <w:t xml:space="preserve">Based on the </w:t>
      </w:r>
      <w:r w:rsidR="00083E33" w:rsidRPr="00B9750E">
        <w:t xml:space="preserve">new options for bandwidths </w:t>
      </w:r>
      <w:r w:rsidR="00664819" w:rsidRPr="00B9750E">
        <w:t>less</w:t>
      </w:r>
      <w:r w:rsidR="00083E33" w:rsidRPr="00B9750E">
        <w:t xml:space="preserve"> than 5 MHz</w:t>
      </w:r>
      <w:r w:rsidR="00497B9C">
        <w:t>,</w:t>
      </w:r>
      <w:r w:rsidR="00CA4023" w:rsidRPr="00B9750E">
        <w:t xml:space="preserve"> the flexible use of 5G</w:t>
      </w:r>
      <w:r w:rsidR="00974C81">
        <w:t xml:space="preserve"> </w:t>
      </w:r>
      <w:r w:rsidR="00CA4023" w:rsidRPr="00B9750E">
        <w:t>NR resource blocks</w:t>
      </w:r>
      <w:r w:rsidR="00F738A9" w:rsidRPr="00B9750E">
        <w:t xml:space="preserve"> and the use</w:t>
      </w:r>
      <w:r w:rsidR="00D23699" w:rsidRPr="00B9750E">
        <w:t xml:space="preserve"> of other</w:t>
      </w:r>
      <w:r w:rsidR="00F738A9" w:rsidRPr="00B9750E">
        <w:t xml:space="preserve"> narrowband (NB) applications and technologies (currently limited to NB IoT)</w:t>
      </w:r>
      <w:r w:rsidR="00BB7F78" w:rsidRPr="00B9750E">
        <w:t>,</w:t>
      </w:r>
      <w:r w:rsidR="00764F36" w:rsidRPr="00B9750E">
        <w:t xml:space="preserve"> </w:t>
      </w:r>
      <w:r w:rsidR="00664819" w:rsidRPr="00B9750E">
        <w:t>it is proposed</w:t>
      </w:r>
      <w:r w:rsidR="00764F36" w:rsidRPr="00B9750E">
        <w:t xml:space="preserve"> to </w:t>
      </w:r>
      <w:r w:rsidR="000C5595" w:rsidRPr="00B9750E">
        <w:t>amend</w:t>
      </w:r>
      <w:r w:rsidR="00764F36" w:rsidRPr="00B9750E">
        <w:t xml:space="preserve"> the </w:t>
      </w:r>
      <w:r w:rsidR="000C5595" w:rsidRPr="00B9750E">
        <w:t>Implementing D</w:t>
      </w:r>
      <w:r w:rsidR="00764F36" w:rsidRPr="00B9750E">
        <w:t>ecision (EU)2021</w:t>
      </w:r>
      <w:r w:rsidR="000C5595" w:rsidRPr="00B9750E">
        <w:t>/1730</w:t>
      </w:r>
      <w:r w:rsidR="00844CBC">
        <w:t xml:space="preserve"> </w:t>
      </w:r>
      <w:r w:rsidR="00844CBC">
        <w:fldChar w:fldCharType="begin"/>
      </w:r>
      <w:r w:rsidR="00844CBC">
        <w:instrText xml:space="preserve"> REF _Ref188871670 \r \h </w:instrText>
      </w:r>
      <w:r w:rsidR="00844CBC">
        <w:fldChar w:fldCharType="separate"/>
      </w:r>
      <w:r w:rsidR="00844CBC">
        <w:t>[2]</w:t>
      </w:r>
      <w:r w:rsidR="00844CBC">
        <w:fldChar w:fldCharType="end"/>
      </w:r>
      <w:r w:rsidR="000C5595" w:rsidRPr="00B9750E">
        <w:t xml:space="preserve"> as follows</w:t>
      </w:r>
      <w:r w:rsidR="00930640">
        <w:t xml:space="preserve">, based on the </w:t>
      </w:r>
      <w:r w:rsidR="00AA4B3B">
        <w:t>ECC Decision (20)02</w:t>
      </w:r>
      <w:r w:rsidR="003E0D24">
        <w:t>, a</w:t>
      </w:r>
      <w:r w:rsidR="00844CBC">
        <w:t>nnex 2</w:t>
      </w:r>
      <w:r w:rsidR="003134A1">
        <w:t xml:space="preserve"> </w:t>
      </w:r>
      <w:r w:rsidR="003134A1">
        <w:fldChar w:fldCharType="begin"/>
      </w:r>
      <w:r w:rsidR="003134A1">
        <w:instrText xml:space="preserve"> REF _Ref188871705 \r \h </w:instrText>
      </w:r>
      <w:r w:rsidR="003134A1">
        <w:fldChar w:fldCharType="separate"/>
      </w:r>
      <w:r w:rsidR="003134A1">
        <w:t>[1]</w:t>
      </w:r>
      <w:r w:rsidR="003134A1">
        <w:fldChar w:fldCharType="end"/>
      </w:r>
      <w:r w:rsidR="00AA4B3B">
        <w:t>.</w:t>
      </w:r>
    </w:p>
    <w:p w14:paraId="5380C745" w14:textId="6D41B867" w:rsidR="008F12C3" w:rsidRPr="00B9750E" w:rsidRDefault="008F12C3" w:rsidP="008F12C3">
      <w:pPr>
        <w:pStyle w:val="Beschriftung"/>
        <w:keepNext/>
        <w:keepLines w:val="0"/>
        <w:rPr>
          <w:lang w:val="en-GB"/>
        </w:rPr>
      </w:pPr>
      <w:r w:rsidRPr="00B9750E">
        <w:rPr>
          <w:lang w:val="en-GB"/>
        </w:rPr>
        <w:t xml:space="preserve">Table </w:t>
      </w:r>
      <w:r w:rsidRPr="00B9750E">
        <w:rPr>
          <w:lang w:val="en-GB"/>
        </w:rPr>
        <w:fldChar w:fldCharType="begin"/>
      </w:r>
      <w:r w:rsidRPr="00B9750E">
        <w:rPr>
          <w:lang w:val="en-GB"/>
        </w:rPr>
        <w:instrText xml:space="preserve"> SEQ Table \* ARABIC </w:instrText>
      </w:r>
      <w:r w:rsidRPr="00B9750E">
        <w:rPr>
          <w:lang w:val="en-GB"/>
        </w:rPr>
        <w:fldChar w:fldCharType="separate"/>
      </w:r>
      <w:r w:rsidR="00810B8B">
        <w:rPr>
          <w:noProof/>
          <w:lang w:val="en-GB"/>
        </w:rPr>
        <w:t>1</w:t>
      </w:r>
      <w:r w:rsidRPr="00B9750E">
        <w:rPr>
          <w:lang w:val="en-GB"/>
        </w:rPr>
        <w:fldChar w:fldCharType="end"/>
      </w:r>
      <w:r w:rsidRPr="00B9750E">
        <w:rPr>
          <w:lang w:val="en-GB"/>
        </w:rPr>
        <w:t>: Specific in-block requirements for 5.6 MHz and 5 MHz channels</w:t>
      </w:r>
      <w:r w:rsidRPr="00B9750E">
        <w:rPr>
          <w:lang w:val="en-GB"/>
        </w:rPr>
        <w:br/>
        <w:t>mandatory for uncoordinated deployment</w:t>
      </w:r>
    </w:p>
    <w:tbl>
      <w:tblPr>
        <w:tblStyle w:val="ECCTable-redheader"/>
        <w:tblW w:w="8364" w:type="dxa"/>
        <w:tblInd w:w="0" w:type="dxa"/>
        <w:tblLayout w:type="fixed"/>
        <w:tblLook w:val="04A0" w:firstRow="1" w:lastRow="0" w:firstColumn="1" w:lastColumn="0" w:noHBand="0" w:noVBand="1"/>
      </w:tblPr>
      <w:tblGrid>
        <w:gridCol w:w="4139"/>
        <w:gridCol w:w="4225"/>
      </w:tblGrid>
      <w:tr w:rsidR="008F12C3" w:rsidRPr="00B9750E" w14:paraId="1ACC7E9C" w14:textId="77777777" w:rsidTr="00B63F7C">
        <w:trPr>
          <w:cnfStyle w:val="100000000000" w:firstRow="1" w:lastRow="0" w:firstColumn="0" w:lastColumn="0" w:oddVBand="0" w:evenVBand="0" w:oddHBand="0" w:evenHBand="0" w:firstRowFirstColumn="0" w:firstRowLastColumn="0" w:lastRowFirstColumn="0" w:lastRowLastColumn="0"/>
        </w:trPr>
        <w:tc>
          <w:tcPr>
            <w:tcW w:w="4139" w:type="dxa"/>
            <w:tcBorders>
              <w:top w:val="single" w:sz="4" w:space="0" w:color="FFFFFF" w:themeColor="background1"/>
              <w:left w:val="single" w:sz="4" w:space="0" w:color="FFFFFF" w:themeColor="background1"/>
              <w:bottom w:val="single" w:sz="4" w:space="0" w:color="FFFFFF" w:themeColor="background1"/>
            </w:tcBorders>
          </w:tcPr>
          <w:p w14:paraId="0E697CE2" w14:textId="77777777" w:rsidR="008F12C3" w:rsidRPr="00B9750E" w:rsidRDefault="008F12C3">
            <w:pPr>
              <w:keepNext/>
              <w:rPr>
                <w:b w:val="0"/>
                <w:lang w:val="en-GB"/>
              </w:rPr>
            </w:pPr>
            <w:r w:rsidRPr="00B9750E">
              <w:rPr>
                <w:lang w:val="en-GB"/>
              </w:rPr>
              <w:t>RMR channel BW</w:t>
            </w:r>
          </w:p>
        </w:tc>
        <w:tc>
          <w:tcPr>
            <w:tcW w:w="4225" w:type="dxa"/>
            <w:tcBorders>
              <w:top w:val="single" w:sz="4" w:space="0" w:color="FFFFFF" w:themeColor="background1"/>
              <w:bottom w:val="single" w:sz="4" w:space="0" w:color="FFFFFF" w:themeColor="background1"/>
              <w:right w:val="single" w:sz="4" w:space="0" w:color="FFFFFF" w:themeColor="background1"/>
            </w:tcBorders>
          </w:tcPr>
          <w:p w14:paraId="7FE8A345" w14:textId="77777777" w:rsidR="008F12C3" w:rsidRPr="00B9750E" w:rsidRDefault="008F12C3">
            <w:pPr>
              <w:rPr>
                <w:b w:val="0"/>
                <w:lang w:val="en-GB"/>
              </w:rPr>
            </w:pPr>
            <w:r w:rsidRPr="00B9750E">
              <w:rPr>
                <w:lang w:val="en-GB"/>
              </w:rPr>
              <w:t xml:space="preserve">Maximum </w:t>
            </w:r>
            <w:r w:rsidRPr="00BE159C">
              <w:rPr>
                <w:i/>
                <w:iCs/>
                <w:lang w:val="en-GB"/>
              </w:rPr>
              <w:t>e.i.r.p.</w:t>
            </w:r>
          </w:p>
        </w:tc>
      </w:tr>
      <w:tr w:rsidR="008F12C3" w:rsidRPr="00B9750E" w14:paraId="5570445A" w14:textId="77777777" w:rsidTr="00B63F7C">
        <w:trPr>
          <w:cantSplit/>
        </w:trPr>
        <w:tc>
          <w:tcPr>
            <w:tcW w:w="4139" w:type="dxa"/>
            <w:tcBorders>
              <w:top w:val="single" w:sz="4" w:space="0" w:color="FFFFFF" w:themeColor="background1"/>
            </w:tcBorders>
          </w:tcPr>
          <w:p w14:paraId="3221F9EB" w14:textId="77777777" w:rsidR="008F12C3" w:rsidRPr="00B9750E" w:rsidRDefault="008F12C3">
            <w:pPr>
              <w:rPr>
                <w:lang w:val="en-GB"/>
              </w:rPr>
            </w:pPr>
            <w:r w:rsidRPr="00B9750E">
              <w:rPr>
                <w:lang w:val="en-GB"/>
              </w:rPr>
              <w:t>5.6 MHz</w:t>
            </w:r>
          </w:p>
        </w:tc>
        <w:tc>
          <w:tcPr>
            <w:tcW w:w="4225" w:type="dxa"/>
            <w:tcBorders>
              <w:top w:val="single" w:sz="4" w:space="0" w:color="FFFFFF" w:themeColor="background1"/>
            </w:tcBorders>
          </w:tcPr>
          <w:p w14:paraId="5C7D7EA4" w14:textId="77777777" w:rsidR="008F12C3" w:rsidRPr="00B9750E" w:rsidRDefault="008F12C3">
            <w:pPr>
              <w:rPr>
                <w:lang w:val="en-GB"/>
              </w:rPr>
            </w:pPr>
            <w:r w:rsidRPr="00B9750E">
              <w:rPr>
                <w:lang w:val="en-GB"/>
              </w:rPr>
              <w:t>= 62 dBm/5.6MHz</w:t>
            </w:r>
          </w:p>
        </w:tc>
      </w:tr>
      <w:tr w:rsidR="008F12C3" w:rsidRPr="00B9750E" w14:paraId="7819A283" w14:textId="77777777" w:rsidTr="00B63F7C">
        <w:trPr>
          <w:cantSplit/>
        </w:trPr>
        <w:tc>
          <w:tcPr>
            <w:tcW w:w="4139" w:type="dxa"/>
          </w:tcPr>
          <w:p w14:paraId="4EFB0451" w14:textId="77777777" w:rsidR="008F12C3" w:rsidRPr="00B9750E" w:rsidRDefault="008F12C3">
            <w:pPr>
              <w:rPr>
                <w:lang w:val="en-GB"/>
              </w:rPr>
            </w:pPr>
            <w:r w:rsidRPr="00B9750E">
              <w:rPr>
                <w:lang w:val="en-GB"/>
              </w:rPr>
              <w:t>5 MHz</w:t>
            </w:r>
          </w:p>
        </w:tc>
        <w:tc>
          <w:tcPr>
            <w:tcW w:w="4225" w:type="dxa"/>
          </w:tcPr>
          <w:p w14:paraId="0EE1662E" w14:textId="77777777" w:rsidR="008F12C3" w:rsidRPr="00B9750E" w:rsidRDefault="008F12C3" w:rsidP="00BE159C">
            <w:pPr>
              <w:jc w:val="left"/>
              <w:rPr>
                <w:lang w:val="en-GB"/>
              </w:rPr>
            </w:pPr>
            <w:r w:rsidRPr="00B9750E">
              <w:rPr>
                <w:lang w:val="en-GB"/>
              </w:rPr>
              <w:t>= 64.5 dBm/5MHz + (f</w:t>
            </w:r>
            <w:r w:rsidRPr="00B9750E">
              <w:rPr>
                <w:vertAlign w:val="subscript"/>
                <w:lang w:val="en-GB"/>
              </w:rPr>
              <w:t>DL</w:t>
            </w:r>
            <w:r w:rsidRPr="00B9750E">
              <w:rPr>
                <w:lang w:val="en-GB"/>
              </w:rPr>
              <w:t xml:space="preserve"> – 922.1)</w:t>
            </w:r>
            <w:r w:rsidRPr="00B9750E">
              <w:rPr>
                <w:rFonts w:cs="Arial"/>
                <w:lang w:val="en-GB"/>
              </w:rPr>
              <w:t>×4</w:t>
            </w:r>
            <w:r w:rsidRPr="00B9750E">
              <w:rPr>
                <w:lang w:val="en-GB"/>
              </w:rPr>
              <w:t xml:space="preserve">0/3 dB </w:t>
            </w:r>
            <w:r w:rsidRPr="00B9750E">
              <w:rPr>
                <w:lang w:val="en-GB"/>
              </w:rPr>
              <w:br/>
              <w:t>(Note 1)</w:t>
            </w:r>
          </w:p>
        </w:tc>
      </w:tr>
      <w:tr w:rsidR="008F12C3" w:rsidRPr="00B9750E" w14:paraId="069F7CB3" w14:textId="77777777" w:rsidTr="00BE159C">
        <w:trPr>
          <w:cantSplit/>
        </w:trPr>
        <w:tc>
          <w:tcPr>
            <w:tcW w:w="8364" w:type="dxa"/>
            <w:gridSpan w:val="2"/>
          </w:tcPr>
          <w:p w14:paraId="0A7C7773" w14:textId="50337D94" w:rsidR="008F12C3" w:rsidRPr="00B9750E" w:rsidRDefault="008F12C3" w:rsidP="00E44669">
            <w:pPr>
              <w:pStyle w:val="ECCTablenote"/>
            </w:pPr>
            <w:r w:rsidRPr="00B9750E">
              <w:t>f</w:t>
            </w:r>
            <w:r w:rsidRPr="00B9750E">
              <w:rPr>
                <w:vertAlign w:val="subscript"/>
              </w:rPr>
              <w:t>DL</w:t>
            </w:r>
            <w:r w:rsidRPr="00B9750E">
              <w:t xml:space="preserve"> is the centre frequency in MHz.</w:t>
            </w:r>
          </w:p>
          <w:p w14:paraId="63FF33FE" w14:textId="752A08CE" w:rsidR="008F12C3" w:rsidRPr="00B9750E" w:rsidRDefault="008F12C3" w:rsidP="00E44669">
            <w:pPr>
              <w:pStyle w:val="ECCTablenote"/>
            </w:pPr>
            <w:r w:rsidRPr="00B9750E">
              <w:t>NB-IoT in-band operation mode without power boost is allowed. NB-IoT guard-band operation mode and in-band operation mode with power boost are not allowed.</w:t>
            </w:r>
          </w:p>
          <w:p w14:paraId="507A8079" w14:textId="0E11ACB4" w:rsidR="008F12C3" w:rsidRPr="00B9750E" w:rsidRDefault="008F12C3" w:rsidP="00E44669">
            <w:pPr>
              <w:pStyle w:val="ECCTablenote"/>
            </w:pPr>
            <w:r w:rsidRPr="00B9750E">
              <w:t>Note</w:t>
            </w:r>
            <w:r w:rsidR="00B63F7C">
              <w:t> </w:t>
            </w:r>
            <w:r w:rsidRPr="00B9750E">
              <w:t>1:</w:t>
            </w:r>
            <w:r w:rsidRPr="00B9750E">
              <w:tab/>
              <w:t xml:space="preserve">The calculation has been based on 25 Resource Blocks. The formula equally applies to 20 Resource Blocks. </w:t>
            </w:r>
          </w:p>
        </w:tc>
      </w:tr>
    </w:tbl>
    <w:p w14:paraId="2B0F118A" w14:textId="77777777" w:rsidR="00B63F7C" w:rsidRPr="00B9750E" w:rsidRDefault="00B63F7C" w:rsidP="00B63F7C">
      <w:pPr>
        <w:pStyle w:val="ECCTablenote"/>
      </w:pPr>
    </w:p>
    <w:p w14:paraId="50B9C904" w14:textId="6C6DE06C" w:rsidR="008F12C3" w:rsidRPr="00B9750E" w:rsidRDefault="00810B8B" w:rsidP="00BE159C">
      <w:pPr>
        <w:pStyle w:val="Beschriftung"/>
        <w:rPr>
          <w:lang w:val="en-GB"/>
        </w:rPr>
      </w:pPr>
      <w:r w:rsidRPr="00BE159C">
        <w:rPr>
          <w:lang w:val="en-GB"/>
        </w:rPr>
        <w:t xml:space="preserve">Table </w:t>
      </w:r>
      <w:r>
        <w:fldChar w:fldCharType="begin"/>
      </w:r>
      <w:r w:rsidRPr="00BE159C">
        <w:rPr>
          <w:lang w:val="en-GB"/>
        </w:rPr>
        <w:instrText xml:space="preserve"> SEQ Table \* ARABIC </w:instrText>
      </w:r>
      <w:r>
        <w:fldChar w:fldCharType="separate"/>
      </w:r>
      <w:r w:rsidRPr="00BE159C">
        <w:rPr>
          <w:noProof/>
          <w:lang w:val="en-GB"/>
        </w:rPr>
        <w:t>2</w:t>
      </w:r>
      <w:r>
        <w:fldChar w:fldCharType="end"/>
      </w:r>
      <w:r w:rsidR="008F12C3" w:rsidRPr="00B9750E">
        <w:rPr>
          <w:lang w:val="en-GB"/>
        </w:rPr>
        <w:t xml:space="preserve">: Specific in-block requirements for 3 MHz channels and channels </w:t>
      </w:r>
      <w:r w:rsidR="008F12C3" w:rsidRPr="00B9750E">
        <w:rPr>
          <w:rFonts w:cs="Arial"/>
          <w:lang w:val="en-GB"/>
        </w:rPr>
        <w:t>≤</w:t>
      </w:r>
      <w:r w:rsidR="008F12C3" w:rsidRPr="00B9750E">
        <w:rPr>
          <w:lang w:val="en-GB"/>
        </w:rPr>
        <w:t xml:space="preserve"> 200 kHz</w:t>
      </w:r>
      <w:r w:rsidR="008F12C3" w:rsidRPr="00B9750E">
        <w:rPr>
          <w:lang w:val="en-GB"/>
        </w:rPr>
        <w:br/>
        <w:t>mandatory for uncoordinated deployment</w:t>
      </w:r>
    </w:p>
    <w:tbl>
      <w:tblPr>
        <w:tblStyle w:val="ECCTable-redheader"/>
        <w:tblW w:w="6387" w:type="dxa"/>
        <w:tblInd w:w="0" w:type="dxa"/>
        <w:tblLayout w:type="fixed"/>
        <w:tblLook w:val="04A0" w:firstRow="1" w:lastRow="0" w:firstColumn="1" w:lastColumn="0" w:noHBand="0" w:noVBand="1"/>
      </w:tblPr>
      <w:tblGrid>
        <w:gridCol w:w="2187"/>
        <w:gridCol w:w="4200"/>
      </w:tblGrid>
      <w:tr w:rsidR="008F12C3" w:rsidRPr="00B9750E" w14:paraId="0BF0E107" w14:textId="77777777" w:rsidTr="00912156">
        <w:trPr>
          <w:cnfStyle w:val="100000000000" w:firstRow="1" w:lastRow="0" w:firstColumn="0" w:lastColumn="0" w:oddVBand="0" w:evenVBand="0" w:oddHBand="0" w:evenHBand="0" w:firstRowFirstColumn="0" w:firstRowLastColumn="0" w:lastRowFirstColumn="0" w:lastRowLastColumn="0"/>
        </w:trPr>
        <w:tc>
          <w:tcPr>
            <w:tcW w:w="2187" w:type="dxa"/>
            <w:tcBorders>
              <w:top w:val="single" w:sz="4" w:space="0" w:color="FFFFFF" w:themeColor="background1"/>
              <w:left w:val="single" w:sz="4" w:space="0" w:color="FFFFFF" w:themeColor="background1"/>
              <w:bottom w:val="single" w:sz="4" w:space="0" w:color="FFFFFF" w:themeColor="background1"/>
            </w:tcBorders>
          </w:tcPr>
          <w:p w14:paraId="02618CAD" w14:textId="77777777" w:rsidR="008F12C3" w:rsidRPr="00B9750E" w:rsidRDefault="008F12C3">
            <w:pPr>
              <w:keepNext/>
              <w:rPr>
                <w:b w:val="0"/>
                <w:lang w:val="en-GB"/>
              </w:rPr>
            </w:pPr>
            <w:r w:rsidRPr="00B9750E">
              <w:rPr>
                <w:lang w:val="en-GB"/>
              </w:rPr>
              <w:t>RMR channel BW</w:t>
            </w:r>
          </w:p>
        </w:tc>
        <w:tc>
          <w:tcPr>
            <w:tcW w:w="4200" w:type="dxa"/>
            <w:tcBorders>
              <w:top w:val="single" w:sz="4" w:space="0" w:color="FFFFFF" w:themeColor="background1"/>
              <w:bottom w:val="single" w:sz="4" w:space="0" w:color="FFFFFF" w:themeColor="background1"/>
              <w:right w:val="single" w:sz="4" w:space="0" w:color="FFFFFF" w:themeColor="background1"/>
            </w:tcBorders>
          </w:tcPr>
          <w:p w14:paraId="735E83BD" w14:textId="77777777" w:rsidR="008F12C3" w:rsidRPr="00B9750E" w:rsidRDefault="008F12C3">
            <w:pPr>
              <w:rPr>
                <w:b w:val="0"/>
                <w:lang w:val="en-GB"/>
              </w:rPr>
            </w:pPr>
            <w:r w:rsidRPr="00B9750E">
              <w:rPr>
                <w:lang w:val="en-GB"/>
              </w:rPr>
              <w:t xml:space="preserve">Maximum </w:t>
            </w:r>
            <w:r w:rsidRPr="00BE159C">
              <w:rPr>
                <w:i/>
                <w:iCs/>
                <w:lang w:val="en-GB"/>
              </w:rPr>
              <w:t>e.i.r.p.</w:t>
            </w:r>
          </w:p>
        </w:tc>
      </w:tr>
      <w:tr w:rsidR="008F12C3" w:rsidRPr="00B9750E" w14:paraId="1F01796D" w14:textId="77777777" w:rsidTr="00912156">
        <w:trPr>
          <w:cantSplit/>
        </w:trPr>
        <w:tc>
          <w:tcPr>
            <w:tcW w:w="2187" w:type="dxa"/>
          </w:tcPr>
          <w:p w14:paraId="32F57B39" w14:textId="77777777" w:rsidR="008F12C3" w:rsidRPr="00B9750E" w:rsidRDefault="008F12C3">
            <w:pPr>
              <w:rPr>
                <w:rFonts w:cs="Arial"/>
                <w:lang w:val="en-GB"/>
              </w:rPr>
            </w:pPr>
            <w:r w:rsidRPr="00B9750E">
              <w:rPr>
                <w:rFonts w:cs="Arial"/>
                <w:lang w:val="en-GB"/>
              </w:rPr>
              <w:t>3 MHz</w:t>
            </w:r>
          </w:p>
        </w:tc>
        <w:tc>
          <w:tcPr>
            <w:tcW w:w="4200" w:type="dxa"/>
          </w:tcPr>
          <w:p w14:paraId="0E84FD98" w14:textId="77777777" w:rsidR="008F12C3" w:rsidRPr="00B9750E" w:rsidRDefault="008F12C3" w:rsidP="00BE159C">
            <w:pPr>
              <w:jc w:val="left"/>
              <w:rPr>
                <w:lang w:val="en-GB"/>
              </w:rPr>
            </w:pPr>
            <w:r w:rsidRPr="00B9750E">
              <w:rPr>
                <w:lang w:val="en-GB"/>
              </w:rPr>
              <w:t>= 61 dBm/3 MHz + (f</w:t>
            </w:r>
            <w:r w:rsidRPr="00B9750E">
              <w:rPr>
                <w:vertAlign w:val="subscript"/>
                <w:lang w:val="en-GB"/>
              </w:rPr>
              <w:t>DL</w:t>
            </w:r>
            <w:r w:rsidRPr="00B9750E">
              <w:rPr>
                <w:lang w:val="en-GB"/>
              </w:rPr>
              <w:t xml:space="preserve"> – 921.4)</w:t>
            </w:r>
            <w:r w:rsidRPr="00B9750E">
              <w:rPr>
                <w:rFonts w:cs="Arial"/>
                <w:lang w:val="en-GB"/>
              </w:rPr>
              <w:t>×4</w:t>
            </w:r>
            <w:r w:rsidRPr="00B9750E">
              <w:rPr>
                <w:lang w:val="en-GB"/>
              </w:rPr>
              <w:t xml:space="preserve">0/3 dB </w:t>
            </w:r>
            <w:r w:rsidRPr="00B9750E">
              <w:rPr>
                <w:lang w:val="en-GB"/>
              </w:rPr>
              <w:br/>
              <w:t>(Note 1)</w:t>
            </w:r>
          </w:p>
        </w:tc>
      </w:tr>
      <w:tr w:rsidR="008F12C3" w:rsidRPr="00B9750E" w14:paraId="474018E1" w14:textId="77777777" w:rsidTr="00912156">
        <w:trPr>
          <w:cantSplit/>
        </w:trPr>
        <w:tc>
          <w:tcPr>
            <w:tcW w:w="2187" w:type="dxa"/>
          </w:tcPr>
          <w:p w14:paraId="169C0FD6" w14:textId="77777777" w:rsidR="008F12C3" w:rsidRPr="00B9750E" w:rsidRDefault="008F12C3">
            <w:pPr>
              <w:rPr>
                <w:lang w:val="en-GB"/>
              </w:rPr>
            </w:pPr>
            <w:r w:rsidRPr="00B9750E">
              <w:rPr>
                <w:lang w:val="en-GB"/>
              </w:rPr>
              <w:t>200 kHz (Note 2)</w:t>
            </w:r>
          </w:p>
        </w:tc>
        <w:tc>
          <w:tcPr>
            <w:tcW w:w="4200" w:type="dxa"/>
          </w:tcPr>
          <w:p w14:paraId="7C1831EC" w14:textId="77777777" w:rsidR="008F12C3" w:rsidRPr="00B9750E" w:rsidRDefault="008F12C3" w:rsidP="00BE159C">
            <w:pPr>
              <w:jc w:val="left"/>
              <w:rPr>
                <w:lang w:val="en-GB"/>
              </w:rPr>
            </w:pPr>
            <w:r w:rsidRPr="00B9750E">
              <w:rPr>
                <w:lang w:val="en-GB"/>
              </w:rPr>
              <w:t>= 70.5 dBm/200kHz + (f</w:t>
            </w:r>
            <w:r w:rsidRPr="00B9750E">
              <w:rPr>
                <w:vertAlign w:val="subscript"/>
                <w:lang w:val="en-GB"/>
              </w:rPr>
              <w:t>DL</w:t>
            </w:r>
            <w:r w:rsidRPr="00B9750E">
              <w:rPr>
                <w:lang w:val="en-GB"/>
              </w:rPr>
              <w:t xml:space="preserve"> – 921)</w:t>
            </w:r>
            <w:r w:rsidRPr="00B9750E">
              <w:rPr>
                <w:rFonts w:cs="Arial"/>
                <w:lang w:val="en-GB"/>
              </w:rPr>
              <w:t>×4</w:t>
            </w:r>
            <w:r w:rsidRPr="00B9750E">
              <w:rPr>
                <w:lang w:val="en-GB"/>
              </w:rPr>
              <w:t xml:space="preserve">0/3 dB </w:t>
            </w:r>
            <w:r w:rsidRPr="00B9750E">
              <w:rPr>
                <w:lang w:val="en-GB"/>
              </w:rPr>
              <w:br/>
              <w:t>(Note 3)</w:t>
            </w:r>
          </w:p>
        </w:tc>
      </w:tr>
      <w:tr w:rsidR="008F12C3" w:rsidRPr="00B9750E" w14:paraId="7921E396" w14:textId="77777777" w:rsidTr="00912156">
        <w:trPr>
          <w:cantSplit/>
        </w:trPr>
        <w:tc>
          <w:tcPr>
            <w:tcW w:w="6387" w:type="dxa"/>
            <w:gridSpan w:val="2"/>
          </w:tcPr>
          <w:p w14:paraId="01074A2E" w14:textId="5F6FA9A7" w:rsidR="008F12C3" w:rsidRPr="00B9750E" w:rsidRDefault="008F12C3" w:rsidP="00E44669">
            <w:pPr>
              <w:pStyle w:val="ECCTablenote"/>
            </w:pPr>
            <w:r w:rsidRPr="00B9750E">
              <w:t>f</w:t>
            </w:r>
            <w:r w:rsidRPr="00B9750E">
              <w:rPr>
                <w:vertAlign w:val="subscript"/>
              </w:rPr>
              <w:t>DL</w:t>
            </w:r>
            <w:r w:rsidRPr="00B9750E">
              <w:t xml:space="preserve"> is the centre frequency in MHz.</w:t>
            </w:r>
          </w:p>
          <w:p w14:paraId="0FB58368" w14:textId="77777777" w:rsidR="008F12C3" w:rsidRPr="00B9750E" w:rsidRDefault="008F12C3" w:rsidP="00E44669">
            <w:pPr>
              <w:pStyle w:val="ECCTablenote"/>
            </w:pPr>
            <w:r w:rsidRPr="00B9750E">
              <w:t>Note 1:</w:t>
            </w:r>
            <w:r w:rsidRPr="00B9750E">
              <w:tab/>
              <w:t>Formula applicable to f</w:t>
            </w:r>
            <w:r w:rsidRPr="00B9750E">
              <w:rPr>
                <w:vertAlign w:val="subscript"/>
              </w:rPr>
              <w:t>DL</w:t>
            </w:r>
            <w:r w:rsidRPr="00B9750E">
              <w:t xml:space="preserve"> </w:t>
            </w:r>
            <w:r w:rsidRPr="00B9750E">
              <w:rPr>
                <w:rFonts w:ascii="Symbol" w:eastAsia="Symbol" w:hAnsi="Symbol" w:cs="Symbol"/>
              </w:rPr>
              <w:sym w:font="Symbol" w:char="F0A3"/>
            </w:r>
            <w:r w:rsidRPr="00B9750E">
              <w:t xml:space="preserve"> 922.5 MHz. No specific </w:t>
            </w:r>
            <w:r w:rsidRPr="00BE159C">
              <w:rPr>
                <w:i/>
                <w:iCs/>
              </w:rPr>
              <w:t>e.i.r.p.</w:t>
            </w:r>
            <w:r w:rsidRPr="00B9750E">
              <w:t xml:space="preserve"> restriction above. The calculation has been based on 15 Resource Blocks. It equally applies to 12 Resource Blocks.</w:t>
            </w:r>
          </w:p>
          <w:p w14:paraId="417EE534" w14:textId="77777777" w:rsidR="008F12C3" w:rsidRPr="00B9750E" w:rsidRDefault="008F12C3" w:rsidP="00E44669">
            <w:pPr>
              <w:pStyle w:val="ECCTablenote"/>
            </w:pPr>
            <w:r w:rsidRPr="00B9750E">
              <w:t>Note 2:</w:t>
            </w:r>
            <w:r w:rsidRPr="00B9750E">
              <w:tab/>
              <w:t>Applicable to narrowband technologies.</w:t>
            </w:r>
          </w:p>
          <w:p w14:paraId="3C2BD89D" w14:textId="77777777" w:rsidR="008F12C3" w:rsidRPr="00B9750E" w:rsidRDefault="008F12C3" w:rsidP="00E44669">
            <w:pPr>
              <w:pStyle w:val="ECCTablenote"/>
            </w:pPr>
            <w:r w:rsidRPr="00B9750E">
              <w:t>Note 3:</w:t>
            </w:r>
            <w:r w:rsidRPr="00B9750E">
              <w:tab/>
              <w:t>Formula applicable to f</w:t>
            </w:r>
            <w:r w:rsidRPr="00B9750E">
              <w:rPr>
                <w:vertAlign w:val="subscript"/>
              </w:rPr>
              <w:t>DL</w:t>
            </w:r>
            <w:r w:rsidRPr="00B9750E">
              <w:t xml:space="preserve"> </w:t>
            </w:r>
            <w:r w:rsidRPr="00B9750E">
              <w:rPr>
                <w:rFonts w:ascii="Symbol" w:eastAsia="Symbol" w:hAnsi="Symbol" w:cs="Symbol"/>
              </w:rPr>
              <w:sym w:font="Symbol" w:char="F0A3"/>
            </w:r>
            <w:r w:rsidRPr="00B9750E">
              <w:t xml:space="preserve"> 921.0 MHz. No specific </w:t>
            </w:r>
            <w:r w:rsidRPr="00BE159C">
              <w:rPr>
                <w:i/>
                <w:iCs/>
              </w:rPr>
              <w:t>e.i.r.p.</w:t>
            </w:r>
            <w:r w:rsidRPr="00B9750E">
              <w:t xml:space="preserve"> restriction above.</w:t>
            </w:r>
          </w:p>
        </w:tc>
      </w:tr>
    </w:tbl>
    <w:p w14:paraId="4643D21B" w14:textId="77777777" w:rsidR="00B63F7C" w:rsidRPr="00B9750E" w:rsidRDefault="00B63F7C" w:rsidP="00B63F7C">
      <w:pPr>
        <w:pStyle w:val="ECCTablenote"/>
      </w:pPr>
    </w:p>
    <w:p w14:paraId="2424E88E" w14:textId="77777777" w:rsidR="008F12C3" w:rsidRPr="00B9750E" w:rsidRDefault="008F12C3" w:rsidP="00E44669">
      <w:pPr>
        <w:pStyle w:val="ECCTablenote"/>
      </w:pPr>
    </w:p>
    <w:p w14:paraId="4A42A7E1" w14:textId="77777777" w:rsidR="00AB46DF" w:rsidRPr="00B9750E" w:rsidRDefault="00AB46DF">
      <w:pPr>
        <w:rPr>
          <w:lang w:val="en-GB"/>
        </w:rPr>
        <w:sectPr w:rsidR="00AB46DF" w:rsidRPr="00B9750E">
          <w:headerReference w:type="even" r:id="rId14"/>
          <w:headerReference w:type="default" r:id="rId15"/>
          <w:footerReference w:type="even" r:id="rId16"/>
          <w:headerReference w:type="first" r:id="rId17"/>
          <w:pgSz w:w="11907" w:h="16840" w:code="9"/>
          <w:pgMar w:top="1440" w:right="1134" w:bottom="1440" w:left="1134" w:header="709" w:footer="709" w:gutter="0"/>
          <w:cols w:space="708"/>
          <w:docGrid w:linePitch="360"/>
        </w:sectPr>
      </w:pPr>
    </w:p>
    <w:p w14:paraId="396543FA" w14:textId="77777777" w:rsidR="00AB46DF" w:rsidRPr="00B9750E" w:rsidRDefault="003C3EE4" w:rsidP="00642F45">
      <w:pPr>
        <w:pStyle w:val="ECCAnnexheading1"/>
      </w:pPr>
      <w:bookmarkStart w:id="7" w:name="_Toc189779232"/>
      <w:r w:rsidRPr="00B9750E">
        <w:t>cept mandate</w:t>
      </w:r>
      <w:bookmarkEnd w:id="7"/>
    </w:p>
    <w:p w14:paraId="7AC860BD" w14:textId="77777777" w:rsidR="00D4323A" w:rsidRPr="00B9750E" w:rsidRDefault="00D4323A" w:rsidP="00D4323A">
      <w:pPr>
        <w:pStyle w:val="Textkrper"/>
        <w:spacing w:after="22"/>
        <w:ind w:left="8006"/>
        <w:rPr>
          <w:sz w:val="20"/>
        </w:rPr>
      </w:pPr>
      <w:r w:rsidRPr="00B9750E">
        <w:rPr>
          <w:noProof/>
          <w:sz w:val="20"/>
          <w:lang w:val="de-DE" w:eastAsia="de-DE"/>
        </w:rPr>
        <mc:AlternateContent>
          <mc:Choice Requires="wpg">
            <w:drawing>
              <wp:inline distT="0" distB="0" distL="0" distR="0" wp14:anchorId="6B4CBAA2" wp14:editId="45872741">
                <wp:extent cx="1973580" cy="175260"/>
                <wp:effectExtent l="0" t="0" r="7620" b="0"/>
                <wp:docPr id="1754680625" name="Group 17546806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73580" cy="175260"/>
                          <a:chOff x="0" y="0"/>
                          <a:chExt cx="1790700" cy="152400"/>
                        </a:xfrm>
                      </wpg:grpSpPr>
                      <pic:pic xmlns:pic="http://schemas.openxmlformats.org/drawingml/2006/picture">
                        <pic:nvPicPr>
                          <pic:cNvPr id="44432507" name="Image 2"/>
                          <pic:cNvPicPr/>
                        </pic:nvPicPr>
                        <pic:blipFill>
                          <a:blip r:embed="rId18" cstate="print"/>
                          <a:stretch>
                            <a:fillRect/>
                          </a:stretch>
                        </pic:blipFill>
                        <pic:spPr>
                          <a:xfrm>
                            <a:off x="0" y="15"/>
                            <a:ext cx="1790346" cy="152369"/>
                          </a:xfrm>
                          <a:prstGeom prst="rect">
                            <a:avLst/>
                          </a:prstGeom>
                        </pic:spPr>
                      </pic:pic>
                      <pic:pic xmlns:pic="http://schemas.openxmlformats.org/drawingml/2006/picture">
                        <pic:nvPicPr>
                          <pic:cNvPr id="50732534" name="Image 3"/>
                          <pic:cNvPicPr/>
                        </pic:nvPicPr>
                        <pic:blipFill>
                          <a:blip r:embed="rId19" cstate="print"/>
                          <a:stretch>
                            <a:fillRect/>
                          </a:stretch>
                        </pic:blipFill>
                        <pic:spPr>
                          <a:xfrm>
                            <a:off x="0" y="0"/>
                            <a:ext cx="228600" cy="152400"/>
                          </a:xfrm>
                          <a:prstGeom prst="rect">
                            <a:avLst/>
                          </a:prstGeom>
                        </pic:spPr>
                      </pic:pic>
                      <wps:wsp>
                        <wps:cNvPr id="1055347844" name="Textbox 4"/>
                        <wps:cNvSpPr txBox="1"/>
                        <wps:spPr>
                          <a:xfrm>
                            <a:off x="0" y="0"/>
                            <a:ext cx="1790700" cy="152400"/>
                          </a:xfrm>
                          <a:prstGeom prst="rect">
                            <a:avLst/>
                          </a:prstGeom>
                        </wps:spPr>
                        <wps:txbx>
                          <w:txbxContent>
                            <w:p w14:paraId="7B707875" w14:textId="77777777" w:rsidR="00D4323A" w:rsidRDefault="00D4323A" w:rsidP="00D4323A">
                              <w:pPr>
                                <w:spacing w:before="33"/>
                                <w:ind w:left="427"/>
                                <w:rPr>
                                  <w:rFonts w:ascii="Open Sans"/>
                                  <w:sz w:val="13"/>
                                </w:rPr>
                              </w:pPr>
                              <w:r>
                                <w:rPr>
                                  <w:rFonts w:ascii="Open Sans"/>
                                  <w:w w:val="105"/>
                                  <w:sz w:val="13"/>
                                </w:rPr>
                                <w:t>Ref.</w:t>
                              </w:r>
                              <w:r>
                                <w:rPr>
                                  <w:rFonts w:ascii="Open Sans"/>
                                  <w:spacing w:val="-8"/>
                                  <w:w w:val="105"/>
                                  <w:sz w:val="13"/>
                                </w:rPr>
                                <w:t xml:space="preserve"> </w:t>
                              </w:r>
                              <w:r>
                                <w:rPr>
                                  <w:rFonts w:ascii="Open Sans"/>
                                  <w:w w:val="105"/>
                                  <w:sz w:val="13"/>
                                </w:rPr>
                                <w:t>Ares(2024)5504123</w:t>
                              </w:r>
                              <w:r>
                                <w:rPr>
                                  <w:rFonts w:ascii="Open Sans"/>
                                  <w:spacing w:val="-6"/>
                                  <w:w w:val="105"/>
                                  <w:sz w:val="13"/>
                                </w:rPr>
                                <w:t xml:space="preserve"> </w:t>
                              </w:r>
                              <w:r>
                                <w:rPr>
                                  <w:rFonts w:ascii="Open Sans"/>
                                  <w:w w:val="105"/>
                                  <w:sz w:val="13"/>
                                </w:rPr>
                                <w:t>-</w:t>
                              </w:r>
                              <w:r>
                                <w:rPr>
                                  <w:rFonts w:ascii="Open Sans"/>
                                  <w:spacing w:val="-5"/>
                                  <w:w w:val="105"/>
                                  <w:sz w:val="13"/>
                                </w:rPr>
                                <w:t xml:space="preserve"> </w:t>
                              </w:r>
                              <w:r>
                                <w:rPr>
                                  <w:rFonts w:ascii="Open Sans"/>
                                  <w:spacing w:val="-2"/>
                                  <w:w w:val="105"/>
                                  <w:sz w:val="13"/>
                                </w:rPr>
                                <w:t>30/07/2024</w:t>
                              </w:r>
                            </w:p>
                          </w:txbxContent>
                        </wps:txbx>
                        <wps:bodyPr wrap="square" lIns="0" tIns="0" rIns="0" bIns="0" rtlCol="0">
                          <a:noAutofit/>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6B4CBAA2" id="Group 1754680625" o:spid="_x0000_s1035" style="width:155.4pt;height:13.8pt;mso-position-horizontal-relative:char;mso-position-vertical-relative:line" coordsize="17907,152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">
                <v:shape id="Image 2" o:spid="_x0000_s1036" type="#_x0000_t75" style="position:absolute;width:17903;height:15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">
                  <v:imagedata r:id="rId20" o:title=""/>
                </v:shape>
                <v:shape id="Image 3" o:spid="_x0000_s1037" type="#_x0000_t75" style="position:absolute;width:2286;height:15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">
                  <v:imagedata r:id="rId21" o:title=""/>
                </v:shape>
                <v:shapetype id="_x0000_t202" coordsize="21600,21600" o:spt="202" path="m,l,21600r21600,l21600,xe">
                  <v:stroke joinstyle="miter"/>
                  <v:path gradientshapeok="t" o:connecttype="rect"/>
                </v:shapetype>
                <v:shape id="Textbox 4" o:spid="_x0000_s1038" type="#_x0000_t202" style="position:absolute;width:17907;height:1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" filled="f" stroked="f">
                  <v:textbox inset="0,0,0,0">
                    <w:txbxContent>
                      <w:p w14:paraId="7B707875" w14:textId="77777777" w:rsidR="00D4323A" w:rsidRDefault="00D4323A" w:rsidP="00D4323A">
                        <w:pPr>
                          <w:spacing w:before="33"/>
                          <w:ind w:left="427"/>
                          <w:rPr>
                            <w:rFonts w:ascii="Open Sans"/>
                            <w:sz w:val="13"/>
                          </w:rPr>
                        </w:pPr>
                        <w:r>
                          <w:rPr>
                            <w:rFonts w:ascii="Open Sans"/>
                            <w:w w:val="105"/>
                            <w:sz w:val="13"/>
                          </w:rPr>
                          <w:t>Ref.</w:t>
                        </w:r>
                        <w:r>
                          <w:rPr>
                            <w:rFonts w:ascii="Open Sans"/>
                            <w:spacing w:val="-8"/>
                            <w:w w:val="105"/>
                            <w:sz w:val="13"/>
                          </w:rPr>
                          <w:t xml:space="preserve"> </w:t>
                        </w:r>
                        <w:proofErr w:type="gramStart"/>
                        <w:r>
                          <w:rPr>
                            <w:rFonts w:ascii="Open Sans"/>
                            <w:w w:val="105"/>
                            <w:sz w:val="13"/>
                          </w:rPr>
                          <w:t>Ares(</w:t>
                        </w:r>
                        <w:proofErr w:type="gramEnd"/>
                        <w:r>
                          <w:rPr>
                            <w:rFonts w:ascii="Open Sans"/>
                            <w:w w:val="105"/>
                            <w:sz w:val="13"/>
                          </w:rPr>
                          <w:t>2024)5504123</w:t>
                        </w:r>
                        <w:r>
                          <w:rPr>
                            <w:rFonts w:ascii="Open Sans"/>
                            <w:spacing w:val="-6"/>
                            <w:w w:val="105"/>
                            <w:sz w:val="13"/>
                          </w:rPr>
                          <w:t xml:space="preserve"> </w:t>
                        </w:r>
                        <w:r>
                          <w:rPr>
                            <w:rFonts w:ascii="Open Sans"/>
                            <w:w w:val="105"/>
                            <w:sz w:val="13"/>
                          </w:rPr>
                          <w:t>-</w:t>
                        </w:r>
                        <w:r>
                          <w:rPr>
                            <w:rFonts w:ascii="Open Sans"/>
                            <w:spacing w:val="-5"/>
                            <w:w w:val="105"/>
                            <w:sz w:val="13"/>
                          </w:rPr>
                          <w:t xml:space="preserve"> </w:t>
                        </w:r>
                        <w:r>
                          <w:rPr>
                            <w:rFonts w:ascii="Open Sans"/>
                            <w:spacing w:val="-2"/>
                            <w:w w:val="105"/>
                            <w:sz w:val="13"/>
                          </w:rPr>
                          <w:t>30/07/2024</w:t>
                        </w:r>
                      </w:p>
                    </w:txbxContent>
                  </v:textbox>
                </v:shape>
                <w10:anchorlock/>
              </v:group>
            </w:pict>
          </mc:Fallback>
        </mc:AlternateContent>
      </w:r>
    </w:p>
    <w:tbl>
      <w:tblPr>
        <w:tblW w:w="0" w:type="auto"/>
        <w:tblInd w:w="1306" w:type="dxa"/>
        <w:tblLayout w:type="fixed"/>
        <w:tblCellMar>
          <w:left w:w="0" w:type="dxa"/>
          <w:right w:w="0" w:type="dxa"/>
        </w:tblCellMar>
        <w:tblLook w:val="01E0" w:firstRow="1" w:lastRow="1" w:firstColumn="1" w:lastColumn="1" w:noHBand="0" w:noVBand="0"/>
      </w:tblPr>
      <w:tblGrid>
        <w:gridCol w:w="1820"/>
        <w:gridCol w:w="5072"/>
      </w:tblGrid>
      <w:tr w:rsidR="00D4323A" w:rsidRPr="00B9750E" w14:paraId="44EC375C" w14:textId="77777777">
        <w:trPr>
          <w:trHeight w:val="1011"/>
        </w:trPr>
        <w:tc>
          <w:tcPr>
            <w:tcW w:w="1820" w:type="dxa"/>
          </w:tcPr>
          <w:p w14:paraId="743437E1" w14:textId="77777777" w:rsidR="00D4323A" w:rsidRPr="00B7258E" w:rsidRDefault="00D4323A">
            <w:pPr>
              <w:pStyle w:val="TableParagraph"/>
              <w:ind w:left="50"/>
              <w:rPr>
                <w:sz w:val="20"/>
                <w:lang w:val="en-GB"/>
              </w:rPr>
            </w:pPr>
            <w:r w:rsidRPr="00B7258E">
              <w:rPr>
                <w:noProof/>
                <w:sz w:val="20"/>
                <w:lang w:val="de-DE" w:eastAsia="de-DE"/>
              </w:rPr>
              <w:drawing>
                <wp:inline distT="0" distB="0" distL="0" distR="0" wp14:anchorId="29B6CB37" wp14:editId="0B985276">
                  <wp:extent cx="1095194" cy="516635"/>
                  <wp:effectExtent l="0" t="0" r="0" b="0"/>
                  <wp:docPr id="5" name="Image 5" descr="A blue square with yellow stars&#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descr="A blue square with yellow stars&#10;&#10;Description automatically generated"/>
                          <pic:cNvPicPr/>
                        </pic:nvPicPr>
                        <pic:blipFill>
                          <a:blip r:embed="rId22" cstate="print"/>
                          <a:stretch>
                            <a:fillRect/>
                          </a:stretch>
                        </pic:blipFill>
                        <pic:spPr>
                          <a:xfrm>
                            <a:off x="0" y="0"/>
                            <a:ext cx="1095194" cy="516635"/>
                          </a:xfrm>
                          <a:prstGeom prst="rect">
                            <a:avLst/>
                          </a:prstGeom>
                        </pic:spPr>
                      </pic:pic>
                    </a:graphicData>
                  </a:graphic>
                </wp:inline>
              </w:drawing>
            </w:r>
          </w:p>
        </w:tc>
        <w:tc>
          <w:tcPr>
            <w:tcW w:w="5072" w:type="dxa"/>
          </w:tcPr>
          <w:p w14:paraId="1250B172" w14:textId="77777777" w:rsidR="00D4323A" w:rsidRPr="00B7258E" w:rsidRDefault="00D4323A">
            <w:pPr>
              <w:pStyle w:val="TableParagraph"/>
              <w:spacing w:line="275" w:lineRule="exact"/>
              <w:ind w:left="43"/>
              <w:rPr>
                <w:rFonts w:ascii="Arial"/>
                <w:sz w:val="24"/>
                <w:lang w:val="en-GB"/>
              </w:rPr>
            </w:pPr>
            <w:r w:rsidRPr="00B7258E">
              <w:rPr>
                <w:rFonts w:ascii="Arial"/>
                <w:sz w:val="24"/>
                <w:lang w:val="en-GB"/>
              </w:rPr>
              <w:t>EUROPEAN</w:t>
            </w:r>
            <w:r w:rsidRPr="00B7258E">
              <w:rPr>
                <w:rFonts w:ascii="Arial"/>
                <w:spacing w:val="-7"/>
                <w:sz w:val="24"/>
                <w:lang w:val="en-GB"/>
              </w:rPr>
              <w:t xml:space="preserve"> </w:t>
            </w:r>
            <w:r w:rsidRPr="00B7258E">
              <w:rPr>
                <w:rFonts w:ascii="Arial"/>
                <w:spacing w:val="-2"/>
                <w:sz w:val="24"/>
                <w:lang w:val="en-GB"/>
              </w:rPr>
              <w:t>COMMISSION</w:t>
            </w:r>
          </w:p>
          <w:p w14:paraId="3CB41BE2" w14:textId="77777777" w:rsidR="00D4323A" w:rsidRPr="00B7258E" w:rsidRDefault="00D4323A">
            <w:pPr>
              <w:pStyle w:val="TableParagraph"/>
              <w:spacing w:line="183" w:lineRule="exact"/>
              <w:ind w:left="43"/>
              <w:rPr>
                <w:rFonts w:ascii="Arial"/>
                <w:sz w:val="16"/>
                <w:lang w:val="en-GB"/>
              </w:rPr>
            </w:pPr>
            <w:r w:rsidRPr="00B7258E">
              <w:rPr>
                <w:rFonts w:ascii="Arial"/>
                <w:sz w:val="16"/>
                <w:lang w:val="en-GB"/>
              </w:rPr>
              <w:t>Communications</w:t>
            </w:r>
            <w:r w:rsidRPr="00B7258E">
              <w:rPr>
                <w:rFonts w:ascii="Arial"/>
                <w:spacing w:val="-12"/>
                <w:sz w:val="16"/>
                <w:lang w:val="en-GB"/>
              </w:rPr>
              <w:t xml:space="preserve"> </w:t>
            </w:r>
            <w:r w:rsidRPr="00B7258E">
              <w:rPr>
                <w:rFonts w:ascii="Arial"/>
                <w:sz w:val="16"/>
                <w:lang w:val="en-GB"/>
              </w:rPr>
              <w:t>Networks</w:t>
            </w:r>
            <w:r w:rsidRPr="00B7258E">
              <w:rPr>
                <w:rFonts w:ascii="Arial"/>
                <w:spacing w:val="-10"/>
                <w:sz w:val="16"/>
                <w:lang w:val="en-GB"/>
              </w:rPr>
              <w:t xml:space="preserve"> </w:t>
            </w:r>
            <w:r w:rsidRPr="00B7258E">
              <w:rPr>
                <w:rFonts w:ascii="Arial"/>
                <w:sz w:val="16"/>
                <w:lang w:val="en-GB"/>
              </w:rPr>
              <w:t>Content</w:t>
            </w:r>
            <w:r w:rsidRPr="00B7258E">
              <w:rPr>
                <w:rFonts w:ascii="Arial"/>
                <w:spacing w:val="-8"/>
                <w:sz w:val="16"/>
                <w:lang w:val="en-GB"/>
              </w:rPr>
              <w:t xml:space="preserve"> </w:t>
            </w:r>
            <w:r w:rsidRPr="00B7258E">
              <w:rPr>
                <w:rFonts w:ascii="Arial"/>
                <w:sz w:val="16"/>
                <w:lang w:val="en-GB"/>
              </w:rPr>
              <w:t>&amp;</w:t>
            </w:r>
            <w:r w:rsidRPr="00B7258E">
              <w:rPr>
                <w:rFonts w:ascii="Arial"/>
                <w:spacing w:val="-10"/>
                <w:sz w:val="16"/>
                <w:lang w:val="en-GB"/>
              </w:rPr>
              <w:t xml:space="preserve"> </w:t>
            </w:r>
            <w:r w:rsidRPr="00B7258E">
              <w:rPr>
                <w:rFonts w:ascii="Arial"/>
                <w:sz w:val="16"/>
                <w:lang w:val="en-GB"/>
              </w:rPr>
              <w:t>Technology</w:t>
            </w:r>
            <w:r w:rsidRPr="00B7258E">
              <w:rPr>
                <w:rFonts w:ascii="Arial"/>
                <w:spacing w:val="-9"/>
                <w:sz w:val="16"/>
                <w:lang w:val="en-GB"/>
              </w:rPr>
              <w:t xml:space="preserve"> </w:t>
            </w:r>
            <w:r w:rsidRPr="00B7258E">
              <w:rPr>
                <w:rFonts w:ascii="Arial"/>
                <w:sz w:val="16"/>
                <w:lang w:val="en-GB"/>
              </w:rPr>
              <w:t>Directorate-</w:t>
            </w:r>
            <w:r w:rsidRPr="00B7258E">
              <w:rPr>
                <w:rFonts w:ascii="Arial"/>
                <w:spacing w:val="-2"/>
                <w:sz w:val="16"/>
                <w:lang w:val="en-GB"/>
              </w:rPr>
              <w:t>General</w:t>
            </w:r>
          </w:p>
          <w:p w14:paraId="649E9327" w14:textId="77777777" w:rsidR="00D4323A" w:rsidRPr="00B7258E" w:rsidRDefault="00D4323A">
            <w:pPr>
              <w:pStyle w:val="TableParagraph"/>
              <w:spacing w:before="2"/>
              <w:ind w:left="0"/>
              <w:rPr>
                <w:sz w:val="16"/>
                <w:lang w:val="en-GB"/>
              </w:rPr>
            </w:pPr>
          </w:p>
          <w:p w14:paraId="32802825" w14:textId="77777777" w:rsidR="00D4323A" w:rsidRPr="00B7258E" w:rsidRDefault="00D4323A">
            <w:pPr>
              <w:pStyle w:val="TableParagraph"/>
              <w:spacing w:line="183" w:lineRule="exact"/>
              <w:ind w:left="43"/>
              <w:rPr>
                <w:rFonts w:ascii="Arial"/>
                <w:sz w:val="16"/>
                <w:lang w:val="en-GB"/>
              </w:rPr>
            </w:pPr>
            <w:r w:rsidRPr="00B7258E">
              <w:rPr>
                <w:rFonts w:ascii="Arial"/>
                <w:sz w:val="16"/>
                <w:lang w:val="en-GB"/>
              </w:rPr>
              <w:t>Digital</w:t>
            </w:r>
            <w:r w:rsidRPr="00B7258E">
              <w:rPr>
                <w:rFonts w:ascii="Arial"/>
                <w:spacing w:val="-3"/>
                <w:sz w:val="16"/>
                <w:lang w:val="en-GB"/>
              </w:rPr>
              <w:t xml:space="preserve"> </w:t>
            </w:r>
            <w:r w:rsidRPr="00B7258E">
              <w:rPr>
                <w:rFonts w:ascii="Arial"/>
                <w:sz w:val="16"/>
                <w:lang w:val="en-GB"/>
              </w:rPr>
              <w:t>Decade</w:t>
            </w:r>
            <w:r w:rsidRPr="00B7258E">
              <w:rPr>
                <w:rFonts w:ascii="Arial"/>
                <w:spacing w:val="-4"/>
                <w:sz w:val="16"/>
                <w:lang w:val="en-GB"/>
              </w:rPr>
              <w:t xml:space="preserve"> </w:t>
            </w:r>
            <w:r w:rsidRPr="00B7258E">
              <w:rPr>
                <w:rFonts w:ascii="Arial"/>
                <w:sz w:val="16"/>
                <w:lang w:val="en-GB"/>
              </w:rPr>
              <w:t>and</w:t>
            </w:r>
            <w:r w:rsidRPr="00B7258E">
              <w:rPr>
                <w:rFonts w:ascii="Arial"/>
                <w:spacing w:val="-3"/>
                <w:sz w:val="16"/>
                <w:lang w:val="en-GB"/>
              </w:rPr>
              <w:t xml:space="preserve"> </w:t>
            </w:r>
            <w:r w:rsidRPr="00B7258E">
              <w:rPr>
                <w:rFonts w:ascii="Arial"/>
                <w:spacing w:val="-2"/>
                <w:sz w:val="16"/>
                <w:lang w:val="en-GB"/>
              </w:rPr>
              <w:t>Connectivity</w:t>
            </w:r>
          </w:p>
          <w:p w14:paraId="7990D945" w14:textId="77777777" w:rsidR="00D4323A" w:rsidRPr="00B7258E" w:rsidRDefault="00D4323A">
            <w:pPr>
              <w:pStyle w:val="TableParagraph"/>
              <w:spacing w:line="163" w:lineRule="exact"/>
              <w:ind w:left="43"/>
              <w:rPr>
                <w:rFonts w:ascii="Arial"/>
                <w:b/>
                <w:sz w:val="16"/>
                <w:lang w:val="en-GB"/>
              </w:rPr>
            </w:pPr>
            <w:r w:rsidRPr="00B7258E">
              <w:rPr>
                <w:rFonts w:ascii="Arial"/>
                <w:b/>
                <w:sz w:val="16"/>
                <w:lang w:val="en-GB"/>
              </w:rPr>
              <w:t>Radio</w:t>
            </w:r>
            <w:r w:rsidRPr="00B7258E">
              <w:rPr>
                <w:rFonts w:ascii="Arial"/>
                <w:b/>
                <w:spacing w:val="-6"/>
                <w:sz w:val="16"/>
                <w:lang w:val="en-GB"/>
              </w:rPr>
              <w:t xml:space="preserve"> </w:t>
            </w:r>
            <w:r w:rsidRPr="00B7258E">
              <w:rPr>
                <w:rFonts w:ascii="Arial"/>
                <w:b/>
                <w:sz w:val="16"/>
                <w:lang w:val="en-GB"/>
              </w:rPr>
              <w:t>Spectrum</w:t>
            </w:r>
            <w:r w:rsidRPr="00B7258E">
              <w:rPr>
                <w:rFonts w:ascii="Arial"/>
                <w:b/>
                <w:spacing w:val="-4"/>
                <w:sz w:val="16"/>
                <w:lang w:val="en-GB"/>
              </w:rPr>
              <w:t xml:space="preserve"> </w:t>
            </w:r>
            <w:r w:rsidRPr="00B7258E">
              <w:rPr>
                <w:rFonts w:ascii="Arial"/>
                <w:b/>
                <w:spacing w:val="-2"/>
                <w:sz w:val="16"/>
                <w:lang w:val="en-GB"/>
              </w:rPr>
              <w:t>Policy</w:t>
            </w:r>
          </w:p>
        </w:tc>
      </w:tr>
    </w:tbl>
    <w:p w14:paraId="40A3C8D9" w14:textId="77777777" w:rsidR="00D4323A" w:rsidRPr="00B9750E" w:rsidRDefault="00D4323A" w:rsidP="00360CAF">
      <w:pPr>
        <w:pStyle w:val="Textkrper"/>
        <w:spacing w:before="13" w:after="60"/>
        <w:rPr>
          <w:sz w:val="19"/>
        </w:rPr>
      </w:pPr>
    </w:p>
    <w:p w14:paraId="37F0AEB7" w14:textId="77777777" w:rsidR="00360CAF" w:rsidRPr="00B9750E" w:rsidRDefault="00105825" w:rsidP="00360CAF">
      <w:pPr>
        <w:pStyle w:val="Textkrper"/>
        <w:spacing w:before="240" w:after="0"/>
        <w:jc w:val="center"/>
        <w:rPr>
          <w:b/>
          <w:sz w:val="19"/>
        </w:rPr>
      </w:pPr>
      <w:r w:rsidRPr="00B9750E">
        <w:rPr>
          <w:b/>
          <w:sz w:val="19"/>
        </w:rPr>
        <w:t>MANDATE TO CEPT ON DEVELOPING HARMONISED TECHNICAL</w:t>
      </w:r>
      <w:r w:rsidR="00360CAF" w:rsidRPr="00B9750E">
        <w:rPr>
          <w:b/>
          <w:sz w:val="19"/>
        </w:rPr>
        <w:t xml:space="preserve"> </w:t>
      </w:r>
      <w:r w:rsidRPr="00B9750E">
        <w:rPr>
          <w:b/>
          <w:sz w:val="19"/>
        </w:rPr>
        <w:t xml:space="preserve">CONDITIONS FOR </w:t>
      </w:r>
    </w:p>
    <w:p w14:paraId="0B25AFFE" w14:textId="77777777" w:rsidR="00597A55" w:rsidRPr="00B9750E" w:rsidRDefault="00105825" w:rsidP="00360CAF">
      <w:pPr>
        <w:pStyle w:val="Textkrper"/>
        <w:spacing w:after="0"/>
        <w:jc w:val="center"/>
        <w:rPr>
          <w:b/>
          <w:sz w:val="19"/>
        </w:rPr>
      </w:pPr>
      <w:r w:rsidRPr="00B9750E">
        <w:rPr>
          <w:b/>
          <w:sz w:val="19"/>
        </w:rPr>
        <w:t>INTRODUCING THE LATEST TECHNOLOGY</w:t>
      </w:r>
      <w:r w:rsidR="00360CAF" w:rsidRPr="00B9750E">
        <w:rPr>
          <w:b/>
          <w:sz w:val="19"/>
        </w:rPr>
        <w:t xml:space="preserve"> </w:t>
      </w:r>
      <w:r w:rsidRPr="00B9750E">
        <w:rPr>
          <w:b/>
          <w:sz w:val="19"/>
        </w:rPr>
        <w:t xml:space="preserve">EVOLUTION IN THE FUTURE RAILWAY </w:t>
      </w:r>
    </w:p>
    <w:p w14:paraId="1A2C0247" w14:textId="0C9BA6B0" w:rsidR="00D4323A" w:rsidRPr="00B9750E" w:rsidRDefault="00105825" w:rsidP="00597A55">
      <w:pPr>
        <w:pStyle w:val="Textkrper"/>
        <w:spacing w:after="0"/>
        <w:jc w:val="center"/>
        <w:rPr>
          <w:b/>
          <w:sz w:val="19"/>
        </w:rPr>
      </w:pPr>
      <w:r w:rsidRPr="00B9750E">
        <w:rPr>
          <w:b/>
          <w:sz w:val="19"/>
        </w:rPr>
        <w:t>MOBILE COMMUNICATIONS SYSTEM</w:t>
      </w:r>
      <w:r w:rsidR="00597A55" w:rsidRPr="00B9750E">
        <w:rPr>
          <w:b/>
          <w:sz w:val="19"/>
        </w:rPr>
        <w:t xml:space="preserve"> </w:t>
      </w:r>
      <w:r w:rsidRPr="00B9750E">
        <w:rPr>
          <w:b/>
          <w:sz w:val="19"/>
        </w:rPr>
        <w:t>(FRMCS) USING THE 900 MHZ FREQUENCY BAND</w:t>
      </w:r>
    </w:p>
    <w:p w14:paraId="75EA230A" w14:textId="44723D8C" w:rsidR="00D4323A" w:rsidRPr="00B9750E" w:rsidRDefault="00D4323A" w:rsidP="00597A55">
      <w:pPr>
        <w:pStyle w:val="Listenabsatz"/>
        <w:widowControl w:val="0"/>
        <w:numPr>
          <w:ilvl w:val="0"/>
          <w:numId w:val="65"/>
        </w:numPr>
        <w:tabs>
          <w:tab w:val="left" w:pos="1829"/>
        </w:tabs>
        <w:autoSpaceDE w:val="0"/>
        <w:autoSpaceDN w:val="0"/>
        <w:spacing w:before="200" w:after="300"/>
        <w:ind w:left="426" w:hanging="426"/>
        <w:contextualSpacing w:val="0"/>
        <w:rPr>
          <w:b/>
          <w:sz w:val="24"/>
        </w:rPr>
      </w:pPr>
      <w:r w:rsidRPr="00B9750E">
        <w:rPr>
          <w:b/>
          <w:smallCaps/>
          <w:spacing w:val="-2"/>
          <w:sz w:val="24"/>
        </w:rPr>
        <w:t>Purpose</w:t>
      </w:r>
    </w:p>
    <w:p w14:paraId="23454982" w14:textId="3DBE5F52" w:rsidR="00D4323A" w:rsidRPr="00B9750E" w:rsidRDefault="00D4323A" w:rsidP="00360CAF">
      <w:pPr>
        <w:pStyle w:val="Textkrper"/>
        <w:ind w:left="482" w:right="567"/>
        <w:jc w:val="both"/>
      </w:pPr>
      <w:r w:rsidRPr="00B9750E">
        <w:t>The purpose of this mandate to the CEPT is to develop harmonised technical and operational conditions based on investigations already done in the CEPT to introduce use</w:t>
      </w:r>
      <w:r w:rsidRPr="00B9750E">
        <w:rPr>
          <w:spacing w:val="39"/>
        </w:rPr>
        <w:t xml:space="preserve"> </w:t>
      </w:r>
      <w:r w:rsidRPr="00B9750E">
        <w:t>cases</w:t>
      </w:r>
      <w:r w:rsidRPr="00B9750E">
        <w:rPr>
          <w:spacing w:val="40"/>
        </w:rPr>
        <w:t xml:space="preserve"> </w:t>
      </w:r>
      <w:r w:rsidRPr="00B9750E">
        <w:t>with</w:t>
      </w:r>
      <w:r w:rsidRPr="00B9750E">
        <w:rPr>
          <w:spacing w:val="40"/>
        </w:rPr>
        <w:t xml:space="preserve"> </w:t>
      </w:r>
      <w:r w:rsidRPr="00B9750E">
        <w:t>the</w:t>
      </w:r>
      <w:r w:rsidRPr="00B9750E">
        <w:rPr>
          <w:spacing w:val="39"/>
        </w:rPr>
        <w:t xml:space="preserve"> </w:t>
      </w:r>
      <w:r w:rsidRPr="00B9750E">
        <w:t>latest</w:t>
      </w:r>
      <w:r w:rsidRPr="00B9750E">
        <w:rPr>
          <w:spacing w:val="40"/>
        </w:rPr>
        <w:t xml:space="preserve"> </w:t>
      </w:r>
      <w:r w:rsidRPr="00B9750E">
        <w:t>technology</w:t>
      </w:r>
      <w:r w:rsidRPr="00B9750E">
        <w:rPr>
          <w:spacing w:val="40"/>
        </w:rPr>
        <w:t xml:space="preserve"> </w:t>
      </w:r>
      <w:r w:rsidRPr="00B9750E">
        <w:t>evolution</w:t>
      </w:r>
      <w:r w:rsidRPr="00B9750E">
        <w:rPr>
          <w:spacing w:val="40"/>
        </w:rPr>
        <w:t xml:space="preserve"> </w:t>
      </w:r>
      <w:r w:rsidRPr="00B9750E">
        <w:t>for</w:t>
      </w:r>
      <w:r w:rsidRPr="00B9750E">
        <w:rPr>
          <w:spacing w:val="40"/>
        </w:rPr>
        <w:t xml:space="preserve"> </w:t>
      </w:r>
      <w:r w:rsidRPr="00B9750E">
        <w:t>the</w:t>
      </w:r>
      <w:r w:rsidRPr="00B9750E">
        <w:rPr>
          <w:spacing w:val="39"/>
        </w:rPr>
        <w:t xml:space="preserve"> </w:t>
      </w:r>
      <w:r w:rsidRPr="00B9750E">
        <w:t>874.4-880</w:t>
      </w:r>
      <w:r w:rsidRPr="00B9750E">
        <w:rPr>
          <w:spacing w:val="39"/>
        </w:rPr>
        <w:t xml:space="preserve"> </w:t>
      </w:r>
      <w:r w:rsidRPr="00B9750E">
        <w:t>MHz</w:t>
      </w:r>
      <w:r w:rsidRPr="00B9750E">
        <w:rPr>
          <w:spacing w:val="40"/>
        </w:rPr>
        <w:t xml:space="preserve"> </w:t>
      </w:r>
      <w:r w:rsidRPr="00B9750E">
        <w:t>and</w:t>
      </w:r>
      <w:r w:rsidRPr="00B9750E">
        <w:rPr>
          <w:spacing w:val="39"/>
        </w:rPr>
        <w:t xml:space="preserve"> </w:t>
      </w:r>
      <w:r w:rsidRPr="00B9750E">
        <w:t>919.4-925</w:t>
      </w:r>
      <w:r w:rsidRPr="00B9750E">
        <w:rPr>
          <w:spacing w:val="-2"/>
        </w:rPr>
        <w:t xml:space="preserve"> </w:t>
      </w:r>
      <w:r w:rsidRPr="00B9750E">
        <w:t>MHz frequency bands (the ‘900 MHz band’) in the future railway mobile communications system (FRMCS).</w:t>
      </w:r>
    </w:p>
    <w:p w14:paraId="32130933" w14:textId="26863E2A" w:rsidR="008C1C74" w:rsidRPr="00B9750E" w:rsidRDefault="008C1C74" w:rsidP="008C1C74">
      <w:pPr>
        <w:pStyle w:val="Listenabsatz"/>
        <w:widowControl w:val="0"/>
        <w:numPr>
          <w:ilvl w:val="0"/>
          <w:numId w:val="65"/>
        </w:numPr>
        <w:tabs>
          <w:tab w:val="left" w:pos="1829"/>
        </w:tabs>
        <w:autoSpaceDE w:val="0"/>
        <w:autoSpaceDN w:val="0"/>
        <w:spacing w:before="200" w:after="200"/>
        <w:ind w:left="426" w:hanging="426"/>
        <w:contextualSpacing w:val="0"/>
        <w:rPr>
          <w:b/>
          <w:sz w:val="24"/>
        </w:rPr>
      </w:pPr>
      <w:r w:rsidRPr="00B9750E">
        <w:rPr>
          <w:b/>
          <w:smallCaps/>
          <w:spacing w:val="-2"/>
          <w:sz w:val="24"/>
        </w:rPr>
        <w:t>background</w:t>
      </w:r>
    </w:p>
    <w:p w14:paraId="6DC532BA" w14:textId="7F661A5D" w:rsidR="0027000E" w:rsidRPr="00B9750E" w:rsidRDefault="0027000E" w:rsidP="00360CAF">
      <w:pPr>
        <w:pStyle w:val="Textkrper"/>
        <w:spacing w:before="202"/>
        <w:ind w:left="426" w:right="567"/>
        <w:jc w:val="both"/>
      </w:pPr>
      <w:r w:rsidRPr="00B9750E">
        <w:t>On 28 September 2021, the Commission adopted the Implementing Decision (EU) 2021/1730 on the harmonised use of the paired frequency bands 874.4-880 MHz and 919.4-925 MHz and of the unpaired frequency band 1900-1910 MHz for Railway Mobile Radio</w:t>
      </w:r>
      <w:r w:rsidR="001725BD" w:rsidRPr="00B9750E">
        <w:rPr>
          <w:rStyle w:val="Funotenzeichen"/>
        </w:rPr>
        <w:footnoteReference w:id="2"/>
      </w:r>
      <w:r w:rsidRPr="00B9750E">
        <w:t xml:space="preserve">, starting the development of the FRMCS supporting railway digitisation and innovation in the EU. </w:t>
      </w:r>
    </w:p>
    <w:p w14:paraId="4137FC83" w14:textId="261648AC" w:rsidR="0027000E" w:rsidRPr="00B9750E" w:rsidRDefault="0027000E" w:rsidP="00360CAF">
      <w:pPr>
        <w:pStyle w:val="Textkrper"/>
        <w:spacing w:before="202"/>
        <w:ind w:left="426" w:right="567"/>
        <w:jc w:val="both"/>
      </w:pPr>
      <w:r w:rsidRPr="00B9750E">
        <w:t>Recent investigations in the CEPT</w:t>
      </w:r>
      <w:r w:rsidR="001725BD" w:rsidRPr="00B9750E">
        <w:rPr>
          <w:rStyle w:val="Funotenzeichen"/>
        </w:rPr>
        <w:footnoteReference w:id="3"/>
      </w:r>
      <w:r w:rsidRPr="00B9750E">
        <w:t xml:space="preserve"> have demonstrated that in the 900 MHz band use cases can be introduced based on channels larger than 1.4 MHz, but smaller than 5 MHz and the use can be extended to other narrowband (NB) applications and technologies (currently limited to NB IoT). This will facilitate the concurrent usage of FRMCS and the Global System for Mobile Communications – Rail (GSM-R) legacy systems in the current infrastructure in this frequency band, with evident cost savings. </w:t>
      </w:r>
    </w:p>
    <w:p w14:paraId="1BDEF9A5" w14:textId="77777777" w:rsidR="0027000E" w:rsidRPr="00B9750E" w:rsidRDefault="0027000E" w:rsidP="00360CAF">
      <w:pPr>
        <w:pStyle w:val="Textkrper"/>
        <w:spacing w:before="202"/>
        <w:ind w:left="426" w:right="567"/>
        <w:jc w:val="both"/>
      </w:pPr>
      <w:r w:rsidRPr="00B9750E">
        <w:t xml:space="preserve">The provision of channels smaller than 5 MHz using 5G features will play a critical function in the migration from GSM-R to FRMCS and beyond, allowing new devices to be introduced on the market. </w:t>
      </w:r>
    </w:p>
    <w:p w14:paraId="2C6C7E17" w14:textId="541BF06E" w:rsidR="0027000E" w:rsidRPr="00B9750E" w:rsidRDefault="0027000E" w:rsidP="00360CAF">
      <w:pPr>
        <w:pStyle w:val="Textkrper"/>
        <w:spacing w:before="202"/>
        <w:ind w:left="426" w:right="567"/>
        <w:jc w:val="both"/>
      </w:pPr>
      <w:r w:rsidRPr="00B7258E">
        <w:t>Utilising 5G New Radio (NR) in the 900 MHz band will allow reaching the high reliability of communications from and to a moving train, while complying with the end-to-end latency. Therefore, it is appropriate to further develop the EU regulatory framework to accommodate the latest technology evolution, and to ensure its alignment with the CEPT framework.</w:t>
      </w:r>
    </w:p>
    <w:p w14:paraId="1901C039" w14:textId="4E5C6998" w:rsidR="00F94460" w:rsidRPr="00B9750E" w:rsidRDefault="00F94460" w:rsidP="00F94460">
      <w:pPr>
        <w:pStyle w:val="Listenabsatz"/>
        <w:widowControl w:val="0"/>
        <w:numPr>
          <w:ilvl w:val="0"/>
          <w:numId w:val="65"/>
        </w:numPr>
        <w:tabs>
          <w:tab w:val="left" w:pos="1829"/>
        </w:tabs>
        <w:autoSpaceDE w:val="0"/>
        <w:autoSpaceDN w:val="0"/>
        <w:spacing w:before="200" w:after="200"/>
        <w:ind w:left="426" w:hanging="426"/>
        <w:contextualSpacing w:val="0"/>
        <w:rPr>
          <w:b/>
          <w:sz w:val="24"/>
        </w:rPr>
      </w:pPr>
      <w:r w:rsidRPr="00B9750E">
        <w:rPr>
          <w:b/>
          <w:smallCaps/>
          <w:spacing w:val="-2"/>
          <w:sz w:val="24"/>
        </w:rPr>
        <w:t>justification</w:t>
      </w:r>
    </w:p>
    <w:p w14:paraId="06093B1C" w14:textId="6BDE85D2" w:rsidR="00F94460" w:rsidRPr="00B7258E" w:rsidRDefault="00F94460" w:rsidP="00556D1C">
      <w:pPr>
        <w:pStyle w:val="Textkrper"/>
        <w:spacing w:before="200" w:after="200"/>
        <w:ind w:left="426" w:right="850"/>
        <w:jc w:val="both"/>
      </w:pPr>
      <w:r w:rsidRPr="00B7258E">
        <w:t>Pursuant to Article 4(2) of the Radio Spectrum Decision</w:t>
      </w:r>
      <w:r w:rsidR="00DE74A3" w:rsidRPr="00B7258E">
        <w:rPr>
          <w:rStyle w:val="Funotenzeichen"/>
        </w:rPr>
        <w:footnoteReference w:id="4"/>
      </w:r>
      <w:r w:rsidRPr="00B7258E">
        <w:t xml:space="preserve"> the Commission shall issue mandates to the CEPT for the development of technical implementing measures with a view to ensuring harmonised conditions for the availability and efficient use of radio spectrum necessary for the functioning of the internal market. Such mandates shall set the tasks to be performed and their timetable.</w:t>
      </w:r>
    </w:p>
    <w:p w14:paraId="2B2D5B65" w14:textId="77777777" w:rsidR="00F94460" w:rsidRPr="00B7258E" w:rsidRDefault="00F94460" w:rsidP="00556D1C">
      <w:pPr>
        <w:pStyle w:val="Textkrper"/>
        <w:spacing w:before="200" w:after="200"/>
        <w:ind w:left="426" w:right="850"/>
        <w:jc w:val="both"/>
      </w:pPr>
      <w:r w:rsidRPr="00B7258E">
        <w:t>Considering the recent work of the CEPT and the evolving work of ETSI and related inputs by stakeholders, the EU regulatory framework on the harmonised use of radio spectrum for railways should be updated in order to take into account the latest technology evolution in support of possible new use cases in the 900 MHz band for the FRMCS during the migration period from GSM-R to FRMCS and beyond.</w:t>
      </w:r>
    </w:p>
    <w:p w14:paraId="0617EA57" w14:textId="77777777" w:rsidR="00F94460" w:rsidRPr="00B7258E" w:rsidRDefault="00F94460" w:rsidP="00556D1C">
      <w:pPr>
        <w:pStyle w:val="Textkrper"/>
        <w:spacing w:before="200" w:after="200"/>
        <w:ind w:left="426" w:right="850"/>
        <w:jc w:val="both"/>
      </w:pPr>
      <w:r w:rsidRPr="00B7258E">
        <w:t>In the work carried out under this mandate, the overall policy objectives of the Radio Spectrum Policy Programme (RSPP) such as effective and efficient spectrum use and the support for specific Union policies shall be given utmost consideration. In implementing this Mandate, the CEPT shall, whenever relevant, take utmost account of the applicable EU law and support the principles of service and technological neutrality, non-discrimination and proportionality insofar as technically possible.</w:t>
      </w:r>
    </w:p>
    <w:p w14:paraId="07B00BD5" w14:textId="72CF8E88" w:rsidR="004D6055" w:rsidRPr="00B9750E" w:rsidRDefault="004D6055" w:rsidP="004D6055">
      <w:pPr>
        <w:pStyle w:val="Listenabsatz"/>
        <w:widowControl w:val="0"/>
        <w:numPr>
          <w:ilvl w:val="0"/>
          <w:numId w:val="65"/>
        </w:numPr>
        <w:tabs>
          <w:tab w:val="left" w:pos="1829"/>
        </w:tabs>
        <w:autoSpaceDE w:val="0"/>
        <w:autoSpaceDN w:val="0"/>
        <w:spacing w:before="200" w:after="200"/>
        <w:ind w:left="426" w:hanging="426"/>
        <w:contextualSpacing w:val="0"/>
        <w:rPr>
          <w:b/>
          <w:sz w:val="24"/>
        </w:rPr>
      </w:pPr>
      <w:r w:rsidRPr="00B9750E">
        <w:rPr>
          <w:b/>
          <w:smallCaps/>
          <w:spacing w:val="-2"/>
          <w:sz w:val="24"/>
        </w:rPr>
        <w:t>task order and schedule</w:t>
      </w:r>
    </w:p>
    <w:p w14:paraId="4344C044" w14:textId="77777777" w:rsidR="00F94460" w:rsidRPr="00B7258E" w:rsidRDefault="00F94460" w:rsidP="00556D1C">
      <w:pPr>
        <w:pStyle w:val="Textkrper"/>
        <w:spacing w:before="200" w:after="200"/>
        <w:ind w:left="426" w:right="850"/>
        <w:jc w:val="both"/>
      </w:pPr>
      <w:r w:rsidRPr="00B7258E">
        <w:t>In order to support the aforementioned extensions in using the 900 MHz band for the FRMCS across the EU, the CEPT is mandated to carry out the following technical task:</w:t>
      </w:r>
    </w:p>
    <w:p w14:paraId="3F90BA5C" w14:textId="77777777" w:rsidR="00F94460" w:rsidRPr="00B7258E" w:rsidRDefault="00F94460" w:rsidP="00556D1C">
      <w:pPr>
        <w:pStyle w:val="Textkrper"/>
        <w:spacing w:before="200" w:after="200"/>
        <w:ind w:left="426" w:right="850"/>
        <w:jc w:val="both"/>
        <w:rPr>
          <w:b/>
          <w:bCs/>
        </w:rPr>
      </w:pPr>
      <w:r w:rsidRPr="00B7258E">
        <w:rPr>
          <w:b/>
          <w:bCs/>
        </w:rPr>
        <w:t>Task</w:t>
      </w:r>
    </w:p>
    <w:p w14:paraId="2E4A241B" w14:textId="1E0AA25F" w:rsidR="00F94460" w:rsidRPr="00B7258E" w:rsidRDefault="00F94460" w:rsidP="00556D1C">
      <w:pPr>
        <w:pStyle w:val="Textkrper"/>
        <w:spacing w:before="200" w:after="200"/>
        <w:ind w:left="426" w:right="850"/>
        <w:jc w:val="both"/>
      </w:pPr>
      <w:r w:rsidRPr="00B7258E">
        <w:t>Develop harmonised technical and operational conditions</w:t>
      </w:r>
      <w:r w:rsidR="00DE74A3" w:rsidRPr="00B7258E">
        <w:rPr>
          <w:rStyle w:val="Funotenzeichen"/>
        </w:rPr>
        <w:footnoteReference w:id="5"/>
      </w:r>
      <w:r w:rsidRPr="00B7258E">
        <w:t xml:space="preserve"> for introducing channels larger than 1.4 MHz, but smaller than 5 MHz for the use of 5G-NR and enable narrowband use cases other than NB-IoT in the 900 MHz frequency bands for RMR.</w:t>
      </w:r>
    </w:p>
    <w:p w14:paraId="5E6B1C84" w14:textId="77777777" w:rsidR="00F94460" w:rsidRPr="00B7258E" w:rsidRDefault="00F94460" w:rsidP="00556D1C">
      <w:pPr>
        <w:pStyle w:val="Textkrper"/>
        <w:spacing w:before="200" w:after="200"/>
        <w:ind w:left="426" w:right="850"/>
        <w:jc w:val="both"/>
      </w:pPr>
      <w:r w:rsidRPr="00B7258E">
        <w:t>In performing the task above, the CEPT should take due consideration of the anticipated simultaneous operation between GSM-R and the FRMCS for several years.</w:t>
      </w:r>
    </w:p>
    <w:p w14:paraId="4E31DF7A" w14:textId="77777777" w:rsidR="00F94460" w:rsidRPr="00B7258E" w:rsidRDefault="00F94460" w:rsidP="00556D1C">
      <w:pPr>
        <w:pStyle w:val="Textkrper"/>
        <w:spacing w:before="200" w:after="200"/>
        <w:ind w:left="426" w:right="850"/>
        <w:jc w:val="both"/>
      </w:pPr>
      <w:r w:rsidRPr="00B7258E">
        <w:t>The CEPT should work in cooperation with ETSI, as appropriate.</w:t>
      </w:r>
    </w:p>
    <w:p w14:paraId="6A5717E5" w14:textId="77777777" w:rsidR="00F94460" w:rsidRPr="00B7258E" w:rsidRDefault="00F94460" w:rsidP="00556D1C">
      <w:pPr>
        <w:pStyle w:val="Textkrper"/>
        <w:spacing w:before="200" w:after="200"/>
        <w:ind w:left="426" w:right="850"/>
        <w:jc w:val="both"/>
      </w:pPr>
      <w:r w:rsidRPr="00B7258E">
        <w:t>The CEPT should provide deliverables under this mandate according to the following schedule:</w:t>
      </w:r>
    </w:p>
    <w:tbl>
      <w:tblPr>
        <w:tblW w:w="4196" w:type="pct"/>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711"/>
        <w:gridCol w:w="3110"/>
        <w:gridCol w:w="3260"/>
      </w:tblGrid>
      <w:tr w:rsidR="000B2351" w:rsidRPr="00B9750E" w14:paraId="69AFF1AD" w14:textId="77777777" w:rsidTr="005E41C4">
        <w:trPr>
          <w:trHeight w:val="794"/>
        </w:trPr>
        <w:tc>
          <w:tcPr>
            <w:tcW w:w="1059" w:type="pct"/>
          </w:tcPr>
          <w:p w14:paraId="2D4C4A2A" w14:textId="77777777" w:rsidR="00573944" w:rsidRPr="00B7258E" w:rsidRDefault="00573944" w:rsidP="00556D1C">
            <w:pPr>
              <w:pStyle w:val="TableParagraph"/>
              <w:spacing w:before="1"/>
              <w:ind w:left="0" w:right="850"/>
              <w:rPr>
                <w:b/>
                <w:sz w:val="24"/>
                <w:szCs w:val="24"/>
                <w:lang w:val="en-GB"/>
              </w:rPr>
            </w:pPr>
            <w:r w:rsidRPr="00B7258E">
              <w:rPr>
                <w:b/>
                <w:spacing w:val="-2"/>
                <w:sz w:val="24"/>
                <w:szCs w:val="24"/>
                <w:lang w:val="en-GB"/>
              </w:rPr>
              <w:t xml:space="preserve">Delivery </w:t>
            </w:r>
            <w:r w:rsidRPr="00B7258E">
              <w:rPr>
                <w:b/>
                <w:spacing w:val="-4"/>
                <w:sz w:val="24"/>
                <w:szCs w:val="24"/>
                <w:lang w:val="en-GB"/>
              </w:rPr>
              <w:t>date</w:t>
            </w:r>
          </w:p>
        </w:tc>
        <w:tc>
          <w:tcPr>
            <w:tcW w:w="1924" w:type="pct"/>
          </w:tcPr>
          <w:p w14:paraId="62C5ED9F" w14:textId="77777777" w:rsidR="00573944" w:rsidRPr="00B7258E" w:rsidRDefault="00573944" w:rsidP="00556D1C">
            <w:pPr>
              <w:pStyle w:val="TableParagraph"/>
              <w:spacing w:before="1"/>
              <w:ind w:right="850"/>
              <w:rPr>
                <w:b/>
                <w:sz w:val="24"/>
                <w:szCs w:val="24"/>
                <w:lang w:val="en-GB"/>
              </w:rPr>
            </w:pPr>
            <w:r w:rsidRPr="00B7258E">
              <w:rPr>
                <w:b/>
                <w:spacing w:val="-2"/>
                <w:sz w:val="24"/>
                <w:szCs w:val="24"/>
                <w:lang w:val="en-GB"/>
              </w:rPr>
              <w:t>Deliverable</w:t>
            </w:r>
          </w:p>
        </w:tc>
        <w:tc>
          <w:tcPr>
            <w:tcW w:w="2017" w:type="pct"/>
          </w:tcPr>
          <w:p w14:paraId="5E39C7B9" w14:textId="77777777" w:rsidR="00573944" w:rsidRPr="00B7258E" w:rsidRDefault="00573944" w:rsidP="00556D1C">
            <w:pPr>
              <w:pStyle w:val="TableParagraph"/>
              <w:spacing w:before="1"/>
              <w:ind w:left="106" w:right="850"/>
              <w:rPr>
                <w:b/>
                <w:sz w:val="24"/>
                <w:szCs w:val="24"/>
                <w:lang w:val="en-GB"/>
              </w:rPr>
            </w:pPr>
            <w:r w:rsidRPr="00B7258E">
              <w:rPr>
                <w:b/>
                <w:spacing w:val="-2"/>
                <w:sz w:val="24"/>
                <w:szCs w:val="24"/>
                <w:lang w:val="en-GB"/>
              </w:rPr>
              <w:t>Subject</w:t>
            </w:r>
          </w:p>
        </w:tc>
      </w:tr>
      <w:tr w:rsidR="000B2351" w:rsidRPr="00B9750E" w14:paraId="5B5BD552" w14:textId="77777777" w:rsidTr="005E41C4">
        <w:trPr>
          <w:trHeight w:val="909"/>
        </w:trPr>
        <w:tc>
          <w:tcPr>
            <w:tcW w:w="1059" w:type="pct"/>
          </w:tcPr>
          <w:p w14:paraId="1DD76226" w14:textId="77777777" w:rsidR="00573944" w:rsidRPr="00B7258E" w:rsidRDefault="00573944" w:rsidP="00556D1C">
            <w:pPr>
              <w:pStyle w:val="TableParagraph"/>
              <w:spacing w:line="275" w:lineRule="exact"/>
              <w:ind w:right="850"/>
              <w:rPr>
                <w:sz w:val="24"/>
                <w:szCs w:val="24"/>
                <w:lang w:val="en-GB"/>
              </w:rPr>
            </w:pPr>
            <w:r w:rsidRPr="00B7258E">
              <w:rPr>
                <w:sz w:val="24"/>
                <w:szCs w:val="24"/>
                <w:lang w:val="en-GB"/>
              </w:rPr>
              <w:t>March</w:t>
            </w:r>
            <w:r w:rsidRPr="00B7258E">
              <w:rPr>
                <w:spacing w:val="-3"/>
                <w:sz w:val="24"/>
                <w:szCs w:val="24"/>
                <w:lang w:val="en-GB"/>
              </w:rPr>
              <w:t xml:space="preserve"> </w:t>
            </w:r>
            <w:r w:rsidRPr="00B7258E">
              <w:rPr>
                <w:spacing w:val="-4"/>
                <w:sz w:val="24"/>
                <w:szCs w:val="24"/>
                <w:lang w:val="en-GB"/>
              </w:rPr>
              <w:t>2025</w:t>
            </w:r>
          </w:p>
        </w:tc>
        <w:tc>
          <w:tcPr>
            <w:tcW w:w="1924" w:type="pct"/>
          </w:tcPr>
          <w:p w14:paraId="6ADD1FA6" w14:textId="1B16F151" w:rsidR="00573944" w:rsidRPr="00B7258E" w:rsidRDefault="00573944" w:rsidP="00556D1C">
            <w:pPr>
              <w:pStyle w:val="TableParagraph"/>
              <w:ind w:right="850"/>
              <w:rPr>
                <w:sz w:val="24"/>
                <w:szCs w:val="24"/>
                <w:lang w:val="en-GB"/>
              </w:rPr>
            </w:pPr>
            <w:r w:rsidRPr="00B7258E">
              <w:rPr>
                <w:sz w:val="24"/>
                <w:szCs w:val="24"/>
                <w:lang w:val="en-GB"/>
              </w:rPr>
              <w:t xml:space="preserve">Draft CEPT Report to the </w:t>
            </w:r>
            <w:r w:rsidRPr="00B7258E">
              <w:rPr>
                <w:spacing w:val="-2"/>
                <w:sz w:val="24"/>
                <w:szCs w:val="24"/>
                <w:lang w:val="en-GB"/>
              </w:rPr>
              <w:t>Commission</w:t>
            </w:r>
            <w:r w:rsidR="004F741E" w:rsidRPr="00B7258E">
              <w:rPr>
                <w:rStyle w:val="Funotenzeichen"/>
                <w:spacing w:val="-2"/>
                <w:sz w:val="24"/>
                <w:szCs w:val="24"/>
                <w:lang w:val="en-GB"/>
              </w:rPr>
              <w:footnoteReference w:id="6"/>
            </w:r>
          </w:p>
        </w:tc>
        <w:tc>
          <w:tcPr>
            <w:tcW w:w="2017" w:type="pct"/>
          </w:tcPr>
          <w:p w14:paraId="401406F6" w14:textId="77777777" w:rsidR="00573944" w:rsidRPr="00B7258E" w:rsidRDefault="00573944" w:rsidP="00556D1C">
            <w:pPr>
              <w:pStyle w:val="TableParagraph"/>
              <w:ind w:left="106" w:right="850"/>
              <w:rPr>
                <w:sz w:val="24"/>
                <w:szCs w:val="24"/>
                <w:lang w:val="en-GB"/>
              </w:rPr>
            </w:pPr>
            <w:r w:rsidRPr="00B7258E">
              <w:rPr>
                <w:sz w:val="24"/>
                <w:szCs w:val="24"/>
                <w:lang w:val="en-GB"/>
              </w:rPr>
              <w:t>Description</w:t>
            </w:r>
            <w:r w:rsidRPr="00B7258E">
              <w:rPr>
                <w:spacing w:val="40"/>
                <w:sz w:val="24"/>
                <w:szCs w:val="24"/>
                <w:lang w:val="en-GB"/>
              </w:rPr>
              <w:t xml:space="preserve"> </w:t>
            </w:r>
            <w:r w:rsidRPr="00B7258E">
              <w:rPr>
                <w:sz w:val="24"/>
                <w:szCs w:val="24"/>
                <w:lang w:val="en-GB"/>
              </w:rPr>
              <w:t>of</w:t>
            </w:r>
            <w:r w:rsidRPr="00B7258E">
              <w:rPr>
                <w:spacing w:val="40"/>
                <w:sz w:val="24"/>
                <w:szCs w:val="24"/>
                <w:lang w:val="en-GB"/>
              </w:rPr>
              <w:t xml:space="preserve"> </w:t>
            </w:r>
            <w:r w:rsidRPr="00B7258E">
              <w:rPr>
                <w:sz w:val="24"/>
                <w:szCs w:val="24"/>
                <w:lang w:val="en-GB"/>
              </w:rPr>
              <w:t>work</w:t>
            </w:r>
            <w:r w:rsidRPr="00B7258E">
              <w:rPr>
                <w:spacing w:val="40"/>
                <w:sz w:val="24"/>
                <w:szCs w:val="24"/>
                <w:lang w:val="en-GB"/>
              </w:rPr>
              <w:t xml:space="preserve"> </w:t>
            </w:r>
            <w:r w:rsidRPr="00B7258E">
              <w:rPr>
                <w:sz w:val="24"/>
                <w:szCs w:val="24"/>
                <w:lang w:val="en-GB"/>
              </w:rPr>
              <w:t>undertaken</w:t>
            </w:r>
            <w:r w:rsidRPr="00B7258E">
              <w:rPr>
                <w:spacing w:val="40"/>
                <w:sz w:val="24"/>
                <w:szCs w:val="24"/>
                <w:lang w:val="en-GB"/>
              </w:rPr>
              <w:t xml:space="preserve"> </w:t>
            </w:r>
            <w:r w:rsidRPr="00B7258E">
              <w:rPr>
                <w:sz w:val="24"/>
                <w:szCs w:val="24"/>
                <w:lang w:val="en-GB"/>
              </w:rPr>
              <w:t xml:space="preserve">and </w:t>
            </w:r>
            <w:r w:rsidRPr="00B7258E">
              <w:rPr>
                <w:spacing w:val="-2"/>
                <w:sz w:val="24"/>
                <w:szCs w:val="24"/>
                <w:lang w:val="en-GB"/>
              </w:rPr>
              <w:t>results.</w:t>
            </w:r>
          </w:p>
        </w:tc>
      </w:tr>
      <w:tr w:rsidR="005E41C4" w:rsidRPr="00B9750E" w14:paraId="19874094" w14:textId="77777777" w:rsidTr="005E41C4">
        <w:trPr>
          <w:trHeight w:val="909"/>
        </w:trPr>
        <w:tc>
          <w:tcPr>
            <w:tcW w:w="1059" w:type="pct"/>
            <w:tcBorders>
              <w:top w:val="single" w:sz="4" w:space="0" w:color="000000"/>
              <w:left w:val="single" w:sz="4" w:space="0" w:color="000000"/>
              <w:bottom w:val="single" w:sz="4" w:space="0" w:color="000000"/>
              <w:right w:val="single" w:sz="4" w:space="0" w:color="000000"/>
            </w:tcBorders>
          </w:tcPr>
          <w:p w14:paraId="3A937EE8" w14:textId="77777777" w:rsidR="005E41C4" w:rsidRPr="00B7258E" w:rsidRDefault="005E41C4" w:rsidP="005E41C4">
            <w:pPr>
              <w:pStyle w:val="TableParagraph"/>
              <w:spacing w:line="275" w:lineRule="exact"/>
              <w:ind w:right="850"/>
              <w:rPr>
                <w:sz w:val="24"/>
                <w:szCs w:val="24"/>
                <w:lang w:val="en-GB"/>
              </w:rPr>
            </w:pPr>
            <w:r w:rsidRPr="00B7258E">
              <w:rPr>
                <w:sz w:val="24"/>
                <w:szCs w:val="24"/>
                <w:lang w:val="en-GB"/>
              </w:rPr>
              <w:t>June 2025</w:t>
            </w:r>
          </w:p>
        </w:tc>
        <w:tc>
          <w:tcPr>
            <w:tcW w:w="1924" w:type="pct"/>
            <w:tcBorders>
              <w:top w:val="single" w:sz="4" w:space="0" w:color="000000"/>
              <w:left w:val="single" w:sz="4" w:space="0" w:color="000000"/>
              <w:bottom w:val="single" w:sz="4" w:space="0" w:color="000000"/>
              <w:right w:val="single" w:sz="4" w:space="0" w:color="000000"/>
            </w:tcBorders>
          </w:tcPr>
          <w:p w14:paraId="4778653E" w14:textId="77777777" w:rsidR="005E41C4" w:rsidRPr="00B7258E" w:rsidRDefault="005E41C4" w:rsidP="005E41C4">
            <w:pPr>
              <w:pStyle w:val="TableParagraph"/>
              <w:ind w:right="850"/>
              <w:rPr>
                <w:sz w:val="24"/>
                <w:szCs w:val="24"/>
                <w:lang w:val="en-GB"/>
              </w:rPr>
            </w:pPr>
            <w:r w:rsidRPr="00B7258E">
              <w:rPr>
                <w:sz w:val="24"/>
                <w:szCs w:val="24"/>
                <w:lang w:val="en-GB"/>
              </w:rPr>
              <w:t>Final CEPT Report to the Commission</w:t>
            </w:r>
          </w:p>
        </w:tc>
        <w:tc>
          <w:tcPr>
            <w:tcW w:w="2017" w:type="pct"/>
            <w:tcBorders>
              <w:top w:val="single" w:sz="4" w:space="0" w:color="000000"/>
              <w:left w:val="single" w:sz="4" w:space="0" w:color="000000"/>
              <w:bottom w:val="single" w:sz="4" w:space="0" w:color="000000"/>
              <w:right w:val="single" w:sz="4" w:space="0" w:color="000000"/>
            </w:tcBorders>
          </w:tcPr>
          <w:p w14:paraId="70D0E8FE" w14:textId="77777777" w:rsidR="005E41C4" w:rsidRPr="00B7258E" w:rsidRDefault="005E41C4" w:rsidP="005E41C4">
            <w:pPr>
              <w:pStyle w:val="TableParagraph"/>
              <w:ind w:left="106" w:right="850"/>
              <w:rPr>
                <w:sz w:val="24"/>
                <w:szCs w:val="24"/>
                <w:lang w:val="en-GB"/>
              </w:rPr>
            </w:pPr>
            <w:r w:rsidRPr="00B7258E">
              <w:rPr>
                <w:sz w:val="24"/>
                <w:szCs w:val="24"/>
                <w:lang w:val="en-GB"/>
              </w:rPr>
              <w:t>Description of work undertaken and final results.</w:t>
            </w:r>
          </w:p>
        </w:tc>
      </w:tr>
    </w:tbl>
    <w:p w14:paraId="2A3C9E75" w14:textId="77777777" w:rsidR="00F94460" w:rsidRPr="00B7258E" w:rsidRDefault="00F94460" w:rsidP="00F94460">
      <w:pPr>
        <w:pStyle w:val="Textkrper"/>
        <w:spacing w:before="114"/>
        <w:jc w:val="both"/>
        <w:rPr>
          <w:sz w:val="20"/>
        </w:rPr>
      </w:pPr>
    </w:p>
    <w:p w14:paraId="59FD824C" w14:textId="77777777" w:rsidR="002640C4" w:rsidRPr="00B9750E" w:rsidRDefault="002640C4" w:rsidP="002640C4">
      <w:pPr>
        <w:pStyle w:val="Textkrper"/>
        <w:ind w:left="709" w:right="850" w:firstLine="9"/>
        <w:jc w:val="both"/>
      </w:pPr>
      <w:r w:rsidRPr="00B9750E">
        <w:t>The CEPT is requested to report on the progress of its work pursuant to this mandate to</w:t>
      </w:r>
      <w:r w:rsidRPr="00B9750E">
        <w:rPr>
          <w:spacing w:val="-12"/>
        </w:rPr>
        <w:t xml:space="preserve"> </w:t>
      </w:r>
      <w:r w:rsidRPr="00B9750E">
        <w:t>all</w:t>
      </w:r>
      <w:r w:rsidRPr="00B9750E">
        <w:rPr>
          <w:spacing w:val="-11"/>
        </w:rPr>
        <w:t xml:space="preserve"> </w:t>
      </w:r>
      <w:r w:rsidRPr="00B9750E">
        <w:t>meetings</w:t>
      </w:r>
      <w:r w:rsidRPr="00B9750E">
        <w:rPr>
          <w:spacing w:val="-12"/>
        </w:rPr>
        <w:t xml:space="preserve"> </w:t>
      </w:r>
      <w:r w:rsidRPr="00B9750E">
        <w:t>of</w:t>
      </w:r>
      <w:r w:rsidRPr="00B9750E">
        <w:rPr>
          <w:spacing w:val="-13"/>
        </w:rPr>
        <w:t xml:space="preserve"> </w:t>
      </w:r>
      <w:r w:rsidRPr="00B9750E">
        <w:t>the</w:t>
      </w:r>
      <w:r w:rsidRPr="00B9750E">
        <w:rPr>
          <w:spacing w:val="-13"/>
        </w:rPr>
        <w:t xml:space="preserve"> </w:t>
      </w:r>
      <w:r w:rsidRPr="00B9750E">
        <w:t>Radio</w:t>
      </w:r>
      <w:r w:rsidRPr="00B9750E">
        <w:rPr>
          <w:spacing w:val="-12"/>
        </w:rPr>
        <w:t xml:space="preserve"> </w:t>
      </w:r>
      <w:r w:rsidRPr="00B9750E">
        <w:t>Spectrum</w:t>
      </w:r>
      <w:r w:rsidRPr="00B9750E">
        <w:rPr>
          <w:spacing w:val="-12"/>
        </w:rPr>
        <w:t xml:space="preserve"> </w:t>
      </w:r>
      <w:r w:rsidRPr="00B9750E">
        <w:t>Committee</w:t>
      </w:r>
      <w:r w:rsidRPr="00B9750E">
        <w:rPr>
          <w:spacing w:val="-10"/>
        </w:rPr>
        <w:t xml:space="preserve"> </w:t>
      </w:r>
      <w:r w:rsidRPr="00B9750E">
        <w:t>(RSC)</w:t>
      </w:r>
      <w:r w:rsidRPr="00B9750E">
        <w:rPr>
          <w:spacing w:val="-12"/>
        </w:rPr>
        <w:t xml:space="preserve"> </w:t>
      </w:r>
      <w:r w:rsidRPr="00B9750E">
        <w:t>taking</w:t>
      </w:r>
      <w:r w:rsidRPr="00B9750E">
        <w:rPr>
          <w:spacing w:val="-12"/>
        </w:rPr>
        <w:t xml:space="preserve"> </w:t>
      </w:r>
      <w:r w:rsidRPr="00B9750E">
        <w:t>place</w:t>
      </w:r>
      <w:r w:rsidRPr="00B9750E">
        <w:rPr>
          <w:spacing w:val="-13"/>
        </w:rPr>
        <w:t xml:space="preserve"> </w:t>
      </w:r>
      <w:r w:rsidRPr="00B9750E">
        <w:t>during</w:t>
      </w:r>
      <w:r w:rsidRPr="00B9750E">
        <w:rPr>
          <w:spacing w:val="-12"/>
        </w:rPr>
        <w:t xml:space="preserve"> </w:t>
      </w:r>
      <w:r w:rsidRPr="00B9750E">
        <w:t>the</w:t>
      </w:r>
      <w:r w:rsidRPr="00B9750E">
        <w:rPr>
          <w:spacing w:val="-13"/>
        </w:rPr>
        <w:t xml:space="preserve"> </w:t>
      </w:r>
      <w:r w:rsidRPr="00B9750E">
        <w:t>course of this mandate.</w:t>
      </w:r>
    </w:p>
    <w:p w14:paraId="6D7C951E" w14:textId="77777777" w:rsidR="002640C4" w:rsidRPr="00B9750E" w:rsidRDefault="002640C4" w:rsidP="002640C4">
      <w:pPr>
        <w:pStyle w:val="Textkrper"/>
        <w:spacing w:before="120"/>
        <w:ind w:left="709" w:right="850" w:firstLine="9"/>
        <w:jc w:val="both"/>
      </w:pPr>
      <w:r w:rsidRPr="00B9750E">
        <w:t>The Commission, with the assistance of the RSC and pursuant to the Radio Spectrum Decision, may consider applying the results of this mandate in the Union, pursuant to Article</w:t>
      </w:r>
      <w:r w:rsidRPr="00B9750E">
        <w:rPr>
          <w:spacing w:val="-15"/>
        </w:rPr>
        <w:t xml:space="preserve"> </w:t>
      </w:r>
      <w:r w:rsidRPr="00B9750E">
        <w:t>4</w:t>
      </w:r>
      <w:r w:rsidRPr="00B9750E">
        <w:rPr>
          <w:spacing w:val="-15"/>
        </w:rPr>
        <w:t xml:space="preserve"> </w:t>
      </w:r>
      <w:r w:rsidRPr="00B9750E">
        <w:t>of</w:t>
      </w:r>
      <w:r w:rsidRPr="00B9750E">
        <w:rPr>
          <w:spacing w:val="-15"/>
        </w:rPr>
        <w:t xml:space="preserve"> </w:t>
      </w:r>
      <w:r w:rsidRPr="00B9750E">
        <w:t>that</w:t>
      </w:r>
      <w:r w:rsidRPr="00B9750E">
        <w:rPr>
          <w:spacing w:val="-15"/>
        </w:rPr>
        <w:t xml:space="preserve"> </w:t>
      </w:r>
      <w:r w:rsidRPr="00B9750E">
        <w:t>Decision</w:t>
      </w:r>
      <w:r w:rsidRPr="00B9750E">
        <w:rPr>
          <w:spacing w:val="-15"/>
        </w:rPr>
        <w:t xml:space="preserve"> </w:t>
      </w:r>
      <w:r w:rsidRPr="00B9750E">
        <w:t>and</w:t>
      </w:r>
      <w:r w:rsidRPr="00B9750E">
        <w:rPr>
          <w:spacing w:val="-15"/>
        </w:rPr>
        <w:t xml:space="preserve"> </w:t>
      </w:r>
      <w:r w:rsidRPr="00B9750E">
        <w:t>having</w:t>
      </w:r>
      <w:r w:rsidRPr="00B9750E">
        <w:rPr>
          <w:spacing w:val="-15"/>
        </w:rPr>
        <w:t xml:space="preserve"> </w:t>
      </w:r>
      <w:r w:rsidRPr="00B9750E">
        <w:t>taken</w:t>
      </w:r>
      <w:r w:rsidRPr="00B9750E">
        <w:rPr>
          <w:spacing w:val="-15"/>
        </w:rPr>
        <w:t xml:space="preserve"> </w:t>
      </w:r>
      <w:r w:rsidRPr="00B9750E">
        <w:t>into</w:t>
      </w:r>
      <w:r w:rsidRPr="00B9750E">
        <w:rPr>
          <w:spacing w:val="-15"/>
        </w:rPr>
        <w:t xml:space="preserve"> </w:t>
      </w:r>
      <w:r w:rsidRPr="00B9750E">
        <w:t>account</w:t>
      </w:r>
      <w:r w:rsidRPr="00B9750E">
        <w:rPr>
          <w:spacing w:val="-15"/>
        </w:rPr>
        <w:t xml:space="preserve"> </w:t>
      </w:r>
      <w:r w:rsidRPr="00B9750E">
        <w:t>any</w:t>
      </w:r>
      <w:r w:rsidRPr="00B9750E">
        <w:rPr>
          <w:spacing w:val="-15"/>
        </w:rPr>
        <w:t xml:space="preserve"> </w:t>
      </w:r>
      <w:r w:rsidRPr="00B9750E">
        <w:t>potential</w:t>
      </w:r>
      <w:r w:rsidRPr="00B9750E">
        <w:rPr>
          <w:spacing w:val="-15"/>
        </w:rPr>
        <w:t xml:space="preserve"> </w:t>
      </w:r>
      <w:r w:rsidRPr="00B9750E">
        <w:t>relevant</w:t>
      </w:r>
      <w:r w:rsidRPr="00B9750E">
        <w:rPr>
          <w:spacing w:val="-15"/>
        </w:rPr>
        <w:t xml:space="preserve"> </w:t>
      </w:r>
      <w:r w:rsidRPr="00B9750E">
        <w:t>guidance of the Radio Spectrum Policy Group.</w:t>
      </w:r>
    </w:p>
    <w:p w14:paraId="1A86F35C" w14:textId="77777777" w:rsidR="002640C4" w:rsidRPr="00B9750E" w:rsidRDefault="002640C4" w:rsidP="00F94460">
      <w:pPr>
        <w:pStyle w:val="Textkrper"/>
        <w:spacing w:before="114"/>
        <w:jc w:val="both"/>
        <w:rPr>
          <w:sz w:val="20"/>
        </w:rPr>
      </w:pPr>
    </w:p>
    <w:p w14:paraId="5D0C3E56" w14:textId="695C44CB" w:rsidR="00B43F36" w:rsidRPr="00B9750E" w:rsidRDefault="00B43F36" w:rsidP="00F90D35">
      <w:pPr>
        <w:pStyle w:val="ECCAnnex-heading1"/>
        <w:numPr>
          <w:ilvl w:val="0"/>
          <w:numId w:val="7"/>
        </w:numPr>
        <w:ind w:left="0"/>
      </w:pPr>
      <w:bookmarkStart w:id="8" w:name="_Ref40689287"/>
      <w:bookmarkStart w:id="9" w:name="_Toc175059609"/>
      <w:bookmarkStart w:id="10" w:name="_Toc189779233"/>
      <w:bookmarkStart w:id="11" w:name="_Toc380059620"/>
      <w:bookmarkStart w:id="12" w:name="_Toc380059762"/>
      <w:bookmarkStart w:id="13" w:name="_Toc396383876"/>
      <w:bookmarkStart w:id="14" w:name="_Toc396917309"/>
      <w:bookmarkStart w:id="15" w:name="_Toc396917420"/>
      <w:bookmarkStart w:id="16" w:name="_Toc396917640"/>
      <w:bookmarkStart w:id="17" w:name="_Toc396917655"/>
      <w:bookmarkStart w:id="18" w:name="_Toc396917760"/>
      <w:bookmarkStart w:id="19" w:name="_Toc79649515"/>
      <w:bookmarkStart w:id="20" w:name="_Toc79649516"/>
      <w:r w:rsidRPr="00B9750E">
        <w:t>Least restrictive technical conditions for a single wideband RMR carrier in 874.4-880.0 MHz / 919.4-925.0 MHz</w:t>
      </w:r>
      <w:bookmarkEnd w:id="8"/>
      <w:bookmarkEnd w:id="9"/>
      <w:bookmarkEnd w:id="10"/>
    </w:p>
    <w:p w14:paraId="3B019357" w14:textId="77777777" w:rsidR="00C77E10" w:rsidRPr="00B9750E" w:rsidRDefault="00C77E10" w:rsidP="00C77E10">
      <w:pPr>
        <w:pStyle w:val="ECCAnnexheading2"/>
        <w:rPr>
          <w:lang w:val="en-GB"/>
        </w:rPr>
      </w:pPr>
      <w:r w:rsidRPr="00B9750E">
        <w:rPr>
          <w:lang w:val="en-GB"/>
        </w:rPr>
        <w:t>Technical conditions for RMR BS using wideband technologies</w:t>
      </w:r>
    </w:p>
    <w:p w14:paraId="310D9491" w14:textId="77777777" w:rsidR="001438FA" w:rsidRPr="00B9750E" w:rsidRDefault="00C77E10" w:rsidP="001438FA">
      <w:pPr>
        <w:pStyle w:val="ECCParagraph"/>
      </w:pPr>
      <w:r w:rsidRPr="00B9750E">
        <w:t>The least restrictive technical conditions (LRTC) defined in this section are in the form of a block-edge mask (BEM) applicable to wideband RMR BS. The technical conditions defined in this section are valid for a single RMR carrier using wideband technologies. The BEM is developed on the basis that detailed coordination and cooperation agreements would not be required to be in place prior to network deployment. Only non-AAS</w:t>
      </w:r>
      <w:r w:rsidRPr="00B9750E">
        <w:rPr>
          <w:rStyle w:val="Funotenzeichen"/>
        </w:rPr>
        <w:footnoteReference w:id="7"/>
      </w:r>
      <w:r w:rsidRPr="00B9750E">
        <w:t xml:space="preserve"> BS are considered.</w:t>
      </w:r>
    </w:p>
    <w:p w14:paraId="710951C2" w14:textId="77777777" w:rsidR="001438FA" w:rsidRPr="00B9750E" w:rsidRDefault="001438FA" w:rsidP="001438FA">
      <w:pPr>
        <w:pStyle w:val="ECCParagraph"/>
      </w:pPr>
      <w:r w:rsidRPr="00B9750E">
        <w:t>For radio access technologies other than GSM-R, the following parameters apply:</w:t>
      </w:r>
    </w:p>
    <w:p w14:paraId="0D92814B" w14:textId="77777777" w:rsidR="001438FA" w:rsidRPr="00B9750E" w:rsidRDefault="001438FA" w:rsidP="001438FA">
      <w:pPr>
        <w:pStyle w:val="ECCBulletsLv1"/>
        <w:spacing w:before="0" w:line="276" w:lineRule="auto"/>
        <w:ind w:left="360" w:hanging="360"/>
        <w:contextualSpacing/>
      </w:pPr>
      <w:r w:rsidRPr="00B9750E">
        <w:t xml:space="preserve">The lower edge of the lowest Resource Block shall be </w:t>
      </w:r>
      <w:r w:rsidRPr="00B9750E">
        <w:rPr>
          <w:rFonts w:ascii="Symbol" w:eastAsia="Symbol" w:hAnsi="Symbol" w:cs="Symbol"/>
        </w:rPr>
        <w:sym w:font="Symbol" w:char="F0B3"/>
      </w:r>
      <w:r w:rsidRPr="00B9750E">
        <w:t xml:space="preserve"> 919.6 MHz.</w:t>
      </w:r>
    </w:p>
    <w:p w14:paraId="4876D537" w14:textId="4CFECE2E" w:rsidR="001438FA" w:rsidRPr="00B9750E" w:rsidRDefault="008A001A" w:rsidP="00FC0F1D">
      <w:pPr>
        <w:pStyle w:val="Beschriftung"/>
        <w:rPr>
          <w:lang w:val="en-GB"/>
        </w:rPr>
      </w:pPr>
      <w:r w:rsidRPr="00FC0F1D">
        <w:rPr>
          <w:lang w:val="en-GB"/>
        </w:rPr>
        <w:t xml:space="preserve">Table </w:t>
      </w:r>
      <w:r w:rsidR="001438FA" w:rsidRPr="00B9750E">
        <w:rPr>
          <w:lang w:val="en-GB"/>
        </w:rPr>
        <w:fldChar w:fldCharType="begin"/>
      </w:r>
      <w:r w:rsidR="001438FA" w:rsidRPr="00B9750E">
        <w:rPr>
          <w:lang w:val="en-GB"/>
        </w:rPr>
        <w:instrText xml:space="preserve"> SEQ Table \* ARABIC </w:instrText>
      </w:r>
      <w:r w:rsidR="001438FA" w:rsidRPr="00B9750E">
        <w:rPr>
          <w:lang w:val="en-GB"/>
        </w:rPr>
        <w:fldChar w:fldCharType="separate"/>
      </w:r>
      <w:r w:rsidR="00810B8B">
        <w:rPr>
          <w:noProof/>
          <w:lang w:val="en-GB"/>
        </w:rPr>
        <w:t>4</w:t>
      </w:r>
      <w:r w:rsidR="001438FA" w:rsidRPr="00B9750E">
        <w:rPr>
          <w:lang w:val="en-GB"/>
        </w:rPr>
        <w:fldChar w:fldCharType="end"/>
      </w:r>
      <w:r w:rsidR="001438FA" w:rsidRPr="00B9750E">
        <w:rPr>
          <w:lang w:val="en-GB"/>
        </w:rPr>
        <w:t>: General in-block requirement</w:t>
      </w:r>
      <w:r w:rsidR="001438FA" w:rsidRPr="00B9750E">
        <w:rPr>
          <w:lang w:val="en-GB"/>
        </w:rPr>
        <w:br/>
        <w:t>not mandatory</w:t>
      </w:r>
    </w:p>
    <w:tbl>
      <w:tblPr>
        <w:tblStyle w:val="ECCTable-redheader"/>
        <w:tblW w:w="9404" w:type="dxa"/>
        <w:tblInd w:w="0" w:type="dxa"/>
        <w:tblLayout w:type="fixed"/>
        <w:tblLook w:val="04A0" w:firstRow="1" w:lastRow="0" w:firstColumn="1" w:lastColumn="0" w:noHBand="0" w:noVBand="1"/>
      </w:tblPr>
      <w:tblGrid>
        <w:gridCol w:w="2935"/>
        <w:gridCol w:w="6469"/>
      </w:tblGrid>
      <w:tr w:rsidR="001438FA" w:rsidRPr="00B9750E" w14:paraId="16821C7E" w14:textId="77777777" w:rsidTr="000362D8">
        <w:trPr>
          <w:cnfStyle w:val="100000000000" w:firstRow="1" w:lastRow="0" w:firstColumn="0" w:lastColumn="0" w:oddVBand="0" w:evenVBand="0" w:oddHBand="0" w:evenHBand="0" w:firstRowFirstColumn="0" w:firstRowLastColumn="0" w:lastRowFirstColumn="0" w:lastRowLastColumn="0"/>
        </w:trPr>
        <w:tc>
          <w:tcPr>
            <w:tcW w:w="2935" w:type="dxa"/>
          </w:tcPr>
          <w:p w14:paraId="11DE76F3" w14:textId="64110100" w:rsidR="001438FA" w:rsidRPr="00B9750E" w:rsidRDefault="001438FA">
            <w:pPr>
              <w:keepNext/>
              <w:rPr>
                <w:b w:val="0"/>
                <w:lang w:val="en-GB"/>
              </w:rPr>
            </w:pPr>
            <w:r w:rsidRPr="00B9750E">
              <w:rPr>
                <w:lang w:val="en-GB"/>
              </w:rPr>
              <w:t>RMR channel BW</w:t>
            </w:r>
          </w:p>
        </w:tc>
        <w:tc>
          <w:tcPr>
            <w:tcW w:w="6469" w:type="dxa"/>
          </w:tcPr>
          <w:p w14:paraId="1E860532" w14:textId="77777777" w:rsidR="001438FA" w:rsidRPr="00B9750E" w:rsidRDefault="001438FA">
            <w:pPr>
              <w:rPr>
                <w:b w:val="0"/>
                <w:lang w:val="en-GB"/>
              </w:rPr>
            </w:pPr>
            <w:r w:rsidRPr="00B9750E">
              <w:rPr>
                <w:lang w:val="en-GB"/>
              </w:rPr>
              <w:t xml:space="preserve">Maximum </w:t>
            </w:r>
            <w:r w:rsidRPr="00F90D35">
              <w:rPr>
                <w:i/>
                <w:iCs/>
                <w:lang w:val="en-GB"/>
              </w:rPr>
              <w:t>e.i.r.p.</w:t>
            </w:r>
          </w:p>
        </w:tc>
      </w:tr>
      <w:tr w:rsidR="001438FA" w:rsidRPr="00B9750E" w14:paraId="44CAB0E4" w14:textId="77777777" w:rsidTr="000362D8">
        <w:trPr>
          <w:cantSplit/>
        </w:trPr>
        <w:tc>
          <w:tcPr>
            <w:tcW w:w="2935" w:type="dxa"/>
          </w:tcPr>
          <w:p w14:paraId="188BD2A3" w14:textId="77777777" w:rsidR="001438FA" w:rsidRPr="00B9750E" w:rsidRDefault="001438FA" w:rsidP="00F90D35">
            <w:pPr>
              <w:jc w:val="left"/>
              <w:rPr>
                <w:lang w:val="en-GB"/>
              </w:rPr>
            </w:pPr>
            <w:r w:rsidRPr="00B9750E">
              <w:rPr>
                <w:lang w:val="en-GB"/>
              </w:rPr>
              <w:t xml:space="preserve">Any of the </w:t>
            </w:r>
            <w:r w:rsidRPr="00B9750E">
              <w:rPr>
                <w:lang w:val="en-GB"/>
              </w:rPr>
              <w:br/>
              <w:t>channel BW</w:t>
            </w:r>
          </w:p>
        </w:tc>
        <w:tc>
          <w:tcPr>
            <w:tcW w:w="6469" w:type="dxa"/>
          </w:tcPr>
          <w:p w14:paraId="471C67EB" w14:textId="77777777" w:rsidR="001438FA" w:rsidRPr="00B7258E" w:rsidRDefault="001438FA">
            <w:pPr>
              <w:rPr>
                <w:lang w:val="en-GB"/>
              </w:rPr>
            </w:pPr>
            <w:r w:rsidRPr="00B7258E">
              <w:rPr>
                <w:lang w:val="en-GB"/>
              </w:rPr>
              <w:t>The following value may be used by an administration in case an upper bound is desired:</w:t>
            </w:r>
          </w:p>
          <w:p w14:paraId="27CB7EC2" w14:textId="77777777" w:rsidR="001438FA" w:rsidRPr="00B9750E" w:rsidRDefault="001438FA">
            <w:pPr>
              <w:rPr>
                <w:lang w:val="en-GB"/>
              </w:rPr>
            </w:pPr>
            <w:r w:rsidRPr="00B9750E">
              <w:rPr>
                <w:lang w:val="en-GB"/>
              </w:rPr>
              <w:t xml:space="preserve">= Min {65 dBm/channel , Maximum </w:t>
            </w:r>
            <w:r w:rsidRPr="00F90D35">
              <w:rPr>
                <w:i/>
                <w:iCs/>
                <w:lang w:val="en-GB"/>
              </w:rPr>
              <w:t>e.i.r.p.</w:t>
            </w:r>
            <w:r w:rsidRPr="00B9750E">
              <w:rPr>
                <w:lang w:val="en-GB"/>
              </w:rPr>
              <w:t xml:space="preserve"> specific to the channel BW}</w:t>
            </w:r>
          </w:p>
        </w:tc>
      </w:tr>
    </w:tbl>
    <w:p w14:paraId="6ED57F8C" w14:textId="2ED5EA0F" w:rsidR="001438FA" w:rsidRPr="00B9750E" w:rsidRDefault="001438FA" w:rsidP="001438FA">
      <w:pPr>
        <w:pStyle w:val="Beschriftung"/>
        <w:keepNext/>
        <w:keepLines w:val="0"/>
        <w:rPr>
          <w:lang w:val="en-GB"/>
        </w:rPr>
      </w:pPr>
      <w:r w:rsidRPr="00B9750E">
        <w:rPr>
          <w:lang w:val="en-GB"/>
        </w:rPr>
        <w:t xml:space="preserve">Table </w:t>
      </w:r>
      <w:r w:rsidRPr="00B9750E">
        <w:rPr>
          <w:lang w:val="en-GB"/>
        </w:rPr>
        <w:fldChar w:fldCharType="begin"/>
      </w:r>
      <w:r w:rsidRPr="00B9750E">
        <w:rPr>
          <w:lang w:val="en-GB"/>
        </w:rPr>
        <w:instrText xml:space="preserve"> SEQ Table \* ARABIC </w:instrText>
      </w:r>
      <w:r w:rsidRPr="00B9750E">
        <w:rPr>
          <w:lang w:val="en-GB"/>
        </w:rPr>
        <w:fldChar w:fldCharType="separate"/>
      </w:r>
      <w:r w:rsidR="00810B8B">
        <w:rPr>
          <w:noProof/>
          <w:lang w:val="en-GB"/>
        </w:rPr>
        <w:t>5</w:t>
      </w:r>
      <w:r w:rsidRPr="00B9750E">
        <w:rPr>
          <w:lang w:val="en-GB"/>
        </w:rPr>
        <w:fldChar w:fldCharType="end"/>
      </w:r>
      <w:r w:rsidRPr="00B9750E">
        <w:rPr>
          <w:lang w:val="en-GB"/>
        </w:rPr>
        <w:t>: Specific in-block requirements for 5.6 MHz and 5 MHz channels</w:t>
      </w:r>
      <w:r w:rsidRPr="00B9750E">
        <w:rPr>
          <w:lang w:val="en-GB"/>
        </w:rPr>
        <w:br/>
        <w:t>mandatory for uncoordinated deployment</w:t>
      </w:r>
    </w:p>
    <w:tbl>
      <w:tblPr>
        <w:tblStyle w:val="ECCTable-redheader"/>
        <w:tblW w:w="9357" w:type="dxa"/>
        <w:tblInd w:w="0" w:type="dxa"/>
        <w:tblLayout w:type="fixed"/>
        <w:tblLook w:val="04A0" w:firstRow="1" w:lastRow="0" w:firstColumn="1" w:lastColumn="0" w:noHBand="0" w:noVBand="1"/>
      </w:tblPr>
      <w:tblGrid>
        <w:gridCol w:w="2269"/>
        <w:gridCol w:w="7088"/>
      </w:tblGrid>
      <w:tr w:rsidR="001438FA" w:rsidRPr="00B9750E" w14:paraId="4C706EA4" w14:textId="77777777" w:rsidTr="005F35F0">
        <w:trPr>
          <w:cnfStyle w:val="100000000000" w:firstRow="1" w:lastRow="0" w:firstColumn="0" w:lastColumn="0" w:oddVBand="0" w:evenVBand="0" w:oddHBand="0" w:evenHBand="0" w:firstRowFirstColumn="0" w:firstRowLastColumn="0" w:lastRowFirstColumn="0" w:lastRowLastColumn="0"/>
        </w:trPr>
        <w:tc>
          <w:tcPr>
            <w:tcW w:w="2269" w:type="dxa"/>
            <w:tcBorders>
              <w:top w:val="single" w:sz="4" w:space="0" w:color="FFFFFF" w:themeColor="background1"/>
              <w:left w:val="single" w:sz="4" w:space="0" w:color="FFFFFF" w:themeColor="background1"/>
              <w:bottom w:val="single" w:sz="4" w:space="0" w:color="FFFFFF" w:themeColor="background1"/>
            </w:tcBorders>
          </w:tcPr>
          <w:p w14:paraId="0F8B0B55" w14:textId="77777777" w:rsidR="001438FA" w:rsidRPr="00B9750E" w:rsidRDefault="001438FA">
            <w:pPr>
              <w:keepNext/>
              <w:rPr>
                <w:b w:val="0"/>
                <w:lang w:val="en-GB"/>
              </w:rPr>
            </w:pPr>
            <w:r w:rsidRPr="00B9750E">
              <w:rPr>
                <w:lang w:val="en-GB"/>
              </w:rPr>
              <w:t>RMR channel BW</w:t>
            </w:r>
          </w:p>
        </w:tc>
        <w:tc>
          <w:tcPr>
            <w:tcW w:w="7088" w:type="dxa"/>
            <w:tcBorders>
              <w:top w:val="single" w:sz="4" w:space="0" w:color="FFFFFF" w:themeColor="background1"/>
              <w:bottom w:val="single" w:sz="4" w:space="0" w:color="FFFFFF" w:themeColor="background1"/>
              <w:right w:val="single" w:sz="4" w:space="0" w:color="FFFFFF" w:themeColor="background1"/>
            </w:tcBorders>
          </w:tcPr>
          <w:p w14:paraId="643E7DE4" w14:textId="77777777" w:rsidR="001438FA" w:rsidRPr="00B9750E" w:rsidRDefault="001438FA">
            <w:pPr>
              <w:rPr>
                <w:b w:val="0"/>
                <w:lang w:val="en-GB"/>
              </w:rPr>
            </w:pPr>
            <w:r w:rsidRPr="00B9750E">
              <w:rPr>
                <w:lang w:val="en-GB"/>
              </w:rPr>
              <w:t>Maximum e.i.r.p.</w:t>
            </w:r>
          </w:p>
        </w:tc>
      </w:tr>
      <w:tr w:rsidR="001438FA" w:rsidRPr="00B9750E" w14:paraId="3CDE0A94" w14:textId="77777777" w:rsidTr="005F35F0">
        <w:trPr>
          <w:cantSplit/>
        </w:trPr>
        <w:tc>
          <w:tcPr>
            <w:tcW w:w="2269" w:type="dxa"/>
            <w:tcBorders>
              <w:top w:val="single" w:sz="4" w:space="0" w:color="FFFFFF" w:themeColor="background1"/>
            </w:tcBorders>
          </w:tcPr>
          <w:p w14:paraId="1051691D" w14:textId="77777777" w:rsidR="001438FA" w:rsidRPr="00B9750E" w:rsidRDefault="001438FA">
            <w:pPr>
              <w:rPr>
                <w:lang w:val="en-GB"/>
              </w:rPr>
            </w:pPr>
            <w:r w:rsidRPr="00B9750E">
              <w:rPr>
                <w:lang w:val="en-GB"/>
              </w:rPr>
              <w:t>5.6 MHz</w:t>
            </w:r>
          </w:p>
        </w:tc>
        <w:tc>
          <w:tcPr>
            <w:tcW w:w="7088" w:type="dxa"/>
            <w:tcBorders>
              <w:top w:val="single" w:sz="4" w:space="0" w:color="FFFFFF" w:themeColor="background1"/>
            </w:tcBorders>
          </w:tcPr>
          <w:p w14:paraId="1E3A47B7" w14:textId="77777777" w:rsidR="001438FA" w:rsidRPr="00B9750E" w:rsidRDefault="001438FA">
            <w:pPr>
              <w:rPr>
                <w:lang w:val="en-GB"/>
              </w:rPr>
            </w:pPr>
            <w:r w:rsidRPr="00B9750E">
              <w:rPr>
                <w:lang w:val="en-GB"/>
              </w:rPr>
              <w:t>= 62 dBm/5.6MHz</w:t>
            </w:r>
          </w:p>
        </w:tc>
      </w:tr>
      <w:tr w:rsidR="001438FA" w:rsidRPr="00B9750E" w14:paraId="79CD6FF3" w14:textId="77777777" w:rsidTr="005F35F0">
        <w:trPr>
          <w:cantSplit/>
        </w:trPr>
        <w:tc>
          <w:tcPr>
            <w:tcW w:w="2269" w:type="dxa"/>
          </w:tcPr>
          <w:p w14:paraId="2D48941A" w14:textId="77777777" w:rsidR="001438FA" w:rsidRPr="00B9750E" w:rsidRDefault="001438FA">
            <w:pPr>
              <w:rPr>
                <w:lang w:val="en-GB"/>
              </w:rPr>
            </w:pPr>
            <w:r w:rsidRPr="00B9750E">
              <w:rPr>
                <w:lang w:val="en-GB"/>
              </w:rPr>
              <w:t>5 MHz</w:t>
            </w:r>
          </w:p>
        </w:tc>
        <w:tc>
          <w:tcPr>
            <w:tcW w:w="7088" w:type="dxa"/>
          </w:tcPr>
          <w:p w14:paraId="54667619" w14:textId="77777777" w:rsidR="001438FA" w:rsidRPr="00B9750E" w:rsidRDefault="001438FA" w:rsidP="00F90D35">
            <w:pPr>
              <w:jc w:val="left"/>
              <w:rPr>
                <w:lang w:val="en-GB"/>
              </w:rPr>
            </w:pPr>
            <w:r w:rsidRPr="00B9750E">
              <w:rPr>
                <w:lang w:val="en-GB"/>
              </w:rPr>
              <w:t>= 64.5 dBm/5MHz + (f</w:t>
            </w:r>
            <w:r w:rsidRPr="00B9750E">
              <w:rPr>
                <w:vertAlign w:val="subscript"/>
                <w:lang w:val="en-GB"/>
              </w:rPr>
              <w:t>DL</w:t>
            </w:r>
            <w:r w:rsidRPr="00B9750E">
              <w:rPr>
                <w:lang w:val="en-GB"/>
              </w:rPr>
              <w:t xml:space="preserve"> – 922.1)</w:t>
            </w:r>
            <w:r w:rsidRPr="00B9750E">
              <w:rPr>
                <w:rFonts w:cs="Arial"/>
                <w:lang w:val="en-GB"/>
              </w:rPr>
              <w:t>×4</w:t>
            </w:r>
            <w:r w:rsidRPr="00B9750E">
              <w:rPr>
                <w:lang w:val="en-GB"/>
              </w:rPr>
              <w:t xml:space="preserve">0/3 dB </w:t>
            </w:r>
            <w:r w:rsidRPr="00B9750E">
              <w:rPr>
                <w:lang w:val="en-GB"/>
              </w:rPr>
              <w:br/>
              <w:t>(Note 1)</w:t>
            </w:r>
          </w:p>
        </w:tc>
      </w:tr>
      <w:tr w:rsidR="001438FA" w:rsidRPr="00B9750E" w14:paraId="354385F2" w14:textId="77777777" w:rsidTr="005F35F0">
        <w:trPr>
          <w:cantSplit/>
        </w:trPr>
        <w:tc>
          <w:tcPr>
            <w:tcW w:w="9357" w:type="dxa"/>
            <w:gridSpan w:val="2"/>
          </w:tcPr>
          <w:p w14:paraId="594CB96F" w14:textId="77777777" w:rsidR="001438FA" w:rsidRPr="00B9750E" w:rsidRDefault="001438FA" w:rsidP="00E44669">
            <w:pPr>
              <w:pStyle w:val="ECCTablenote"/>
            </w:pPr>
            <w:r w:rsidRPr="00B9750E">
              <w:t>Note:</w:t>
            </w:r>
            <w:r w:rsidRPr="00B9750E">
              <w:tab/>
              <w:t>f</w:t>
            </w:r>
            <w:r w:rsidRPr="00B9750E">
              <w:rPr>
                <w:vertAlign w:val="subscript"/>
              </w:rPr>
              <w:t>DL</w:t>
            </w:r>
            <w:r w:rsidRPr="00B9750E">
              <w:t xml:space="preserve"> is the centre frequency in MHz.</w:t>
            </w:r>
          </w:p>
          <w:p w14:paraId="6F72B069" w14:textId="77777777" w:rsidR="001438FA" w:rsidRPr="00B9750E" w:rsidRDefault="001438FA" w:rsidP="00E44669">
            <w:pPr>
              <w:pStyle w:val="ECCTablenote"/>
            </w:pPr>
            <w:r w:rsidRPr="00B9750E">
              <w:t>Note:</w:t>
            </w:r>
            <w:r w:rsidRPr="00B9750E">
              <w:tab/>
              <w:t>NB-IoT in-band operation mode without power boost is allowed. NB-IoT guard-band operation mode and in-band operation mode with power boost are not allowed.</w:t>
            </w:r>
          </w:p>
          <w:p w14:paraId="1DE6AB3A" w14:textId="77777777" w:rsidR="001438FA" w:rsidRPr="00B9750E" w:rsidRDefault="001438FA" w:rsidP="00E44669">
            <w:pPr>
              <w:pStyle w:val="ECCTablenote"/>
            </w:pPr>
            <w:r w:rsidRPr="00B9750E">
              <w:t>Note 1:</w:t>
            </w:r>
            <w:r w:rsidRPr="00B9750E">
              <w:tab/>
              <w:t xml:space="preserve">The calculation has been based on 25 Resource Blocks. The formula equally applies to 20 Resource Blocks. </w:t>
            </w:r>
          </w:p>
        </w:tc>
      </w:tr>
    </w:tbl>
    <w:p w14:paraId="053233E7" w14:textId="07E73F3B" w:rsidR="001438FA" w:rsidRPr="00B9750E" w:rsidRDefault="001438FA" w:rsidP="001438FA">
      <w:pPr>
        <w:pStyle w:val="Beschriftung"/>
        <w:keepNext/>
        <w:keepLines w:val="0"/>
        <w:rPr>
          <w:lang w:val="en-GB"/>
        </w:rPr>
      </w:pPr>
      <w:r w:rsidRPr="00B9750E">
        <w:rPr>
          <w:lang w:val="en-GB"/>
        </w:rPr>
        <w:t xml:space="preserve">Table </w:t>
      </w:r>
      <w:r w:rsidRPr="00B9750E">
        <w:rPr>
          <w:lang w:val="en-GB"/>
        </w:rPr>
        <w:fldChar w:fldCharType="begin"/>
      </w:r>
      <w:r w:rsidRPr="00B9750E">
        <w:rPr>
          <w:lang w:val="en-GB"/>
        </w:rPr>
        <w:instrText xml:space="preserve"> SEQ Table \* ARABIC </w:instrText>
      </w:r>
      <w:r w:rsidRPr="00B9750E">
        <w:rPr>
          <w:lang w:val="en-GB"/>
        </w:rPr>
        <w:fldChar w:fldCharType="separate"/>
      </w:r>
      <w:r w:rsidR="00810B8B">
        <w:rPr>
          <w:noProof/>
          <w:lang w:val="en-GB"/>
        </w:rPr>
        <w:t>6</w:t>
      </w:r>
      <w:r w:rsidRPr="00B9750E">
        <w:rPr>
          <w:lang w:val="en-GB"/>
        </w:rPr>
        <w:fldChar w:fldCharType="end"/>
      </w:r>
      <w:r w:rsidRPr="00B9750E">
        <w:rPr>
          <w:lang w:val="en-GB"/>
        </w:rPr>
        <w:t xml:space="preserve">: Specific in-block requirements for 3 MHz channels and channels </w:t>
      </w:r>
      <w:r w:rsidRPr="00B9750E">
        <w:rPr>
          <w:rFonts w:cs="Arial"/>
          <w:lang w:val="en-GB"/>
        </w:rPr>
        <w:t>≤</w:t>
      </w:r>
      <w:r w:rsidRPr="00B9750E">
        <w:rPr>
          <w:lang w:val="en-GB"/>
        </w:rPr>
        <w:t xml:space="preserve"> 200 kHz</w:t>
      </w:r>
      <w:r w:rsidRPr="00B9750E">
        <w:rPr>
          <w:lang w:val="en-GB"/>
        </w:rPr>
        <w:br/>
        <w:t>mandatory for uncoordinated deployment</w:t>
      </w:r>
    </w:p>
    <w:tbl>
      <w:tblPr>
        <w:tblStyle w:val="ECCTable-redheader"/>
        <w:tblW w:w="7225" w:type="dxa"/>
        <w:tblInd w:w="0" w:type="dxa"/>
        <w:tblLayout w:type="fixed"/>
        <w:tblLook w:val="04A0" w:firstRow="1" w:lastRow="0" w:firstColumn="1" w:lastColumn="0" w:noHBand="0" w:noVBand="1"/>
      </w:tblPr>
      <w:tblGrid>
        <w:gridCol w:w="2187"/>
        <w:gridCol w:w="5038"/>
      </w:tblGrid>
      <w:tr w:rsidR="001438FA" w:rsidRPr="00B9750E" w14:paraId="07ECF624" w14:textId="77777777" w:rsidTr="00F90D35">
        <w:trPr>
          <w:cnfStyle w:val="100000000000" w:firstRow="1" w:lastRow="0" w:firstColumn="0" w:lastColumn="0" w:oddVBand="0" w:evenVBand="0" w:oddHBand="0" w:evenHBand="0" w:firstRowFirstColumn="0" w:firstRowLastColumn="0" w:lastRowFirstColumn="0" w:lastRowLastColumn="0"/>
        </w:trPr>
        <w:tc>
          <w:tcPr>
            <w:tcW w:w="2187" w:type="dxa"/>
            <w:tcBorders>
              <w:top w:val="single" w:sz="4" w:space="0" w:color="FFFFFF" w:themeColor="background1"/>
              <w:left w:val="single" w:sz="4" w:space="0" w:color="FFFFFF" w:themeColor="background1"/>
              <w:bottom w:val="single" w:sz="4" w:space="0" w:color="FFFFFF" w:themeColor="background1"/>
            </w:tcBorders>
          </w:tcPr>
          <w:p w14:paraId="71FDD3AC" w14:textId="77777777" w:rsidR="001438FA" w:rsidRPr="00B9750E" w:rsidRDefault="001438FA">
            <w:pPr>
              <w:keepNext/>
              <w:rPr>
                <w:b w:val="0"/>
                <w:lang w:val="en-GB"/>
              </w:rPr>
            </w:pPr>
            <w:r w:rsidRPr="00B9750E">
              <w:rPr>
                <w:lang w:val="en-GB"/>
              </w:rPr>
              <w:t>RMR channel BW</w:t>
            </w:r>
          </w:p>
        </w:tc>
        <w:tc>
          <w:tcPr>
            <w:tcW w:w="5038" w:type="dxa"/>
            <w:tcBorders>
              <w:top w:val="single" w:sz="4" w:space="0" w:color="FFFFFF" w:themeColor="background1"/>
              <w:bottom w:val="single" w:sz="4" w:space="0" w:color="FFFFFF" w:themeColor="background1"/>
              <w:right w:val="single" w:sz="4" w:space="0" w:color="FFFFFF" w:themeColor="background1"/>
            </w:tcBorders>
          </w:tcPr>
          <w:p w14:paraId="31AE5483" w14:textId="77777777" w:rsidR="001438FA" w:rsidRPr="00B9750E" w:rsidRDefault="001438FA">
            <w:pPr>
              <w:rPr>
                <w:b w:val="0"/>
                <w:lang w:val="en-GB"/>
              </w:rPr>
            </w:pPr>
            <w:r w:rsidRPr="00B9750E">
              <w:rPr>
                <w:lang w:val="en-GB"/>
              </w:rPr>
              <w:t xml:space="preserve">Maximum </w:t>
            </w:r>
            <w:r w:rsidRPr="00F90D35">
              <w:rPr>
                <w:i/>
                <w:iCs/>
                <w:lang w:val="en-GB"/>
              </w:rPr>
              <w:t>e.i.r.p.</w:t>
            </w:r>
          </w:p>
        </w:tc>
      </w:tr>
      <w:tr w:rsidR="001438FA" w:rsidRPr="00B9750E" w14:paraId="3C0F4F9B" w14:textId="77777777" w:rsidTr="00F90D35">
        <w:trPr>
          <w:cantSplit/>
        </w:trPr>
        <w:tc>
          <w:tcPr>
            <w:tcW w:w="2187" w:type="dxa"/>
          </w:tcPr>
          <w:p w14:paraId="28AB80AC" w14:textId="77777777" w:rsidR="001438FA" w:rsidRPr="00B9750E" w:rsidRDefault="001438FA">
            <w:pPr>
              <w:rPr>
                <w:rFonts w:cs="Arial"/>
                <w:lang w:val="en-GB"/>
              </w:rPr>
            </w:pPr>
            <w:r w:rsidRPr="00B9750E">
              <w:rPr>
                <w:rFonts w:cs="Arial"/>
                <w:lang w:val="en-GB"/>
              </w:rPr>
              <w:t>3 MHz</w:t>
            </w:r>
          </w:p>
        </w:tc>
        <w:tc>
          <w:tcPr>
            <w:tcW w:w="5038" w:type="dxa"/>
          </w:tcPr>
          <w:p w14:paraId="567405CC" w14:textId="77777777" w:rsidR="001438FA" w:rsidRPr="00B9750E" w:rsidRDefault="001438FA" w:rsidP="00F90D35">
            <w:pPr>
              <w:jc w:val="left"/>
              <w:rPr>
                <w:lang w:val="en-GB"/>
              </w:rPr>
            </w:pPr>
            <w:r w:rsidRPr="00B9750E">
              <w:rPr>
                <w:lang w:val="en-GB"/>
              </w:rPr>
              <w:t>= 61 dBm/3 MHz + (f</w:t>
            </w:r>
            <w:r w:rsidRPr="00B9750E">
              <w:rPr>
                <w:vertAlign w:val="subscript"/>
                <w:lang w:val="en-GB"/>
              </w:rPr>
              <w:t>DL</w:t>
            </w:r>
            <w:r w:rsidRPr="00B9750E">
              <w:rPr>
                <w:lang w:val="en-GB"/>
              </w:rPr>
              <w:t xml:space="preserve"> – 921.4)</w:t>
            </w:r>
            <w:r w:rsidRPr="00B9750E">
              <w:rPr>
                <w:rFonts w:cs="Arial"/>
                <w:lang w:val="en-GB"/>
              </w:rPr>
              <w:t>×4</w:t>
            </w:r>
            <w:r w:rsidRPr="00B9750E">
              <w:rPr>
                <w:lang w:val="en-GB"/>
              </w:rPr>
              <w:t xml:space="preserve">0/3 dB </w:t>
            </w:r>
            <w:r w:rsidRPr="00B9750E">
              <w:rPr>
                <w:lang w:val="en-GB"/>
              </w:rPr>
              <w:br/>
              <w:t>(Note 1)</w:t>
            </w:r>
          </w:p>
        </w:tc>
      </w:tr>
      <w:tr w:rsidR="001438FA" w:rsidRPr="00B9750E" w14:paraId="3F9A46D6" w14:textId="77777777" w:rsidTr="00F90D35">
        <w:trPr>
          <w:cantSplit/>
        </w:trPr>
        <w:tc>
          <w:tcPr>
            <w:tcW w:w="2187" w:type="dxa"/>
          </w:tcPr>
          <w:p w14:paraId="326DC7C0" w14:textId="77777777" w:rsidR="001438FA" w:rsidRPr="00B9750E" w:rsidRDefault="001438FA">
            <w:pPr>
              <w:rPr>
                <w:lang w:val="en-GB"/>
              </w:rPr>
            </w:pPr>
            <w:r w:rsidRPr="00B9750E">
              <w:rPr>
                <w:lang w:val="en-GB"/>
              </w:rPr>
              <w:t>200 kHz (Note 2)</w:t>
            </w:r>
          </w:p>
        </w:tc>
        <w:tc>
          <w:tcPr>
            <w:tcW w:w="5038" w:type="dxa"/>
          </w:tcPr>
          <w:p w14:paraId="3894CD71" w14:textId="77777777" w:rsidR="001438FA" w:rsidRPr="00B9750E" w:rsidRDefault="001438FA" w:rsidP="00F90D35">
            <w:pPr>
              <w:jc w:val="left"/>
              <w:rPr>
                <w:lang w:val="en-GB"/>
              </w:rPr>
            </w:pPr>
            <w:r w:rsidRPr="00B9750E">
              <w:rPr>
                <w:lang w:val="en-GB"/>
              </w:rPr>
              <w:t>= 70.5 dBm/200kHz + (f</w:t>
            </w:r>
            <w:r w:rsidRPr="00B9750E">
              <w:rPr>
                <w:vertAlign w:val="subscript"/>
                <w:lang w:val="en-GB"/>
              </w:rPr>
              <w:t>DL</w:t>
            </w:r>
            <w:r w:rsidRPr="00B9750E">
              <w:rPr>
                <w:lang w:val="en-GB"/>
              </w:rPr>
              <w:t xml:space="preserve"> – 921)</w:t>
            </w:r>
            <w:r w:rsidRPr="00B9750E">
              <w:rPr>
                <w:rFonts w:cs="Arial"/>
                <w:lang w:val="en-GB"/>
              </w:rPr>
              <w:t>×4</w:t>
            </w:r>
            <w:r w:rsidRPr="00B9750E">
              <w:rPr>
                <w:lang w:val="en-GB"/>
              </w:rPr>
              <w:t xml:space="preserve">0/3 dB </w:t>
            </w:r>
            <w:r w:rsidRPr="00B9750E">
              <w:rPr>
                <w:lang w:val="en-GB"/>
              </w:rPr>
              <w:br/>
              <w:t>(Note 3)</w:t>
            </w:r>
          </w:p>
        </w:tc>
      </w:tr>
      <w:tr w:rsidR="001438FA" w:rsidRPr="00B9750E" w14:paraId="5EE3A4FB" w14:textId="77777777" w:rsidTr="00F90D35">
        <w:trPr>
          <w:cantSplit/>
        </w:trPr>
        <w:tc>
          <w:tcPr>
            <w:tcW w:w="7225" w:type="dxa"/>
            <w:gridSpan w:val="2"/>
          </w:tcPr>
          <w:p w14:paraId="1C9C50F8" w14:textId="77777777" w:rsidR="001438FA" w:rsidRPr="00B9750E" w:rsidRDefault="001438FA" w:rsidP="00E44669">
            <w:pPr>
              <w:pStyle w:val="ECCTablenote"/>
            </w:pPr>
            <w:r w:rsidRPr="00B9750E">
              <w:t>Note:</w:t>
            </w:r>
            <w:r w:rsidRPr="00B9750E">
              <w:tab/>
              <w:t>f</w:t>
            </w:r>
            <w:r w:rsidRPr="00B9750E">
              <w:rPr>
                <w:vertAlign w:val="subscript"/>
              </w:rPr>
              <w:t>DL</w:t>
            </w:r>
            <w:r w:rsidRPr="00B9750E">
              <w:t xml:space="preserve"> is the centre frequency in MHz.</w:t>
            </w:r>
          </w:p>
          <w:p w14:paraId="33DAE9AD" w14:textId="77777777" w:rsidR="001438FA" w:rsidRPr="00B9750E" w:rsidRDefault="001438FA" w:rsidP="00E44669">
            <w:pPr>
              <w:pStyle w:val="ECCTablenote"/>
            </w:pPr>
            <w:r w:rsidRPr="00B9750E">
              <w:t>Note 1:</w:t>
            </w:r>
            <w:r w:rsidRPr="00B9750E">
              <w:tab/>
              <w:t>Formula applicable to f</w:t>
            </w:r>
            <w:r w:rsidRPr="00B9750E">
              <w:rPr>
                <w:vertAlign w:val="subscript"/>
              </w:rPr>
              <w:t>DL</w:t>
            </w:r>
            <w:r w:rsidRPr="00B9750E">
              <w:t xml:space="preserve"> </w:t>
            </w:r>
            <w:r w:rsidRPr="00B9750E">
              <w:rPr>
                <w:rFonts w:ascii="Symbol" w:eastAsia="Symbol" w:hAnsi="Symbol" w:cs="Symbol"/>
              </w:rPr>
              <w:sym w:font="Symbol" w:char="F0A3"/>
            </w:r>
            <w:r w:rsidRPr="00B9750E">
              <w:t xml:space="preserve"> 922.5 MHz. No specific e.i.r.p. restriction above. The calculation has been based on 15 Resource Blocks. It equally applies to 12 Resource Blocks.</w:t>
            </w:r>
          </w:p>
          <w:p w14:paraId="7043526F" w14:textId="77777777" w:rsidR="001438FA" w:rsidRPr="00B9750E" w:rsidRDefault="001438FA" w:rsidP="00E44669">
            <w:pPr>
              <w:pStyle w:val="ECCTablenote"/>
            </w:pPr>
            <w:r w:rsidRPr="00B9750E">
              <w:t>Note 2:</w:t>
            </w:r>
            <w:r w:rsidRPr="00B9750E">
              <w:tab/>
              <w:t>Applicable to narrowband technologies.</w:t>
            </w:r>
          </w:p>
          <w:p w14:paraId="61BE5C31" w14:textId="77777777" w:rsidR="001438FA" w:rsidRPr="00B9750E" w:rsidRDefault="001438FA" w:rsidP="00E44669">
            <w:pPr>
              <w:pStyle w:val="ECCTablenote"/>
            </w:pPr>
            <w:r w:rsidRPr="00B9750E">
              <w:t>Note 3:</w:t>
            </w:r>
            <w:r w:rsidRPr="00B9750E">
              <w:tab/>
              <w:t>Formula applicable to f</w:t>
            </w:r>
            <w:r w:rsidRPr="00B9750E">
              <w:rPr>
                <w:vertAlign w:val="subscript"/>
              </w:rPr>
              <w:t>DL</w:t>
            </w:r>
            <w:r w:rsidRPr="00B9750E">
              <w:t xml:space="preserve"> </w:t>
            </w:r>
            <w:r w:rsidRPr="00B9750E">
              <w:rPr>
                <w:rFonts w:ascii="Symbol" w:eastAsia="Symbol" w:hAnsi="Symbol" w:cs="Symbol"/>
              </w:rPr>
              <w:sym w:font="Symbol" w:char="F0A3"/>
            </w:r>
            <w:r w:rsidRPr="00B9750E">
              <w:t xml:space="preserve"> 921.0 MHz. No specific e.i.r.p. restriction above.</w:t>
            </w:r>
          </w:p>
        </w:tc>
      </w:tr>
    </w:tbl>
    <w:p w14:paraId="6A3DEFEC" w14:textId="43C1BD72" w:rsidR="001438FA" w:rsidRPr="00B9750E" w:rsidRDefault="001438FA" w:rsidP="001438FA">
      <w:pPr>
        <w:pStyle w:val="Beschriftung"/>
        <w:keepNext/>
        <w:keepLines w:val="0"/>
        <w:rPr>
          <w:lang w:val="en-GB"/>
        </w:rPr>
      </w:pPr>
      <w:r w:rsidRPr="00B9750E">
        <w:rPr>
          <w:lang w:val="en-GB"/>
        </w:rPr>
        <w:t xml:space="preserve">Table </w:t>
      </w:r>
      <w:r w:rsidRPr="00B9750E">
        <w:rPr>
          <w:lang w:val="en-GB"/>
        </w:rPr>
        <w:fldChar w:fldCharType="begin"/>
      </w:r>
      <w:r w:rsidRPr="00B9750E">
        <w:rPr>
          <w:lang w:val="en-GB"/>
        </w:rPr>
        <w:instrText xml:space="preserve"> SEQ Table \* ARABIC </w:instrText>
      </w:r>
      <w:r w:rsidRPr="00B9750E">
        <w:rPr>
          <w:lang w:val="en-GB"/>
        </w:rPr>
        <w:fldChar w:fldCharType="separate"/>
      </w:r>
      <w:r w:rsidR="00810B8B">
        <w:rPr>
          <w:noProof/>
          <w:lang w:val="en-GB"/>
        </w:rPr>
        <w:t>7</w:t>
      </w:r>
      <w:r w:rsidRPr="00B9750E">
        <w:rPr>
          <w:lang w:val="en-GB"/>
        </w:rPr>
        <w:fldChar w:fldCharType="end"/>
      </w:r>
      <w:r w:rsidRPr="00B9750E">
        <w:rPr>
          <w:lang w:val="en-GB"/>
        </w:rPr>
        <w:t>: Out-of-band requirements</w:t>
      </w:r>
    </w:p>
    <w:tbl>
      <w:tblPr>
        <w:tblW w:w="6516" w:type="dxa"/>
        <w:jc w:val="center"/>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1759"/>
        <w:gridCol w:w="4757"/>
      </w:tblGrid>
      <w:tr w:rsidR="001438FA" w:rsidRPr="00B9750E" w14:paraId="5E76F2AA" w14:textId="77777777">
        <w:trPr>
          <w:tblHeader/>
          <w:jc w:val="center"/>
        </w:trPr>
        <w:tc>
          <w:tcPr>
            <w:tcW w:w="1759" w:type="dxa"/>
            <w:tcBorders>
              <w:right w:val="single" w:sz="8" w:space="0" w:color="FFFFFF"/>
            </w:tcBorders>
            <w:shd w:val="clear" w:color="auto" w:fill="D2232A"/>
            <w:vAlign w:val="center"/>
          </w:tcPr>
          <w:p w14:paraId="652A23AC" w14:textId="77777777" w:rsidR="001438FA" w:rsidRPr="00B7258E" w:rsidRDefault="001438FA">
            <w:pPr>
              <w:keepNext/>
              <w:spacing w:before="120" w:after="120"/>
              <w:jc w:val="center"/>
              <w:rPr>
                <w:b/>
                <w:color w:val="FFFFFF"/>
                <w:lang w:val="en-GB"/>
              </w:rPr>
            </w:pPr>
            <w:r w:rsidRPr="00B7258E">
              <w:rPr>
                <w:b/>
                <w:color w:val="FFFFFF"/>
                <w:lang w:val="en-GB"/>
              </w:rPr>
              <w:t>MHz from</w:t>
            </w:r>
            <w:r w:rsidRPr="00B7258E">
              <w:rPr>
                <w:b/>
                <w:color w:val="FFFFFF"/>
                <w:lang w:val="en-GB"/>
              </w:rPr>
              <w:br/>
              <w:t>block edge</w:t>
            </w:r>
            <w:r w:rsidRPr="00B7258E">
              <w:rPr>
                <w:b/>
                <w:color w:val="FFFFFF"/>
                <w:lang w:val="en-GB"/>
              </w:rPr>
              <w:br/>
              <w:t>(919.4-925 MHz)</w:t>
            </w:r>
          </w:p>
        </w:tc>
        <w:tc>
          <w:tcPr>
            <w:tcW w:w="4757" w:type="dxa"/>
            <w:tcBorders>
              <w:left w:val="single" w:sz="8" w:space="0" w:color="FFFFFF"/>
              <w:right w:val="single" w:sz="8" w:space="0" w:color="FFFFFF"/>
            </w:tcBorders>
            <w:shd w:val="clear" w:color="auto" w:fill="D2232A"/>
            <w:vAlign w:val="center"/>
          </w:tcPr>
          <w:p w14:paraId="1CA76FC1" w14:textId="77777777" w:rsidR="001438FA" w:rsidRPr="00B7258E" w:rsidRDefault="001438FA">
            <w:pPr>
              <w:spacing w:before="120" w:after="120"/>
              <w:jc w:val="center"/>
              <w:rPr>
                <w:b/>
                <w:color w:val="FFFFFF"/>
                <w:lang w:val="en-GB"/>
              </w:rPr>
            </w:pPr>
            <w:r w:rsidRPr="00F90D35">
              <w:rPr>
                <w:b/>
                <w:i/>
                <w:iCs/>
                <w:color w:val="FFFFFF"/>
                <w:lang w:val="en-GB"/>
              </w:rPr>
              <w:t xml:space="preserve">e.i.r.p. </w:t>
            </w:r>
            <w:r w:rsidRPr="00B7258E">
              <w:rPr>
                <w:b/>
                <w:color w:val="FFFFFF"/>
                <w:lang w:val="en-GB"/>
              </w:rPr>
              <w:t>limit</w:t>
            </w:r>
          </w:p>
        </w:tc>
      </w:tr>
      <w:tr w:rsidR="001438FA" w:rsidRPr="00B9750E" w14:paraId="25C740C1" w14:textId="77777777">
        <w:trPr>
          <w:jc w:val="center"/>
        </w:trPr>
        <w:tc>
          <w:tcPr>
            <w:tcW w:w="1759" w:type="dxa"/>
            <w:vAlign w:val="center"/>
          </w:tcPr>
          <w:p w14:paraId="14483C67" w14:textId="77777777" w:rsidR="001438FA" w:rsidRPr="00B7258E" w:rsidRDefault="001438FA">
            <w:pPr>
              <w:spacing w:before="60" w:after="60"/>
              <w:rPr>
                <w:lang w:val="en-GB"/>
              </w:rPr>
            </w:pPr>
            <w:r w:rsidRPr="00B7258E">
              <w:rPr>
                <w:lang w:val="en-GB"/>
              </w:rPr>
              <w:t xml:space="preserve">0 </w:t>
            </w:r>
            <w:r w:rsidRPr="00B7258E">
              <w:rPr>
                <w:rFonts w:ascii="Symbol" w:eastAsia="Symbol" w:hAnsi="Symbol" w:cs="Symbol"/>
                <w:lang w:val="en-GB"/>
              </w:rPr>
              <w:sym w:font="Symbol" w:char="F0A3"/>
            </w:r>
            <w:r w:rsidRPr="00B7258E">
              <w:rPr>
                <w:lang w:val="en-GB"/>
              </w:rPr>
              <w:t xml:space="preserve"> </w:t>
            </w:r>
            <w:r w:rsidRPr="00B7258E">
              <w:rPr>
                <w:rFonts w:ascii="Symbol" w:eastAsia="Symbol" w:hAnsi="Symbol" w:cs="Symbol"/>
                <w:lang w:val="en-GB"/>
              </w:rPr>
              <w:sym w:font="Symbol" w:char="F044"/>
            </w:r>
            <w:r w:rsidRPr="00B7258E">
              <w:rPr>
                <w:lang w:val="en-GB"/>
              </w:rPr>
              <w:t>f &lt; 0.2</w:t>
            </w:r>
          </w:p>
        </w:tc>
        <w:tc>
          <w:tcPr>
            <w:tcW w:w="4757" w:type="dxa"/>
            <w:vAlign w:val="center"/>
          </w:tcPr>
          <w:p w14:paraId="3241EA53" w14:textId="77777777" w:rsidR="001438FA" w:rsidRPr="00B7258E" w:rsidRDefault="001438FA">
            <w:pPr>
              <w:spacing w:before="60" w:after="60"/>
              <w:rPr>
                <w:lang w:val="en-GB"/>
              </w:rPr>
            </w:pPr>
            <w:r w:rsidRPr="00B7258E">
              <w:rPr>
                <w:lang w:val="en-GB"/>
              </w:rPr>
              <w:t>32.5 dBm/200 kHz</w:t>
            </w:r>
          </w:p>
        </w:tc>
      </w:tr>
      <w:tr w:rsidR="001438FA" w:rsidRPr="00B9750E" w14:paraId="62132925" w14:textId="77777777">
        <w:trPr>
          <w:jc w:val="center"/>
        </w:trPr>
        <w:tc>
          <w:tcPr>
            <w:tcW w:w="1759" w:type="dxa"/>
            <w:vAlign w:val="center"/>
          </w:tcPr>
          <w:p w14:paraId="680BF458" w14:textId="77777777" w:rsidR="001438FA" w:rsidRPr="00B7258E" w:rsidRDefault="001438FA">
            <w:pPr>
              <w:spacing w:before="60" w:after="60"/>
              <w:rPr>
                <w:lang w:val="en-GB"/>
              </w:rPr>
            </w:pPr>
            <w:r w:rsidRPr="00B7258E">
              <w:rPr>
                <w:lang w:val="en-GB"/>
              </w:rPr>
              <w:t xml:space="preserve">0.2 </w:t>
            </w:r>
            <w:r w:rsidRPr="00B7258E">
              <w:rPr>
                <w:rFonts w:ascii="Symbol" w:eastAsia="Symbol" w:hAnsi="Symbol" w:cs="Symbol"/>
                <w:lang w:val="en-GB"/>
              </w:rPr>
              <w:sym w:font="Symbol" w:char="F0A3"/>
            </w:r>
            <w:r w:rsidRPr="00B7258E">
              <w:rPr>
                <w:lang w:val="en-GB"/>
              </w:rPr>
              <w:t xml:space="preserve"> </w:t>
            </w:r>
            <w:r w:rsidRPr="00B7258E">
              <w:rPr>
                <w:rFonts w:ascii="Symbol" w:eastAsia="Symbol" w:hAnsi="Symbol" w:cs="Symbol"/>
                <w:lang w:val="en-GB"/>
              </w:rPr>
              <w:sym w:font="Symbol" w:char="F044"/>
            </w:r>
            <w:r w:rsidRPr="00B7258E">
              <w:rPr>
                <w:lang w:val="en-GB"/>
              </w:rPr>
              <w:t>f &lt; 1</w:t>
            </w:r>
          </w:p>
        </w:tc>
        <w:tc>
          <w:tcPr>
            <w:tcW w:w="4757" w:type="dxa"/>
            <w:vAlign w:val="center"/>
          </w:tcPr>
          <w:p w14:paraId="2DA9B1B5" w14:textId="77777777" w:rsidR="001438FA" w:rsidRPr="00B7258E" w:rsidRDefault="001438FA">
            <w:pPr>
              <w:spacing w:before="60" w:after="60"/>
              <w:rPr>
                <w:lang w:val="en-GB"/>
              </w:rPr>
            </w:pPr>
            <w:r w:rsidRPr="00B7258E">
              <w:rPr>
                <w:lang w:val="en-GB"/>
              </w:rPr>
              <w:t>14 dBm/800 kHz</w:t>
            </w:r>
          </w:p>
        </w:tc>
      </w:tr>
      <w:tr w:rsidR="001438FA" w:rsidRPr="00B9750E" w14:paraId="0ED53CE3" w14:textId="77777777">
        <w:trPr>
          <w:jc w:val="center"/>
        </w:trPr>
        <w:tc>
          <w:tcPr>
            <w:tcW w:w="1759" w:type="dxa"/>
            <w:vAlign w:val="center"/>
          </w:tcPr>
          <w:p w14:paraId="141E59B8" w14:textId="77777777" w:rsidR="001438FA" w:rsidRPr="00B7258E" w:rsidRDefault="001438FA">
            <w:pPr>
              <w:spacing w:before="60" w:after="60"/>
              <w:rPr>
                <w:lang w:val="en-GB"/>
              </w:rPr>
            </w:pPr>
            <w:r w:rsidRPr="00B7258E">
              <w:rPr>
                <w:lang w:val="en-GB"/>
              </w:rPr>
              <w:t xml:space="preserve">1 </w:t>
            </w:r>
            <w:r w:rsidRPr="00B7258E">
              <w:rPr>
                <w:rFonts w:ascii="Symbol" w:eastAsia="Symbol" w:hAnsi="Symbol" w:cs="Symbol"/>
                <w:lang w:val="en-GB"/>
              </w:rPr>
              <w:sym w:font="Symbol" w:char="F0A3"/>
            </w:r>
            <w:r w:rsidRPr="00B7258E">
              <w:rPr>
                <w:lang w:val="en-GB"/>
              </w:rPr>
              <w:t xml:space="preserve"> </w:t>
            </w:r>
            <w:r w:rsidRPr="00B7258E">
              <w:rPr>
                <w:rFonts w:ascii="Symbol" w:eastAsia="Symbol" w:hAnsi="Symbol" w:cs="Symbol"/>
                <w:lang w:val="en-GB"/>
              </w:rPr>
              <w:sym w:font="Symbol" w:char="F044"/>
            </w:r>
            <w:r w:rsidRPr="00B7258E">
              <w:rPr>
                <w:lang w:val="en-GB"/>
              </w:rPr>
              <w:t>f &lt; 10</w:t>
            </w:r>
          </w:p>
        </w:tc>
        <w:tc>
          <w:tcPr>
            <w:tcW w:w="4757" w:type="dxa"/>
            <w:vAlign w:val="center"/>
          </w:tcPr>
          <w:p w14:paraId="6B64A32F" w14:textId="77777777" w:rsidR="001438FA" w:rsidRPr="00B7258E" w:rsidRDefault="001438FA">
            <w:pPr>
              <w:spacing w:before="60" w:after="60"/>
              <w:rPr>
                <w:lang w:val="en-GB"/>
              </w:rPr>
            </w:pPr>
            <w:r w:rsidRPr="00B7258E">
              <w:rPr>
                <w:lang w:val="en-GB"/>
              </w:rPr>
              <w:t>5 dBm/MHz</w:t>
            </w:r>
          </w:p>
        </w:tc>
      </w:tr>
      <w:tr w:rsidR="001438FA" w:rsidRPr="00B9750E" w14:paraId="3F62195D" w14:textId="77777777">
        <w:trPr>
          <w:jc w:val="center"/>
        </w:trPr>
        <w:tc>
          <w:tcPr>
            <w:tcW w:w="6516" w:type="dxa"/>
            <w:gridSpan w:val="2"/>
            <w:vAlign w:val="center"/>
          </w:tcPr>
          <w:p w14:paraId="258D78DA" w14:textId="77777777" w:rsidR="001438FA" w:rsidRPr="00B9750E" w:rsidRDefault="001438FA" w:rsidP="00E44669">
            <w:pPr>
              <w:pStyle w:val="ECCTablenote"/>
            </w:pPr>
            <w:r w:rsidRPr="00B9750E">
              <w:t>Note:</w:t>
            </w:r>
            <w:r w:rsidRPr="00B9750E">
              <w:tab/>
              <w:t>On a case-by-case basis, at a national level, higher OOB limits may be applied.</w:t>
            </w:r>
          </w:p>
        </w:tc>
      </w:tr>
    </w:tbl>
    <w:p w14:paraId="4489B94C" w14:textId="628EF0E7" w:rsidR="001438FA" w:rsidRPr="00B9750E" w:rsidRDefault="001438FA" w:rsidP="001438FA">
      <w:pPr>
        <w:pStyle w:val="Beschriftung"/>
        <w:keepNext/>
        <w:keepLines w:val="0"/>
        <w:rPr>
          <w:lang w:val="en-GB"/>
        </w:rPr>
      </w:pPr>
      <w:r w:rsidRPr="00B9750E">
        <w:rPr>
          <w:lang w:val="en-GB"/>
        </w:rPr>
        <w:t xml:space="preserve">Table </w:t>
      </w:r>
      <w:r w:rsidRPr="00B9750E">
        <w:rPr>
          <w:lang w:val="en-GB"/>
        </w:rPr>
        <w:fldChar w:fldCharType="begin"/>
      </w:r>
      <w:r w:rsidRPr="00B9750E">
        <w:rPr>
          <w:lang w:val="en-GB"/>
        </w:rPr>
        <w:instrText xml:space="preserve"> SEQ Table \* ARABIC </w:instrText>
      </w:r>
      <w:r w:rsidRPr="00B9750E">
        <w:rPr>
          <w:lang w:val="en-GB"/>
        </w:rPr>
        <w:fldChar w:fldCharType="separate"/>
      </w:r>
      <w:r w:rsidR="00810B8B">
        <w:rPr>
          <w:noProof/>
          <w:lang w:val="en-GB"/>
        </w:rPr>
        <w:t>8</w:t>
      </w:r>
      <w:r w:rsidRPr="00B9750E">
        <w:rPr>
          <w:lang w:val="en-GB"/>
        </w:rPr>
        <w:fldChar w:fldCharType="end"/>
      </w:r>
      <w:r w:rsidRPr="00B9750E">
        <w:rPr>
          <w:lang w:val="en-GB"/>
        </w:rPr>
        <w:t>: Baseline requirement</w:t>
      </w:r>
    </w:p>
    <w:tbl>
      <w:tblPr>
        <w:tblStyle w:val="ECCTable-redheader"/>
        <w:tblW w:w="4962" w:type="dxa"/>
        <w:tblInd w:w="0" w:type="dxa"/>
        <w:tblLayout w:type="fixed"/>
        <w:tblLook w:val="04A0" w:firstRow="1" w:lastRow="0" w:firstColumn="1" w:lastColumn="0" w:noHBand="0" w:noVBand="1"/>
      </w:tblPr>
      <w:tblGrid>
        <w:gridCol w:w="2407"/>
        <w:gridCol w:w="2555"/>
      </w:tblGrid>
      <w:tr w:rsidR="001438FA" w:rsidRPr="00B9750E" w14:paraId="420EA412" w14:textId="77777777">
        <w:trPr>
          <w:cnfStyle w:val="100000000000" w:firstRow="1" w:lastRow="0" w:firstColumn="0" w:lastColumn="0" w:oddVBand="0" w:evenVBand="0" w:oddHBand="0" w:evenHBand="0" w:firstRowFirstColumn="0" w:firstRowLastColumn="0" w:lastRowFirstColumn="0" w:lastRowLastColumn="0"/>
        </w:trPr>
        <w:tc>
          <w:tcPr>
            <w:tcW w:w="2407" w:type="dxa"/>
            <w:tcBorders>
              <w:top w:val="single" w:sz="4" w:space="0" w:color="FFFFFF" w:themeColor="background1"/>
              <w:left w:val="single" w:sz="4" w:space="0" w:color="FFFFFF" w:themeColor="background1"/>
              <w:bottom w:val="single" w:sz="4" w:space="0" w:color="FFFFFF" w:themeColor="background1"/>
            </w:tcBorders>
          </w:tcPr>
          <w:p w14:paraId="72967AD6" w14:textId="77777777" w:rsidR="001438FA" w:rsidRPr="00B9750E" w:rsidRDefault="001438FA">
            <w:pPr>
              <w:keepNext/>
              <w:rPr>
                <w:b w:val="0"/>
                <w:lang w:val="en-GB"/>
              </w:rPr>
            </w:pPr>
            <w:r w:rsidRPr="00B9750E">
              <w:rPr>
                <w:lang w:val="en-GB"/>
              </w:rPr>
              <w:t>Frequency range</w:t>
            </w:r>
          </w:p>
        </w:tc>
        <w:tc>
          <w:tcPr>
            <w:tcW w:w="0" w:type="dxa"/>
            <w:tcBorders>
              <w:top w:val="single" w:sz="4" w:space="0" w:color="FFFFFF" w:themeColor="background1"/>
              <w:bottom w:val="single" w:sz="4" w:space="0" w:color="FFFFFF" w:themeColor="background1"/>
              <w:right w:val="single" w:sz="4" w:space="0" w:color="FFFFFF" w:themeColor="background1"/>
            </w:tcBorders>
          </w:tcPr>
          <w:p w14:paraId="11F368F8" w14:textId="77777777" w:rsidR="001438FA" w:rsidRPr="00B9750E" w:rsidRDefault="001438FA">
            <w:pPr>
              <w:rPr>
                <w:b w:val="0"/>
                <w:lang w:val="en-GB"/>
              </w:rPr>
            </w:pPr>
            <w:r w:rsidRPr="00F90D35">
              <w:rPr>
                <w:i/>
                <w:iCs/>
                <w:lang w:val="en-GB"/>
              </w:rPr>
              <w:t>e.i.r.p.</w:t>
            </w:r>
            <w:r w:rsidRPr="00B9750E">
              <w:rPr>
                <w:lang w:val="en-GB"/>
              </w:rPr>
              <w:t xml:space="preserve"> limit</w:t>
            </w:r>
          </w:p>
        </w:tc>
      </w:tr>
      <w:tr w:rsidR="001438FA" w:rsidRPr="00B9750E" w14:paraId="1F304366" w14:textId="77777777">
        <w:trPr>
          <w:cantSplit/>
        </w:trPr>
        <w:tc>
          <w:tcPr>
            <w:tcW w:w="2407" w:type="dxa"/>
            <w:tcBorders>
              <w:top w:val="single" w:sz="4" w:space="0" w:color="FFFFFF" w:themeColor="background1"/>
              <w:bottom w:val="single" w:sz="4" w:space="0" w:color="D22A23"/>
            </w:tcBorders>
          </w:tcPr>
          <w:p w14:paraId="46B9264C" w14:textId="77777777" w:rsidR="001438FA" w:rsidRPr="00B9750E" w:rsidRDefault="001438FA">
            <w:pPr>
              <w:rPr>
                <w:lang w:val="en-GB"/>
              </w:rPr>
            </w:pPr>
            <w:r w:rsidRPr="00B9750E">
              <w:rPr>
                <w:lang w:val="en-GB"/>
              </w:rPr>
              <w:t>880-915 MHz</w:t>
            </w:r>
          </w:p>
        </w:tc>
        <w:tc>
          <w:tcPr>
            <w:tcW w:w="0" w:type="dxa"/>
            <w:tcBorders>
              <w:top w:val="single" w:sz="4" w:space="0" w:color="FFFFFF" w:themeColor="background1"/>
              <w:bottom w:val="single" w:sz="4" w:space="0" w:color="D22A23"/>
            </w:tcBorders>
          </w:tcPr>
          <w:p w14:paraId="47FF10B1" w14:textId="77777777" w:rsidR="001438FA" w:rsidRPr="00B9750E" w:rsidRDefault="001438FA">
            <w:pPr>
              <w:rPr>
                <w:lang w:val="en-GB"/>
              </w:rPr>
            </w:pPr>
            <w:r w:rsidRPr="00B9750E">
              <w:rPr>
                <w:lang w:val="en-GB"/>
              </w:rPr>
              <w:t>-49 dBm/5 MHz</w:t>
            </w:r>
          </w:p>
        </w:tc>
      </w:tr>
      <w:tr w:rsidR="001438FA" w:rsidRPr="00B9750E" w14:paraId="39C13B0A" w14:textId="77777777">
        <w:trPr>
          <w:cantSplit/>
        </w:trPr>
        <w:tc>
          <w:tcPr>
            <w:tcW w:w="4962" w:type="dxa"/>
            <w:gridSpan w:val="2"/>
            <w:tcBorders>
              <w:top w:val="single" w:sz="4" w:space="0" w:color="D22A23"/>
            </w:tcBorders>
          </w:tcPr>
          <w:p w14:paraId="19966584" w14:textId="77777777" w:rsidR="001438FA" w:rsidRPr="00B9750E" w:rsidRDefault="001438FA" w:rsidP="00E44669">
            <w:pPr>
              <w:pStyle w:val="ECCTablenote"/>
            </w:pPr>
            <w:r w:rsidRPr="00B9750E">
              <w:t>Note:</w:t>
            </w:r>
            <w:r w:rsidRPr="00B9750E">
              <w:tab/>
              <w:t>This requirement prevails over out-of-band requirements.</w:t>
            </w:r>
          </w:p>
        </w:tc>
      </w:tr>
    </w:tbl>
    <w:p w14:paraId="18024DEC" w14:textId="77777777" w:rsidR="001438FA" w:rsidRPr="00B9750E" w:rsidRDefault="001438FA" w:rsidP="001438FA">
      <w:pPr>
        <w:pStyle w:val="ECCAnnexheading2"/>
        <w:rPr>
          <w:lang w:val="en-GB"/>
        </w:rPr>
      </w:pPr>
      <w:r w:rsidRPr="00B9750E">
        <w:rPr>
          <w:lang w:val="en-GB"/>
        </w:rPr>
        <w:t>Technical conditions for RMR cab-radio using wideband technologies</w:t>
      </w:r>
    </w:p>
    <w:p w14:paraId="2B74214A" w14:textId="77777777" w:rsidR="001438FA" w:rsidRPr="00B9750E" w:rsidRDefault="001438FA" w:rsidP="001438FA">
      <w:pPr>
        <w:pStyle w:val="ECCParagraph"/>
      </w:pPr>
      <w:r w:rsidRPr="00B9750E">
        <w:t>For radio access technologies other than GSM-R, the following parameters apply:</w:t>
      </w:r>
    </w:p>
    <w:p w14:paraId="212DE375" w14:textId="77777777" w:rsidR="001438FA" w:rsidRPr="00B9750E" w:rsidRDefault="001438FA" w:rsidP="001438FA">
      <w:pPr>
        <w:pStyle w:val="ECCBulletsLv1"/>
        <w:spacing w:before="0" w:line="276" w:lineRule="auto"/>
        <w:ind w:left="360" w:hanging="360"/>
        <w:contextualSpacing/>
      </w:pPr>
      <w:r w:rsidRPr="00B9750E">
        <w:t>Maximum output power: higher than 23 dBm and up to 31 dBm;</w:t>
      </w:r>
    </w:p>
    <w:p w14:paraId="787BD598" w14:textId="77777777" w:rsidR="001438FA" w:rsidRPr="00B9750E" w:rsidRDefault="001438FA" w:rsidP="001438FA">
      <w:pPr>
        <w:pStyle w:val="ECCBulletsLv1"/>
        <w:spacing w:before="0" w:line="276" w:lineRule="auto"/>
        <w:ind w:left="360" w:hanging="360"/>
        <w:contextualSpacing/>
      </w:pPr>
      <w:r w:rsidRPr="00B9750E">
        <w:t>ACLR</w:t>
      </w:r>
      <w:r w:rsidRPr="00B9750E">
        <w:rPr>
          <w:rStyle w:val="Funotenzeichen"/>
        </w:rPr>
        <w:footnoteReference w:id="8"/>
      </w:r>
      <w:r w:rsidRPr="00B9750E">
        <w:t>: 37 dB minimum;</w:t>
      </w:r>
    </w:p>
    <w:p w14:paraId="41BE1D1B" w14:textId="77777777" w:rsidR="001438FA" w:rsidRPr="00B9750E" w:rsidRDefault="001438FA" w:rsidP="001438FA">
      <w:pPr>
        <w:pStyle w:val="ECCBulletsLv1"/>
        <w:spacing w:before="0" w:line="276" w:lineRule="auto"/>
        <w:ind w:left="360" w:hanging="360"/>
        <w:contextualSpacing/>
      </w:pPr>
      <w:r w:rsidRPr="00B9750E">
        <w:t>Uplink power control is mandatory and shall be activated.</w:t>
      </w:r>
    </w:p>
    <w:p w14:paraId="356F7C6F" w14:textId="77777777" w:rsidR="001438FA" w:rsidRPr="00B9750E" w:rsidRDefault="001438FA" w:rsidP="001438FA">
      <w:pPr>
        <w:pStyle w:val="ECCAnnexheading2"/>
        <w:keepNext/>
        <w:rPr>
          <w:lang w:val="en-GB"/>
        </w:rPr>
      </w:pPr>
      <w:r w:rsidRPr="00B9750E">
        <w:rPr>
          <w:lang w:val="en-GB"/>
        </w:rPr>
        <w:t>Technical conditions for RMR terminals other than cab-radios, using wideband technologies</w:t>
      </w:r>
    </w:p>
    <w:p w14:paraId="1105902F" w14:textId="77777777" w:rsidR="001438FA" w:rsidRPr="00B9750E" w:rsidRDefault="001438FA" w:rsidP="001438FA">
      <w:pPr>
        <w:pStyle w:val="ECCParagraph"/>
        <w:keepNext/>
      </w:pPr>
      <w:r w:rsidRPr="00B9750E">
        <w:t>For radio access technologies other than GSM-R, the following parameters apply:</w:t>
      </w:r>
    </w:p>
    <w:p w14:paraId="1D791718" w14:textId="77777777" w:rsidR="001438FA" w:rsidRPr="00B9750E" w:rsidRDefault="001438FA" w:rsidP="001438FA">
      <w:pPr>
        <w:pStyle w:val="ECCBulletsLv1"/>
        <w:keepNext/>
        <w:spacing w:before="0" w:line="276" w:lineRule="auto"/>
        <w:ind w:left="360" w:hanging="360"/>
        <w:contextualSpacing/>
      </w:pPr>
      <w:r w:rsidRPr="00B9750E">
        <w:t>Maximum output power: 23 dBm;</w:t>
      </w:r>
    </w:p>
    <w:p w14:paraId="4977BA27" w14:textId="77777777" w:rsidR="001438FA" w:rsidRPr="00B9750E" w:rsidRDefault="001438FA" w:rsidP="001438FA">
      <w:pPr>
        <w:pStyle w:val="ECCBulletsLv1"/>
        <w:keepNext/>
        <w:spacing w:before="0" w:line="276" w:lineRule="auto"/>
        <w:ind w:left="360" w:hanging="360"/>
        <w:contextualSpacing/>
      </w:pPr>
      <w:r w:rsidRPr="00B9750E">
        <w:t>ACLR: 30 dB minimum;</w:t>
      </w:r>
    </w:p>
    <w:p w14:paraId="112D3A1F" w14:textId="77777777" w:rsidR="001438FA" w:rsidRPr="00B9750E" w:rsidRDefault="001438FA" w:rsidP="001438FA">
      <w:pPr>
        <w:pStyle w:val="ECCBulletsLv1"/>
        <w:keepNext/>
        <w:spacing w:before="0" w:line="276" w:lineRule="auto"/>
        <w:ind w:left="360" w:hanging="360"/>
        <w:contextualSpacing/>
      </w:pPr>
      <w:r w:rsidRPr="00B9750E">
        <w:t>Uplink power control is mandatory and shall be activated.</w:t>
      </w:r>
    </w:p>
    <w:p w14:paraId="0F1B6379" w14:textId="77777777" w:rsidR="001438FA" w:rsidRPr="00B9750E" w:rsidRDefault="001438FA" w:rsidP="001438FA">
      <w:pPr>
        <w:pStyle w:val="ECCAnnexheading2"/>
        <w:rPr>
          <w:lang w:val="en-GB"/>
        </w:rPr>
      </w:pPr>
      <w:r w:rsidRPr="00B9750E">
        <w:rPr>
          <w:lang w:val="en-GB"/>
        </w:rPr>
        <w:t>Technical conditions for RMR receivers using wideband technologies</w:t>
      </w:r>
    </w:p>
    <w:p w14:paraId="28C3D2E1" w14:textId="6A215BD7" w:rsidR="001438FA" w:rsidRPr="00B9750E" w:rsidRDefault="001438FA" w:rsidP="001438FA">
      <w:pPr>
        <w:pStyle w:val="Beschriftung"/>
        <w:keepNext/>
        <w:keepLines w:val="0"/>
        <w:rPr>
          <w:lang w:val="en-GB"/>
        </w:rPr>
      </w:pPr>
      <w:r w:rsidRPr="00B9750E">
        <w:rPr>
          <w:lang w:val="en-GB"/>
        </w:rPr>
        <w:t xml:space="preserve">Table </w:t>
      </w:r>
      <w:r w:rsidRPr="00B9750E">
        <w:rPr>
          <w:lang w:val="en-GB"/>
        </w:rPr>
        <w:fldChar w:fldCharType="begin"/>
      </w:r>
      <w:r w:rsidRPr="00B9750E">
        <w:rPr>
          <w:lang w:val="en-GB"/>
        </w:rPr>
        <w:instrText xml:space="preserve"> SEQ Table \* ARABIC </w:instrText>
      </w:r>
      <w:r w:rsidRPr="00B9750E">
        <w:rPr>
          <w:lang w:val="en-GB"/>
        </w:rPr>
        <w:fldChar w:fldCharType="separate"/>
      </w:r>
      <w:r w:rsidR="00810B8B">
        <w:rPr>
          <w:noProof/>
          <w:lang w:val="en-GB"/>
        </w:rPr>
        <w:t>9</w:t>
      </w:r>
      <w:r w:rsidRPr="00B9750E">
        <w:rPr>
          <w:lang w:val="en-GB"/>
        </w:rPr>
        <w:fldChar w:fldCharType="end"/>
      </w:r>
      <w:r w:rsidRPr="00B9750E">
        <w:rPr>
          <w:lang w:val="en-GB"/>
        </w:rPr>
        <w:t>: Requirements on wideband RMR BS receiver characteristics</w:t>
      </w:r>
    </w:p>
    <w:tbl>
      <w:tblPr>
        <w:tblStyle w:val="ECCTable-redheader"/>
        <w:tblW w:w="5000" w:type="pct"/>
        <w:tblInd w:w="0" w:type="dxa"/>
        <w:tblLayout w:type="fixed"/>
        <w:tblLook w:val="04A0" w:firstRow="1" w:lastRow="0" w:firstColumn="1" w:lastColumn="0" w:noHBand="0" w:noVBand="1"/>
      </w:tblPr>
      <w:tblGrid>
        <w:gridCol w:w="4980"/>
        <w:gridCol w:w="4649"/>
      </w:tblGrid>
      <w:tr w:rsidR="001438FA" w:rsidRPr="00B9750E" w14:paraId="68D6E347" w14:textId="77777777" w:rsidTr="002D5EFB">
        <w:trPr>
          <w:cnfStyle w:val="100000000000" w:firstRow="1" w:lastRow="0" w:firstColumn="0" w:lastColumn="0" w:oddVBand="0" w:evenVBand="0" w:oddHBand="0" w:evenHBand="0" w:firstRowFirstColumn="0" w:firstRowLastColumn="0" w:lastRowFirstColumn="0" w:lastRowLastColumn="0"/>
        </w:trPr>
        <w:tc>
          <w:tcPr>
            <w:tcW w:w="2586" w:type="pct"/>
            <w:tcBorders>
              <w:top w:val="single" w:sz="4" w:space="0" w:color="FFFFFF" w:themeColor="background1"/>
              <w:left w:val="single" w:sz="4" w:space="0" w:color="FFFFFF" w:themeColor="background1"/>
              <w:bottom w:val="single" w:sz="4" w:space="0" w:color="FFFFFF" w:themeColor="background1"/>
            </w:tcBorders>
          </w:tcPr>
          <w:p w14:paraId="7B7DC4DF" w14:textId="77777777" w:rsidR="001438FA" w:rsidRPr="00B9750E" w:rsidRDefault="001438FA">
            <w:pPr>
              <w:keepNext/>
              <w:rPr>
                <w:b w:val="0"/>
                <w:lang w:val="en-GB"/>
              </w:rPr>
            </w:pPr>
            <w:r w:rsidRPr="00B9750E">
              <w:rPr>
                <w:lang w:val="en-GB"/>
              </w:rPr>
              <w:t>Parameter</w:t>
            </w:r>
          </w:p>
        </w:tc>
        <w:tc>
          <w:tcPr>
            <w:tcW w:w="2414" w:type="pct"/>
            <w:tcBorders>
              <w:top w:val="single" w:sz="4" w:space="0" w:color="FFFFFF" w:themeColor="background1"/>
              <w:bottom w:val="single" w:sz="4" w:space="0" w:color="FFFFFF" w:themeColor="background1"/>
              <w:right w:val="single" w:sz="4" w:space="0" w:color="FFFFFF" w:themeColor="background1"/>
            </w:tcBorders>
          </w:tcPr>
          <w:p w14:paraId="22F695A0" w14:textId="77777777" w:rsidR="001438FA" w:rsidRPr="00B9750E" w:rsidRDefault="001438FA">
            <w:pPr>
              <w:rPr>
                <w:b w:val="0"/>
                <w:lang w:val="en-GB"/>
              </w:rPr>
            </w:pPr>
            <w:r w:rsidRPr="00B9750E">
              <w:rPr>
                <w:lang w:val="en-GB"/>
              </w:rPr>
              <w:t>Value</w:t>
            </w:r>
          </w:p>
        </w:tc>
      </w:tr>
      <w:tr w:rsidR="001438FA" w:rsidRPr="00B9750E" w14:paraId="42FC0C92" w14:textId="77777777" w:rsidTr="002D5EFB">
        <w:tc>
          <w:tcPr>
            <w:tcW w:w="2586" w:type="pct"/>
            <w:tcBorders>
              <w:top w:val="single" w:sz="4" w:space="0" w:color="FFFFFF" w:themeColor="background1"/>
            </w:tcBorders>
          </w:tcPr>
          <w:p w14:paraId="16DA17ED" w14:textId="77777777" w:rsidR="001438FA" w:rsidRPr="00B9750E" w:rsidRDefault="001438FA">
            <w:pPr>
              <w:rPr>
                <w:lang w:val="en-GB"/>
              </w:rPr>
            </w:pPr>
            <w:r w:rsidRPr="00B9750E">
              <w:rPr>
                <w:lang w:val="en-GB"/>
              </w:rPr>
              <w:t>Level of the wanted signal</w:t>
            </w:r>
          </w:p>
        </w:tc>
        <w:tc>
          <w:tcPr>
            <w:tcW w:w="2414" w:type="pct"/>
            <w:tcBorders>
              <w:top w:val="single" w:sz="4" w:space="0" w:color="FFFFFF" w:themeColor="background1"/>
            </w:tcBorders>
          </w:tcPr>
          <w:p w14:paraId="47D49F9C" w14:textId="77777777" w:rsidR="001438FA" w:rsidRPr="00B9750E" w:rsidRDefault="001438FA">
            <w:pPr>
              <w:rPr>
                <w:lang w:val="en-GB"/>
              </w:rPr>
            </w:pPr>
            <w:r w:rsidRPr="00B9750E">
              <w:rPr>
                <w:lang w:val="en-GB"/>
              </w:rPr>
              <w:t>RefSens + 3 dB</w:t>
            </w:r>
          </w:p>
        </w:tc>
      </w:tr>
      <w:tr w:rsidR="001438FA" w:rsidRPr="00B9750E" w14:paraId="310B7FEB" w14:textId="77777777" w:rsidTr="002D5EFB">
        <w:tc>
          <w:tcPr>
            <w:tcW w:w="2586" w:type="pct"/>
          </w:tcPr>
          <w:p w14:paraId="5A7B2244" w14:textId="77777777" w:rsidR="001438FA" w:rsidRPr="00B9750E" w:rsidRDefault="001438FA">
            <w:pPr>
              <w:rPr>
                <w:lang w:val="en-GB"/>
              </w:rPr>
            </w:pPr>
            <w:r w:rsidRPr="00B9750E">
              <w:rPr>
                <w:lang w:val="en-GB"/>
              </w:rPr>
              <w:t>Maximum interfering signal in 870-874.4 MHz (Note 1)</w:t>
            </w:r>
          </w:p>
        </w:tc>
        <w:tc>
          <w:tcPr>
            <w:tcW w:w="2414" w:type="pct"/>
          </w:tcPr>
          <w:p w14:paraId="40DE73C1" w14:textId="77777777" w:rsidR="001438FA" w:rsidRPr="00B9750E" w:rsidRDefault="001438FA">
            <w:pPr>
              <w:rPr>
                <w:lang w:val="en-GB"/>
              </w:rPr>
            </w:pPr>
            <w:r w:rsidRPr="00B9750E">
              <w:rPr>
                <w:lang w:val="en-GB"/>
              </w:rPr>
              <w:t>-34 dBm</w:t>
            </w:r>
          </w:p>
        </w:tc>
      </w:tr>
      <w:tr w:rsidR="001438FA" w:rsidRPr="00B9750E" w14:paraId="47A62BB2" w14:textId="77777777" w:rsidTr="002D5EFB">
        <w:tc>
          <w:tcPr>
            <w:tcW w:w="0" w:type="pct"/>
            <w:gridSpan w:val="2"/>
          </w:tcPr>
          <w:p w14:paraId="213714D1" w14:textId="77777777" w:rsidR="001438FA" w:rsidRPr="00B9750E" w:rsidRDefault="001438FA" w:rsidP="00E44669">
            <w:pPr>
              <w:pStyle w:val="ECCTablenote"/>
            </w:pPr>
            <w:r w:rsidRPr="00B9750E">
              <w:t>Note:</w:t>
            </w:r>
            <w:r w:rsidRPr="00B9750E">
              <w:tab/>
              <w:t>The antenna connector of the radio module is the reference point. The reference sensitivity (RefSens) is the minimum mean power received at the antenna connector at which a specified minimum performance shall be met.</w:t>
            </w:r>
          </w:p>
          <w:p w14:paraId="5926637A" w14:textId="77777777" w:rsidR="001438FA" w:rsidRPr="00B9750E" w:rsidRDefault="001438FA" w:rsidP="00E44669">
            <w:pPr>
              <w:pStyle w:val="ECCTablenote"/>
            </w:pPr>
            <w:r w:rsidRPr="00B9750E">
              <w:tab/>
              <w:t>These requirements cover both blocking and third-order intermodulation.</w:t>
            </w:r>
          </w:p>
          <w:p w14:paraId="30C31916" w14:textId="77777777" w:rsidR="001438FA" w:rsidRPr="00B9750E" w:rsidRDefault="001438FA" w:rsidP="00E44669">
            <w:pPr>
              <w:pStyle w:val="ECCTablenote"/>
              <w:rPr>
                <w:highlight w:val="yellow"/>
              </w:rPr>
            </w:pPr>
            <w:r w:rsidRPr="00B9750E">
              <w:t>Note 1:</w:t>
            </w:r>
            <w:r w:rsidRPr="00B9750E">
              <w:tab/>
              <w:t>It is up to ETSI to define a relevant interfering signal against which the conformity test will be performed. In this Decision, CEPT considered a bandwidth of 200 kHz for the interfering signal.</w:t>
            </w:r>
          </w:p>
        </w:tc>
      </w:tr>
    </w:tbl>
    <w:p w14:paraId="5B237132" w14:textId="195DE852" w:rsidR="001438FA" w:rsidRPr="00B9750E" w:rsidRDefault="001438FA" w:rsidP="001438FA">
      <w:pPr>
        <w:pStyle w:val="Beschriftung"/>
        <w:keepNext/>
        <w:keepLines w:val="0"/>
        <w:rPr>
          <w:lang w:val="en-GB"/>
        </w:rPr>
      </w:pPr>
      <w:r w:rsidRPr="00B9750E">
        <w:rPr>
          <w:lang w:val="en-GB"/>
        </w:rPr>
        <w:t xml:space="preserve">Table </w:t>
      </w:r>
      <w:r w:rsidRPr="00B9750E">
        <w:rPr>
          <w:lang w:val="en-GB"/>
        </w:rPr>
        <w:fldChar w:fldCharType="begin"/>
      </w:r>
      <w:r w:rsidRPr="00B9750E">
        <w:rPr>
          <w:lang w:val="en-GB"/>
        </w:rPr>
        <w:instrText xml:space="preserve"> SEQ Table \* ARABIC </w:instrText>
      </w:r>
      <w:r w:rsidRPr="00B9750E">
        <w:rPr>
          <w:lang w:val="en-GB"/>
        </w:rPr>
        <w:fldChar w:fldCharType="separate"/>
      </w:r>
      <w:r w:rsidR="00810B8B">
        <w:rPr>
          <w:noProof/>
          <w:lang w:val="en-GB"/>
        </w:rPr>
        <w:t>10</w:t>
      </w:r>
      <w:r w:rsidRPr="00B9750E">
        <w:rPr>
          <w:lang w:val="en-GB"/>
        </w:rPr>
        <w:fldChar w:fldCharType="end"/>
      </w:r>
      <w:r w:rsidRPr="00B9750E">
        <w:rPr>
          <w:lang w:val="en-GB"/>
        </w:rPr>
        <w:t>: Requirements only for wideband RMR cab-radio receiver characteristics</w:t>
      </w:r>
      <w:r w:rsidRPr="00B9750E">
        <w:rPr>
          <w:rStyle w:val="Funotenzeichen"/>
          <w:lang w:val="en-GB"/>
        </w:rPr>
        <w:footnoteReference w:id="9"/>
      </w:r>
    </w:p>
    <w:tbl>
      <w:tblPr>
        <w:tblStyle w:val="ECCTable-redheader"/>
        <w:tblW w:w="9498" w:type="dxa"/>
        <w:tblInd w:w="0" w:type="dxa"/>
        <w:tblLayout w:type="fixed"/>
        <w:tblLook w:val="04A0" w:firstRow="1" w:lastRow="0" w:firstColumn="1" w:lastColumn="0" w:noHBand="0" w:noVBand="1"/>
      </w:tblPr>
      <w:tblGrid>
        <w:gridCol w:w="6214"/>
        <w:gridCol w:w="3284"/>
      </w:tblGrid>
      <w:tr w:rsidR="001438FA" w:rsidRPr="00B9750E" w14:paraId="368A0D2C" w14:textId="77777777" w:rsidTr="002D5EFB">
        <w:trPr>
          <w:cnfStyle w:val="100000000000" w:firstRow="1" w:lastRow="0" w:firstColumn="0" w:lastColumn="0" w:oddVBand="0" w:evenVBand="0" w:oddHBand="0" w:evenHBand="0" w:firstRowFirstColumn="0" w:firstRowLastColumn="0" w:lastRowFirstColumn="0" w:lastRowLastColumn="0"/>
          <w:cantSplit/>
        </w:trPr>
        <w:tc>
          <w:tcPr>
            <w:tcW w:w="6214" w:type="dxa"/>
            <w:tcBorders>
              <w:top w:val="single" w:sz="4" w:space="0" w:color="FFFFFF" w:themeColor="background1"/>
              <w:left w:val="single" w:sz="4" w:space="0" w:color="FFFFFF" w:themeColor="background1"/>
              <w:bottom w:val="single" w:sz="4" w:space="0" w:color="FFFFFF" w:themeColor="background1"/>
            </w:tcBorders>
          </w:tcPr>
          <w:p w14:paraId="79BA80CC" w14:textId="77777777" w:rsidR="001438FA" w:rsidRPr="00B9750E" w:rsidRDefault="001438FA">
            <w:pPr>
              <w:keepNext/>
              <w:rPr>
                <w:b w:val="0"/>
                <w:lang w:val="en-GB"/>
              </w:rPr>
            </w:pPr>
            <w:r w:rsidRPr="00B9750E">
              <w:rPr>
                <w:lang w:val="en-GB"/>
              </w:rPr>
              <w:t>Parameter</w:t>
            </w:r>
          </w:p>
        </w:tc>
        <w:tc>
          <w:tcPr>
            <w:tcW w:w="3284" w:type="dxa"/>
            <w:tcBorders>
              <w:top w:val="single" w:sz="4" w:space="0" w:color="FFFFFF" w:themeColor="background1"/>
              <w:bottom w:val="single" w:sz="4" w:space="0" w:color="FFFFFF" w:themeColor="background1"/>
              <w:right w:val="single" w:sz="4" w:space="0" w:color="FFFFFF" w:themeColor="background1"/>
            </w:tcBorders>
          </w:tcPr>
          <w:p w14:paraId="02EC190F" w14:textId="77777777" w:rsidR="001438FA" w:rsidRPr="00B9750E" w:rsidRDefault="001438FA">
            <w:pPr>
              <w:rPr>
                <w:b w:val="0"/>
                <w:lang w:val="en-GB"/>
              </w:rPr>
            </w:pPr>
            <w:r w:rsidRPr="00B9750E">
              <w:rPr>
                <w:lang w:val="en-GB"/>
              </w:rPr>
              <w:t>Value</w:t>
            </w:r>
          </w:p>
        </w:tc>
      </w:tr>
      <w:tr w:rsidR="001438FA" w:rsidRPr="00B9750E" w14:paraId="4BB7F1B8" w14:textId="77777777" w:rsidTr="002D5EFB">
        <w:trPr>
          <w:cantSplit/>
        </w:trPr>
        <w:tc>
          <w:tcPr>
            <w:tcW w:w="6214" w:type="dxa"/>
            <w:tcBorders>
              <w:top w:val="single" w:sz="4" w:space="0" w:color="FFFFFF" w:themeColor="background1"/>
              <w:left w:val="single" w:sz="4" w:space="0" w:color="D22A23"/>
              <w:bottom w:val="single" w:sz="4" w:space="0" w:color="D22A23"/>
              <w:right w:val="single" w:sz="4" w:space="0" w:color="D22A23"/>
            </w:tcBorders>
          </w:tcPr>
          <w:p w14:paraId="692817B8" w14:textId="77777777" w:rsidR="001438FA" w:rsidRPr="00B9750E" w:rsidRDefault="001438FA">
            <w:pPr>
              <w:rPr>
                <w:lang w:val="en-GB"/>
              </w:rPr>
            </w:pPr>
            <w:r w:rsidRPr="00B9750E">
              <w:rPr>
                <w:lang w:val="en-GB"/>
              </w:rPr>
              <w:t>Level of the wanted signal</w:t>
            </w:r>
          </w:p>
        </w:tc>
        <w:tc>
          <w:tcPr>
            <w:tcW w:w="3284" w:type="dxa"/>
            <w:tcBorders>
              <w:top w:val="single" w:sz="4" w:space="0" w:color="FFFFFF" w:themeColor="background1"/>
              <w:left w:val="single" w:sz="4" w:space="0" w:color="D22A23"/>
              <w:bottom w:val="single" w:sz="4" w:space="0" w:color="D22A23"/>
              <w:right w:val="single" w:sz="4" w:space="0" w:color="D22A23"/>
            </w:tcBorders>
          </w:tcPr>
          <w:p w14:paraId="4222CA4E" w14:textId="77777777" w:rsidR="001438FA" w:rsidRPr="00B9750E" w:rsidRDefault="001438FA">
            <w:pPr>
              <w:rPr>
                <w:lang w:val="en-GB"/>
              </w:rPr>
            </w:pPr>
            <w:r w:rsidRPr="00B9750E">
              <w:rPr>
                <w:lang w:val="en-GB"/>
              </w:rPr>
              <w:t>RefSens + 3 dB</w:t>
            </w:r>
          </w:p>
        </w:tc>
      </w:tr>
      <w:tr w:rsidR="001438FA" w:rsidRPr="00B9750E" w14:paraId="3A6E2F7C" w14:textId="77777777" w:rsidTr="002D5EFB">
        <w:trPr>
          <w:cantSplit/>
        </w:trPr>
        <w:tc>
          <w:tcPr>
            <w:tcW w:w="6214" w:type="dxa"/>
            <w:tcBorders>
              <w:top w:val="single" w:sz="4" w:space="0" w:color="D22A23"/>
              <w:left w:val="single" w:sz="4" w:space="0" w:color="D22A23"/>
              <w:bottom w:val="single" w:sz="4" w:space="0" w:color="D22A23"/>
              <w:right w:val="single" w:sz="4" w:space="0" w:color="D22A23"/>
            </w:tcBorders>
          </w:tcPr>
          <w:p w14:paraId="6AC10272" w14:textId="77777777" w:rsidR="001438FA" w:rsidRPr="00B9750E" w:rsidRDefault="001438FA">
            <w:pPr>
              <w:rPr>
                <w:lang w:val="en-GB"/>
              </w:rPr>
            </w:pPr>
            <w:r w:rsidRPr="00B9750E">
              <w:rPr>
                <w:lang w:val="en-GB"/>
              </w:rPr>
              <w:t>Maximum interfering signal in 880-918.9 MHz (Note 1)</w:t>
            </w:r>
          </w:p>
        </w:tc>
        <w:tc>
          <w:tcPr>
            <w:tcW w:w="3284" w:type="dxa"/>
            <w:tcBorders>
              <w:top w:val="single" w:sz="4" w:space="0" w:color="D22A23"/>
              <w:left w:val="single" w:sz="4" w:space="0" w:color="D22A23"/>
              <w:bottom w:val="single" w:sz="4" w:space="0" w:color="D22A23"/>
              <w:right w:val="single" w:sz="4" w:space="0" w:color="D22A23"/>
            </w:tcBorders>
          </w:tcPr>
          <w:p w14:paraId="0987D11E" w14:textId="77777777" w:rsidR="001438FA" w:rsidRPr="00B9750E" w:rsidRDefault="001438FA">
            <w:pPr>
              <w:rPr>
                <w:lang w:val="en-GB"/>
              </w:rPr>
            </w:pPr>
            <w:r w:rsidRPr="00B9750E">
              <w:rPr>
                <w:lang w:val="en-GB"/>
              </w:rPr>
              <w:t>-26 dBm</w:t>
            </w:r>
          </w:p>
        </w:tc>
      </w:tr>
      <w:tr w:rsidR="001438FA" w:rsidRPr="00B9750E" w14:paraId="240E3412" w14:textId="77777777" w:rsidTr="002D5EFB">
        <w:trPr>
          <w:cantSplit/>
        </w:trPr>
        <w:tc>
          <w:tcPr>
            <w:tcW w:w="6214" w:type="dxa"/>
            <w:tcBorders>
              <w:top w:val="single" w:sz="4" w:space="0" w:color="D22A23"/>
              <w:left w:val="single" w:sz="4" w:space="0" w:color="D22A23"/>
              <w:bottom w:val="single" w:sz="4" w:space="0" w:color="D22A23"/>
              <w:right w:val="single" w:sz="4" w:space="0" w:color="D22A23"/>
            </w:tcBorders>
          </w:tcPr>
          <w:p w14:paraId="30207BBE" w14:textId="77777777" w:rsidR="001438FA" w:rsidRPr="00B9750E" w:rsidRDefault="001438FA">
            <w:pPr>
              <w:rPr>
                <w:lang w:val="en-GB"/>
              </w:rPr>
            </w:pPr>
            <w:r w:rsidRPr="00B9750E">
              <w:rPr>
                <w:lang w:val="en-GB"/>
              </w:rPr>
              <w:t>Maximum CW</w:t>
            </w:r>
            <w:r w:rsidRPr="00B9750E">
              <w:rPr>
                <w:rStyle w:val="Funotenzeichen"/>
                <w:lang w:val="en-GB"/>
              </w:rPr>
              <w:footnoteReference w:id="10"/>
            </w:r>
            <w:r w:rsidRPr="00B9750E">
              <w:rPr>
                <w:lang w:val="en-GB"/>
              </w:rPr>
              <w:t xml:space="preserve"> interfering signal in 925.6-927 MHz</w:t>
            </w:r>
          </w:p>
        </w:tc>
        <w:tc>
          <w:tcPr>
            <w:tcW w:w="3284" w:type="dxa"/>
            <w:tcBorders>
              <w:top w:val="single" w:sz="4" w:space="0" w:color="D22A23"/>
              <w:left w:val="single" w:sz="4" w:space="0" w:color="D22A23"/>
              <w:bottom w:val="single" w:sz="4" w:space="0" w:color="D22A23"/>
              <w:right w:val="single" w:sz="4" w:space="0" w:color="D22A23"/>
            </w:tcBorders>
          </w:tcPr>
          <w:p w14:paraId="6937FDBD" w14:textId="77777777" w:rsidR="001438FA" w:rsidRPr="00B9750E" w:rsidRDefault="001438FA">
            <w:pPr>
              <w:rPr>
                <w:lang w:val="en-GB"/>
              </w:rPr>
            </w:pPr>
            <w:r w:rsidRPr="00B9750E">
              <w:rPr>
                <w:lang w:val="en-GB"/>
              </w:rPr>
              <w:t>-13 dBm</w:t>
            </w:r>
          </w:p>
        </w:tc>
      </w:tr>
      <w:tr w:rsidR="001438FA" w:rsidRPr="00B9750E" w14:paraId="055F79D5" w14:textId="77777777" w:rsidTr="002D5EFB">
        <w:trPr>
          <w:cantSplit/>
        </w:trPr>
        <w:tc>
          <w:tcPr>
            <w:tcW w:w="6214" w:type="dxa"/>
            <w:tcBorders>
              <w:top w:val="single" w:sz="4" w:space="0" w:color="D22A23"/>
              <w:left w:val="single" w:sz="4" w:space="0" w:color="D22A23"/>
              <w:bottom w:val="single" w:sz="4" w:space="0" w:color="D22A23"/>
              <w:right w:val="single" w:sz="4" w:space="0" w:color="D22A23"/>
            </w:tcBorders>
          </w:tcPr>
          <w:p w14:paraId="4FF06C68" w14:textId="77777777" w:rsidR="001438FA" w:rsidRPr="00B9750E" w:rsidRDefault="001438FA">
            <w:pPr>
              <w:rPr>
                <w:lang w:val="en-GB"/>
              </w:rPr>
            </w:pPr>
            <w:r w:rsidRPr="00B9750E">
              <w:rPr>
                <w:lang w:val="en-GB"/>
              </w:rPr>
              <w:t>Maximum CW interfering signal in 927-960 MHz</w:t>
            </w:r>
          </w:p>
        </w:tc>
        <w:tc>
          <w:tcPr>
            <w:tcW w:w="3284" w:type="dxa"/>
            <w:tcBorders>
              <w:top w:val="single" w:sz="4" w:space="0" w:color="D22A23"/>
              <w:left w:val="single" w:sz="4" w:space="0" w:color="D22A23"/>
              <w:bottom w:val="single" w:sz="4" w:space="0" w:color="D22A23"/>
              <w:right w:val="single" w:sz="4" w:space="0" w:color="D22A23"/>
            </w:tcBorders>
          </w:tcPr>
          <w:p w14:paraId="557BB1C3" w14:textId="77777777" w:rsidR="001438FA" w:rsidRPr="00B9750E" w:rsidRDefault="001438FA">
            <w:pPr>
              <w:rPr>
                <w:lang w:val="en-GB"/>
              </w:rPr>
            </w:pPr>
            <w:r w:rsidRPr="00B9750E">
              <w:rPr>
                <w:lang w:val="en-GB"/>
              </w:rPr>
              <w:t>-10 dBm</w:t>
            </w:r>
          </w:p>
        </w:tc>
      </w:tr>
      <w:tr w:rsidR="001438FA" w:rsidRPr="00B9750E" w14:paraId="773D60C3" w14:textId="77777777" w:rsidTr="002D5EFB">
        <w:trPr>
          <w:cantSplit/>
        </w:trPr>
        <w:tc>
          <w:tcPr>
            <w:tcW w:w="6214" w:type="dxa"/>
            <w:tcBorders>
              <w:top w:val="single" w:sz="4" w:space="0" w:color="D22A23"/>
              <w:left w:val="single" w:sz="4" w:space="0" w:color="D22A23"/>
              <w:bottom w:val="single" w:sz="4" w:space="0" w:color="D22A23"/>
              <w:right w:val="single" w:sz="4" w:space="0" w:color="D22A23"/>
            </w:tcBorders>
          </w:tcPr>
          <w:p w14:paraId="3AD19AC0" w14:textId="77777777" w:rsidR="001438FA" w:rsidRPr="00B9750E" w:rsidRDefault="001438FA" w:rsidP="002D5EFB">
            <w:pPr>
              <w:jc w:val="left"/>
              <w:rPr>
                <w:lang w:val="en-GB"/>
              </w:rPr>
            </w:pPr>
            <w:r w:rsidRPr="00B9750E">
              <w:rPr>
                <w:lang w:val="en-GB"/>
              </w:rPr>
              <w:t xml:space="preserve">Maximum 5 MHz LTE interfering signal </w:t>
            </w:r>
            <w:r w:rsidRPr="00B9750E">
              <w:rPr>
                <w:lang w:val="en-GB"/>
              </w:rPr>
              <w:br/>
              <w:t>(lowest carrier at 927.6 MHz)</w:t>
            </w:r>
          </w:p>
        </w:tc>
        <w:tc>
          <w:tcPr>
            <w:tcW w:w="3284" w:type="dxa"/>
            <w:tcBorders>
              <w:top w:val="single" w:sz="4" w:space="0" w:color="D22A23"/>
              <w:left w:val="single" w:sz="4" w:space="0" w:color="D22A23"/>
              <w:bottom w:val="single" w:sz="4" w:space="0" w:color="D22A23"/>
              <w:right w:val="single" w:sz="4" w:space="0" w:color="D22A23"/>
            </w:tcBorders>
          </w:tcPr>
          <w:p w14:paraId="162A7E56" w14:textId="77777777" w:rsidR="001438FA" w:rsidRPr="00B9750E" w:rsidRDefault="001438FA">
            <w:pPr>
              <w:rPr>
                <w:lang w:val="en-GB"/>
              </w:rPr>
            </w:pPr>
            <w:r w:rsidRPr="00B9750E">
              <w:rPr>
                <w:lang w:val="en-GB"/>
              </w:rPr>
              <w:t>-13 dBm</w:t>
            </w:r>
          </w:p>
        </w:tc>
      </w:tr>
      <w:tr w:rsidR="001438FA" w:rsidRPr="00B9750E" w14:paraId="42A876D8" w14:textId="77777777" w:rsidTr="002D5EFB">
        <w:trPr>
          <w:cantSplit/>
        </w:trPr>
        <w:tc>
          <w:tcPr>
            <w:tcW w:w="9498" w:type="dxa"/>
            <w:gridSpan w:val="2"/>
            <w:tcBorders>
              <w:top w:val="single" w:sz="4" w:space="0" w:color="D22A23"/>
              <w:left w:val="single" w:sz="4" w:space="0" w:color="D22A23"/>
              <w:bottom w:val="single" w:sz="4" w:space="0" w:color="D22A23"/>
              <w:right w:val="single" w:sz="4" w:space="0" w:color="D22A23"/>
            </w:tcBorders>
          </w:tcPr>
          <w:p w14:paraId="08B60989" w14:textId="77777777" w:rsidR="001438FA" w:rsidRPr="00B9750E" w:rsidRDefault="001438FA" w:rsidP="00E44669">
            <w:pPr>
              <w:pStyle w:val="ECCTablenote"/>
            </w:pPr>
            <w:r w:rsidRPr="00B9750E">
              <w:t>Note:</w:t>
            </w:r>
            <w:r w:rsidRPr="00B9750E">
              <w:tab/>
              <w:t>The antenna connector of the radio module is the reference point. The reference sensitivity (RefSens) is the minimum mean power received at the antenna connector at which a specified minimum performance shall be met.</w:t>
            </w:r>
          </w:p>
          <w:p w14:paraId="4A988770" w14:textId="77777777" w:rsidR="001438FA" w:rsidRPr="00B9750E" w:rsidRDefault="001438FA" w:rsidP="00E44669">
            <w:pPr>
              <w:pStyle w:val="ECCTablenote"/>
            </w:pPr>
            <w:r w:rsidRPr="00B9750E">
              <w:tab/>
              <w:t>These requirements cover both blocking and third-order intermodulation.</w:t>
            </w:r>
          </w:p>
          <w:p w14:paraId="5890B624" w14:textId="77777777" w:rsidR="001438FA" w:rsidRPr="00B9750E" w:rsidRDefault="001438FA" w:rsidP="00E44669">
            <w:pPr>
              <w:pStyle w:val="ECCTablenote"/>
            </w:pPr>
            <w:r w:rsidRPr="00B9750E">
              <w:t>Note 1:</w:t>
            </w:r>
            <w:r w:rsidRPr="00B9750E">
              <w:tab/>
              <w:t>It is up to ETSI to define a relevant interfering signal against which the conformity test will be performed. In this Decision, CEPT considered a bandwidth of 400 kHz for the RFID interfering signal.</w:t>
            </w:r>
          </w:p>
        </w:tc>
      </w:tr>
    </w:tbl>
    <w:p w14:paraId="68A27223" w14:textId="77777777" w:rsidR="00C77E10" w:rsidRPr="00B9750E" w:rsidRDefault="00C77E10" w:rsidP="00C77E10">
      <w:pPr>
        <w:pStyle w:val="ECCParagraph"/>
      </w:pPr>
    </w:p>
    <w:p w14:paraId="70EC948E" w14:textId="4B21081E" w:rsidR="00231B29" w:rsidRPr="00B7258E" w:rsidRDefault="00472C45" w:rsidP="002D519B">
      <w:pPr>
        <w:pStyle w:val="ECCAnnexheading1"/>
        <w:spacing w:before="240"/>
        <w:jc w:val="both"/>
      </w:pPr>
      <w:bookmarkStart w:id="21" w:name="_Toc189779234"/>
      <w:r w:rsidRPr="00B7258E">
        <w:t>List of Reference</w:t>
      </w:r>
      <w:bookmarkEnd w:id="11"/>
      <w:bookmarkEnd w:id="12"/>
      <w:bookmarkEnd w:id="13"/>
      <w:bookmarkEnd w:id="14"/>
      <w:bookmarkEnd w:id="15"/>
      <w:bookmarkEnd w:id="16"/>
      <w:bookmarkEnd w:id="17"/>
      <w:bookmarkEnd w:id="18"/>
      <w:r w:rsidRPr="00B7258E">
        <w:t>s</w:t>
      </w:r>
      <w:bookmarkEnd w:id="19"/>
      <w:bookmarkEnd w:id="21"/>
    </w:p>
    <w:bookmarkStart w:id="22" w:name="_Ref36457363"/>
    <w:bookmarkStart w:id="23" w:name="_Ref188871705"/>
    <w:p w14:paraId="1B82350A" w14:textId="1CDF11B6" w:rsidR="00CE6518" w:rsidRPr="00B9750E" w:rsidRDefault="0012747D" w:rsidP="002D519B">
      <w:pPr>
        <w:pStyle w:val="ECCReference"/>
        <w:numPr>
          <w:ilvl w:val="0"/>
          <w:numId w:val="6"/>
        </w:numPr>
        <w:spacing w:before="60" w:after="60"/>
      </w:pPr>
      <w:r w:rsidRPr="00B9750E">
        <w:fldChar w:fldCharType="begin"/>
      </w:r>
      <w:r w:rsidR="00A02E70">
        <w:instrText>HYPERLINK "https://docdb.cept.org/document/16736"</w:instrText>
      </w:r>
      <w:r w:rsidRPr="00B9750E">
        <w:fldChar w:fldCharType="separate"/>
      </w:r>
      <w:r w:rsidRPr="00B9750E">
        <w:rPr>
          <w:rStyle w:val="Hyperlink"/>
        </w:rPr>
        <w:t>ECC Decision (20)02</w:t>
      </w:r>
      <w:r w:rsidRPr="00B9750E">
        <w:fldChar w:fldCharType="end"/>
      </w:r>
      <w:bookmarkEnd w:id="22"/>
      <w:r w:rsidRPr="00B9750E">
        <w:t>: “Harmonised use of the paired frequency bands 874.4-880.0 MHz and 919.4-925.0 MHz and of the unpaired frequency band 1900-1910 MHz for Railway Mobile Radio (RMR)”, approved 20 November 2020</w:t>
      </w:r>
      <w:r w:rsidR="008A497E">
        <w:t>, updated June 2022</w:t>
      </w:r>
      <w:r w:rsidRPr="00B9750E">
        <w:t xml:space="preserve"> and amended 28 June 2024</w:t>
      </w:r>
      <w:bookmarkEnd w:id="23"/>
    </w:p>
    <w:bookmarkStart w:id="24" w:name="_Ref188871670"/>
    <w:p w14:paraId="3D73F55D" w14:textId="64B69E7D" w:rsidR="0059034C" w:rsidRPr="00B9750E" w:rsidRDefault="00FC612F" w:rsidP="002D519B">
      <w:pPr>
        <w:pStyle w:val="ECCReference"/>
        <w:numPr>
          <w:ilvl w:val="0"/>
          <w:numId w:val="6"/>
        </w:numPr>
        <w:spacing w:before="60" w:after="60"/>
      </w:pPr>
      <w:r>
        <w:fldChar w:fldCharType="begin"/>
      </w:r>
      <w:r>
        <w:instrText>HYPERLINK "https://docdb.cept.org/document/21718"</w:instrText>
      </w:r>
      <w:r>
        <w:fldChar w:fldCharType="separate"/>
      </w:r>
      <w:r w:rsidRPr="00B9750E">
        <w:rPr>
          <w:rStyle w:val="Hyperlink"/>
        </w:rPr>
        <w:t>(EU)2021/1730:</w:t>
      </w:r>
      <w:r>
        <w:fldChar w:fldCharType="end"/>
      </w:r>
      <w:r w:rsidRPr="00B9750E">
        <w:t xml:space="preserve"> “</w:t>
      </w:r>
      <w:r w:rsidRPr="00484FA7">
        <w:t>Commission implementing Decision (EU) 2021/1730 of 28 September 2021 on the harmonised use of the paired frequency bands 874.4-880.0 MHz and 919.4-925.0 MHz and of the unpaired frequency band 1900-1910 MHz for Railway Mobile Radio</w:t>
      </w:r>
      <w:r w:rsidRPr="00B9750E">
        <w:t>”</w:t>
      </w:r>
      <w:bookmarkEnd w:id="20"/>
      <w:bookmarkEnd w:id="24"/>
    </w:p>
    <w:sectPr w:rsidR="0059034C" w:rsidRPr="00B9750E" w:rsidSect="00AB46DF">
      <w:headerReference w:type="even" r:id="rId23"/>
      <w:footerReference w:type="even" r:id="rId24"/>
      <w:pgSz w:w="11907" w:h="16840" w:code="9"/>
      <w:pgMar w:top="1440"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55BC68" w14:textId="77777777" w:rsidR="00C818FE" w:rsidRDefault="00C818FE" w:rsidP="00AB46DF">
      <w:r>
        <w:separator/>
      </w:r>
    </w:p>
  </w:endnote>
  <w:endnote w:type="continuationSeparator" w:id="0">
    <w:p w14:paraId="2CD206A8" w14:textId="77777777" w:rsidR="00C818FE" w:rsidRDefault="00C818FE" w:rsidP="00AB46DF">
      <w:r>
        <w:continuationSeparator/>
      </w:r>
    </w:p>
  </w:endnote>
  <w:endnote w:type="continuationNotice" w:id="1">
    <w:p w14:paraId="535A21A9" w14:textId="77777777" w:rsidR="00C818FE" w:rsidRDefault="00C818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Bold">
    <w:altName w:val="Times New Roman"/>
    <w:charset w:val="59"/>
    <w:family w:val="auto"/>
    <w:pitch w:val="variable"/>
    <w:sig w:usb0="00000201" w:usb1="00000000" w:usb2="00000000" w:usb3="00000000" w:csb0="00000004" w:csb1="00000000"/>
  </w:font>
  <w:font w:name="Lucida Grande">
    <w:altName w:val="Times New Roman"/>
    <w:charset w:val="00"/>
    <w:family w:val="auto"/>
    <w:pitch w:val="variable"/>
    <w:sig w:usb0="E1000AEF" w:usb1="5000A1FF" w:usb2="00000000" w:usb3="00000000" w:csb0="000001B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Open Sans">
    <w:altName w:val="Segoe UI"/>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B54C4F" w14:textId="637F466E" w:rsidR="009D3599" w:rsidRDefault="009D3599" w:rsidP="00B41DF0">
    <w:pPr>
      <w:pStyle w:val="Fuzeile"/>
      <w:numPr>
        <w:ilvl w:val="0"/>
        <w:numId w:val="66"/>
      </w:numPr>
      <w:ind w:left="357" w:hanging="357"/>
    </w:pPr>
    <w:r>
      <w:t>Electronically signed on 30/07/2024 10:48 (UTC+02) in accordance with Article 11 of Commission Decision (EU) 2021/2121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CC4074" w14:textId="77777777" w:rsidR="00606C8A" w:rsidRDefault="00606C8A">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BC474C" w14:textId="77777777" w:rsidR="00606C8A" w:rsidRDefault="00606C8A">
    <w:pPr>
      <w:pStyle w:val="Fuzeil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41D95E" w14:textId="7F4CBFA8" w:rsidR="00976F59" w:rsidRPr="00976F59" w:rsidRDefault="00976F59" w:rsidP="00976F59">
    <w:pPr>
      <w:pStyle w:val="Fuzeile"/>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6FDA05" w14:textId="68418815" w:rsidR="002D3CDC" w:rsidRPr="00FA3E8F" w:rsidRDefault="002D3CDC" w:rsidP="00FA3E8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834D97" w14:textId="77777777" w:rsidR="00C818FE" w:rsidRDefault="00C818FE" w:rsidP="00AB46DF">
      <w:r>
        <w:separator/>
      </w:r>
    </w:p>
  </w:footnote>
  <w:footnote w:type="continuationSeparator" w:id="0">
    <w:p w14:paraId="0AA95C4A" w14:textId="77777777" w:rsidR="00C818FE" w:rsidRDefault="00C818FE" w:rsidP="00AB46DF">
      <w:r>
        <w:continuationSeparator/>
      </w:r>
    </w:p>
  </w:footnote>
  <w:footnote w:type="continuationNotice" w:id="1">
    <w:p w14:paraId="06AE9873" w14:textId="77777777" w:rsidR="00C818FE" w:rsidRDefault="00C818FE"/>
  </w:footnote>
  <w:footnote w:id="2">
    <w:p w14:paraId="05F416F7" w14:textId="28C5BC19" w:rsidR="001725BD" w:rsidRPr="00430B78" w:rsidRDefault="001725BD" w:rsidP="00822DF1">
      <w:pPr>
        <w:pStyle w:val="Funotentext"/>
        <w:spacing w:before="120" w:after="120"/>
        <w:rPr>
          <w:rFonts w:ascii="Times New Roman" w:hAnsi="Times New Roman"/>
        </w:rPr>
      </w:pPr>
      <w:r w:rsidRPr="00430B78">
        <w:rPr>
          <w:rStyle w:val="Funotenzeichen"/>
          <w:rFonts w:ascii="Times New Roman" w:hAnsi="Times New Roman"/>
        </w:rPr>
        <w:footnoteRef/>
      </w:r>
      <w:r w:rsidRPr="00430B78">
        <w:rPr>
          <w:rFonts w:ascii="Times New Roman" w:hAnsi="Times New Roman"/>
        </w:rPr>
        <w:t xml:space="preserve"> </w:t>
      </w:r>
      <w:r w:rsidR="009212BC" w:rsidRPr="00430B78">
        <w:rPr>
          <w:rFonts w:ascii="Times New Roman" w:hAnsi="Times New Roman"/>
        </w:rPr>
        <w:t>Commission Implementing Decision (EU) 2021/1730 of 28 September 2021 on the harmonised use of the paired frequency bands 874,4-880,0 MHz and 919,4-925,0 MHz and of the unpaired frequency band 1900-1910 MHz for Railway Mobile Radio, OJ L 346, 30.9.2021, p. 1.</w:t>
      </w:r>
    </w:p>
  </w:footnote>
  <w:footnote w:id="3">
    <w:p w14:paraId="0212FC1C" w14:textId="0A680074" w:rsidR="001725BD" w:rsidRDefault="001725BD" w:rsidP="00822DF1">
      <w:pPr>
        <w:pStyle w:val="Funotentext"/>
        <w:spacing w:before="120" w:after="120"/>
      </w:pPr>
      <w:r w:rsidRPr="00430B78">
        <w:rPr>
          <w:rStyle w:val="Funotenzeichen"/>
          <w:rFonts w:ascii="Times New Roman" w:hAnsi="Times New Roman"/>
        </w:rPr>
        <w:footnoteRef/>
      </w:r>
      <w:r w:rsidRPr="00430B78">
        <w:rPr>
          <w:rFonts w:ascii="Times New Roman" w:hAnsi="Times New Roman"/>
        </w:rPr>
        <w:t xml:space="preserve"> </w:t>
      </w:r>
      <w:r w:rsidR="009212BC" w:rsidRPr="00430B78">
        <w:rPr>
          <w:rFonts w:ascii="Times New Roman" w:hAnsi="Times New Roman"/>
          <w:lang w:val="en-GB"/>
        </w:rPr>
        <w:t>Based on the CEPT report 74 and ECC report 318.</w:t>
      </w:r>
    </w:p>
  </w:footnote>
  <w:footnote w:id="4">
    <w:p w14:paraId="7D8D7671" w14:textId="406D5F0D" w:rsidR="00DE74A3" w:rsidRPr="005C0DBC" w:rsidRDefault="00DE74A3" w:rsidP="00783395">
      <w:pPr>
        <w:pStyle w:val="Funotentext"/>
        <w:spacing w:before="200" w:after="200"/>
        <w:rPr>
          <w:rFonts w:ascii="Times New Roman" w:hAnsi="Times New Roman"/>
        </w:rPr>
      </w:pPr>
      <w:r w:rsidRPr="005C0DBC">
        <w:rPr>
          <w:rStyle w:val="Funotenzeichen"/>
          <w:rFonts w:ascii="Times New Roman" w:hAnsi="Times New Roman"/>
        </w:rPr>
        <w:footnoteRef/>
      </w:r>
      <w:r w:rsidRPr="005C0DBC">
        <w:rPr>
          <w:rFonts w:ascii="Times New Roman" w:hAnsi="Times New Roman"/>
        </w:rPr>
        <w:t xml:space="preserve"> </w:t>
      </w:r>
      <w:r w:rsidR="00DA153A" w:rsidRPr="005C0DBC">
        <w:rPr>
          <w:rFonts w:ascii="Times New Roman" w:hAnsi="Times New Roman"/>
        </w:rPr>
        <w:t>Decision</w:t>
      </w:r>
      <w:r w:rsidR="00DA153A" w:rsidRPr="005C0DBC">
        <w:rPr>
          <w:rFonts w:ascii="Times New Roman" w:hAnsi="Times New Roman"/>
          <w:spacing w:val="-3"/>
        </w:rPr>
        <w:t xml:space="preserve"> </w:t>
      </w:r>
      <w:r w:rsidR="00DA153A" w:rsidRPr="005C0DBC">
        <w:rPr>
          <w:rFonts w:ascii="Times New Roman" w:hAnsi="Times New Roman"/>
        </w:rPr>
        <w:t>No</w:t>
      </w:r>
      <w:r w:rsidR="00DA153A" w:rsidRPr="005C0DBC">
        <w:rPr>
          <w:rFonts w:ascii="Times New Roman" w:hAnsi="Times New Roman"/>
          <w:spacing w:val="-3"/>
        </w:rPr>
        <w:t xml:space="preserve"> </w:t>
      </w:r>
      <w:r w:rsidR="00DA153A" w:rsidRPr="005C0DBC">
        <w:rPr>
          <w:rFonts w:ascii="Times New Roman" w:hAnsi="Times New Roman"/>
        </w:rPr>
        <w:t>676/2002/EC</w:t>
      </w:r>
      <w:r w:rsidR="00DA153A" w:rsidRPr="005C0DBC">
        <w:rPr>
          <w:rFonts w:ascii="Times New Roman" w:hAnsi="Times New Roman"/>
          <w:spacing w:val="-5"/>
        </w:rPr>
        <w:t xml:space="preserve"> </w:t>
      </w:r>
      <w:r w:rsidR="00DA153A" w:rsidRPr="005C0DBC">
        <w:rPr>
          <w:rFonts w:ascii="Times New Roman" w:hAnsi="Times New Roman"/>
        </w:rPr>
        <w:t>of</w:t>
      </w:r>
      <w:r w:rsidR="00DA153A" w:rsidRPr="005C0DBC">
        <w:rPr>
          <w:rFonts w:ascii="Times New Roman" w:hAnsi="Times New Roman"/>
          <w:spacing w:val="-4"/>
        </w:rPr>
        <w:t xml:space="preserve"> </w:t>
      </w:r>
      <w:r w:rsidR="00DA153A" w:rsidRPr="005C0DBC">
        <w:rPr>
          <w:rFonts w:ascii="Times New Roman" w:hAnsi="Times New Roman"/>
        </w:rPr>
        <w:t>the</w:t>
      </w:r>
      <w:r w:rsidR="00DA153A" w:rsidRPr="005C0DBC">
        <w:rPr>
          <w:rFonts w:ascii="Times New Roman" w:hAnsi="Times New Roman"/>
          <w:spacing w:val="-4"/>
        </w:rPr>
        <w:t xml:space="preserve"> </w:t>
      </w:r>
      <w:r w:rsidR="00DA153A" w:rsidRPr="005C0DBC">
        <w:rPr>
          <w:rFonts w:ascii="Times New Roman" w:hAnsi="Times New Roman"/>
        </w:rPr>
        <w:t>European</w:t>
      </w:r>
      <w:r w:rsidR="00DA153A" w:rsidRPr="005C0DBC">
        <w:rPr>
          <w:rFonts w:ascii="Times New Roman" w:hAnsi="Times New Roman"/>
          <w:spacing w:val="-3"/>
        </w:rPr>
        <w:t xml:space="preserve"> </w:t>
      </w:r>
      <w:r w:rsidR="00DA153A" w:rsidRPr="005C0DBC">
        <w:rPr>
          <w:rFonts w:ascii="Times New Roman" w:hAnsi="Times New Roman"/>
        </w:rPr>
        <w:t>Parliament</w:t>
      </w:r>
      <w:r w:rsidR="00DA153A" w:rsidRPr="005C0DBC">
        <w:rPr>
          <w:rFonts w:ascii="Times New Roman" w:hAnsi="Times New Roman"/>
          <w:spacing w:val="-5"/>
        </w:rPr>
        <w:t xml:space="preserve"> </w:t>
      </w:r>
      <w:r w:rsidR="00DA153A" w:rsidRPr="005C0DBC">
        <w:rPr>
          <w:rFonts w:ascii="Times New Roman" w:hAnsi="Times New Roman"/>
        </w:rPr>
        <w:t>and</w:t>
      </w:r>
      <w:r w:rsidR="00DA153A" w:rsidRPr="005C0DBC">
        <w:rPr>
          <w:rFonts w:ascii="Times New Roman" w:hAnsi="Times New Roman"/>
          <w:spacing w:val="-3"/>
        </w:rPr>
        <w:t xml:space="preserve"> </w:t>
      </w:r>
      <w:r w:rsidR="00DA153A" w:rsidRPr="005C0DBC">
        <w:rPr>
          <w:rFonts w:ascii="Times New Roman" w:hAnsi="Times New Roman"/>
        </w:rPr>
        <w:t>of</w:t>
      </w:r>
      <w:r w:rsidR="00DA153A" w:rsidRPr="005C0DBC">
        <w:rPr>
          <w:rFonts w:ascii="Times New Roman" w:hAnsi="Times New Roman"/>
          <w:spacing w:val="-4"/>
        </w:rPr>
        <w:t xml:space="preserve"> </w:t>
      </w:r>
      <w:r w:rsidR="00DA153A" w:rsidRPr="005C0DBC">
        <w:rPr>
          <w:rFonts w:ascii="Times New Roman" w:hAnsi="Times New Roman"/>
        </w:rPr>
        <w:t>the</w:t>
      </w:r>
      <w:r w:rsidR="00DA153A" w:rsidRPr="005C0DBC">
        <w:rPr>
          <w:rFonts w:ascii="Times New Roman" w:hAnsi="Times New Roman"/>
          <w:spacing w:val="-4"/>
        </w:rPr>
        <w:t xml:space="preserve"> </w:t>
      </w:r>
      <w:r w:rsidR="00DA153A" w:rsidRPr="005C0DBC">
        <w:rPr>
          <w:rFonts w:ascii="Times New Roman" w:hAnsi="Times New Roman"/>
        </w:rPr>
        <w:t>Council</w:t>
      </w:r>
      <w:r w:rsidR="00DA153A" w:rsidRPr="005C0DBC">
        <w:rPr>
          <w:rFonts w:ascii="Times New Roman" w:hAnsi="Times New Roman"/>
          <w:spacing w:val="-4"/>
        </w:rPr>
        <w:t xml:space="preserve"> </w:t>
      </w:r>
      <w:r w:rsidR="00DA153A" w:rsidRPr="005C0DBC">
        <w:rPr>
          <w:rFonts w:ascii="Times New Roman" w:hAnsi="Times New Roman"/>
        </w:rPr>
        <w:t>of</w:t>
      </w:r>
      <w:r w:rsidR="00DA153A" w:rsidRPr="005C0DBC">
        <w:rPr>
          <w:rFonts w:ascii="Times New Roman" w:hAnsi="Times New Roman"/>
          <w:spacing w:val="-4"/>
        </w:rPr>
        <w:t xml:space="preserve"> </w:t>
      </w:r>
      <w:r w:rsidR="00DA153A" w:rsidRPr="005C0DBC">
        <w:rPr>
          <w:rFonts w:ascii="Times New Roman" w:hAnsi="Times New Roman"/>
        </w:rPr>
        <w:t>7</w:t>
      </w:r>
      <w:r w:rsidR="00DA153A" w:rsidRPr="005C0DBC">
        <w:rPr>
          <w:rFonts w:ascii="Times New Roman" w:hAnsi="Times New Roman"/>
          <w:spacing w:val="-3"/>
        </w:rPr>
        <w:t xml:space="preserve"> </w:t>
      </w:r>
      <w:r w:rsidR="00DA153A" w:rsidRPr="005C0DBC">
        <w:rPr>
          <w:rFonts w:ascii="Times New Roman" w:hAnsi="Times New Roman"/>
        </w:rPr>
        <w:t>March</w:t>
      </w:r>
      <w:r w:rsidR="00DA153A" w:rsidRPr="005C0DBC">
        <w:rPr>
          <w:rFonts w:ascii="Times New Roman" w:hAnsi="Times New Roman"/>
          <w:spacing w:val="-5"/>
        </w:rPr>
        <w:t xml:space="preserve"> </w:t>
      </w:r>
      <w:r w:rsidR="00DA153A" w:rsidRPr="005C0DBC">
        <w:rPr>
          <w:rFonts w:ascii="Times New Roman" w:hAnsi="Times New Roman"/>
        </w:rPr>
        <w:t>2002</w:t>
      </w:r>
      <w:r w:rsidR="00DA153A" w:rsidRPr="005C0DBC">
        <w:rPr>
          <w:rFonts w:ascii="Times New Roman" w:hAnsi="Times New Roman"/>
          <w:spacing w:val="-6"/>
        </w:rPr>
        <w:t xml:space="preserve"> </w:t>
      </w:r>
      <w:r w:rsidR="00DA153A" w:rsidRPr="005C0DBC">
        <w:rPr>
          <w:rFonts w:ascii="Times New Roman" w:hAnsi="Times New Roman"/>
        </w:rPr>
        <w:t>on</w:t>
      </w:r>
      <w:r w:rsidR="00DA153A" w:rsidRPr="005C0DBC">
        <w:rPr>
          <w:rFonts w:ascii="Times New Roman" w:hAnsi="Times New Roman"/>
          <w:spacing w:val="-3"/>
        </w:rPr>
        <w:t xml:space="preserve"> </w:t>
      </w:r>
      <w:r w:rsidR="00DA153A" w:rsidRPr="005C0DBC">
        <w:rPr>
          <w:rFonts w:ascii="Times New Roman" w:hAnsi="Times New Roman"/>
        </w:rPr>
        <w:t>a</w:t>
      </w:r>
      <w:r w:rsidR="00DA153A" w:rsidRPr="005C0DBC">
        <w:rPr>
          <w:rFonts w:ascii="Times New Roman" w:hAnsi="Times New Roman"/>
          <w:spacing w:val="-4"/>
        </w:rPr>
        <w:t xml:space="preserve"> </w:t>
      </w:r>
      <w:r w:rsidR="00DA153A" w:rsidRPr="005C0DBC">
        <w:rPr>
          <w:rFonts w:ascii="Times New Roman" w:hAnsi="Times New Roman"/>
        </w:rPr>
        <w:t>regulatory framework for radio spectrum policy in the European Community, OJ L108, 24.4.2002, p. 1.</w:t>
      </w:r>
    </w:p>
  </w:footnote>
  <w:footnote w:id="5">
    <w:p w14:paraId="4A6AD230" w14:textId="670A3C93" w:rsidR="00DE74A3" w:rsidRPr="005C0DBC" w:rsidRDefault="00DE74A3" w:rsidP="00783395">
      <w:pPr>
        <w:pStyle w:val="Funotentext"/>
        <w:spacing w:before="200" w:after="200"/>
        <w:rPr>
          <w:rFonts w:ascii="Times New Roman" w:hAnsi="Times New Roman"/>
        </w:rPr>
      </w:pPr>
      <w:r w:rsidRPr="005C0DBC">
        <w:rPr>
          <w:rStyle w:val="Funotenzeichen"/>
          <w:rFonts w:ascii="Times New Roman" w:hAnsi="Times New Roman"/>
        </w:rPr>
        <w:footnoteRef/>
      </w:r>
      <w:r w:rsidRPr="005C0DBC">
        <w:rPr>
          <w:rFonts w:ascii="Times New Roman" w:hAnsi="Times New Roman"/>
        </w:rPr>
        <w:t xml:space="preserve"> </w:t>
      </w:r>
      <w:r w:rsidR="00550C26" w:rsidRPr="005C0DBC">
        <w:rPr>
          <w:rFonts w:ascii="Times New Roman" w:hAnsi="Times New Roman"/>
        </w:rPr>
        <w:t>Based</w:t>
      </w:r>
      <w:r w:rsidR="00550C26" w:rsidRPr="005C0DBC">
        <w:rPr>
          <w:rFonts w:ascii="Times New Roman" w:hAnsi="Times New Roman"/>
          <w:spacing w:val="-1"/>
        </w:rPr>
        <w:t xml:space="preserve"> </w:t>
      </w:r>
      <w:r w:rsidR="00550C26" w:rsidRPr="005C0DBC">
        <w:rPr>
          <w:rFonts w:ascii="Times New Roman" w:hAnsi="Times New Roman"/>
        </w:rPr>
        <w:t>on</w:t>
      </w:r>
      <w:r w:rsidR="00550C26" w:rsidRPr="005C0DBC">
        <w:rPr>
          <w:rFonts w:ascii="Times New Roman" w:hAnsi="Times New Roman"/>
          <w:spacing w:val="-2"/>
        </w:rPr>
        <w:t xml:space="preserve"> </w:t>
      </w:r>
      <w:r w:rsidR="00550C26" w:rsidRPr="005C0DBC">
        <w:rPr>
          <w:rFonts w:ascii="Times New Roman" w:hAnsi="Times New Roman"/>
        </w:rPr>
        <w:t>investigations</w:t>
      </w:r>
      <w:r w:rsidR="00550C26" w:rsidRPr="005C0DBC">
        <w:rPr>
          <w:rFonts w:ascii="Times New Roman" w:hAnsi="Times New Roman"/>
          <w:spacing w:val="-3"/>
        </w:rPr>
        <w:t xml:space="preserve"> </w:t>
      </w:r>
      <w:r w:rsidR="00550C26" w:rsidRPr="005C0DBC">
        <w:rPr>
          <w:rFonts w:ascii="Times New Roman" w:hAnsi="Times New Roman"/>
        </w:rPr>
        <w:t>already</w:t>
      </w:r>
      <w:r w:rsidR="00550C26" w:rsidRPr="005C0DBC">
        <w:rPr>
          <w:rFonts w:ascii="Times New Roman" w:hAnsi="Times New Roman"/>
          <w:spacing w:val="-2"/>
        </w:rPr>
        <w:t xml:space="preserve"> </w:t>
      </w:r>
      <w:r w:rsidR="00550C26" w:rsidRPr="005C0DBC">
        <w:rPr>
          <w:rFonts w:ascii="Times New Roman" w:hAnsi="Times New Roman"/>
        </w:rPr>
        <w:t>done</w:t>
      </w:r>
      <w:r w:rsidR="00550C26" w:rsidRPr="005C0DBC">
        <w:rPr>
          <w:rFonts w:ascii="Times New Roman" w:hAnsi="Times New Roman"/>
          <w:spacing w:val="-4"/>
        </w:rPr>
        <w:t xml:space="preserve"> </w:t>
      </w:r>
      <w:r w:rsidR="00550C26" w:rsidRPr="005C0DBC">
        <w:rPr>
          <w:rFonts w:ascii="Times New Roman" w:hAnsi="Times New Roman"/>
        </w:rPr>
        <w:t>in</w:t>
      </w:r>
      <w:r w:rsidR="00550C26" w:rsidRPr="005C0DBC">
        <w:rPr>
          <w:rFonts w:ascii="Times New Roman" w:hAnsi="Times New Roman"/>
          <w:spacing w:val="1"/>
        </w:rPr>
        <w:t xml:space="preserve"> </w:t>
      </w:r>
      <w:r w:rsidR="00550C26" w:rsidRPr="005C0DBC">
        <w:rPr>
          <w:rFonts w:ascii="Times New Roman" w:hAnsi="Times New Roman"/>
        </w:rPr>
        <w:t>the</w:t>
      </w:r>
      <w:r w:rsidR="00550C26" w:rsidRPr="005C0DBC">
        <w:rPr>
          <w:rFonts w:ascii="Times New Roman" w:hAnsi="Times New Roman"/>
          <w:spacing w:val="-2"/>
        </w:rPr>
        <w:t xml:space="preserve"> CEPT</w:t>
      </w:r>
    </w:p>
  </w:footnote>
  <w:footnote w:id="6">
    <w:p w14:paraId="13B5BE51" w14:textId="2FD8BBC7" w:rsidR="004F741E" w:rsidRDefault="004F741E" w:rsidP="00783395">
      <w:pPr>
        <w:pStyle w:val="Funotentext"/>
        <w:spacing w:before="200" w:after="200"/>
      </w:pPr>
      <w:r w:rsidRPr="005C0DBC">
        <w:rPr>
          <w:rStyle w:val="Funotenzeichen"/>
          <w:rFonts w:ascii="Times New Roman" w:hAnsi="Times New Roman"/>
        </w:rPr>
        <w:footnoteRef/>
      </w:r>
      <w:r w:rsidRPr="005C0DBC">
        <w:rPr>
          <w:rFonts w:ascii="Times New Roman" w:hAnsi="Times New Roman"/>
        </w:rPr>
        <w:t xml:space="preserve"> </w:t>
      </w:r>
      <w:r w:rsidR="00ED4C7B" w:rsidRPr="005C0DBC">
        <w:rPr>
          <w:rFonts w:ascii="Times New Roman" w:hAnsi="Times New Roman"/>
        </w:rPr>
        <w:t>Subject</w:t>
      </w:r>
      <w:r w:rsidR="00ED4C7B" w:rsidRPr="005C0DBC">
        <w:rPr>
          <w:rFonts w:ascii="Times New Roman" w:hAnsi="Times New Roman"/>
          <w:spacing w:val="-2"/>
        </w:rPr>
        <w:t xml:space="preserve"> </w:t>
      </w:r>
      <w:r w:rsidR="00ED4C7B" w:rsidRPr="005C0DBC">
        <w:rPr>
          <w:rFonts w:ascii="Times New Roman" w:hAnsi="Times New Roman"/>
        </w:rPr>
        <w:t>to</w:t>
      </w:r>
      <w:r w:rsidR="00ED4C7B" w:rsidRPr="005C0DBC">
        <w:rPr>
          <w:rFonts w:ascii="Times New Roman" w:hAnsi="Times New Roman"/>
          <w:spacing w:val="-1"/>
        </w:rPr>
        <w:t xml:space="preserve"> </w:t>
      </w:r>
      <w:r w:rsidR="00ED4C7B" w:rsidRPr="005C0DBC">
        <w:rPr>
          <w:rFonts w:ascii="Times New Roman" w:hAnsi="Times New Roman"/>
        </w:rPr>
        <w:t>public</w:t>
      </w:r>
      <w:r w:rsidR="00ED4C7B" w:rsidRPr="005C0DBC">
        <w:rPr>
          <w:rFonts w:ascii="Times New Roman" w:hAnsi="Times New Roman"/>
          <w:spacing w:val="-2"/>
        </w:rPr>
        <w:t xml:space="preserve"> consultation.</w:t>
      </w:r>
    </w:p>
  </w:footnote>
  <w:footnote w:id="7">
    <w:p w14:paraId="72F58BDF" w14:textId="77777777" w:rsidR="00C77E10" w:rsidRPr="00F068C2" w:rsidRDefault="00C77E10" w:rsidP="00C77E10">
      <w:pPr>
        <w:pStyle w:val="Funotentext"/>
        <w:rPr>
          <w:sz w:val="16"/>
          <w:szCs w:val="16"/>
          <w:lang w:val="en-GB"/>
        </w:rPr>
      </w:pPr>
      <w:r w:rsidRPr="00F068C2">
        <w:rPr>
          <w:rStyle w:val="Funotenzeichen"/>
          <w:lang w:val="en-GB"/>
        </w:rPr>
        <w:footnoteRef/>
      </w:r>
      <w:r w:rsidRPr="00F068C2">
        <w:rPr>
          <w:lang w:val="en-GB"/>
        </w:rPr>
        <w:t xml:space="preserve"> </w:t>
      </w:r>
      <w:r w:rsidRPr="00F068C2">
        <w:rPr>
          <w:sz w:val="16"/>
          <w:szCs w:val="16"/>
          <w:lang w:val="en-GB"/>
        </w:rPr>
        <w:t>AAS: Active Antenna System</w:t>
      </w:r>
    </w:p>
  </w:footnote>
  <w:footnote w:id="8">
    <w:p w14:paraId="6E1F1E8D" w14:textId="77777777" w:rsidR="001438FA" w:rsidRPr="00411DDC" w:rsidRDefault="001438FA" w:rsidP="001438FA">
      <w:pPr>
        <w:pStyle w:val="Funotentext"/>
        <w:rPr>
          <w:sz w:val="16"/>
          <w:szCs w:val="16"/>
          <w:lang w:val="en-GB"/>
        </w:rPr>
      </w:pPr>
      <w:r w:rsidRPr="00411DDC">
        <w:rPr>
          <w:rStyle w:val="Funotenzeichen"/>
          <w:lang w:val="en-GB"/>
        </w:rPr>
        <w:footnoteRef/>
      </w:r>
      <w:r w:rsidRPr="00411DDC">
        <w:rPr>
          <w:lang w:val="en-GB"/>
        </w:rPr>
        <w:t xml:space="preserve"> </w:t>
      </w:r>
      <w:r w:rsidRPr="00411DDC">
        <w:rPr>
          <w:sz w:val="16"/>
          <w:szCs w:val="16"/>
          <w:lang w:val="en-GB"/>
        </w:rPr>
        <w:t>ACLR: Adjacent Channel Leakage power Ratio</w:t>
      </w:r>
    </w:p>
  </w:footnote>
  <w:footnote w:id="9">
    <w:p w14:paraId="3AE40A59" w14:textId="77777777" w:rsidR="001438FA" w:rsidRPr="003F0B65" w:rsidRDefault="001438FA" w:rsidP="001438FA">
      <w:pPr>
        <w:pStyle w:val="Funotentext"/>
        <w:rPr>
          <w:sz w:val="16"/>
          <w:szCs w:val="16"/>
          <w:lang w:val="en-GB"/>
        </w:rPr>
      </w:pPr>
      <w:r w:rsidRPr="003F0B65">
        <w:rPr>
          <w:rStyle w:val="Funotenzeichen"/>
          <w:lang w:val="en-GB"/>
        </w:rPr>
        <w:footnoteRef/>
      </w:r>
      <w:r w:rsidRPr="003F0B65">
        <w:rPr>
          <w:lang w:val="en-GB"/>
        </w:rPr>
        <w:t xml:space="preserve"> </w:t>
      </w:r>
      <w:r w:rsidRPr="003F0B65">
        <w:rPr>
          <w:sz w:val="16"/>
          <w:szCs w:val="16"/>
          <w:lang w:val="en-GB"/>
        </w:rPr>
        <w:t>Requirements for RMR terminal receiver other than cab-radio are not covered in this table</w:t>
      </w:r>
    </w:p>
  </w:footnote>
  <w:footnote w:id="10">
    <w:p w14:paraId="596DCD60" w14:textId="77777777" w:rsidR="001438FA" w:rsidRPr="00D23EE5" w:rsidRDefault="001438FA" w:rsidP="001438FA">
      <w:pPr>
        <w:pStyle w:val="Funotentext"/>
        <w:rPr>
          <w:sz w:val="16"/>
          <w:szCs w:val="16"/>
          <w:lang w:val="en-GB"/>
        </w:rPr>
      </w:pPr>
      <w:r w:rsidRPr="00D23EE5">
        <w:rPr>
          <w:rStyle w:val="Funotenzeichen"/>
          <w:lang w:val="en-GB"/>
        </w:rPr>
        <w:footnoteRef/>
      </w:r>
      <w:r w:rsidRPr="00D23EE5">
        <w:rPr>
          <w:lang w:val="en-GB"/>
        </w:rPr>
        <w:t xml:space="preserve"> </w:t>
      </w:r>
      <w:r w:rsidRPr="00D23EE5">
        <w:rPr>
          <w:sz w:val="16"/>
          <w:szCs w:val="16"/>
          <w:lang w:val="en-GB"/>
        </w:rPr>
        <w:t>CW: Continuous Wave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D57E14" w14:textId="7C60F204" w:rsidR="00216BE1" w:rsidRPr="007C5F95" w:rsidRDefault="003E5307">
    <w:pPr>
      <w:pStyle w:val="Kopfzeile"/>
      <w:rPr>
        <w:b w:val="0"/>
        <w:lang w:val="da-DK"/>
      </w:rPr>
    </w:pPr>
    <w:r>
      <w:rPr>
        <w:noProof/>
      </w:rPr>
      <w:pict w14:anchorId="3FBE23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00572751" o:spid="_x0000_s1026" type="#_x0000_t136" style="position:absolute;margin-left:0;margin-top:0;width:486.95pt;height:192.5pt;rotation:315;z-index:-251658237;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216BE1" w:rsidRPr="007C5F95">
      <w:rPr>
        <w:b w:val="0"/>
        <w:lang w:val="da-DK"/>
      </w:rPr>
      <w:t>Draft ECC REPORT XXX</w:t>
    </w:r>
  </w:p>
  <w:p w14:paraId="6652A074" w14:textId="77777777" w:rsidR="00216BE1" w:rsidRPr="007C5F95" w:rsidRDefault="00216BE1">
    <w:pPr>
      <w:pStyle w:val="Kopfzeile"/>
      <w:rPr>
        <w:szCs w:val="16"/>
        <w:lang w:val="da-DK"/>
      </w:rPr>
    </w:pPr>
    <w:r>
      <w:rPr>
        <w:szCs w:val="16"/>
        <w:lang w:val="da-DK"/>
      </w:rPr>
      <w:t xml:space="preserve">Page </w:t>
    </w:r>
    <w:r>
      <w:fldChar w:fldCharType="begin"/>
    </w:r>
    <w:r>
      <w:instrText xml:space="preserve"> PAGE  \* Arabic  \* MERGEFORMAT </w:instrText>
    </w:r>
    <w:r>
      <w:fldChar w:fldCharType="separate"/>
    </w:r>
    <w:r>
      <w:rPr>
        <w:noProof/>
        <w:szCs w:val="16"/>
        <w:lang w:val="da-DK"/>
      </w:rPr>
      <w:t>2</w:t>
    </w:r>
    <w:r>
      <w:rPr>
        <w:noProof/>
        <w:szCs w:val="16"/>
        <w:lang w:val="da-DK"/>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2DA1B" w14:textId="7F45F037" w:rsidR="00216BE1" w:rsidRPr="007C5F95" w:rsidRDefault="003E5307" w:rsidP="00AB46DF">
    <w:pPr>
      <w:pStyle w:val="Kopfzeile"/>
      <w:jc w:val="right"/>
      <w:rPr>
        <w:b w:val="0"/>
        <w:lang w:val="da-DK"/>
      </w:rPr>
    </w:pPr>
    <w:r>
      <w:rPr>
        <w:noProof/>
      </w:rPr>
      <w:pict w14:anchorId="7A5739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00572752" o:spid="_x0000_s1027" type="#_x0000_t136" style="position:absolute;left:0;text-align:left;margin-left:0;margin-top:0;width:486.95pt;height:192.5pt;rotation:315;z-index:-25165823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216BE1" w:rsidRPr="007C5F95">
      <w:rPr>
        <w:b w:val="0"/>
        <w:lang w:val="da-DK"/>
      </w:rPr>
      <w:t>Draft ECC REPORT XXX</w:t>
    </w:r>
  </w:p>
  <w:p w14:paraId="04B612C8" w14:textId="77777777" w:rsidR="00216BE1" w:rsidRPr="007C5F95" w:rsidRDefault="00216BE1" w:rsidP="00AB46DF">
    <w:pPr>
      <w:pStyle w:val="Kopfzeile"/>
      <w:jc w:val="right"/>
      <w:rPr>
        <w:szCs w:val="16"/>
        <w:lang w:val="da-DK"/>
      </w:rPr>
    </w:pPr>
    <w:r>
      <w:rPr>
        <w:szCs w:val="16"/>
        <w:lang w:val="da-DK"/>
      </w:rPr>
      <w:t xml:space="preserve">Page </w:t>
    </w:r>
    <w:r>
      <w:fldChar w:fldCharType="begin"/>
    </w:r>
    <w:r>
      <w:instrText xml:space="preserve"> PAGE  \* Arabic  \* MERGEFORMAT </w:instrText>
    </w:r>
    <w:r>
      <w:fldChar w:fldCharType="separate"/>
    </w:r>
    <w:r>
      <w:rPr>
        <w:noProof/>
        <w:szCs w:val="16"/>
        <w:lang w:val="da-DK"/>
      </w:rPr>
      <w:t>3</w:t>
    </w:r>
    <w:r>
      <w:rPr>
        <w:noProof/>
        <w:szCs w:val="16"/>
        <w:lang w:val="da-DK"/>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3BC951" w14:textId="7E4CBB2B" w:rsidR="00216BE1" w:rsidRDefault="003E5307">
    <w:pPr>
      <w:pStyle w:val="Kopfzeile"/>
    </w:pPr>
    <w:r>
      <w:rPr>
        <w:noProof/>
      </w:rPr>
      <w:pict w14:anchorId="71CA70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00572750" o:spid="_x0000_s1025" type="#_x0000_t136" style="position:absolute;margin-left:0;margin-top:0;width:486.95pt;height:192.5pt;rotation:315;z-index:-25165823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216BE1">
      <w:rPr>
        <w:noProof/>
        <w:szCs w:val="20"/>
        <w:lang w:val="de-DE" w:eastAsia="de-DE"/>
      </w:rPr>
      <w:drawing>
        <wp:anchor distT="0" distB="0" distL="114300" distR="114300" simplePos="0" relativeHeight="251658241" behindDoc="0" locked="0" layoutInCell="1" allowOverlap="1" wp14:anchorId="513D4AB8" wp14:editId="37685F18">
          <wp:simplePos x="0" y="0"/>
          <wp:positionH relativeFrom="page">
            <wp:posOffset>5717540</wp:posOffset>
          </wp:positionH>
          <wp:positionV relativeFrom="page">
            <wp:posOffset>648335</wp:posOffset>
          </wp:positionV>
          <wp:extent cx="1461770" cy="546100"/>
          <wp:effectExtent l="25400" t="0" r="11430" b="0"/>
          <wp:wrapNone/>
          <wp:docPr id="2" name="Picture 2" descr="ec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c_logo"/>
                  <pic:cNvPicPr>
                    <a:picLocks noChangeAspect="1" noChangeArrowheads="1"/>
                  </pic:cNvPicPr>
                </pic:nvPicPr>
                <pic:blipFill>
                  <a:blip r:embed="rId1"/>
                  <a:srcRect/>
                  <a:stretch>
                    <a:fillRect/>
                  </a:stretch>
                </pic:blipFill>
                <pic:spPr bwMode="auto">
                  <a:xfrm>
                    <a:off x="0" y="0"/>
                    <a:ext cx="1461770" cy="546100"/>
                  </a:xfrm>
                  <a:prstGeom prst="rect">
                    <a:avLst/>
                  </a:prstGeom>
                  <a:noFill/>
                </pic:spPr>
              </pic:pic>
            </a:graphicData>
          </a:graphic>
        </wp:anchor>
      </w:drawing>
    </w:r>
    <w:r w:rsidR="00216BE1">
      <w:rPr>
        <w:noProof/>
        <w:szCs w:val="20"/>
        <w:lang w:val="de-DE" w:eastAsia="de-DE"/>
      </w:rPr>
      <w:drawing>
        <wp:anchor distT="0" distB="0" distL="114300" distR="114300" simplePos="0" relativeHeight="251658240" behindDoc="0" locked="0" layoutInCell="1" allowOverlap="1" wp14:anchorId="3A14E4ED" wp14:editId="4E9F1D55">
          <wp:simplePos x="0" y="0"/>
          <wp:positionH relativeFrom="page">
            <wp:posOffset>572770</wp:posOffset>
          </wp:positionH>
          <wp:positionV relativeFrom="page">
            <wp:posOffset>457200</wp:posOffset>
          </wp:positionV>
          <wp:extent cx="889000" cy="889000"/>
          <wp:effectExtent l="25400" t="0" r="0" b="0"/>
          <wp:wrapNone/>
          <wp:docPr id="1" name="Picture 1" descr="cep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pt logo"/>
                  <pic:cNvPicPr>
                    <a:picLocks noChangeAspect="1" noChangeArrowheads="1"/>
                  </pic:cNvPicPr>
                </pic:nvPicPr>
                <pic:blipFill>
                  <a:blip r:embed="rId2"/>
                  <a:srcRect/>
                  <a:stretch>
                    <a:fillRect/>
                  </a:stretch>
                </pic:blipFill>
                <pic:spPr bwMode="auto">
                  <a:xfrm>
                    <a:off x="0" y="0"/>
                    <a:ext cx="889000" cy="889000"/>
                  </a:xfrm>
                  <a:prstGeom prst="rect">
                    <a:avLst/>
                  </a:prstGeom>
                  <a:noFill/>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6AB83C" w14:textId="0B879209" w:rsidR="00216BE1" w:rsidRPr="007C5F95" w:rsidRDefault="003E5307">
    <w:pPr>
      <w:pStyle w:val="Kopfzeile"/>
      <w:rPr>
        <w:szCs w:val="16"/>
        <w:lang w:val="da-DK"/>
      </w:rPr>
    </w:pPr>
    <w:r>
      <w:rPr>
        <w:noProof/>
      </w:rPr>
      <w:pict w14:anchorId="21E826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00572754" o:spid="_x0000_s1029" type="#_x0000_t136" style="position:absolute;margin-left:0;margin-top:0;width:486.95pt;height:192.5pt;rotation:315;z-index:-251658234;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A902D3">
      <w:rPr>
        <w:lang w:val="da-DK"/>
      </w:rPr>
      <w:t xml:space="preserve">Draft </w:t>
    </w:r>
    <w:r w:rsidR="00216BE1">
      <w:rPr>
        <w:lang w:val="da-DK"/>
      </w:rPr>
      <w:t xml:space="preserve">CEPT REPORT </w:t>
    </w:r>
    <w:r w:rsidR="00136282">
      <w:rPr>
        <w:lang w:val="da-DK"/>
      </w:rPr>
      <w:t>90</w:t>
    </w:r>
    <w:r w:rsidR="00216BE1">
      <w:rPr>
        <w:lang w:val="da-DK"/>
      </w:rPr>
      <w:t xml:space="preserve"> -</w:t>
    </w:r>
    <w:r w:rsidR="00216BE1" w:rsidRPr="007C5F95">
      <w:rPr>
        <w:lang w:val="da-DK"/>
      </w:rPr>
      <w:t xml:space="preserve"> </w:t>
    </w:r>
    <w:r w:rsidR="00216BE1">
      <w:rPr>
        <w:szCs w:val="16"/>
        <w:lang w:val="da-DK"/>
      </w:rPr>
      <w:t xml:space="preserve">Page </w:t>
    </w:r>
    <w:r w:rsidR="00216BE1">
      <w:fldChar w:fldCharType="begin"/>
    </w:r>
    <w:r w:rsidR="00216BE1">
      <w:instrText xml:space="preserve"> PAGE  \* Arabic  \* MERGEFORMAT </w:instrText>
    </w:r>
    <w:r w:rsidR="00216BE1">
      <w:fldChar w:fldCharType="separate"/>
    </w:r>
    <w:r w:rsidRPr="003E5307">
      <w:rPr>
        <w:noProof/>
        <w:szCs w:val="16"/>
        <w:lang w:val="da-DK"/>
      </w:rPr>
      <w:t>2</w:t>
    </w:r>
    <w:r w:rsidR="00216BE1">
      <w:rPr>
        <w:noProof/>
        <w:szCs w:val="16"/>
        <w:lang w:val="da-DK"/>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CB6D6A" w14:textId="1F51942C" w:rsidR="00216BE1" w:rsidRPr="007C5F95" w:rsidRDefault="003E5307" w:rsidP="00AB46DF">
    <w:pPr>
      <w:pStyle w:val="Kopfzeile"/>
      <w:jc w:val="right"/>
      <w:rPr>
        <w:szCs w:val="16"/>
        <w:lang w:val="da-DK"/>
      </w:rPr>
    </w:pPr>
    <w:r>
      <w:rPr>
        <w:noProof/>
      </w:rPr>
      <w:pict w14:anchorId="0B654E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00572755" o:spid="_x0000_s1030" type="#_x0000_t136" style="position:absolute;left:0;text-align:left;margin-left:0;margin-top:0;width:486.95pt;height:192.5pt;rotation:315;z-index:-251658233;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A902D3">
      <w:rPr>
        <w:lang w:val="da-DK"/>
      </w:rPr>
      <w:t xml:space="preserve">Draft </w:t>
    </w:r>
    <w:r w:rsidR="00216BE1">
      <w:rPr>
        <w:lang w:val="da-DK"/>
      </w:rPr>
      <w:t xml:space="preserve">CEPT REPORT </w:t>
    </w:r>
    <w:r w:rsidR="00136282">
      <w:rPr>
        <w:lang w:val="da-DK"/>
      </w:rPr>
      <w:t>90</w:t>
    </w:r>
    <w:r w:rsidR="00216BE1">
      <w:rPr>
        <w:lang w:val="da-DK"/>
      </w:rPr>
      <w:t xml:space="preserve"> -</w:t>
    </w:r>
    <w:r w:rsidR="00216BE1" w:rsidRPr="007C5F95">
      <w:rPr>
        <w:lang w:val="da-DK"/>
      </w:rPr>
      <w:t xml:space="preserve"> </w:t>
    </w:r>
    <w:r w:rsidR="00216BE1">
      <w:rPr>
        <w:szCs w:val="16"/>
        <w:lang w:val="da-DK"/>
      </w:rPr>
      <w:t xml:space="preserve">Page </w:t>
    </w:r>
    <w:r w:rsidR="00216BE1">
      <w:fldChar w:fldCharType="begin"/>
    </w:r>
    <w:r w:rsidR="00216BE1">
      <w:instrText xml:space="preserve"> PAGE  \* Arabic  \* MERGEFORMAT </w:instrText>
    </w:r>
    <w:r w:rsidR="00216BE1">
      <w:fldChar w:fldCharType="separate"/>
    </w:r>
    <w:r w:rsidRPr="003E5307">
      <w:rPr>
        <w:noProof/>
        <w:szCs w:val="16"/>
        <w:lang w:val="da-DK"/>
      </w:rPr>
      <w:t>13</w:t>
    </w:r>
    <w:r w:rsidR="00216BE1">
      <w:rPr>
        <w:noProof/>
        <w:szCs w:val="16"/>
        <w:lang w:val="da-DK"/>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A35AF7" w14:textId="153D8D57" w:rsidR="00216BE1" w:rsidRPr="001223D0" w:rsidRDefault="003E5307" w:rsidP="00AB46DF">
    <w:pPr>
      <w:pStyle w:val="Kopfzeile"/>
      <w:rPr>
        <w:szCs w:val="16"/>
      </w:rPr>
    </w:pPr>
    <w:r>
      <w:rPr>
        <w:noProof/>
      </w:rPr>
      <w:pict w14:anchorId="5E87A7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00572753" o:spid="_x0000_s1028" type="#_x0000_t136" style="position:absolute;margin-left:0;margin-top:0;width:486.95pt;height:192.5pt;rotation:315;z-index:-251658235;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8F62AF" w14:textId="25094117" w:rsidR="00FA3E8F" w:rsidRPr="007C5F95" w:rsidRDefault="003E5307">
    <w:pPr>
      <w:pStyle w:val="Kopfzeile"/>
      <w:rPr>
        <w:szCs w:val="16"/>
        <w:lang w:val="da-DK"/>
      </w:rPr>
    </w:pPr>
    <w:r>
      <w:rPr>
        <w:noProof/>
      </w:rPr>
      <w:pict w14:anchorId="410331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1" type="#_x0000_t136" style="position:absolute;margin-left:0;margin-top:0;width:486.95pt;height:192.5pt;rotation:315;z-index:-25165823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FA3E8F">
      <w:rPr>
        <w:lang w:val="da-DK"/>
      </w:rPr>
      <w:t xml:space="preserve">Draft CEPT REPORT </w:t>
    </w:r>
    <w:r w:rsidR="00606C8A">
      <w:rPr>
        <w:lang w:val="da-DK"/>
      </w:rPr>
      <w:t>90</w:t>
    </w:r>
    <w:r w:rsidR="00FA3E8F">
      <w:rPr>
        <w:lang w:val="da-DK"/>
      </w:rPr>
      <w:t xml:space="preserve"> -</w:t>
    </w:r>
    <w:r w:rsidR="00FA3E8F" w:rsidRPr="007C5F95">
      <w:rPr>
        <w:lang w:val="da-DK"/>
      </w:rPr>
      <w:t xml:space="preserve"> </w:t>
    </w:r>
    <w:r w:rsidR="00FA3E8F">
      <w:rPr>
        <w:szCs w:val="16"/>
        <w:lang w:val="da-DK"/>
      </w:rPr>
      <w:t xml:space="preserve">Page </w:t>
    </w:r>
    <w:r w:rsidR="00FA3E8F">
      <w:fldChar w:fldCharType="begin"/>
    </w:r>
    <w:r w:rsidR="00FA3E8F">
      <w:instrText xml:space="preserve"> PAGE  \* Arabic  \* MERGEFORMAT </w:instrText>
    </w:r>
    <w:r w:rsidR="00FA3E8F">
      <w:fldChar w:fldCharType="separate"/>
    </w:r>
    <w:r w:rsidRPr="003E5307">
      <w:rPr>
        <w:noProof/>
        <w:szCs w:val="16"/>
        <w:lang w:val="da-DK"/>
      </w:rPr>
      <w:t>14</w:t>
    </w:r>
    <w:r w:rsidR="00FA3E8F">
      <w:rPr>
        <w:noProof/>
        <w:szCs w:val="16"/>
        <w:lang w:val="da-DK"/>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48617467" o:spid="_x0000_i1044" type="#_x0000_t75" style="width:76.5pt;height:51.75pt;visibility:visible;mso-wrap-style:square" o:bullet="t">
        <v:imagedata r:id="rId1" o:title=""/>
        <o:lock v:ext="edit" aspectratio="f"/>
      </v:shape>
    </w:pict>
  </w:numPicBullet>
  <w:abstractNum w:abstractNumId="0" w15:restartNumberingAfterBreak="0">
    <w:nsid w:val="0A3E1611"/>
    <w:multiLevelType w:val="multilevel"/>
    <w:tmpl w:val="BF1667A4"/>
    <w:lvl w:ilvl="0">
      <w:start w:val="1"/>
      <w:numFmt w:val="decimal"/>
      <w:lvlText w:val="[%1]"/>
      <w:lvlJc w:val="left"/>
      <w:pPr>
        <w:tabs>
          <w:tab w:val="num" w:pos="397"/>
        </w:tabs>
        <w:ind w:left="397" w:hanging="397"/>
      </w:pPr>
      <w:rPr>
        <w:rFonts w:ascii="Arial" w:hAnsi="Arial" w:hint="default"/>
        <w:b w:val="0"/>
        <w:i w:val="0"/>
        <w:color w:val="D2232A"/>
        <w:sz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AA4569F"/>
    <w:multiLevelType w:val="hybridMultilevel"/>
    <w:tmpl w:val="AD32DE46"/>
    <w:lvl w:ilvl="0" w:tplc="C846AA40">
      <w:start w:val="1"/>
      <w:numFmt w:val="bullet"/>
      <w:lvlText w:val=""/>
      <w:lvlPicBulletId w:val="0"/>
      <w:lvlJc w:val="left"/>
      <w:pPr>
        <w:tabs>
          <w:tab w:val="num" w:pos="720"/>
        </w:tabs>
        <w:ind w:left="720" w:hanging="360"/>
      </w:pPr>
      <w:rPr>
        <w:rFonts w:ascii="Symbol" w:hAnsi="Symbol" w:hint="default"/>
      </w:rPr>
    </w:lvl>
    <w:lvl w:ilvl="1" w:tplc="EDF6BAD4" w:tentative="1">
      <w:start w:val="1"/>
      <w:numFmt w:val="bullet"/>
      <w:lvlText w:val=""/>
      <w:lvlJc w:val="left"/>
      <w:pPr>
        <w:tabs>
          <w:tab w:val="num" w:pos="1440"/>
        </w:tabs>
        <w:ind w:left="1440" w:hanging="360"/>
      </w:pPr>
      <w:rPr>
        <w:rFonts w:ascii="Symbol" w:hAnsi="Symbol" w:hint="default"/>
      </w:rPr>
    </w:lvl>
    <w:lvl w:ilvl="2" w:tplc="C546B89C" w:tentative="1">
      <w:start w:val="1"/>
      <w:numFmt w:val="bullet"/>
      <w:lvlText w:val=""/>
      <w:lvlJc w:val="left"/>
      <w:pPr>
        <w:tabs>
          <w:tab w:val="num" w:pos="2160"/>
        </w:tabs>
        <w:ind w:left="2160" w:hanging="360"/>
      </w:pPr>
      <w:rPr>
        <w:rFonts w:ascii="Symbol" w:hAnsi="Symbol" w:hint="default"/>
      </w:rPr>
    </w:lvl>
    <w:lvl w:ilvl="3" w:tplc="D24ADCD8" w:tentative="1">
      <w:start w:val="1"/>
      <w:numFmt w:val="bullet"/>
      <w:lvlText w:val=""/>
      <w:lvlJc w:val="left"/>
      <w:pPr>
        <w:tabs>
          <w:tab w:val="num" w:pos="2880"/>
        </w:tabs>
        <w:ind w:left="2880" w:hanging="360"/>
      </w:pPr>
      <w:rPr>
        <w:rFonts w:ascii="Symbol" w:hAnsi="Symbol" w:hint="default"/>
      </w:rPr>
    </w:lvl>
    <w:lvl w:ilvl="4" w:tplc="0BA64FA4" w:tentative="1">
      <w:start w:val="1"/>
      <w:numFmt w:val="bullet"/>
      <w:lvlText w:val=""/>
      <w:lvlJc w:val="left"/>
      <w:pPr>
        <w:tabs>
          <w:tab w:val="num" w:pos="3600"/>
        </w:tabs>
        <w:ind w:left="3600" w:hanging="360"/>
      </w:pPr>
      <w:rPr>
        <w:rFonts w:ascii="Symbol" w:hAnsi="Symbol" w:hint="default"/>
      </w:rPr>
    </w:lvl>
    <w:lvl w:ilvl="5" w:tplc="9A2C16CC" w:tentative="1">
      <w:start w:val="1"/>
      <w:numFmt w:val="bullet"/>
      <w:lvlText w:val=""/>
      <w:lvlJc w:val="left"/>
      <w:pPr>
        <w:tabs>
          <w:tab w:val="num" w:pos="4320"/>
        </w:tabs>
        <w:ind w:left="4320" w:hanging="360"/>
      </w:pPr>
      <w:rPr>
        <w:rFonts w:ascii="Symbol" w:hAnsi="Symbol" w:hint="default"/>
      </w:rPr>
    </w:lvl>
    <w:lvl w:ilvl="6" w:tplc="E54411F4" w:tentative="1">
      <w:start w:val="1"/>
      <w:numFmt w:val="bullet"/>
      <w:lvlText w:val=""/>
      <w:lvlJc w:val="left"/>
      <w:pPr>
        <w:tabs>
          <w:tab w:val="num" w:pos="5040"/>
        </w:tabs>
        <w:ind w:left="5040" w:hanging="360"/>
      </w:pPr>
      <w:rPr>
        <w:rFonts w:ascii="Symbol" w:hAnsi="Symbol" w:hint="default"/>
      </w:rPr>
    </w:lvl>
    <w:lvl w:ilvl="7" w:tplc="FFE81C2C" w:tentative="1">
      <w:start w:val="1"/>
      <w:numFmt w:val="bullet"/>
      <w:lvlText w:val=""/>
      <w:lvlJc w:val="left"/>
      <w:pPr>
        <w:tabs>
          <w:tab w:val="num" w:pos="5760"/>
        </w:tabs>
        <w:ind w:left="5760" w:hanging="360"/>
      </w:pPr>
      <w:rPr>
        <w:rFonts w:ascii="Symbol" w:hAnsi="Symbol" w:hint="default"/>
      </w:rPr>
    </w:lvl>
    <w:lvl w:ilvl="8" w:tplc="04849E2E"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0FEB4A7C"/>
    <w:multiLevelType w:val="hybridMultilevel"/>
    <w:tmpl w:val="DC4E40FA"/>
    <w:lvl w:ilvl="0" w:tplc="1E4E1AAC">
      <w:start w:val="1"/>
      <w:numFmt w:val="bullet"/>
      <w:pStyle w:val="ECCBulletsLv1"/>
      <w:lvlText w:val=""/>
      <w:lvlJc w:val="left"/>
      <w:pPr>
        <w:ind w:left="360" w:hanging="360"/>
      </w:pPr>
      <w:rPr>
        <w:rFonts w:ascii="Wingdings" w:hAnsi="Wingdings" w:hint="default"/>
        <w:color w:val="D2232A"/>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1AD4988"/>
    <w:multiLevelType w:val="multilevel"/>
    <w:tmpl w:val="D7AA0FE0"/>
    <w:lvl w:ilvl="0">
      <w:numFmt w:val="decimal"/>
      <w:lvlText w:val="%1"/>
      <w:lvlJc w:val="left"/>
      <w:pPr>
        <w:tabs>
          <w:tab w:val="num" w:pos="432"/>
        </w:tabs>
        <w:ind w:left="432" w:hanging="432"/>
      </w:pPr>
      <w:rPr>
        <w:rFonts w:ascii="Times New Roman Bold" w:hAnsi="Times New Roman Bold" w:hint="default"/>
        <w:b/>
        <w:i w:val="0"/>
        <w:sz w:val="24"/>
        <w:szCs w:val="20"/>
      </w:rPr>
    </w:lvl>
    <w:lvl w:ilvl="1">
      <w:start w:val="1"/>
      <w:numFmt w:val="decimal"/>
      <w:lvlText w:val="%1.%2"/>
      <w:lvlJc w:val="left"/>
      <w:pPr>
        <w:tabs>
          <w:tab w:val="num" w:pos="576"/>
        </w:tabs>
        <w:ind w:left="576" w:hanging="576"/>
      </w:pPr>
      <w:rPr>
        <w:rFonts w:ascii="Times New Roman Bold" w:hAnsi="Times New Roman Bold" w:hint="default"/>
        <w:b/>
        <w:i w:val="0"/>
        <w:sz w:val="24"/>
      </w:rPr>
    </w:lvl>
    <w:lvl w:ilvl="2">
      <w:start w:val="1"/>
      <w:numFmt w:val="decimal"/>
      <w:lvlText w:val="%1.%2.%3"/>
      <w:lvlJc w:val="left"/>
      <w:pPr>
        <w:tabs>
          <w:tab w:val="num" w:pos="720"/>
        </w:tabs>
        <w:ind w:left="720" w:hanging="720"/>
      </w:pPr>
      <w:rPr>
        <w:rFonts w:hint="default"/>
        <w:b/>
        <w:i/>
        <w:sz w:val="20"/>
        <w:szCs w:val="20"/>
      </w:rPr>
    </w:lvl>
    <w:lvl w:ilvl="3">
      <w:start w:val="1"/>
      <w:numFmt w:val="decimal"/>
      <w:lvlText w:val="%1.%2.%3.%4"/>
      <w:lvlJc w:val="left"/>
      <w:pPr>
        <w:tabs>
          <w:tab w:val="num" w:pos="864"/>
        </w:tabs>
        <w:ind w:left="864" w:hanging="864"/>
      </w:pPr>
      <w:rPr>
        <w:rFonts w:ascii="Times New Roman" w:hAnsi="Times New Roman" w:hint="default"/>
        <w:b w:val="0"/>
        <w:i/>
        <w:sz w:val="20"/>
      </w:rPr>
    </w:lvl>
    <w:lvl w:ilvl="4">
      <w:start w:val="1"/>
      <w:numFmt w:val="decimal"/>
      <w:lvlText w:val="%1.%2.%3.%4.%5"/>
      <w:lvlJc w:val="left"/>
      <w:pPr>
        <w:tabs>
          <w:tab w:val="num" w:pos="1008"/>
        </w:tabs>
        <w:ind w:left="1008" w:hanging="1008"/>
      </w:pPr>
      <w:rPr>
        <w:rFonts w:hint="default"/>
        <w:sz w:val="24"/>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165C746E"/>
    <w:multiLevelType w:val="multilevel"/>
    <w:tmpl w:val="E1A410E2"/>
    <w:lvl w:ilvl="0">
      <w:start w:val="1"/>
      <w:numFmt w:val="decimal"/>
      <w:lvlText w:val="%1"/>
      <w:lvlJc w:val="left"/>
      <w:pPr>
        <w:tabs>
          <w:tab w:val="num" w:pos="432"/>
        </w:tabs>
        <w:ind w:left="432" w:hanging="432"/>
      </w:pPr>
      <w:rPr>
        <w:rFonts w:ascii="Arial" w:hAnsi="Arial" w:hint="default"/>
        <w:b/>
        <w:i w:val="0"/>
        <w:color w:val="D2232A"/>
        <w:sz w:val="20"/>
        <w:szCs w:val="20"/>
      </w:rPr>
    </w:lvl>
    <w:lvl w:ilvl="1">
      <w:start w:val="1"/>
      <w:numFmt w:val="decimal"/>
      <w:lvlText w:val="%1.%2"/>
      <w:lvlJc w:val="left"/>
      <w:pPr>
        <w:tabs>
          <w:tab w:val="num" w:pos="576"/>
        </w:tabs>
        <w:ind w:left="576" w:hanging="576"/>
      </w:pPr>
      <w:rPr>
        <w:rFonts w:ascii="Arial" w:hAnsi="Arial" w:hint="default"/>
        <w:b/>
        <w:i w:val="0"/>
        <w:sz w:val="20"/>
      </w:rPr>
    </w:lvl>
    <w:lvl w:ilvl="2">
      <w:start w:val="1"/>
      <w:numFmt w:val="decimal"/>
      <w:lvlText w:val="%1.%2.%3"/>
      <w:lvlJc w:val="left"/>
      <w:pPr>
        <w:tabs>
          <w:tab w:val="num" w:pos="720"/>
        </w:tabs>
        <w:ind w:left="720" w:hanging="720"/>
      </w:pPr>
      <w:rPr>
        <w:rFonts w:ascii="Arial" w:hAnsi="Arial" w:hint="default"/>
        <w:b/>
        <w:i w:val="0"/>
        <w:caps w:val="0"/>
        <w:sz w:val="20"/>
        <w:szCs w:val="20"/>
      </w:rPr>
    </w:lvl>
    <w:lvl w:ilvl="3">
      <w:start w:val="1"/>
      <w:numFmt w:val="decimal"/>
      <w:lvlText w:val="%1.%2.%3.%4"/>
      <w:lvlJc w:val="left"/>
      <w:pPr>
        <w:tabs>
          <w:tab w:val="num" w:pos="864"/>
        </w:tabs>
        <w:ind w:left="864" w:hanging="864"/>
      </w:pPr>
      <w:rPr>
        <w:rFonts w:ascii="Arial" w:hAnsi="Arial" w:hint="default"/>
        <w:b w:val="0"/>
        <w:i/>
        <w:sz w:val="20"/>
      </w:rPr>
    </w:lvl>
    <w:lvl w:ilvl="4">
      <w:start w:val="1"/>
      <w:numFmt w:val="decimal"/>
      <w:lvlText w:val="%1.%2.%3.%4.%5"/>
      <w:lvlJc w:val="left"/>
      <w:pPr>
        <w:tabs>
          <w:tab w:val="num" w:pos="1008"/>
        </w:tabs>
        <w:ind w:left="1008" w:hanging="1008"/>
      </w:pPr>
      <w:rPr>
        <w:rFonts w:hint="default"/>
        <w:sz w:val="24"/>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16BD08F8"/>
    <w:multiLevelType w:val="multilevel"/>
    <w:tmpl w:val="FCEC7FBC"/>
    <w:styleLink w:val="ECCBullets"/>
    <w:lvl w:ilvl="0">
      <w:start w:val="1"/>
      <w:numFmt w:val="bullet"/>
      <w:lvlText w:val=""/>
      <w:lvlJc w:val="left"/>
      <w:pPr>
        <w:tabs>
          <w:tab w:val="num" w:pos="340"/>
        </w:tabs>
        <w:ind w:left="340" w:hanging="340"/>
      </w:pPr>
      <w:rPr>
        <w:rFonts w:ascii="Wingdings" w:hAnsi="Wingdings" w:hint="default"/>
        <w:color w:val="D2232A"/>
      </w:rPr>
    </w:lvl>
    <w:lvl w:ilvl="1">
      <w:start w:val="1"/>
      <w:numFmt w:val="bullet"/>
      <w:lvlText w:val=""/>
      <w:lvlJc w:val="left"/>
      <w:pPr>
        <w:tabs>
          <w:tab w:val="num" w:pos="680"/>
        </w:tabs>
        <w:ind w:left="680" w:hanging="340"/>
      </w:pPr>
      <w:rPr>
        <w:rFonts w:ascii="Wingdings" w:hAnsi="Wingdings" w:hint="default"/>
        <w:color w:val="D2232A"/>
      </w:rPr>
    </w:lvl>
    <w:lvl w:ilvl="2">
      <w:start w:val="1"/>
      <w:numFmt w:val="bullet"/>
      <w:lvlText w:val=""/>
      <w:lvlJc w:val="left"/>
      <w:pPr>
        <w:tabs>
          <w:tab w:val="num" w:pos="1021"/>
        </w:tabs>
        <w:ind w:left="1021" w:hanging="341"/>
      </w:pPr>
      <w:rPr>
        <w:rFonts w:ascii="Wingdings" w:hAnsi="Wingdings" w:hint="default"/>
        <w:color w:val="D2232A"/>
      </w:rPr>
    </w:lvl>
    <w:lvl w:ilvl="3">
      <w:start w:val="1"/>
      <w:numFmt w:val="bullet"/>
      <w:lvlText w:val=""/>
      <w:lvlJc w:val="left"/>
      <w:pPr>
        <w:tabs>
          <w:tab w:val="num" w:pos="1361"/>
        </w:tabs>
        <w:ind w:left="1361" w:hanging="340"/>
      </w:pPr>
      <w:rPr>
        <w:rFonts w:ascii="Wingdings" w:hAnsi="Wingdings" w:hint="default"/>
        <w:color w:val="D2232A"/>
      </w:rPr>
    </w:lvl>
    <w:lvl w:ilvl="4">
      <w:start w:val="1"/>
      <w:numFmt w:val="bullet"/>
      <w:lvlText w:val="o"/>
      <w:lvlJc w:val="left"/>
      <w:pPr>
        <w:tabs>
          <w:tab w:val="num" w:pos="2579"/>
        </w:tabs>
        <w:ind w:left="2579" w:hanging="360"/>
      </w:pPr>
      <w:rPr>
        <w:rFonts w:ascii="Courier New" w:hAnsi="Courier New" w:hint="default"/>
      </w:rPr>
    </w:lvl>
    <w:lvl w:ilvl="5">
      <w:start w:val="1"/>
      <w:numFmt w:val="bullet"/>
      <w:lvlText w:val=""/>
      <w:lvlJc w:val="left"/>
      <w:pPr>
        <w:tabs>
          <w:tab w:val="num" w:pos="3299"/>
        </w:tabs>
        <w:ind w:left="3299" w:hanging="360"/>
      </w:pPr>
      <w:rPr>
        <w:rFonts w:ascii="Wingdings" w:hAnsi="Wingdings" w:hint="default"/>
      </w:rPr>
    </w:lvl>
    <w:lvl w:ilvl="6">
      <w:start w:val="1"/>
      <w:numFmt w:val="bullet"/>
      <w:lvlText w:val=""/>
      <w:lvlJc w:val="left"/>
      <w:pPr>
        <w:tabs>
          <w:tab w:val="num" w:pos="4019"/>
        </w:tabs>
        <w:ind w:left="4019" w:hanging="360"/>
      </w:pPr>
      <w:rPr>
        <w:rFonts w:ascii="Symbol" w:hAnsi="Symbol" w:hint="default"/>
      </w:rPr>
    </w:lvl>
    <w:lvl w:ilvl="7">
      <w:start w:val="1"/>
      <w:numFmt w:val="bullet"/>
      <w:lvlText w:val="o"/>
      <w:lvlJc w:val="left"/>
      <w:pPr>
        <w:tabs>
          <w:tab w:val="num" w:pos="4739"/>
        </w:tabs>
        <w:ind w:left="4739" w:hanging="360"/>
      </w:pPr>
      <w:rPr>
        <w:rFonts w:ascii="Courier New" w:hAnsi="Courier New" w:hint="default"/>
      </w:rPr>
    </w:lvl>
    <w:lvl w:ilvl="8">
      <w:start w:val="1"/>
      <w:numFmt w:val="bullet"/>
      <w:lvlText w:val=""/>
      <w:lvlJc w:val="left"/>
      <w:pPr>
        <w:tabs>
          <w:tab w:val="num" w:pos="5459"/>
        </w:tabs>
        <w:ind w:left="5459" w:hanging="360"/>
      </w:pPr>
      <w:rPr>
        <w:rFonts w:ascii="Wingdings" w:hAnsi="Wingdings" w:hint="default"/>
      </w:rPr>
    </w:lvl>
  </w:abstractNum>
  <w:abstractNum w:abstractNumId="6" w15:restartNumberingAfterBreak="0">
    <w:nsid w:val="19A044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C260EFB"/>
    <w:multiLevelType w:val="hybridMultilevel"/>
    <w:tmpl w:val="DD1E70C4"/>
    <w:lvl w:ilvl="0" w:tplc="8BDE5BEE">
      <w:start w:val="1"/>
      <w:numFmt w:val="decimal"/>
      <w:lvlText w:val="%1."/>
      <w:lvlJc w:val="left"/>
      <w:pPr>
        <w:ind w:left="1829" w:hanging="480"/>
      </w:pPr>
      <w:rPr>
        <w:rFonts w:ascii="Times New Roman" w:eastAsia="Times New Roman" w:hAnsi="Times New Roman" w:cs="Times New Roman" w:hint="default"/>
        <w:b/>
        <w:bCs/>
        <w:i w:val="0"/>
        <w:iCs w:val="0"/>
        <w:spacing w:val="0"/>
        <w:w w:val="100"/>
        <w:sz w:val="24"/>
        <w:szCs w:val="24"/>
        <w:lang w:val="en-US" w:eastAsia="en-US" w:bidi="ar-SA"/>
      </w:rPr>
    </w:lvl>
    <w:lvl w:ilvl="1" w:tplc="4CBC2944">
      <w:numFmt w:val="bullet"/>
      <w:lvlText w:val="•"/>
      <w:lvlJc w:val="left"/>
      <w:pPr>
        <w:ind w:left="2804" w:hanging="480"/>
      </w:pPr>
      <w:rPr>
        <w:rFonts w:hint="default"/>
        <w:lang w:val="en-US" w:eastAsia="en-US" w:bidi="ar-SA"/>
      </w:rPr>
    </w:lvl>
    <w:lvl w:ilvl="2" w:tplc="597C77E4">
      <w:numFmt w:val="bullet"/>
      <w:lvlText w:val="•"/>
      <w:lvlJc w:val="left"/>
      <w:pPr>
        <w:ind w:left="3789" w:hanging="480"/>
      </w:pPr>
      <w:rPr>
        <w:rFonts w:hint="default"/>
        <w:lang w:val="en-US" w:eastAsia="en-US" w:bidi="ar-SA"/>
      </w:rPr>
    </w:lvl>
    <w:lvl w:ilvl="3" w:tplc="E29889FE">
      <w:numFmt w:val="bullet"/>
      <w:lvlText w:val="•"/>
      <w:lvlJc w:val="left"/>
      <w:pPr>
        <w:ind w:left="4773" w:hanging="480"/>
      </w:pPr>
      <w:rPr>
        <w:rFonts w:hint="default"/>
        <w:lang w:val="en-US" w:eastAsia="en-US" w:bidi="ar-SA"/>
      </w:rPr>
    </w:lvl>
    <w:lvl w:ilvl="4" w:tplc="3DAA34B6">
      <w:numFmt w:val="bullet"/>
      <w:lvlText w:val="•"/>
      <w:lvlJc w:val="left"/>
      <w:pPr>
        <w:ind w:left="5758" w:hanging="480"/>
      </w:pPr>
      <w:rPr>
        <w:rFonts w:hint="default"/>
        <w:lang w:val="en-US" w:eastAsia="en-US" w:bidi="ar-SA"/>
      </w:rPr>
    </w:lvl>
    <w:lvl w:ilvl="5" w:tplc="785CF11C">
      <w:numFmt w:val="bullet"/>
      <w:lvlText w:val="•"/>
      <w:lvlJc w:val="left"/>
      <w:pPr>
        <w:ind w:left="6743" w:hanging="480"/>
      </w:pPr>
      <w:rPr>
        <w:rFonts w:hint="default"/>
        <w:lang w:val="en-US" w:eastAsia="en-US" w:bidi="ar-SA"/>
      </w:rPr>
    </w:lvl>
    <w:lvl w:ilvl="6" w:tplc="43ACB264">
      <w:numFmt w:val="bullet"/>
      <w:lvlText w:val="•"/>
      <w:lvlJc w:val="left"/>
      <w:pPr>
        <w:ind w:left="7727" w:hanging="480"/>
      </w:pPr>
      <w:rPr>
        <w:rFonts w:hint="default"/>
        <w:lang w:val="en-US" w:eastAsia="en-US" w:bidi="ar-SA"/>
      </w:rPr>
    </w:lvl>
    <w:lvl w:ilvl="7" w:tplc="5882EBF2">
      <w:numFmt w:val="bullet"/>
      <w:lvlText w:val="•"/>
      <w:lvlJc w:val="left"/>
      <w:pPr>
        <w:ind w:left="8712" w:hanging="480"/>
      </w:pPr>
      <w:rPr>
        <w:rFonts w:hint="default"/>
        <w:lang w:val="en-US" w:eastAsia="en-US" w:bidi="ar-SA"/>
      </w:rPr>
    </w:lvl>
    <w:lvl w:ilvl="8" w:tplc="4AAC3E04">
      <w:numFmt w:val="bullet"/>
      <w:lvlText w:val="•"/>
      <w:lvlJc w:val="left"/>
      <w:pPr>
        <w:ind w:left="9697" w:hanging="480"/>
      </w:pPr>
      <w:rPr>
        <w:rFonts w:hint="default"/>
        <w:lang w:val="en-US" w:eastAsia="en-US" w:bidi="ar-SA"/>
      </w:rPr>
    </w:lvl>
  </w:abstractNum>
  <w:abstractNum w:abstractNumId="8" w15:restartNumberingAfterBreak="0">
    <w:nsid w:val="20A87A02"/>
    <w:multiLevelType w:val="hybridMultilevel"/>
    <w:tmpl w:val="A7A0144C"/>
    <w:lvl w:ilvl="0" w:tplc="AD46037E">
      <w:start w:val="1"/>
      <w:numFmt w:val="bullet"/>
      <w:lvlText w:val=""/>
      <w:lvlJc w:val="left"/>
      <w:pPr>
        <w:tabs>
          <w:tab w:val="num" w:pos="360"/>
        </w:tabs>
        <w:ind w:left="36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Arial Bold" w:hint="default"/>
      </w:rPr>
    </w:lvl>
    <w:lvl w:ilvl="2" w:tplc="04090005" w:tentative="1">
      <w:start w:val="1"/>
      <w:numFmt w:val="bullet"/>
      <w:pStyle w:val="ECCNumberedlis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Bold"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Bold"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0FB04C5"/>
    <w:multiLevelType w:val="multilevel"/>
    <w:tmpl w:val="4532EDC0"/>
    <w:lvl w:ilvl="0">
      <w:start w:val="1"/>
      <w:numFmt w:val="decimal"/>
      <w:lvlText w:val="[%1]"/>
      <w:lvlJc w:val="left"/>
      <w:pPr>
        <w:tabs>
          <w:tab w:val="num" w:pos="720"/>
        </w:tabs>
        <w:ind w:left="720" w:hanging="720"/>
      </w:pPr>
      <w:rPr>
        <w:rFonts w:ascii="Arial" w:hAnsi="Arial" w:hint="default"/>
        <w:b w:val="0"/>
        <w:i w:val="0"/>
        <w:color w:val="FF0000"/>
        <w:sz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212F4188"/>
    <w:multiLevelType w:val="multilevel"/>
    <w:tmpl w:val="BF1AD4A4"/>
    <w:lvl w:ilvl="0">
      <w:start w:val="1"/>
      <w:numFmt w:val="decimal"/>
      <w:pStyle w:val="ECCAnnexheading1"/>
      <w:suff w:val="space"/>
      <w:lvlText w:val="ANNEX %1:"/>
      <w:lvlJc w:val="left"/>
      <w:pPr>
        <w:ind w:left="992" w:firstLine="0"/>
      </w:pPr>
      <w:rPr>
        <w:rFonts w:ascii="Arial" w:hAnsi="Arial" w:hint="default"/>
        <w:b/>
        <w:bCs w:val="0"/>
        <w:i w:val="0"/>
        <w:iCs w:val="0"/>
        <w:smallCaps w:val="0"/>
        <w:strike w:val="0"/>
        <w:dstrike w:val="0"/>
        <w:vanish w:val="0"/>
        <w:color w:val="D2232A"/>
        <w:spacing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ECCAnnexheading2"/>
      <w:suff w:val="space"/>
      <w:lvlText w:val="A%1.%2"/>
      <w:lvlJc w:val="left"/>
      <w:pPr>
        <w:ind w:left="576" w:hanging="576"/>
      </w:pPr>
      <w:rPr>
        <w:rFonts w:hint="default"/>
      </w:rPr>
    </w:lvl>
    <w:lvl w:ilvl="2">
      <w:start w:val="1"/>
      <w:numFmt w:val="decimal"/>
      <w:pStyle w:val="ECCAnnexheading3"/>
      <w:lvlText w:val="A%1.%2.%3"/>
      <w:lvlJc w:val="left"/>
      <w:pPr>
        <w:tabs>
          <w:tab w:val="num" w:pos="720"/>
        </w:tabs>
        <w:ind w:left="720" w:hanging="720"/>
      </w:pPr>
      <w:rPr>
        <w:rFonts w:hint="default"/>
      </w:rPr>
    </w:lvl>
    <w:lvl w:ilvl="3">
      <w:start w:val="1"/>
      <w:numFmt w:val="decimal"/>
      <w:pStyle w:val="ECCAnnexheading4"/>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213F2504"/>
    <w:multiLevelType w:val="multilevel"/>
    <w:tmpl w:val="B7782DC4"/>
    <w:lvl w:ilvl="0">
      <w:numFmt w:val="decimal"/>
      <w:lvlText w:val="%1"/>
      <w:lvlJc w:val="left"/>
      <w:pPr>
        <w:tabs>
          <w:tab w:val="num" w:pos="432"/>
        </w:tabs>
        <w:ind w:left="432" w:hanging="432"/>
      </w:pPr>
      <w:rPr>
        <w:rFonts w:ascii="Times New Roman Bold" w:hAnsi="Times New Roman Bold" w:hint="default"/>
        <w:b/>
        <w:i w:val="0"/>
        <w:sz w:val="20"/>
        <w:szCs w:val="20"/>
      </w:rPr>
    </w:lvl>
    <w:lvl w:ilvl="1">
      <w:start w:val="1"/>
      <w:numFmt w:val="decimal"/>
      <w:lvlText w:val="%1.%2"/>
      <w:lvlJc w:val="left"/>
      <w:pPr>
        <w:tabs>
          <w:tab w:val="num" w:pos="576"/>
        </w:tabs>
        <w:ind w:left="576" w:hanging="576"/>
      </w:pPr>
      <w:rPr>
        <w:rFonts w:ascii="Times New Roman Bold" w:hAnsi="Times New Roman Bold" w:hint="default"/>
        <w:b/>
        <w:i w:val="0"/>
        <w:sz w:val="20"/>
      </w:rPr>
    </w:lvl>
    <w:lvl w:ilvl="2">
      <w:start w:val="1"/>
      <w:numFmt w:val="decimal"/>
      <w:lvlText w:val="%1.%2.%3"/>
      <w:lvlJc w:val="left"/>
      <w:pPr>
        <w:tabs>
          <w:tab w:val="num" w:pos="720"/>
        </w:tabs>
        <w:ind w:left="720" w:hanging="720"/>
      </w:pPr>
      <w:rPr>
        <w:rFonts w:hint="default"/>
        <w:b/>
        <w:i/>
        <w:sz w:val="20"/>
        <w:szCs w:val="20"/>
      </w:rPr>
    </w:lvl>
    <w:lvl w:ilvl="3">
      <w:start w:val="1"/>
      <w:numFmt w:val="decimal"/>
      <w:lvlText w:val="%1.%2.%3.%4"/>
      <w:lvlJc w:val="left"/>
      <w:pPr>
        <w:tabs>
          <w:tab w:val="num" w:pos="864"/>
        </w:tabs>
        <w:ind w:left="864" w:hanging="864"/>
      </w:pPr>
      <w:rPr>
        <w:rFonts w:ascii="Times New Roman" w:hAnsi="Times New Roman" w:hint="default"/>
        <w:b w:val="0"/>
        <w:i/>
        <w:sz w:val="20"/>
      </w:rPr>
    </w:lvl>
    <w:lvl w:ilvl="4">
      <w:start w:val="1"/>
      <w:numFmt w:val="decimal"/>
      <w:lvlText w:val="%1.%2.%3.%4.%5"/>
      <w:lvlJc w:val="left"/>
      <w:pPr>
        <w:tabs>
          <w:tab w:val="num" w:pos="1008"/>
        </w:tabs>
        <w:ind w:left="1008" w:hanging="1008"/>
      </w:pPr>
      <w:rPr>
        <w:rFonts w:hint="default"/>
        <w:sz w:val="24"/>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229E521A"/>
    <w:multiLevelType w:val="hybridMultilevel"/>
    <w:tmpl w:val="E65E3968"/>
    <w:lvl w:ilvl="0" w:tplc="CAAC2D2E">
      <w:start w:val="1"/>
      <w:numFmt w:val="bullet"/>
      <w:lvlText w:val=""/>
      <w:lvlJc w:val="left"/>
      <w:pPr>
        <w:tabs>
          <w:tab w:val="num" w:pos="360"/>
        </w:tabs>
        <w:ind w:left="360" w:hanging="360"/>
      </w:pPr>
      <w:rPr>
        <w:rFonts w:ascii="Wingdings" w:hAnsi="Wingdings" w:hint="default"/>
        <w:color w:val="D2232A"/>
      </w:rPr>
    </w:lvl>
    <w:lvl w:ilvl="1" w:tplc="04090003" w:tentative="1">
      <w:start w:val="1"/>
      <w:numFmt w:val="bullet"/>
      <w:lvlText w:val="o"/>
      <w:lvlJc w:val="left"/>
      <w:pPr>
        <w:tabs>
          <w:tab w:val="num" w:pos="1440"/>
        </w:tabs>
        <w:ind w:left="1440" w:hanging="360"/>
      </w:pPr>
      <w:rPr>
        <w:rFonts w:ascii="Courier New" w:hAnsi="Courier New" w:cs="Arial Bold"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Bold"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Bold"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5D353C6"/>
    <w:multiLevelType w:val="multilevel"/>
    <w:tmpl w:val="2FFE94E8"/>
    <w:lvl w:ilvl="0">
      <w:start w:val="1"/>
      <w:numFmt w:val="decimal"/>
      <w:lvlText w:val="[%1]"/>
      <w:lvlJc w:val="left"/>
      <w:pPr>
        <w:tabs>
          <w:tab w:val="num" w:pos="720"/>
        </w:tabs>
        <w:ind w:left="720" w:hanging="720"/>
      </w:pPr>
      <w:rPr>
        <w:rFonts w:ascii="Times New Roman" w:hAnsi="Times New Roman" w:hint="default"/>
        <w:b w:val="0"/>
        <w:i w:val="0"/>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272440E2"/>
    <w:multiLevelType w:val="multilevel"/>
    <w:tmpl w:val="0122C030"/>
    <w:styleLink w:val="ECCNumbers-Letters"/>
    <w:lvl w:ilvl="0">
      <w:start w:val="1"/>
      <w:numFmt w:val="decimal"/>
      <w:pStyle w:val="ECCNumbered-LetteredList"/>
      <w:lvlText w:val="%1."/>
      <w:lvlJc w:val="left"/>
      <w:pPr>
        <w:tabs>
          <w:tab w:val="num" w:pos="340"/>
        </w:tabs>
        <w:ind w:left="340" w:hanging="340"/>
      </w:pPr>
      <w:rPr>
        <w:rFonts w:ascii="Arial" w:hAnsi="Arial" w:hint="default"/>
        <w:b w:val="0"/>
        <w:i w:val="0"/>
        <w:color w:val="D2232A"/>
        <w:sz w:val="20"/>
      </w:rPr>
    </w:lvl>
    <w:lvl w:ilvl="1">
      <w:start w:val="1"/>
      <w:numFmt w:val="lowerLetter"/>
      <w:lvlText w:val="%2)"/>
      <w:lvlJc w:val="left"/>
      <w:pPr>
        <w:tabs>
          <w:tab w:val="num" w:pos="680"/>
        </w:tabs>
        <w:ind w:left="680" w:hanging="340"/>
      </w:pPr>
      <w:rPr>
        <w:rFonts w:ascii="Arial" w:hAnsi="Arial" w:hint="default"/>
        <w:b w:val="0"/>
        <w:i w:val="0"/>
        <w:color w:val="D2232A"/>
        <w:sz w:val="20"/>
      </w:rPr>
    </w:lvl>
    <w:lvl w:ilvl="2">
      <w:start w:val="1"/>
      <w:numFmt w:val="bullet"/>
      <w:lvlText w:val=""/>
      <w:lvlJc w:val="left"/>
      <w:pPr>
        <w:tabs>
          <w:tab w:val="num" w:pos="1021"/>
        </w:tabs>
        <w:ind w:left="1021" w:hanging="341"/>
      </w:pPr>
      <w:rPr>
        <w:rFonts w:ascii="Wingdings" w:hAnsi="Wingdings" w:hint="default"/>
        <w:color w:val="D2232A"/>
      </w:rPr>
    </w:lvl>
    <w:lvl w:ilvl="3">
      <w:start w:val="1"/>
      <w:numFmt w:val="none"/>
      <w:lvlText w:val=""/>
      <w:lvlJc w:val="left"/>
      <w:pPr>
        <w:tabs>
          <w:tab w:val="num" w:pos="1077"/>
        </w:tabs>
        <w:ind w:left="1728" w:hanging="648"/>
      </w:pPr>
      <w:rPr>
        <w:rFonts w:hint="default"/>
      </w:rPr>
    </w:lvl>
    <w:lvl w:ilvl="4">
      <w:start w:val="1"/>
      <w:numFmt w:val="none"/>
      <w:lvlText w:val=""/>
      <w:lvlJc w:val="left"/>
      <w:pPr>
        <w:ind w:left="2232" w:hanging="792"/>
      </w:pPr>
      <w:rPr>
        <w:rFonts w:hint="default"/>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15" w15:restartNumberingAfterBreak="0">
    <w:nsid w:val="29211B1C"/>
    <w:multiLevelType w:val="hybridMultilevel"/>
    <w:tmpl w:val="5D5AA570"/>
    <w:lvl w:ilvl="0" w:tplc="2000000F">
      <w:start w:val="1"/>
      <w:numFmt w:val="decimal"/>
      <w:lvlText w:val="%1."/>
      <w:lvlJc w:val="left"/>
      <w:pPr>
        <w:ind w:left="360" w:hanging="360"/>
      </w:pPr>
      <w:rPr>
        <w:rFonts w:hint="default"/>
        <w:color w:val="D2232A"/>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2A0A7C33"/>
    <w:multiLevelType w:val="hybridMultilevel"/>
    <w:tmpl w:val="962210A0"/>
    <w:lvl w:ilvl="0" w:tplc="2718434E">
      <w:start w:val="1"/>
      <w:numFmt w:val="decimal"/>
      <w:pStyle w:val="ECCEditorsNote"/>
      <w:lvlText w:val="Editor's Note %1:"/>
      <w:lvlJc w:val="left"/>
      <w:pPr>
        <w:tabs>
          <w:tab w:val="num" w:pos="2836"/>
        </w:tabs>
        <w:ind w:left="2836" w:hanging="1559"/>
      </w:pPr>
      <w:rPr>
        <w:rFonts w:hint="default"/>
        <w:caps w:val="0"/>
        <w:strike w:val="0"/>
        <w:dstrike w:val="0"/>
        <w:vanish w:val="0"/>
        <w:color w:val="auto"/>
        <w:u w:color="FFFF00"/>
        <w:vertAlign w:val="baseline"/>
      </w:rPr>
    </w:lvl>
    <w:lvl w:ilvl="1" w:tplc="04070019" w:tentative="1">
      <w:start w:val="1"/>
      <w:numFmt w:val="lowerLetter"/>
      <w:lvlText w:val="%2."/>
      <w:lvlJc w:val="left"/>
      <w:pPr>
        <w:ind w:left="2576" w:hanging="360"/>
      </w:pPr>
    </w:lvl>
    <w:lvl w:ilvl="2" w:tplc="0407001B" w:tentative="1">
      <w:start w:val="1"/>
      <w:numFmt w:val="lowerRoman"/>
      <w:lvlText w:val="%3."/>
      <w:lvlJc w:val="right"/>
      <w:pPr>
        <w:ind w:left="3296" w:hanging="180"/>
      </w:pPr>
    </w:lvl>
    <w:lvl w:ilvl="3" w:tplc="0407000F" w:tentative="1">
      <w:start w:val="1"/>
      <w:numFmt w:val="decimal"/>
      <w:lvlText w:val="%4."/>
      <w:lvlJc w:val="left"/>
      <w:pPr>
        <w:ind w:left="4016" w:hanging="360"/>
      </w:pPr>
    </w:lvl>
    <w:lvl w:ilvl="4" w:tplc="04070019" w:tentative="1">
      <w:start w:val="1"/>
      <w:numFmt w:val="lowerLetter"/>
      <w:lvlText w:val="%5."/>
      <w:lvlJc w:val="left"/>
      <w:pPr>
        <w:ind w:left="4736" w:hanging="360"/>
      </w:pPr>
    </w:lvl>
    <w:lvl w:ilvl="5" w:tplc="0407001B" w:tentative="1">
      <w:start w:val="1"/>
      <w:numFmt w:val="lowerRoman"/>
      <w:lvlText w:val="%6."/>
      <w:lvlJc w:val="right"/>
      <w:pPr>
        <w:ind w:left="5456" w:hanging="180"/>
      </w:pPr>
    </w:lvl>
    <w:lvl w:ilvl="6" w:tplc="0407000F" w:tentative="1">
      <w:start w:val="1"/>
      <w:numFmt w:val="decimal"/>
      <w:lvlText w:val="%7."/>
      <w:lvlJc w:val="left"/>
      <w:pPr>
        <w:ind w:left="6176" w:hanging="360"/>
      </w:pPr>
    </w:lvl>
    <w:lvl w:ilvl="7" w:tplc="04070019" w:tentative="1">
      <w:start w:val="1"/>
      <w:numFmt w:val="lowerLetter"/>
      <w:lvlText w:val="%8."/>
      <w:lvlJc w:val="left"/>
      <w:pPr>
        <w:ind w:left="6896" w:hanging="360"/>
      </w:pPr>
    </w:lvl>
    <w:lvl w:ilvl="8" w:tplc="0407001B" w:tentative="1">
      <w:start w:val="1"/>
      <w:numFmt w:val="lowerRoman"/>
      <w:lvlText w:val="%9."/>
      <w:lvlJc w:val="right"/>
      <w:pPr>
        <w:ind w:left="7616" w:hanging="180"/>
      </w:pPr>
    </w:lvl>
  </w:abstractNum>
  <w:abstractNum w:abstractNumId="17" w15:restartNumberingAfterBreak="0">
    <w:nsid w:val="2AAF2372"/>
    <w:multiLevelType w:val="multilevel"/>
    <w:tmpl w:val="88FE1592"/>
    <w:lvl w:ilvl="0">
      <w:numFmt w:val="decimal"/>
      <w:lvlText w:val="%1"/>
      <w:lvlJc w:val="left"/>
      <w:pPr>
        <w:tabs>
          <w:tab w:val="num" w:pos="432"/>
        </w:tabs>
        <w:ind w:left="432" w:hanging="432"/>
      </w:pPr>
      <w:rPr>
        <w:rFonts w:ascii="Arial" w:hAnsi="Arial" w:hint="default"/>
        <w:b/>
        <w:i w:val="0"/>
        <w:color w:val="D2232A"/>
        <w:sz w:val="20"/>
        <w:szCs w:val="20"/>
      </w:rPr>
    </w:lvl>
    <w:lvl w:ilvl="1">
      <w:start w:val="1"/>
      <w:numFmt w:val="decimal"/>
      <w:lvlText w:val="%1.%2"/>
      <w:lvlJc w:val="left"/>
      <w:pPr>
        <w:tabs>
          <w:tab w:val="num" w:pos="576"/>
        </w:tabs>
        <w:ind w:left="576" w:hanging="576"/>
      </w:pPr>
      <w:rPr>
        <w:rFonts w:ascii="Arial" w:hAnsi="Arial" w:hint="default"/>
        <w:b/>
        <w:i w:val="0"/>
        <w:sz w:val="20"/>
      </w:rPr>
    </w:lvl>
    <w:lvl w:ilvl="2">
      <w:start w:val="1"/>
      <w:numFmt w:val="decimal"/>
      <w:lvlText w:val="%1.%2.%3"/>
      <w:lvlJc w:val="left"/>
      <w:pPr>
        <w:tabs>
          <w:tab w:val="num" w:pos="720"/>
        </w:tabs>
        <w:ind w:left="720" w:hanging="720"/>
      </w:pPr>
      <w:rPr>
        <w:rFonts w:ascii="Arial Bold" w:hAnsi="Arial Bold" w:hint="default"/>
        <w:b/>
        <w:i w:val="0"/>
        <w:caps w:val="0"/>
        <w:sz w:val="20"/>
        <w:szCs w:val="20"/>
      </w:rPr>
    </w:lvl>
    <w:lvl w:ilvl="3">
      <w:start w:val="1"/>
      <w:numFmt w:val="decimal"/>
      <w:lvlText w:val="%1.%2.%3.%4"/>
      <w:lvlJc w:val="left"/>
      <w:pPr>
        <w:tabs>
          <w:tab w:val="num" w:pos="864"/>
        </w:tabs>
        <w:ind w:left="864" w:hanging="864"/>
      </w:pPr>
      <w:rPr>
        <w:rFonts w:ascii="Times New Roman" w:hAnsi="Times New Roman" w:hint="default"/>
        <w:b w:val="0"/>
        <w:i/>
        <w:sz w:val="20"/>
      </w:rPr>
    </w:lvl>
    <w:lvl w:ilvl="4">
      <w:start w:val="1"/>
      <w:numFmt w:val="decimal"/>
      <w:lvlText w:val="%1.%2.%3.%4.%5"/>
      <w:lvlJc w:val="left"/>
      <w:pPr>
        <w:tabs>
          <w:tab w:val="num" w:pos="1008"/>
        </w:tabs>
        <w:ind w:left="1008" w:hanging="1008"/>
      </w:pPr>
      <w:rPr>
        <w:rFonts w:hint="default"/>
        <w:sz w:val="24"/>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2B2448E4"/>
    <w:multiLevelType w:val="multilevel"/>
    <w:tmpl w:val="C0449AC4"/>
    <w:lvl w:ilvl="0">
      <w:start w:val="1"/>
      <w:numFmt w:val="decimal"/>
      <w:suff w:val="space"/>
      <w:lvlText w:val="ANNEX %1"/>
      <w:lvlJc w:val="left"/>
      <w:pPr>
        <w:ind w:left="0" w:firstLine="0"/>
      </w:pPr>
      <w:rPr>
        <w:rFonts w:cs="Times New Roman" w:hint="default"/>
        <w:b w:val="0"/>
        <w:bCs w:val="0"/>
        <w:i w:val="0"/>
        <w:iC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A.%1.%2"/>
      <w:lvlJc w:val="left"/>
      <w:pPr>
        <w:ind w:left="576" w:hanging="576"/>
      </w:pPr>
      <w:rPr>
        <w:rFonts w:hint="default"/>
      </w:rPr>
    </w:lvl>
    <w:lvl w:ilvl="2">
      <w:start w:val="1"/>
      <w:numFmt w:val="decimal"/>
      <w:lvlText w:val="A.%1.%2.%3"/>
      <w:lvlJc w:val="left"/>
      <w:pPr>
        <w:tabs>
          <w:tab w:val="num" w:pos="720"/>
        </w:tabs>
        <w:ind w:left="720" w:hanging="720"/>
      </w:pPr>
      <w:rPr>
        <w:rFonts w:hint="default"/>
      </w:rPr>
    </w:lvl>
    <w:lvl w:ilvl="3">
      <w:start w:val="1"/>
      <w:numFmt w:val="decimal"/>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2B4F312A"/>
    <w:multiLevelType w:val="multilevel"/>
    <w:tmpl w:val="8378011E"/>
    <w:lvl w:ilvl="0">
      <w:numFmt w:val="decimal"/>
      <w:lvlText w:val="%1"/>
      <w:lvlJc w:val="left"/>
      <w:pPr>
        <w:tabs>
          <w:tab w:val="num" w:pos="432"/>
        </w:tabs>
        <w:ind w:left="432" w:hanging="432"/>
      </w:pPr>
      <w:rPr>
        <w:rFonts w:ascii="Arial" w:hAnsi="Arial" w:hint="default"/>
        <w:b/>
        <w:i w:val="0"/>
        <w:color w:val="D2232A"/>
        <w:sz w:val="20"/>
        <w:szCs w:val="20"/>
      </w:rPr>
    </w:lvl>
    <w:lvl w:ilvl="1">
      <w:start w:val="1"/>
      <w:numFmt w:val="decimal"/>
      <w:lvlText w:val="%1.%2"/>
      <w:lvlJc w:val="left"/>
      <w:pPr>
        <w:tabs>
          <w:tab w:val="num" w:pos="576"/>
        </w:tabs>
        <w:ind w:left="576" w:hanging="576"/>
      </w:pPr>
      <w:rPr>
        <w:rFonts w:ascii="Arial" w:hAnsi="Arial" w:hint="default"/>
        <w:b/>
        <w:i w:val="0"/>
        <w:sz w:val="20"/>
      </w:rPr>
    </w:lvl>
    <w:lvl w:ilvl="2">
      <w:start w:val="1"/>
      <w:numFmt w:val="decimal"/>
      <w:lvlText w:val="%1.%2.%3"/>
      <w:lvlJc w:val="left"/>
      <w:pPr>
        <w:tabs>
          <w:tab w:val="num" w:pos="720"/>
        </w:tabs>
        <w:ind w:left="720" w:hanging="720"/>
      </w:pPr>
      <w:rPr>
        <w:rFonts w:ascii="Arial" w:hAnsi="Arial" w:hint="default"/>
        <w:b/>
        <w:i w:val="0"/>
        <w:caps w:val="0"/>
        <w:sz w:val="20"/>
        <w:szCs w:val="20"/>
      </w:rPr>
    </w:lvl>
    <w:lvl w:ilvl="3">
      <w:start w:val="1"/>
      <w:numFmt w:val="decimal"/>
      <w:lvlText w:val="%1.%2.%3.%4"/>
      <w:lvlJc w:val="left"/>
      <w:pPr>
        <w:tabs>
          <w:tab w:val="num" w:pos="864"/>
        </w:tabs>
        <w:ind w:left="864" w:hanging="864"/>
      </w:pPr>
      <w:rPr>
        <w:rFonts w:ascii="Times New Roman" w:hAnsi="Times New Roman" w:hint="default"/>
        <w:b w:val="0"/>
        <w:i/>
        <w:sz w:val="20"/>
      </w:rPr>
    </w:lvl>
    <w:lvl w:ilvl="4">
      <w:start w:val="1"/>
      <w:numFmt w:val="decimal"/>
      <w:lvlText w:val="%1.%2.%3.%4.%5"/>
      <w:lvlJc w:val="left"/>
      <w:pPr>
        <w:tabs>
          <w:tab w:val="num" w:pos="1008"/>
        </w:tabs>
        <w:ind w:left="1008" w:hanging="1008"/>
      </w:pPr>
      <w:rPr>
        <w:rFonts w:hint="default"/>
        <w:sz w:val="24"/>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2D8E59A0"/>
    <w:multiLevelType w:val="hybridMultilevel"/>
    <w:tmpl w:val="4DA29FA4"/>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1" w15:restartNumberingAfterBreak="0">
    <w:nsid w:val="308806A5"/>
    <w:multiLevelType w:val="multilevel"/>
    <w:tmpl w:val="C696EAB8"/>
    <w:lvl w:ilvl="0">
      <w:start w:val="1"/>
      <w:numFmt w:val="bullet"/>
      <w:lvlText w:val=""/>
      <w:lvlJc w:val="left"/>
      <w:pPr>
        <w:tabs>
          <w:tab w:val="num" w:pos="360"/>
        </w:tabs>
        <w:ind w:left="360" w:hanging="360"/>
      </w:pPr>
      <w:rPr>
        <w:rFonts w:ascii="Wingdings" w:hAnsi="Wingdings" w:hint="default"/>
        <w:color w:val="auto"/>
      </w:rPr>
    </w:lvl>
    <w:lvl w:ilvl="1">
      <w:start w:val="1"/>
      <w:numFmt w:val="bullet"/>
      <w:lvlText w:val="o"/>
      <w:lvlJc w:val="left"/>
      <w:pPr>
        <w:tabs>
          <w:tab w:val="num" w:pos="1440"/>
        </w:tabs>
        <w:ind w:left="1440" w:hanging="360"/>
      </w:pPr>
      <w:rPr>
        <w:rFonts w:ascii="Courier New" w:hAnsi="Courier New" w:cs="Arial Bold"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Bold"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Bold"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31D2CAF"/>
    <w:multiLevelType w:val="multilevel"/>
    <w:tmpl w:val="F3F4632E"/>
    <w:lvl w:ilvl="0">
      <w:start w:val="1"/>
      <w:numFmt w:val="decimal"/>
      <w:pStyle w:val="ECCNumberedList0"/>
      <w:lvlText w:val="%1"/>
      <w:lvlJc w:val="left"/>
      <w:pPr>
        <w:ind w:left="360" w:hanging="360"/>
      </w:pPr>
      <w:rPr>
        <w:rFonts w:hint="default"/>
        <w:b w:val="0"/>
        <w:i w:val="0"/>
        <w:color w:val="D2232A"/>
        <w:sz w:val="20"/>
      </w:rPr>
    </w:lvl>
    <w:lvl w:ilvl="1">
      <w:start w:val="1"/>
      <w:numFmt w:val="bullet"/>
      <w:pStyle w:val="ECCNumberedListlevel2"/>
      <w:lvlText w:val=""/>
      <w:lvlJc w:val="left"/>
      <w:pPr>
        <w:tabs>
          <w:tab w:val="num" w:pos="680"/>
        </w:tabs>
        <w:ind w:left="680" w:hanging="340"/>
      </w:pPr>
      <w:rPr>
        <w:rFonts w:ascii="Wingdings" w:hAnsi="Wingdings" w:hint="default"/>
        <w:color w:val="D2232A"/>
      </w:rPr>
    </w:lvl>
    <w:lvl w:ilvl="2">
      <w:start w:val="1"/>
      <w:numFmt w:val="bullet"/>
      <w:lvlText w:val=""/>
      <w:lvlJc w:val="left"/>
      <w:pPr>
        <w:tabs>
          <w:tab w:val="num" w:pos="1021"/>
        </w:tabs>
        <w:ind w:left="1021" w:hanging="341"/>
      </w:pPr>
      <w:rPr>
        <w:rFonts w:ascii="Wingdings" w:hAnsi="Wingdings" w:hint="default"/>
        <w:color w:val="D2232A"/>
      </w:rPr>
    </w:lvl>
    <w:lvl w:ilvl="3">
      <w:start w:val="1"/>
      <w:numFmt w:val="decimal"/>
      <w:lvlText w:val="(%4)"/>
      <w:lvlJc w:val="left"/>
      <w:pPr>
        <w:ind w:left="1043" w:hanging="360"/>
      </w:pPr>
      <w:rPr>
        <w:rFonts w:hint="default"/>
      </w:rPr>
    </w:lvl>
    <w:lvl w:ilvl="4">
      <w:start w:val="1"/>
      <w:numFmt w:val="lowerLetter"/>
      <w:lvlText w:val="(%5)"/>
      <w:lvlJc w:val="left"/>
      <w:pPr>
        <w:ind w:left="1403" w:hanging="360"/>
      </w:pPr>
      <w:rPr>
        <w:rFonts w:hint="default"/>
      </w:rPr>
    </w:lvl>
    <w:lvl w:ilvl="5">
      <w:start w:val="1"/>
      <w:numFmt w:val="lowerRoman"/>
      <w:lvlText w:val="(%6)"/>
      <w:lvlJc w:val="left"/>
      <w:pPr>
        <w:ind w:left="1763" w:hanging="360"/>
      </w:pPr>
      <w:rPr>
        <w:rFonts w:hint="default"/>
      </w:rPr>
    </w:lvl>
    <w:lvl w:ilvl="6">
      <w:start w:val="1"/>
      <w:numFmt w:val="decimal"/>
      <w:lvlText w:val="%7."/>
      <w:lvlJc w:val="left"/>
      <w:pPr>
        <w:ind w:left="2123" w:hanging="360"/>
      </w:pPr>
      <w:rPr>
        <w:rFonts w:hint="default"/>
      </w:rPr>
    </w:lvl>
    <w:lvl w:ilvl="7">
      <w:start w:val="1"/>
      <w:numFmt w:val="lowerLetter"/>
      <w:lvlText w:val="%8."/>
      <w:lvlJc w:val="left"/>
      <w:pPr>
        <w:ind w:left="2483" w:hanging="360"/>
      </w:pPr>
      <w:rPr>
        <w:rFonts w:hint="default"/>
      </w:rPr>
    </w:lvl>
    <w:lvl w:ilvl="8">
      <w:start w:val="1"/>
      <w:numFmt w:val="lowerRoman"/>
      <w:lvlText w:val="%9."/>
      <w:lvlJc w:val="left"/>
      <w:pPr>
        <w:ind w:left="2843" w:hanging="360"/>
      </w:pPr>
      <w:rPr>
        <w:rFonts w:hint="default"/>
      </w:rPr>
    </w:lvl>
  </w:abstractNum>
  <w:abstractNum w:abstractNumId="23" w15:restartNumberingAfterBreak="0">
    <w:nsid w:val="3509650D"/>
    <w:multiLevelType w:val="multilevel"/>
    <w:tmpl w:val="4D10CAE6"/>
    <w:lvl w:ilvl="0">
      <w:start w:val="1"/>
      <w:numFmt w:val="decimal"/>
      <w:lvlText w:val="[%1]"/>
      <w:lvlJc w:val="left"/>
      <w:pPr>
        <w:tabs>
          <w:tab w:val="num" w:pos="397"/>
        </w:tabs>
        <w:ind w:left="397" w:hanging="397"/>
      </w:pPr>
      <w:rPr>
        <w:rFonts w:ascii="Arial" w:hAnsi="Arial" w:hint="default"/>
        <w:b w:val="0"/>
        <w:i w:val="0"/>
        <w:color w:val="D2232A"/>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361343C0"/>
    <w:multiLevelType w:val="multilevel"/>
    <w:tmpl w:val="294220AC"/>
    <w:styleLink w:val="Letteredlist"/>
    <w:lvl w:ilvl="0">
      <w:start w:val="1"/>
      <w:numFmt w:val="lowerLetter"/>
      <w:lvlText w:val="%1)"/>
      <w:lvlJc w:val="left"/>
      <w:pPr>
        <w:tabs>
          <w:tab w:val="num" w:pos="397"/>
        </w:tabs>
        <w:ind w:left="397" w:hanging="397"/>
      </w:pPr>
      <w:rPr>
        <w:rFonts w:ascii="Arial" w:hAnsi="Arial" w:hint="default"/>
        <w:color w:val="D2232A"/>
        <w:sz w:val="20"/>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5" w15:restartNumberingAfterBreak="0">
    <w:nsid w:val="3678652B"/>
    <w:multiLevelType w:val="multilevel"/>
    <w:tmpl w:val="E1A410E2"/>
    <w:lvl w:ilvl="0">
      <w:start w:val="1"/>
      <w:numFmt w:val="decimal"/>
      <w:lvlText w:val="%1"/>
      <w:lvlJc w:val="left"/>
      <w:pPr>
        <w:tabs>
          <w:tab w:val="num" w:pos="432"/>
        </w:tabs>
        <w:ind w:left="432" w:hanging="432"/>
      </w:pPr>
      <w:rPr>
        <w:rFonts w:ascii="Arial" w:hAnsi="Arial" w:hint="default"/>
        <w:b/>
        <w:i w:val="0"/>
        <w:color w:val="D2232A"/>
        <w:sz w:val="20"/>
        <w:szCs w:val="20"/>
      </w:rPr>
    </w:lvl>
    <w:lvl w:ilvl="1">
      <w:start w:val="1"/>
      <w:numFmt w:val="decimal"/>
      <w:lvlText w:val="%1.%2"/>
      <w:lvlJc w:val="left"/>
      <w:pPr>
        <w:tabs>
          <w:tab w:val="num" w:pos="576"/>
        </w:tabs>
        <w:ind w:left="576" w:hanging="576"/>
      </w:pPr>
      <w:rPr>
        <w:rFonts w:ascii="Arial" w:hAnsi="Arial" w:hint="default"/>
        <w:b/>
        <w:i w:val="0"/>
        <w:sz w:val="20"/>
      </w:rPr>
    </w:lvl>
    <w:lvl w:ilvl="2">
      <w:start w:val="1"/>
      <w:numFmt w:val="decimal"/>
      <w:lvlText w:val="%1.%2.%3"/>
      <w:lvlJc w:val="left"/>
      <w:pPr>
        <w:tabs>
          <w:tab w:val="num" w:pos="720"/>
        </w:tabs>
        <w:ind w:left="720" w:hanging="720"/>
      </w:pPr>
      <w:rPr>
        <w:rFonts w:ascii="Arial" w:hAnsi="Arial" w:hint="default"/>
        <w:b/>
        <w:i w:val="0"/>
        <w:caps w:val="0"/>
        <w:sz w:val="20"/>
        <w:szCs w:val="20"/>
      </w:rPr>
    </w:lvl>
    <w:lvl w:ilvl="3">
      <w:start w:val="1"/>
      <w:numFmt w:val="decimal"/>
      <w:lvlText w:val="%1.%2.%3.%4"/>
      <w:lvlJc w:val="left"/>
      <w:pPr>
        <w:tabs>
          <w:tab w:val="num" w:pos="864"/>
        </w:tabs>
        <w:ind w:left="864" w:hanging="864"/>
      </w:pPr>
      <w:rPr>
        <w:rFonts w:ascii="Arial" w:hAnsi="Arial" w:hint="default"/>
        <w:b w:val="0"/>
        <w:i/>
        <w:sz w:val="20"/>
      </w:rPr>
    </w:lvl>
    <w:lvl w:ilvl="4">
      <w:start w:val="1"/>
      <w:numFmt w:val="decimal"/>
      <w:lvlText w:val="%1.%2.%3.%4.%5"/>
      <w:lvlJc w:val="left"/>
      <w:pPr>
        <w:tabs>
          <w:tab w:val="num" w:pos="1008"/>
        </w:tabs>
        <w:ind w:left="1008" w:hanging="1008"/>
      </w:pPr>
      <w:rPr>
        <w:rFonts w:hint="default"/>
        <w:sz w:val="24"/>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3B880D6D"/>
    <w:multiLevelType w:val="multilevel"/>
    <w:tmpl w:val="ADCC13AA"/>
    <w:lvl w:ilvl="0">
      <w:start w:val="1"/>
      <w:numFmt w:val="decimal"/>
      <w:suff w:val="space"/>
      <w:lvlText w:val="ANNEX %1"/>
      <w:lvlJc w:val="left"/>
      <w:pPr>
        <w:ind w:left="0" w:firstLine="0"/>
      </w:pPr>
      <w:rPr>
        <w:rFonts w:cs="Times New Roman" w:hint="default"/>
        <w:b w:val="0"/>
        <w:bCs w:val="0"/>
        <w:i w:val="0"/>
        <w:iC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A.%1.%2"/>
      <w:lvlJc w:val="left"/>
      <w:pPr>
        <w:ind w:left="576" w:hanging="576"/>
      </w:pPr>
      <w:rPr>
        <w:rFonts w:hint="default"/>
      </w:rPr>
    </w:lvl>
    <w:lvl w:ilvl="2">
      <w:start w:val="1"/>
      <w:numFmt w:val="decimal"/>
      <w:lvlText w:val="A.%1.%2.%3"/>
      <w:lvlJc w:val="left"/>
      <w:pPr>
        <w:tabs>
          <w:tab w:val="num" w:pos="720"/>
        </w:tabs>
        <w:ind w:left="720" w:hanging="720"/>
      </w:pPr>
      <w:rPr>
        <w:rFonts w:hint="default"/>
      </w:rPr>
    </w:lvl>
    <w:lvl w:ilvl="3">
      <w:start w:val="1"/>
      <w:numFmt w:val="decimal"/>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3BCE08D9"/>
    <w:multiLevelType w:val="multilevel"/>
    <w:tmpl w:val="00144118"/>
    <w:lvl w:ilvl="0">
      <w:start w:val="1"/>
      <w:numFmt w:val="decimal"/>
      <w:suff w:val="space"/>
      <w:lvlText w:val="ANNEX %1:"/>
      <w:lvlJc w:val="left"/>
      <w:pPr>
        <w:ind w:left="0" w:firstLine="0"/>
      </w:pPr>
      <w:rPr>
        <w:rFonts w:ascii="Arial Bold" w:hAnsi="Arial Bold" w:hint="default"/>
        <w:b/>
        <w:bCs w:val="0"/>
        <w:i w:val="0"/>
        <w:iCs w:val="0"/>
        <w:smallCaps w:val="0"/>
        <w:strike w:val="0"/>
        <w:dstrike w:val="0"/>
        <w:vanish w:val="0"/>
        <w:color w:val="D2232A"/>
        <w:spacing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A.%1.%2"/>
      <w:lvlJc w:val="left"/>
      <w:pPr>
        <w:ind w:left="576" w:hanging="576"/>
      </w:pPr>
      <w:rPr>
        <w:rFonts w:hint="default"/>
      </w:rPr>
    </w:lvl>
    <w:lvl w:ilvl="2">
      <w:start w:val="1"/>
      <w:numFmt w:val="decimal"/>
      <w:lvlText w:val="A.%1.%2.%3"/>
      <w:lvlJc w:val="left"/>
      <w:pPr>
        <w:tabs>
          <w:tab w:val="num" w:pos="720"/>
        </w:tabs>
        <w:ind w:left="720" w:hanging="720"/>
      </w:pPr>
      <w:rPr>
        <w:rFonts w:hint="default"/>
      </w:rPr>
    </w:lvl>
    <w:lvl w:ilvl="3">
      <w:start w:val="1"/>
      <w:numFmt w:val="decimal"/>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3D163F7A"/>
    <w:multiLevelType w:val="multilevel"/>
    <w:tmpl w:val="02CEEBD6"/>
    <w:lvl w:ilvl="0">
      <w:numFmt w:val="decimal"/>
      <w:pStyle w:val="berschrift1"/>
      <w:lvlText w:val="%1"/>
      <w:lvlJc w:val="left"/>
      <w:pPr>
        <w:tabs>
          <w:tab w:val="num" w:pos="432"/>
        </w:tabs>
        <w:ind w:left="432" w:hanging="432"/>
      </w:pPr>
      <w:rPr>
        <w:rFonts w:ascii="Arial" w:hAnsi="Arial" w:hint="default"/>
        <w:b/>
        <w:i w:val="0"/>
        <w:color w:val="D2232A"/>
        <w:sz w:val="20"/>
        <w:szCs w:val="20"/>
      </w:rPr>
    </w:lvl>
    <w:lvl w:ilvl="1">
      <w:start w:val="1"/>
      <w:numFmt w:val="decimal"/>
      <w:pStyle w:val="berschrift2"/>
      <w:lvlText w:val="%1.%2"/>
      <w:lvlJc w:val="left"/>
      <w:pPr>
        <w:tabs>
          <w:tab w:val="num" w:pos="576"/>
        </w:tabs>
        <w:ind w:left="576" w:hanging="576"/>
      </w:pPr>
      <w:rPr>
        <w:rFonts w:ascii="Arial" w:hAnsi="Arial" w:hint="default"/>
        <w:b/>
        <w:i w:val="0"/>
        <w:sz w:val="20"/>
      </w:rPr>
    </w:lvl>
    <w:lvl w:ilvl="2">
      <w:start w:val="1"/>
      <w:numFmt w:val="decimal"/>
      <w:pStyle w:val="berschrift3"/>
      <w:lvlText w:val="%1.%2.%3"/>
      <w:lvlJc w:val="left"/>
      <w:pPr>
        <w:tabs>
          <w:tab w:val="num" w:pos="720"/>
        </w:tabs>
        <w:ind w:left="720" w:hanging="720"/>
      </w:pPr>
      <w:rPr>
        <w:rFonts w:ascii="Arial" w:hAnsi="Arial" w:hint="default"/>
        <w:b/>
        <w:i w:val="0"/>
        <w:caps w:val="0"/>
        <w:sz w:val="20"/>
        <w:szCs w:val="20"/>
      </w:rPr>
    </w:lvl>
    <w:lvl w:ilvl="3">
      <w:start w:val="1"/>
      <w:numFmt w:val="decimal"/>
      <w:pStyle w:val="berschrift4"/>
      <w:lvlText w:val="%1.%2.%3.%4"/>
      <w:lvlJc w:val="left"/>
      <w:pPr>
        <w:tabs>
          <w:tab w:val="num" w:pos="864"/>
        </w:tabs>
        <w:ind w:left="864" w:hanging="864"/>
      </w:pPr>
      <w:rPr>
        <w:rFonts w:ascii="Arial" w:hAnsi="Arial" w:hint="default"/>
        <w:b w:val="0"/>
        <w:i/>
        <w:sz w:val="20"/>
      </w:rPr>
    </w:lvl>
    <w:lvl w:ilvl="4">
      <w:start w:val="1"/>
      <w:numFmt w:val="decimal"/>
      <w:pStyle w:val="berschrift5"/>
      <w:lvlText w:val="%1.%2.%3.%4.%5"/>
      <w:lvlJc w:val="left"/>
      <w:pPr>
        <w:tabs>
          <w:tab w:val="num" w:pos="1008"/>
        </w:tabs>
        <w:ind w:left="1008" w:hanging="1008"/>
      </w:pPr>
      <w:rPr>
        <w:rFonts w:hint="default"/>
        <w:sz w:val="24"/>
      </w:rPr>
    </w:lvl>
    <w:lvl w:ilvl="5">
      <w:start w:val="1"/>
      <w:numFmt w:val="decimal"/>
      <w:pStyle w:val="berschrift6"/>
      <w:lvlText w:val="%1.%2.%3.%4.%5.%6"/>
      <w:lvlJc w:val="left"/>
      <w:pPr>
        <w:tabs>
          <w:tab w:val="num" w:pos="1152"/>
        </w:tabs>
        <w:ind w:left="1152" w:hanging="1152"/>
      </w:pPr>
      <w:rPr>
        <w:rFonts w:hint="default"/>
      </w:rPr>
    </w:lvl>
    <w:lvl w:ilvl="6">
      <w:start w:val="1"/>
      <w:numFmt w:val="decimal"/>
      <w:pStyle w:val="berschrift7"/>
      <w:lvlText w:val="%1.%2.%3.%4.%5.%6.%7"/>
      <w:lvlJc w:val="left"/>
      <w:pPr>
        <w:tabs>
          <w:tab w:val="num" w:pos="1296"/>
        </w:tabs>
        <w:ind w:left="1296" w:hanging="1296"/>
      </w:pPr>
      <w:rPr>
        <w:rFonts w:hint="default"/>
      </w:rPr>
    </w:lvl>
    <w:lvl w:ilvl="7">
      <w:start w:val="1"/>
      <w:numFmt w:val="decimal"/>
      <w:pStyle w:val="berschrift8"/>
      <w:lvlText w:val="%1.%2.%3.%4.%5.%6.%7.%8"/>
      <w:lvlJc w:val="left"/>
      <w:pPr>
        <w:tabs>
          <w:tab w:val="num" w:pos="1440"/>
        </w:tabs>
        <w:ind w:left="1440" w:hanging="1440"/>
      </w:pPr>
      <w:rPr>
        <w:rFonts w:hint="default"/>
      </w:rPr>
    </w:lvl>
    <w:lvl w:ilvl="8">
      <w:start w:val="1"/>
      <w:numFmt w:val="decimal"/>
      <w:pStyle w:val="berschrift9"/>
      <w:lvlText w:val="%1.%2.%3.%4.%5.%6.%7.%8.%9"/>
      <w:lvlJc w:val="left"/>
      <w:pPr>
        <w:tabs>
          <w:tab w:val="num" w:pos="1584"/>
        </w:tabs>
        <w:ind w:left="1584" w:hanging="1584"/>
      </w:pPr>
      <w:rPr>
        <w:rFonts w:hint="default"/>
      </w:rPr>
    </w:lvl>
  </w:abstractNum>
  <w:abstractNum w:abstractNumId="29" w15:restartNumberingAfterBreak="0">
    <w:nsid w:val="3D256B7D"/>
    <w:multiLevelType w:val="multilevel"/>
    <w:tmpl w:val="73A2B310"/>
    <w:styleLink w:val="ECCNumbers-Bullets"/>
    <w:lvl w:ilvl="0">
      <w:start w:val="1"/>
      <w:numFmt w:val="decimal"/>
      <w:pStyle w:val="ECCNumberedBullets"/>
      <w:lvlText w:val="%1."/>
      <w:lvlJc w:val="left"/>
      <w:pPr>
        <w:tabs>
          <w:tab w:val="num" w:pos="340"/>
        </w:tabs>
        <w:ind w:left="340" w:hanging="340"/>
      </w:pPr>
      <w:rPr>
        <w:rFonts w:ascii="Arial" w:hAnsi="Arial" w:hint="default"/>
        <w:b w:val="0"/>
        <w:i w:val="0"/>
        <w:color w:val="D2232A"/>
        <w:sz w:val="20"/>
      </w:rPr>
    </w:lvl>
    <w:lvl w:ilvl="1">
      <w:start w:val="1"/>
      <w:numFmt w:val="bullet"/>
      <w:lvlText w:val=""/>
      <w:lvlJc w:val="left"/>
      <w:pPr>
        <w:tabs>
          <w:tab w:val="num" w:pos="680"/>
        </w:tabs>
        <w:ind w:left="680" w:hanging="340"/>
      </w:pPr>
      <w:rPr>
        <w:rFonts w:ascii="Wingdings" w:hAnsi="Wingdings" w:hint="default"/>
        <w:color w:val="D2232A"/>
      </w:rPr>
    </w:lvl>
    <w:lvl w:ilvl="2">
      <w:start w:val="1"/>
      <w:numFmt w:val="bullet"/>
      <w:lvlText w:val=""/>
      <w:lvlJc w:val="left"/>
      <w:pPr>
        <w:tabs>
          <w:tab w:val="num" w:pos="1021"/>
        </w:tabs>
        <w:ind w:left="1021" w:hanging="341"/>
      </w:pPr>
      <w:rPr>
        <w:rFonts w:ascii="Wingdings" w:hAnsi="Wingdings" w:hint="default"/>
        <w:color w:val="D2232A"/>
      </w:rPr>
    </w:lvl>
    <w:lvl w:ilvl="3">
      <w:start w:val="1"/>
      <w:numFmt w:val="decimal"/>
      <w:lvlText w:val="(%4)"/>
      <w:lvlJc w:val="left"/>
      <w:pPr>
        <w:ind w:left="1043" w:hanging="360"/>
      </w:pPr>
      <w:rPr>
        <w:rFonts w:hint="default"/>
      </w:rPr>
    </w:lvl>
    <w:lvl w:ilvl="4">
      <w:start w:val="1"/>
      <w:numFmt w:val="lowerLetter"/>
      <w:lvlText w:val="(%5)"/>
      <w:lvlJc w:val="left"/>
      <w:pPr>
        <w:ind w:left="1403" w:hanging="360"/>
      </w:pPr>
      <w:rPr>
        <w:rFonts w:hint="default"/>
      </w:rPr>
    </w:lvl>
    <w:lvl w:ilvl="5">
      <w:start w:val="1"/>
      <w:numFmt w:val="lowerRoman"/>
      <w:lvlText w:val="(%6)"/>
      <w:lvlJc w:val="left"/>
      <w:pPr>
        <w:ind w:left="1763" w:hanging="360"/>
      </w:pPr>
      <w:rPr>
        <w:rFonts w:hint="default"/>
      </w:rPr>
    </w:lvl>
    <w:lvl w:ilvl="6">
      <w:start w:val="1"/>
      <w:numFmt w:val="decimal"/>
      <w:lvlText w:val="%7."/>
      <w:lvlJc w:val="left"/>
      <w:pPr>
        <w:ind w:left="2123" w:hanging="360"/>
      </w:pPr>
      <w:rPr>
        <w:rFonts w:hint="default"/>
      </w:rPr>
    </w:lvl>
    <w:lvl w:ilvl="7">
      <w:start w:val="1"/>
      <w:numFmt w:val="lowerLetter"/>
      <w:lvlText w:val="%8."/>
      <w:lvlJc w:val="left"/>
      <w:pPr>
        <w:ind w:left="2483" w:hanging="360"/>
      </w:pPr>
      <w:rPr>
        <w:rFonts w:hint="default"/>
      </w:rPr>
    </w:lvl>
    <w:lvl w:ilvl="8">
      <w:start w:val="1"/>
      <w:numFmt w:val="lowerRoman"/>
      <w:lvlText w:val="%9."/>
      <w:lvlJc w:val="left"/>
      <w:pPr>
        <w:ind w:left="2843" w:hanging="360"/>
      </w:pPr>
      <w:rPr>
        <w:rFonts w:hint="default"/>
      </w:rPr>
    </w:lvl>
  </w:abstractNum>
  <w:abstractNum w:abstractNumId="30" w15:restartNumberingAfterBreak="0">
    <w:nsid w:val="3D7329F1"/>
    <w:multiLevelType w:val="multilevel"/>
    <w:tmpl w:val="23689E52"/>
    <w:lvl w:ilvl="0">
      <w:start w:val="1"/>
      <w:numFmt w:val="decimal"/>
      <w:suff w:val="space"/>
      <w:lvlText w:val="Figure %1:"/>
      <w:lvlJc w:val="left"/>
      <w:pPr>
        <w:ind w:left="360" w:hanging="360"/>
      </w:pPr>
      <w:rPr>
        <w:rFonts w:ascii="Times New Roman Bold" w:hAnsi="Times New Roman Bold" w:hint="default"/>
        <w:b/>
        <w:i w:val="0"/>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3DE11B9E"/>
    <w:multiLevelType w:val="multilevel"/>
    <w:tmpl w:val="FB5EDC84"/>
    <w:lvl w:ilvl="0">
      <w:numFmt w:val="decimal"/>
      <w:lvlText w:val="%1"/>
      <w:lvlJc w:val="left"/>
      <w:pPr>
        <w:tabs>
          <w:tab w:val="num" w:pos="432"/>
        </w:tabs>
        <w:ind w:left="432" w:hanging="432"/>
      </w:pPr>
      <w:rPr>
        <w:rFonts w:ascii="Arial" w:hAnsi="Arial" w:hint="default"/>
        <w:b/>
        <w:i w:val="0"/>
        <w:color w:val="D2232A"/>
        <w:sz w:val="20"/>
        <w:szCs w:val="20"/>
      </w:rPr>
    </w:lvl>
    <w:lvl w:ilvl="1">
      <w:start w:val="1"/>
      <w:numFmt w:val="decimal"/>
      <w:lvlText w:val="%1.%2"/>
      <w:lvlJc w:val="left"/>
      <w:pPr>
        <w:tabs>
          <w:tab w:val="num" w:pos="576"/>
        </w:tabs>
        <w:ind w:left="576" w:hanging="576"/>
      </w:pPr>
      <w:rPr>
        <w:rFonts w:ascii="Times New Roman Bold" w:hAnsi="Times New Roman Bold" w:hint="default"/>
        <w:b/>
        <w:i w:val="0"/>
        <w:sz w:val="20"/>
      </w:rPr>
    </w:lvl>
    <w:lvl w:ilvl="2">
      <w:start w:val="1"/>
      <w:numFmt w:val="decimal"/>
      <w:lvlText w:val="%1.%2.%3"/>
      <w:lvlJc w:val="left"/>
      <w:pPr>
        <w:tabs>
          <w:tab w:val="num" w:pos="720"/>
        </w:tabs>
        <w:ind w:left="720" w:hanging="720"/>
      </w:pPr>
      <w:rPr>
        <w:rFonts w:hint="default"/>
        <w:b/>
        <w:i/>
        <w:sz w:val="20"/>
        <w:szCs w:val="20"/>
      </w:rPr>
    </w:lvl>
    <w:lvl w:ilvl="3">
      <w:start w:val="1"/>
      <w:numFmt w:val="decimal"/>
      <w:lvlText w:val="%1.%2.%3.%4"/>
      <w:lvlJc w:val="left"/>
      <w:pPr>
        <w:tabs>
          <w:tab w:val="num" w:pos="864"/>
        </w:tabs>
        <w:ind w:left="864" w:hanging="864"/>
      </w:pPr>
      <w:rPr>
        <w:rFonts w:ascii="Times New Roman" w:hAnsi="Times New Roman" w:hint="default"/>
        <w:b w:val="0"/>
        <w:i/>
        <w:sz w:val="20"/>
      </w:rPr>
    </w:lvl>
    <w:lvl w:ilvl="4">
      <w:start w:val="1"/>
      <w:numFmt w:val="decimal"/>
      <w:lvlText w:val="%1.%2.%3.%4.%5"/>
      <w:lvlJc w:val="left"/>
      <w:pPr>
        <w:tabs>
          <w:tab w:val="num" w:pos="1008"/>
        </w:tabs>
        <w:ind w:left="1008" w:hanging="1008"/>
      </w:pPr>
      <w:rPr>
        <w:rFonts w:hint="default"/>
        <w:sz w:val="24"/>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3EEE7FB8"/>
    <w:multiLevelType w:val="multilevel"/>
    <w:tmpl w:val="4F027B32"/>
    <w:lvl w:ilvl="0">
      <w:start w:val="1"/>
      <w:numFmt w:val="decimal"/>
      <w:suff w:val="space"/>
      <w:lvlText w:val="ANNEX %1:"/>
      <w:lvlJc w:val="left"/>
      <w:pPr>
        <w:ind w:left="0" w:firstLine="0"/>
      </w:pPr>
      <w:rPr>
        <w:rFonts w:cs="Times New Roman" w:hint="default"/>
        <w:b w:val="0"/>
        <w:bCs w:val="0"/>
        <w:i w:val="0"/>
        <w:iC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A.%1.%2"/>
      <w:lvlJc w:val="left"/>
      <w:pPr>
        <w:ind w:left="576" w:hanging="576"/>
      </w:pPr>
      <w:rPr>
        <w:rFonts w:hint="default"/>
      </w:rPr>
    </w:lvl>
    <w:lvl w:ilvl="2">
      <w:start w:val="1"/>
      <w:numFmt w:val="decimal"/>
      <w:lvlText w:val="A.%1.%2.%3"/>
      <w:lvlJc w:val="left"/>
      <w:pPr>
        <w:tabs>
          <w:tab w:val="num" w:pos="720"/>
        </w:tabs>
        <w:ind w:left="720" w:hanging="720"/>
      </w:pPr>
      <w:rPr>
        <w:rFonts w:hint="default"/>
      </w:rPr>
    </w:lvl>
    <w:lvl w:ilvl="3">
      <w:start w:val="1"/>
      <w:numFmt w:val="decimal"/>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15:restartNumberingAfterBreak="0">
    <w:nsid w:val="418957A2"/>
    <w:multiLevelType w:val="multilevel"/>
    <w:tmpl w:val="08AE7DB4"/>
    <w:lvl w:ilvl="0">
      <w:start w:val="1"/>
      <w:numFmt w:val="decimal"/>
      <w:suff w:val="space"/>
      <w:lvlText w:val="ANNEX %1:"/>
      <w:lvlJc w:val="left"/>
      <w:pPr>
        <w:ind w:left="0" w:firstLine="0"/>
      </w:pPr>
      <w:rPr>
        <w:rFonts w:cs="Times New Roman" w:hint="default"/>
        <w:b w:val="0"/>
        <w:bCs w:val="0"/>
        <w:i w:val="0"/>
        <w:iCs w:val="0"/>
        <w:smallCaps w:val="0"/>
        <w:strike w:val="0"/>
        <w:dstrike w:val="0"/>
        <w:vanish w:val="0"/>
        <w:color w:val="000000"/>
        <w:spacing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A.%1.%2"/>
      <w:lvlJc w:val="left"/>
      <w:pPr>
        <w:ind w:left="576" w:hanging="576"/>
      </w:pPr>
      <w:rPr>
        <w:rFonts w:hint="default"/>
      </w:rPr>
    </w:lvl>
    <w:lvl w:ilvl="2">
      <w:start w:val="1"/>
      <w:numFmt w:val="decimal"/>
      <w:lvlText w:val="A.%1.%2.%3"/>
      <w:lvlJc w:val="left"/>
      <w:pPr>
        <w:tabs>
          <w:tab w:val="num" w:pos="720"/>
        </w:tabs>
        <w:ind w:left="720" w:hanging="720"/>
      </w:pPr>
      <w:rPr>
        <w:rFonts w:hint="default"/>
      </w:rPr>
    </w:lvl>
    <w:lvl w:ilvl="3">
      <w:start w:val="1"/>
      <w:numFmt w:val="decimal"/>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15:restartNumberingAfterBreak="0">
    <w:nsid w:val="42586104"/>
    <w:multiLevelType w:val="multilevel"/>
    <w:tmpl w:val="75E0AD1C"/>
    <w:lvl w:ilvl="0">
      <w:numFmt w:val="decimal"/>
      <w:lvlText w:val="%1"/>
      <w:lvlJc w:val="left"/>
      <w:pPr>
        <w:tabs>
          <w:tab w:val="num" w:pos="432"/>
        </w:tabs>
        <w:ind w:left="432" w:hanging="432"/>
      </w:pPr>
      <w:rPr>
        <w:rFonts w:ascii="Arial" w:hAnsi="Arial" w:hint="default"/>
        <w:b/>
        <w:i w:val="0"/>
        <w:color w:val="D2232A"/>
        <w:sz w:val="20"/>
        <w:szCs w:val="20"/>
      </w:rPr>
    </w:lvl>
    <w:lvl w:ilvl="1">
      <w:start w:val="1"/>
      <w:numFmt w:val="decimal"/>
      <w:lvlText w:val="%1.%2"/>
      <w:lvlJc w:val="left"/>
      <w:pPr>
        <w:tabs>
          <w:tab w:val="num" w:pos="576"/>
        </w:tabs>
        <w:ind w:left="576" w:hanging="576"/>
      </w:pPr>
      <w:rPr>
        <w:rFonts w:ascii="Arial" w:hAnsi="Arial" w:hint="default"/>
        <w:b/>
        <w:i w:val="0"/>
        <w:sz w:val="20"/>
      </w:rPr>
    </w:lvl>
    <w:lvl w:ilvl="2">
      <w:start w:val="1"/>
      <w:numFmt w:val="decimal"/>
      <w:lvlText w:val="%1.%2.%3"/>
      <w:lvlJc w:val="left"/>
      <w:pPr>
        <w:tabs>
          <w:tab w:val="num" w:pos="720"/>
        </w:tabs>
        <w:ind w:left="720" w:hanging="720"/>
      </w:pPr>
      <w:rPr>
        <w:rFonts w:ascii="Arial" w:hAnsi="Arial" w:hint="default"/>
        <w:b/>
        <w:i w:val="0"/>
        <w:caps w:val="0"/>
        <w:sz w:val="20"/>
        <w:szCs w:val="20"/>
      </w:rPr>
    </w:lvl>
    <w:lvl w:ilvl="3">
      <w:start w:val="1"/>
      <w:numFmt w:val="decimal"/>
      <w:lvlText w:val="%1.%2.%3.%4"/>
      <w:lvlJc w:val="left"/>
      <w:pPr>
        <w:tabs>
          <w:tab w:val="num" w:pos="864"/>
        </w:tabs>
        <w:ind w:left="864" w:hanging="864"/>
      </w:pPr>
      <w:rPr>
        <w:rFonts w:ascii="Arial" w:hAnsi="Arial" w:hint="default"/>
        <w:b w:val="0"/>
        <w:i/>
        <w:sz w:val="20"/>
      </w:rPr>
    </w:lvl>
    <w:lvl w:ilvl="4">
      <w:start w:val="1"/>
      <w:numFmt w:val="decimal"/>
      <w:lvlText w:val="%1.%2.%3.%4.%5"/>
      <w:lvlJc w:val="left"/>
      <w:pPr>
        <w:tabs>
          <w:tab w:val="num" w:pos="1008"/>
        </w:tabs>
        <w:ind w:left="1008" w:hanging="1008"/>
      </w:pPr>
      <w:rPr>
        <w:rFonts w:hint="default"/>
        <w:sz w:val="24"/>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15:restartNumberingAfterBreak="0">
    <w:nsid w:val="46E6242A"/>
    <w:multiLevelType w:val="hybridMultilevel"/>
    <w:tmpl w:val="B164F4D4"/>
    <w:lvl w:ilvl="0" w:tplc="064A855C">
      <w:start w:val="1"/>
      <w:numFmt w:val="decimal"/>
      <w:pStyle w:val="reference"/>
      <w:lvlText w:val="[%1]"/>
      <w:lvlJc w:val="left"/>
      <w:pPr>
        <w:tabs>
          <w:tab w:val="num" w:pos="397"/>
        </w:tabs>
        <w:ind w:left="397" w:hanging="397"/>
      </w:pPr>
      <w:rPr>
        <w:b w:val="0"/>
        <w:bCs w:val="0"/>
        <w:i w:val="0"/>
        <w:iCs w:val="0"/>
        <w:caps w:val="0"/>
        <w:smallCaps w:val="0"/>
        <w:strike w:val="0"/>
        <w:dstrike w:val="0"/>
        <w:noProof w:val="0"/>
        <w:vanish w:val="0"/>
        <w:color w:val="D2232A"/>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47C819E9"/>
    <w:multiLevelType w:val="multilevel"/>
    <w:tmpl w:val="D8721228"/>
    <w:lvl w:ilvl="0">
      <w:start w:val="1"/>
      <w:numFmt w:val="decimal"/>
      <w:suff w:val="space"/>
      <w:lvlText w:val="ANNEX %1"/>
      <w:lvlJc w:val="left"/>
      <w:pPr>
        <w:ind w:left="0" w:firstLine="0"/>
      </w:pPr>
      <w:rPr>
        <w:rFonts w:cs="Times New Roman" w:hint="default"/>
        <w:b w:val="0"/>
        <w:bCs w:val="0"/>
        <w:i w:val="0"/>
        <w:iC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A.%1.%2"/>
      <w:lvlJc w:val="left"/>
      <w:pPr>
        <w:ind w:left="576" w:hanging="576"/>
      </w:pPr>
      <w:rPr>
        <w:rFonts w:hint="default"/>
      </w:rPr>
    </w:lvl>
    <w:lvl w:ilvl="2">
      <w:start w:val="1"/>
      <w:numFmt w:val="decimal"/>
      <w:lvlText w:val="A.%1.%2.%3"/>
      <w:lvlJc w:val="left"/>
      <w:pPr>
        <w:tabs>
          <w:tab w:val="num" w:pos="720"/>
        </w:tabs>
        <w:ind w:left="720" w:hanging="720"/>
      </w:pPr>
      <w:rPr>
        <w:rFonts w:hint="default"/>
      </w:rPr>
    </w:lvl>
    <w:lvl w:ilvl="3">
      <w:start w:val="1"/>
      <w:numFmt w:val="decimal"/>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48262D09"/>
    <w:multiLevelType w:val="multilevel"/>
    <w:tmpl w:val="3A7879E6"/>
    <w:lvl w:ilvl="0">
      <w:start w:val="1"/>
      <w:numFmt w:val="decimal"/>
      <w:lvlText w:val="%1."/>
      <w:lvlJc w:val="left"/>
      <w:pPr>
        <w:tabs>
          <w:tab w:val="num" w:pos="340"/>
        </w:tabs>
        <w:ind w:left="340" w:hanging="340"/>
      </w:pPr>
      <w:rPr>
        <w:rFonts w:ascii="Arial" w:hAnsi="Arial" w:hint="default"/>
        <w:b w:val="0"/>
        <w:i w:val="0"/>
        <w:color w:val="D2232A"/>
        <w:sz w:val="20"/>
      </w:rPr>
    </w:lvl>
    <w:lvl w:ilvl="1">
      <w:start w:val="1"/>
      <w:numFmt w:val="lowerLetter"/>
      <w:lvlText w:val="%2)"/>
      <w:lvlJc w:val="left"/>
      <w:pPr>
        <w:tabs>
          <w:tab w:val="num" w:pos="680"/>
        </w:tabs>
        <w:ind w:left="680" w:hanging="340"/>
      </w:pPr>
      <w:rPr>
        <w:rFonts w:ascii="Arial" w:hAnsi="Arial" w:hint="default"/>
        <w:b w:val="0"/>
        <w:i w:val="0"/>
        <w:color w:val="D2232A"/>
        <w:sz w:val="20"/>
      </w:rPr>
    </w:lvl>
    <w:lvl w:ilvl="2">
      <w:start w:val="1"/>
      <w:numFmt w:val="bullet"/>
      <w:lvlText w:val=""/>
      <w:lvlJc w:val="left"/>
      <w:pPr>
        <w:tabs>
          <w:tab w:val="num" w:pos="1021"/>
        </w:tabs>
        <w:ind w:left="1021" w:hanging="341"/>
      </w:pPr>
      <w:rPr>
        <w:rFonts w:ascii="Wingdings" w:hAnsi="Wingdings" w:hint="default"/>
        <w:color w:val="D2232A"/>
      </w:rPr>
    </w:lvl>
    <w:lvl w:ilvl="3">
      <w:start w:val="1"/>
      <w:numFmt w:val="none"/>
      <w:lvlText w:val=""/>
      <w:lvlJc w:val="left"/>
      <w:pPr>
        <w:tabs>
          <w:tab w:val="num" w:pos="1077"/>
        </w:tabs>
        <w:ind w:left="1728" w:hanging="648"/>
      </w:pPr>
      <w:rPr>
        <w:rFonts w:hint="default"/>
      </w:rPr>
    </w:lvl>
    <w:lvl w:ilvl="4">
      <w:start w:val="1"/>
      <w:numFmt w:val="none"/>
      <w:lvlText w:val=""/>
      <w:lvlJc w:val="left"/>
      <w:pPr>
        <w:ind w:left="2232" w:hanging="792"/>
      </w:pPr>
      <w:rPr>
        <w:rFonts w:hint="default"/>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38" w15:restartNumberingAfterBreak="0">
    <w:nsid w:val="48E532EA"/>
    <w:multiLevelType w:val="hybridMultilevel"/>
    <w:tmpl w:val="5810E2A4"/>
    <w:lvl w:ilvl="0" w:tplc="20B4FF9A">
      <w:start w:val="1"/>
      <w:numFmt w:val="bullet"/>
      <w:lvlText w:val=""/>
      <w:lvlJc w:val="left"/>
      <w:pPr>
        <w:tabs>
          <w:tab w:val="num" w:pos="1559"/>
        </w:tabs>
        <w:ind w:left="1559" w:hanging="1559"/>
      </w:pPr>
      <w:rPr>
        <w:rFonts w:ascii="Symbol" w:hAnsi="Symbol" w:hint="default"/>
        <w:b w:val="0"/>
        <w:bCs w:val="0"/>
        <w:i w:val="0"/>
        <w:iCs w:val="0"/>
        <w:caps w:val="0"/>
        <w:smallCaps w:val="0"/>
        <w:strike w:val="0"/>
        <w:dstrike w:val="0"/>
        <w:vanish w:val="0"/>
        <w:color w:val="auto"/>
        <w:spacing w:val="0"/>
        <w:kern w:val="0"/>
        <w:position w:val="0"/>
        <w:u w:val="none" w:color="FFFF00"/>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499B11C1"/>
    <w:multiLevelType w:val="multilevel"/>
    <w:tmpl w:val="CF28CB36"/>
    <w:lvl w:ilvl="0">
      <w:start w:val="1"/>
      <w:numFmt w:val="decimal"/>
      <w:pStyle w:val="ECCFiguretitle"/>
      <w:suff w:val="space"/>
      <w:lvlText w:val="Figure %1:"/>
      <w:lvlJc w:val="left"/>
      <w:pPr>
        <w:ind w:left="360" w:hanging="360"/>
      </w:pPr>
      <w:rPr>
        <w:rFonts w:ascii="Arial" w:hAnsi="Arial" w:hint="default"/>
        <w:b/>
        <w:i w:val="0"/>
        <w:color w:val="D2232A"/>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0" w15:restartNumberingAfterBreak="0">
    <w:nsid w:val="49BE4C9A"/>
    <w:multiLevelType w:val="multilevel"/>
    <w:tmpl w:val="D2886BDA"/>
    <w:lvl w:ilvl="0">
      <w:start w:val="1"/>
      <w:numFmt w:val="lowerLetter"/>
      <w:pStyle w:val="ECCLetteredList"/>
      <w:lvlText w:val="%1)"/>
      <w:lvlJc w:val="left"/>
      <w:pPr>
        <w:tabs>
          <w:tab w:val="num" w:pos="340"/>
        </w:tabs>
        <w:ind w:left="340" w:hanging="340"/>
      </w:pPr>
      <w:rPr>
        <w:rFonts w:ascii="Arial" w:hAnsi="Arial" w:hint="default"/>
        <w:b w:val="0"/>
        <w:i w:val="0"/>
        <w:color w:val="D2232A"/>
        <w:sz w:val="20"/>
      </w:rPr>
    </w:lvl>
    <w:lvl w:ilvl="1">
      <w:start w:val="1"/>
      <w:numFmt w:val="lowerRoman"/>
      <w:pStyle w:val="ECCLetteredListLevel2"/>
      <w:lvlText w:val="%2)"/>
      <w:lvlJc w:val="left"/>
      <w:pPr>
        <w:tabs>
          <w:tab w:val="num" w:pos="680"/>
        </w:tabs>
        <w:ind w:left="680" w:hanging="340"/>
      </w:pPr>
      <w:rPr>
        <w:rFonts w:ascii="Arial" w:hAnsi="Arial" w:hint="default"/>
        <w:b w:val="0"/>
        <w:i w:val="0"/>
        <w:color w:val="D2232A"/>
        <w:sz w:val="20"/>
      </w:rPr>
    </w:lvl>
    <w:lvl w:ilvl="2">
      <w:start w:val="1"/>
      <w:numFmt w:val="bullet"/>
      <w:lvlText w:val=""/>
      <w:lvlJc w:val="left"/>
      <w:pPr>
        <w:tabs>
          <w:tab w:val="num" w:pos="1021"/>
        </w:tabs>
        <w:ind w:left="1021" w:hanging="341"/>
      </w:pPr>
      <w:rPr>
        <w:rFonts w:ascii="Wingdings" w:hAnsi="Wingdings" w:hint="default"/>
        <w:color w:val="D2232A"/>
      </w:rPr>
    </w:lvl>
    <w:lvl w:ilvl="3">
      <w:start w:val="1"/>
      <w:numFmt w:val="none"/>
      <w:lvlText w:val=""/>
      <w:lvlJc w:val="left"/>
      <w:pPr>
        <w:tabs>
          <w:tab w:val="num" w:pos="1077"/>
        </w:tabs>
        <w:ind w:left="1728" w:hanging="648"/>
      </w:pPr>
      <w:rPr>
        <w:rFonts w:hint="default"/>
      </w:rPr>
    </w:lvl>
    <w:lvl w:ilvl="4">
      <w:start w:val="1"/>
      <w:numFmt w:val="none"/>
      <w:lvlText w:val=""/>
      <w:lvlJc w:val="left"/>
      <w:pPr>
        <w:ind w:left="2232" w:hanging="792"/>
      </w:pPr>
      <w:rPr>
        <w:rFonts w:hint="default"/>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41" w15:restartNumberingAfterBreak="0">
    <w:nsid w:val="4BA83BD6"/>
    <w:multiLevelType w:val="multilevel"/>
    <w:tmpl w:val="0FA475FC"/>
    <w:lvl w:ilvl="0">
      <w:start w:val="1"/>
      <w:numFmt w:val="decimal"/>
      <w:suff w:val="space"/>
      <w:lvlText w:val="ANNEX %1:"/>
      <w:lvlJc w:val="left"/>
      <w:pPr>
        <w:ind w:left="360" w:hanging="360"/>
      </w:pPr>
      <w:rPr>
        <w:rFonts w:ascii="Times New Roman Bold" w:hAnsi="Times New Roman Bold" w:hint="default"/>
        <w:b/>
        <w:i w:val="0"/>
        <w:sz w:val="24"/>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2" w15:restartNumberingAfterBreak="0">
    <w:nsid w:val="525E1B47"/>
    <w:multiLevelType w:val="multilevel"/>
    <w:tmpl w:val="FCEC7FBC"/>
    <w:numStyleLink w:val="ECCBullets"/>
  </w:abstractNum>
  <w:abstractNum w:abstractNumId="43" w15:restartNumberingAfterBreak="0">
    <w:nsid w:val="543954C4"/>
    <w:multiLevelType w:val="multilevel"/>
    <w:tmpl w:val="8378011E"/>
    <w:lvl w:ilvl="0">
      <w:numFmt w:val="decimal"/>
      <w:lvlText w:val="%1"/>
      <w:lvlJc w:val="left"/>
      <w:pPr>
        <w:tabs>
          <w:tab w:val="num" w:pos="432"/>
        </w:tabs>
        <w:ind w:left="432" w:hanging="432"/>
      </w:pPr>
      <w:rPr>
        <w:rFonts w:ascii="Arial" w:hAnsi="Arial" w:hint="default"/>
        <w:b/>
        <w:i w:val="0"/>
        <w:color w:val="D2232A"/>
        <w:sz w:val="20"/>
        <w:szCs w:val="20"/>
      </w:rPr>
    </w:lvl>
    <w:lvl w:ilvl="1">
      <w:start w:val="1"/>
      <w:numFmt w:val="decimal"/>
      <w:lvlText w:val="%1.%2"/>
      <w:lvlJc w:val="left"/>
      <w:pPr>
        <w:tabs>
          <w:tab w:val="num" w:pos="576"/>
        </w:tabs>
        <w:ind w:left="576" w:hanging="576"/>
      </w:pPr>
      <w:rPr>
        <w:rFonts w:ascii="Arial" w:hAnsi="Arial" w:hint="default"/>
        <w:b/>
        <w:i w:val="0"/>
        <w:sz w:val="20"/>
      </w:rPr>
    </w:lvl>
    <w:lvl w:ilvl="2">
      <w:start w:val="1"/>
      <w:numFmt w:val="decimal"/>
      <w:lvlText w:val="%1.%2.%3"/>
      <w:lvlJc w:val="left"/>
      <w:pPr>
        <w:tabs>
          <w:tab w:val="num" w:pos="720"/>
        </w:tabs>
        <w:ind w:left="720" w:hanging="720"/>
      </w:pPr>
      <w:rPr>
        <w:rFonts w:ascii="Arial" w:hAnsi="Arial" w:hint="default"/>
        <w:b/>
        <w:i w:val="0"/>
        <w:caps w:val="0"/>
        <w:sz w:val="20"/>
        <w:szCs w:val="20"/>
      </w:rPr>
    </w:lvl>
    <w:lvl w:ilvl="3">
      <w:start w:val="1"/>
      <w:numFmt w:val="decimal"/>
      <w:lvlText w:val="%1.%2.%3.%4"/>
      <w:lvlJc w:val="left"/>
      <w:pPr>
        <w:tabs>
          <w:tab w:val="num" w:pos="864"/>
        </w:tabs>
        <w:ind w:left="864" w:hanging="864"/>
      </w:pPr>
      <w:rPr>
        <w:rFonts w:ascii="Times New Roman" w:hAnsi="Times New Roman" w:hint="default"/>
        <w:b w:val="0"/>
        <w:i/>
        <w:sz w:val="20"/>
      </w:rPr>
    </w:lvl>
    <w:lvl w:ilvl="4">
      <w:start w:val="1"/>
      <w:numFmt w:val="decimal"/>
      <w:lvlText w:val="%1.%2.%3.%4.%5"/>
      <w:lvlJc w:val="left"/>
      <w:pPr>
        <w:tabs>
          <w:tab w:val="num" w:pos="1008"/>
        </w:tabs>
        <w:ind w:left="1008" w:hanging="1008"/>
      </w:pPr>
      <w:rPr>
        <w:rFonts w:hint="default"/>
        <w:sz w:val="24"/>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4" w15:restartNumberingAfterBreak="0">
    <w:nsid w:val="5A147264"/>
    <w:multiLevelType w:val="hybridMultilevel"/>
    <w:tmpl w:val="59B03A70"/>
    <w:lvl w:ilvl="0" w:tplc="268A042E">
      <w:start w:val="1"/>
      <w:numFmt w:val="bullet"/>
      <w:lvlText w:val=""/>
      <w:lvlJc w:val="left"/>
      <w:pPr>
        <w:ind w:left="700" w:hanging="360"/>
      </w:pPr>
      <w:rPr>
        <w:rFonts w:ascii="Wingdings" w:hAnsi="Wingdings" w:hint="default"/>
        <w:color w:val="FF0000"/>
      </w:rPr>
    </w:lvl>
    <w:lvl w:ilvl="1" w:tplc="933E380C" w:tentative="1">
      <w:start w:val="1"/>
      <w:numFmt w:val="bullet"/>
      <w:lvlText w:val="o"/>
      <w:lvlJc w:val="left"/>
      <w:pPr>
        <w:ind w:left="1420" w:hanging="360"/>
      </w:pPr>
      <w:rPr>
        <w:rFonts w:ascii="Courier New" w:hAnsi="Courier New" w:cs="Courier New" w:hint="default"/>
      </w:rPr>
    </w:lvl>
    <w:lvl w:ilvl="2" w:tplc="70A86444" w:tentative="1">
      <w:start w:val="1"/>
      <w:numFmt w:val="bullet"/>
      <w:lvlText w:val=""/>
      <w:lvlJc w:val="left"/>
      <w:pPr>
        <w:ind w:left="2140" w:hanging="360"/>
      </w:pPr>
      <w:rPr>
        <w:rFonts w:ascii="Wingdings" w:hAnsi="Wingdings" w:hint="default"/>
      </w:rPr>
    </w:lvl>
    <w:lvl w:ilvl="3" w:tplc="F330FBDE" w:tentative="1">
      <w:start w:val="1"/>
      <w:numFmt w:val="bullet"/>
      <w:lvlText w:val=""/>
      <w:lvlJc w:val="left"/>
      <w:pPr>
        <w:ind w:left="2860" w:hanging="360"/>
      </w:pPr>
      <w:rPr>
        <w:rFonts w:ascii="Symbol" w:hAnsi="Symbol" w:hint="default"/>
      </w:rPr>
    </w:lvl>
    <w:lvl w:ilvl="4" w:tplc="25A6C4B2" w:tentative="1">
      <w:start w:val="1"/>
      <w:numFmt w:val="bullet"/>
      <w:lvlText w:val="o"/>
      <w:lvlJc w:val="left"/>
      <w:pPr>
        <w:ind w:left="3580" w:hanging="360"/>
      </w:pPr>
      <w:rPr>
        <w:rFonts w:ascii="Courier New" w:hAnsi="Courier New" w:cs="Courier New" w:hint="default"/>
      </w:rPr>
    </w:lvl>
    <w:lvl w:ilvl="5" w:tplc="973C4B78" w:tentative="1">
      <w:start w:val="1"/>
      <w:numFmt w:val="bullet"/>
      <w:lvlText w:val=""/>
      <w:lvlJc w:val="left"/>
      <w:pPr>
        <w:ind w:left="4300" w:hanging="360"/>
      </w:pPr>
      <w:rPr>
        <w:rFonts w:ascii="Wingdings" w:hAnsi="Wingdings" w:hint="default"/>
      </w:rPr>
    </w:lvl>
    <w:lvl w:ilvl="6" w:tplc="C5B6719C" w:tentative="1">
      <w:start w:val="1"/>
      <w:numFmt w:val="bullet"/>
      <w:lvlText w:val=""/>
      <w:lvlJc w:val="left"/>
      <w:pPr>
        <w:ind w:left="5020" w:hanging="360"/>
      </w:pPr>
      <w:rPr>
        <w:rFonts w:ascii="Symbol" w:hAnsi="Symbol" w:hint="default"/>
      </w:rPr>
    </w:lvl>
    <w:lvl w:ilvl="7" w:tplc="EC889B54" w:tentative="1">
      <w:start w:val="1"/>
      <w:numFmt w:val="bullet"/>
      <w:lvlText w:val="o"/>
      <w:lvlJc w:val="left"/>
      <w:pPr>
        <w:ind w:left="5740" w:hanging="360"/>
      </w:pPr>
      <w:rPr>
        <w:rFonts w:ascii="Courier New" w:hAnsi="Courier New" w:cs="Courier New" w:hint="default"/>
      </w:rPr>
    </w:lvl>
    <w:lvl w:ilvl="8" w:tplc="8926EC22" w:tentative="1">
      <w:start w:val="1"/>
      <w:numFmt w:val="bullet"/>
      <w:lvlText w:val=""/>
      <w:lvlJc w:val="left"/>
      <w:pPr>
        <w:ind w:left="6460" w:hanging="360"/>
      </w:pPr>
      <w:rPr>
        <w:rFonts w:ascii="Wingdings" w:hAnsi="Wingdings" w:hint="default"/>
      </w:rPr>
    </w:lvl>
  </w:abstractNum>
  <w:abstractNum w:abstractNumId="45" w15:restartNumberingAfterBreak="0">
    <w:nsid w:val="5B3128C3"/>
    <w:multiLevelType w:val="multilevel"/>
    <w:tmpl w:val="FB26665A"/>
    <w:lvl w:ilvl="0">
      <w:start w:val="1"/>
      <w:numFmt w:val="decimal"/>
      <w:suff w:val="space"/>
      <w:lvlText w:val="ANNEX %1"/>
      <w:lvlJc w:val="left"/>
      <w:pPr>
        <w:ind w:left="0" w:firstLine="0"/>
      </w:pPr>
      <w:rPr>
        <w:rFonts w:cs="Times New Roman" w:hint="default"/>
        <w:b w:val="0"/>
        <w:bCs w:val="0"/>
        <w:i w:val="0"/>
        <w:iC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A.%1.%2"/>
      <w:lvlJc w:val="left"/>
      <w:pPr>
        <w:ind w:left="576" w:hanging="576"/>
      </w:pPr>
      <w:rPr>
        <w:rFonts w:hint="default"/>
      </w:rPr>
    </w:lvl>
    <w:lvl w:ilvl="2">
      <w:start w:val="1"/>
      <w:numFmt w:val="decimal"/>
      <w:lvlText w:val="A.%1.%2.%3"/>
      <w:lvlJc w:val="left"/>
      <w:pPr>
        <w:tabs>
          <w:tab w:val="num" w:pos="720"/>
        </w:tabs>
        <w:ind w:left="720" w:hanging="720"/>
      </w:pPr>
      <w:rPr>
        <w:rFonts w:hint="default"/>
      </w:rPr>
    </w:lvl>
    <w:lvl w:ilvl="3">
      <w:start w:val="1"/>
      <w:numFmt w:val="decimal"/>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6" w15:restartNumberingAfterBreak="0">
    <w:nsid w:val="5C9214DC"/>
    <w:multiLevelType w:val="multilevel"/>
    <w:tmpl w:val="70EEBD50"/>
    <w:lvl w:ilvl="0">
      <w:start w:val="1"/>
      <w:numFmt w:val="decimal"/>
      <w:lvlText w:val="%1."/>
      <w:lvlJc w:val="left"/>
      <w:pPr>
        <w:tabs>
          <w:tab w:val="num" w:pos="340"/>
        </w:tabs>
        <w:ind w:left="340" w:hanging="340"/>
      </w:pPr>
      <w:rPr>
        <w:rFonts w:ascii="Arial" w:hAnsi="Arial" w:hint="default"/>
        <w:b w:val="0"/>
        <w:i w:val="0"/>
        <w:color w:val="D2232A"/>
        <w:sz w:val="20"/>
      </w:rPr>
    </w:lvl>
    <w:lvl w:ilvl="1">
      <w:start w:val="1"/>
      <w:numFmt w:val="bullet"/>
      <w:lvlText w:val=""/>
      <w:lvlJc w:val="left"/>
      <w:pPr>
        <w:tabs>
          <w:tab w:val="num" w:pos="680"/>
        </w:tabs>
        <w:ind w:left="680" w:hanging="340"/>
      </w:pPr>
      <w:rPr>
        <w:rFonts w:ascii="Wingdings" w:hAnsi="Wingdings" w:hint="default"/>
        <w:color w:val="D2232A"/>
      </w:rPr>
    </w:lvl>
    <w:lvl w:ilvl="2">
      <w:start w:val="1"/>
      <w:numFmt w:val="bullet"/>
      <w:lvlText w:val=""/>
      <w:lvlJc w:val="left"/>
      <w:pPr>
        <w:tabs>
          <w:tab w:val="num" w:pos="1021"/>
        </w:tabs>
        <w:ind w:left="1021" w:hanging="341"/>
      </w:pPr>
      <w:rPr>
        <w:rFonts w:ascii="Wingdings" w:hAnsi="Wingdings" w:hint="default"/>
        <w:color w:val="D2232A"/>
      </w:rPr>
    </w:lvl>
    <w:lvl w:ilvl="3">
      <w:start w:val="1"/>
      <w:numFmt w:val="decimal"/>
      <w:lvlText w:val="(%4)"/>
      <w:lvlJc w:val="left"/>
      <w:pPr>
        <w:ind w:left="1043" w:hanging="360"/>
      </w:pPr>
      <w:rPr>
        <w:rFonts w:hint="default"/>
      </w:rPr>
    </w:lvl>
    <w:lvl w:ilvl="4">
      <w:start w:val="1"/>
      <w:numFmt w:val="lowerLetter"/>
      <w:lvlText w:val="(%5)"/>
      <w:lvlJc w:val="left"/>
      <w:pPr>
        <w:ind w:left="1403" w:hanging="360"/>
      </w:pPr>
      <w:rPr>
        <w:rFonts w:hint="default"/>
      </w:rPr>
    </w:lvl>
    <w:lvl w:ilvl="5">
      <w:start w:val="1"/>
      <w:numFmt w:val="lowerRoman"/>
      <w:lvlText w:val="(%6)"/>
      <w:lvlJc w:val="left"/>
      <w:pPr>
        <w:ind w:left="1763" w:hanging="360"/>
      </w:pPr>
      <w:rPr>
        <w:rFonts w:hint="default"/>
      </w:rPr>
    </w:lvl>
    <w:lvl w:ilvl="6">
      <w:start w:val="1"/>
      <w:numFmt w:val="decimal"/>
      <w:lvlText w:val="%7."/>
      <w:lvlJc w:val="left"/>
      <w:pPr>
        <w:ind w:left="2123" w:hanging="360"/>
      </w:pPr>
      <w:rPr>
        <w:rFonts w:hint="default"/>
      </w:rPr>
    </w:lvl>
    <w:lvl w:ilvl="7">
      <w:start w:val="1"/>
      <w:numFmt w:val="lowerLetter"/>
      <w:lvlText w:val="%8."/>
      <w:lvlJc w:val="left"/>
      <w:pPr>
        <w:ind w:left="2483" w:hanging="360"/>
      </w:pPr>
      <w:rPr>
        <w:rFonts w:hint="default"/>
      </w:rPr>
    </w:lvl>
    <w:lvl w:ilvl="8">
      <w:start w:val="1"/>
      <w:numFmt w:val="lowerRoman"/>
      <w:lvlText w:val="%9."/>
      <w:lvlJc w:val="left"/>
      <w:pPr>
        <w:ind w:left="2843" w:hanging="360"/>
      </w:pPr>
      <w:rPr>
        <w:rFonts w:hint="default"/>
      </w:rPr>
    </w:lvl>
  </w:abstractNum>
  <w:abstractNum w:abstractNumId="47" w15:restartNumberingAfterBreak="0">
    <w:nsid w:val="5EF93A1F"/>
    <w:multiLevelType w:val="hybridMultilevel"/>
    <w:tmpl w:val="3DBCE206"/>
    <w:lvl w:ilvl="0" w:tplc="C9988516">
      <w:start w:val="1"/>
      <w:numFmt w:val="decimal"/>
      <w:lvlText w:val="%1."/>
      <w:lvlJc w:val="left"/>
      <w:pPr>
        <w:ind w:left="842" w:hanging="360"/>
      </w:pPr>
      <w:rPr>
        <w:rFonts w:hint="default"/>
      </w:rPr>
    </w:lvl>
    <w:lvl w:ilvl="1" w:tplc="08090019" w:tentative="1">
      <w:start w:val="1"/>
      <w:numFmt w:val="lowerLetter"/>
      <w:lvlText w:val="%2."/>
      <w:lvlJc w:val="left"/>
      <w:pPr>
        <w:ind w:left="1562" w:hanging="360"/>
      </w:pPr>
    </w:lvl>
    <w:lvl w:ilvl="2" w:tplc="0809001B" w:tentative="1">
      <w:start w:val="1"/>
      <w:numFmt w:val="lowerRoman"/>
      <w:lvlText w:val="%3."/>
      <w:lvlJc w:val="right"/>
      <w:pPr>
        <w:ind w:left="2282" w:hanging="180"/>
      </w:pPr>
    </w:lvl>
    <w:lvl w:ilvl="3" w:tplc="0809000F" w:tentative="1">
      <w:start w:val="1"/>
      <w:numFmt w:val="decimal"/>
      <w:lvlText w:val="%4."/>
      <w:lvlJc w:val="left"/>
      <w:pPr>
        <w:ind w:left="3002" w:hanging="360"/>
      </w:pPr>
    </w:lvl>
    <w:lvl w:ilvl="4" w:tplc="08090019" w:tentative="1">
      <w:start w:val="1"/>
      <w:numFmt w:val="lowerLetter"/>
      <w:lvlText w:val="%5."/>
      <w:lvlJc w:val="left"/>
      <w:pPr>
        <w:ind w:left="3722" w:hanging="360"/>
      </w:pPr>
    </w:lvl>
    <w:lvl w:ilvl="5" w:tplc="0809001B" w:tentative="1">
      <w:start w:val="1"/>
      <w:numFmt w:val="lowerRoman"/>
      <w:lvlText w:val="%6."/>
      <w:lvlJc w:val="right"/>
      <w:pPr>
        <w:ind w:left="4442" w:hanging="180"/>
      </w:pPr>
    </w:lvl>
    <w:lvl w:ilvl="6" w:tplc="0809000F" w:tentative="1">
      <w:start w:val="1"/>
      <w:numFmt w:val="decimal"/>
      <w:lvlText w:val="%7."/>
      <w:lvlJc w:val="left"/>
      <w:pPr>
        <w:ind w:left="5162" w:hanging="360"/>
      </w:pPr>
    </w:lvl>
    <w:lvl w:ilvl="7" w:tplc="08090019" w:tentative="1">
      <w:start w:val="1"/>
      <w:numFmt w:val="lowerLetter"/>
      <w:lvlText w:val="%8."/>
      <w:lvlJc w:val="left"/>
      <w:pPr>
        <w:ind w:left="5882" w:hanging="360"/>
      </w:pPr>
    </w:lvl>
    <w:lvl w:ilvl="8" w:tplc="0809001B" w:tentative="1">
      <w:start w:val="1"/>
      <w:numFmt w:val="lowerRoman"/>
      <w:lvlText w:val="%9."/>
      <w:lvlJc w:val="right"/>
      <w:pPr>
        <w:ind w:left="6602" w:hanging="180"/>
      </w:pPr>
    </w:lvl>
  </w:abstractNum>
  <w:abstractNum w:abstractNumId="48" w15:restartNumberingAfterBreak="0">
    <w:nsid w:val="5FBC077E"/>
    <w:multiLevelType w:val="multilevel"/>
    <w:tmpl w:val="8E609E68"/>
    <w:lvl w:ilvl="0">
      <w:numFmt w:val="decimal"/>
      <w:lvlText w:val="%1"/>
      <w:lvlJc w:val="left"/>
      <w:pPr>
        <w:tabs>
          <w:tab w:val="num" w:pos="432"/>
        </w:tabs>
        <w:ind w:left="432" w:hanging="432"/>
      </w:pPr>
      <w:rPr>
        <w:rFonts w:ascii="Arial" w:hAnsi="Arial" w:hint="default"/>
        <w:b/>
        <w:i w:val="0"/>
        <w:color w:val="D2232A"/>
        <w:sz w:val="20"/>
        <w:szCs w:val="20"/>
      </w:rPr>
    </w:lvl>
    <w:lvl w:ilvl="1">
      <w:start w:val="1"/>
      <w:numFmt w:val="decimal"/>
      <w:lvlText w:val="%1.%2"/>
      <w:lvlJc w:val="left"/>
      <w:pPr>
        <w:tabs>
          <w:tab w:val="num" w:pos="576"/>
        </w:tabs>
        <w:ind w:left="576" w:hanging="576"/>
      </w:pPr>
      <w:rPr>
        <w:rFonts w:ascii="Arial" w:hAnsi="Arial" w:hint="default"/>
        <w:b/>
        <w:i w:val="0"/>
        <w:sz w:val="20"/>
      </w:rPr>
    </w:lvl>
    <w:lvl w:ilvl="2">
      <w:start w:val="1"/>
      <w:numFmt w:val="decimal"/>
      <w:lvlText w:val="%1.%2.%3"/>
      <w:lvlJc w:val="left"/>
      <w:pPr>
        <w:tabs>
          <w:tab w:val="num" w:pos="720"/>
        </w:tabs>
        <w:ind w:left="720" w:hanging="720"/>
      </w:pPr>
      <w:rPr>
        <w:rFonts w:hint="default"/>
        <w:b/>
        <w:i/>
        <w:sz w:val="20"/>
        <w:szCs w:val="20"/>
      </w:rPr>
    </w:lvl>
    <w:lvl w:ilvl="3">
      <w:start w:val="1"/>
      <w:numFmt w:val="decimal"/>
      <w:lvlText w:val="%1.%2.%3.%4"/>
      <w:lvlJc w:val="left"/>
      <w:pPr>
        <w:tabs>
          <w:tab w:val="num" w:pos="864"/>
        </w:tabs>
        <w:ind w:left="864" w:hanging="864"/>
      </w:pPr>
      <w:rPr>
        <w:rFonts w:ascii="Times New Roman" w:hAnsi="Times New Roman" w:hint="default"/>
        <w:b w:val="0"/>
        <w:i/>
        <w:sz w:val="20"/>
      </w:rPr>
    </w:lvl>
    <w:lvl w:ilvl="4">
      <w:start w:val="1"/>
      <w:numFmt w:val="decimal"/>
      <w:lvlText w:val="%1.%2.%3.%4.%5"/>
      <w:lvlJc w:val="left"/>
      <w:pPr>
        <w:tabs>
          <w:tab w:val="num" w:pos="1008"/>
        </w:tabs>
        <w:ind w:left="1008" w:hanging="1008"/>
      </w:pPr>
      <w:rPr>
        <w:rFonts w:hint="default"/>
        <w:sz w:val="24"/>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9" w15:restartNumberingAfterBreak="0">
    <w:nsid w:val="60EC121D"/>
    <w:multiLevelType w:val="multilevel"/>
    <w:tmpl w:val="72D85F6E"/>
    <w:lvl w:ilvl="0">
      <w:numFmt w:val="decimal"/>
      <w:lvlText w:val="%1"/>
      <w:lvlJc w:val="left"/>
      <w:pPr>
        <w:tabs>
          <w:tab w:val="num" w:pos="432"/>
        </w:tabs>
        <w:ind w:left="432" w:hanging="432"/>
      </w:pPr>
      <w:rPr>
        <w:rFonts w:ascii="Times New Roman Bold" w:hAnsi="Times New Roman Bold" w:hint="default"/>
        <w:b/>
        <w:i w:val="0"/>
        <w:sz w:val="20"/>
        <w:szCs w:val="20"/>
      </w:rPr>
    </w:lvl>
    <w:lvl w:ilvl="1">
      <w:start w:val="1"/>
      <w:numFmt w:val="decimal"/>
      <w:lvlText w:val="%1.%2"/>
      <w:lvlJc w:val="left"/>
      <w:pPr>
        <w:tabs>
          <w:tab w:val="num" w:pos="576"/>
        </w:tabs>
        <w:ind w:left="576" w:hanging="576"/>
      </w:pPr>
      <w:rPr>
        <w:rFonts w:ascii="Times New Roman Bold" w:hAnsi="Times New Roman Bold" w:hint="default"/>
        <w:b/>
        <w:i w:val="0"/>
        <w:sz w:val="24"/>
      </w:rPr>
    </w:lvl>
    <w:lvl w:ilvl="2">
      <w:start w:val="1"/>
      <w:numFmt w:val="decimal"/>
      <w:lvlText w:val="%1.%2.%3"/>
      <w:lvlJc w:val="left"/>
      <w:pPr>
        <w:tabs>
          <w:tab w:val="num" w:pos="720"/>
        </w:tabs>
        <w:ind w:left="720" w:hanging="720"/>
      </w:pPr>
      <w:rPr>
        <w:rFonts w:hint="default"/>
        <w:b/>
        <w:i/>
        <w:sz w:val="20"/>
        <w:szCs w:val="20"/>
      </w:rPr>
    </w:lvl>
    <w:lvl w:ilvl="3">
      <w:start w:val="1"/>
      <w:numFmt w:val="decimal"/>
      <w:lvlText w:val="%1.%2.%3.%4"/>
      <w:lvlJc w:val="left"/>
      <w:pPr>
        <w:tabs>
          <w:tab w:val="num" w:pos="864"/>
        </w:tabs>
        <w:ind w:left="864" w:hanging="864"/>
      </w:pPr>
      <w:rPr>
        <w:rFonts w:ascii="Times New Roman" w:hAnsi="Times New Roman" w:hint="default"/>
        <w:b w:val="0"/>
        <w:i/>
        <w:sz w:val="20"/>
      </w:rPr>
    </w:lvl>
    <w:lvl w:ilvl="4">
      <w:start w:val="1"/>
      <w:numFmt w:val="decimal"/>
      <w:lvlText w:val="%1.%2.%3.%4.%5"/>
      <w:lvlJc w:val="left"/>
      <w:pPr>
        <w:tabs>
          <w:tab w:val="num" w:pos="1008"/>
        </w:tabs>
        <w:ind w:left="1008" w:hanging="1008"/>
      </w:pPr>
      <w:rPr>
        <w:rFonts w:hint="default"/>
        <w:sz w:val="24"/>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0" w15:restartNumberingAfterBreak="0">
    <w:nsid w:val="62ED7149"/>
    <w:multiLevelType w:val="multilevel"/>
    <w:tmpl w:val="E65E3968"/>
    <w:lvl w:ilvl="0">
      <w:start w:val="1"/>
      <w:numFmt w:val="bullet"/>
      <w:lvlText w:val=""/>
      <w:lvlJc w:val="left"/>
      <w:pPr>
        <w:tabs>
          <w:tab w:val="num" w:pos="360"/>
        </w:tabs>
        <w:ind w:left="360" w:hanging="360"/>
      </w:pPr>
      <w:rPr>
        <w:rFonts w:ascii="Wingdings" w:hAnsi="Wingdings" w:hint="default"/>
        <w:color w:val="D2232A"/>
      </w:rPr>
    </w:lvl>
    <w:lvl w:ilvl="1">
      <w:start w:val="1"/>
      <w:numFmt w:val="bullet"/>
      <w:lvlText w:val="o"/>
      <w:lvlJc w:val="left"/>
      <w:pPr>
        <w:tabs>
          <w:tab w:val="num" w:pos="1440"/>
        </w:tabs>
        <w:ind w:left="1440" w:hanging="360"/>
      </w:pPr>
      <w:rPr>
        <w:rFonts w:ascii="Courier New" w:hAnsi="Courier New" w:cs="Arial Bold"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Bold"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Bold" w:hint="default"/>
      </w:rPr>
    </w:lvl>
    <w:lvl w:ilvl="8">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64002AD3"/>
    <w:multiLevelType w:val="multilevel"/>
    <w:tmpl w:val="72D85F6E"/>
    <w:lvl w:ilvl="0">
      <w:numFmt w:val="decimal"/>
      <w:lvlText w:val="%1"/>
      <w:lvlJc w:val="left"/>
      <w:pPr>
        <w:tabs>
          <w:tab w:val="num" w:pos="432"/>
        </w:tabs>
        <w:ind w:left="432" w:hanging="432"/>
      </w:pPr>
      <w:rPr>
        <w:rFonts w:ascii="Times New Roman Bold" w:hAnsi="Times New Roman Bold" w:hint="default"/>
        <w:b/>
        <w:i w:val="0"/>
        <w:sz w:val="20"/>
        <w:szCs w:val="20"/>
      </w:rPr>
    </w:lvl>
    <w:lvl w:ilvl="1">
      <w:start w:val="1"/>
      <w:numFmt w:val="decimal"/>
      <w:lvlText w:val="%1.%2"/>
      <w:lvlJc w:val="left"/>
      <w:pPr>
        <w:tabs>
          <w:tab w:val="num" w:pos="576"/>
        </w:tabs>
        <w:ind w:left="576" w:hanging="576"/>
      </w:pPr>
      <w:rPr>
        <w:rFonts w:ascii="Times New Roman Bold" w:hAnsi="Times New Roman Bold" w:hint="default"/>
        <w:b/>
        <w:i w:val="0"/>
        <w:sz w:val="24"/>
      </w:rPr>
    </w:lvl>
    <w:lvl w:ilvl="2">
      <w:start w:val="1"/>
      <w:numFmt w:val="decimal"/>
      <w:lvlText w:val="%1.%2.%3"/>
      <w:lvlJc w:val="left"/>
      <w:pPr>
        <w:tabs>
          <w:tab w:val="num" w:pos="720"/>
        </w:tabs>
        <w:ind w:left="720" w:hanging="720"/>
      </w:pPr>
      <w:rPr>
        <w:rFonts w:hint="default"/>
        <w:b/>
        <w:i/>
        <w:sz w:val="20"/>
        <w:szCs w:val="20"/>
      </w:rPr>
    </w:lvl>
    <w:lvl w:ilvl="3">
      <w:start w:val="1"/>
      <w:numFmt w:val="decimal"/>
      <w:lvlText w:val="%1.%2.%3.%4"/>
      <w:lvlJc w:val="left"/>
      <w:pPr>
        <w:tabs>
          <w:tab w:val="num" w:pos="864"/>
        </w:tabs>
        <w:ind w:left="864" w:hanging="864"/>
      </w:pPr>
      <w:rPr>
        <w:rFonts w:ascii="Times New Roman" w:hAnsi="Times New Roman" w:hint="default"/>
        <w:b w:val="0"/>
        <w:i/>
        <w:sz w:val="20"/>
      </w:rPr>
    </w:lvl>
    <w:lvl w:ilvl="4">
      <w:start w:val="1"/>
      <w:numFmt w:val="decimal"/>
      <w:lvlText w:val="%1.%2.%3.%4.%5"/>
      <w:lvlJc w:val="left"/>
      <w:pPr>
        <w:tabs>
          <w:tab w:val="num" w:pos="1008"/>
        </w:tabs>
        <w:ind w:left="1008" w:hanging="1008"/>
      </w:pPr>
      <w:rPr>
        <w:rFonts w:hint="default"/>
        <w:sz w:val="24"/>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2" w15:restartNumberingAfterBreak="0">
    <w:nsid w:val="651D55B1"/>
    <w:multiLevelType w:val="multilevel"/>
    <w:tmpl w:val="FF0640BA"/>
    <w:lvl w:ilvl="0">
      <w:start w:val="1"/>
      <w:numFmt w:val="decimal"/>
      <w:suff w:val="space"/>
      <w:lvlText w:val="ANNEX %1:"/>
      <w:lvlJc w:val="left"/>
      <w:pPr>
        <w:ind w:left="0" w:firstLine="0"/>
      </w:pPr>
      <w:rPr>
        <w:rFonts w:ascii="Arial" w:hAnsi="Arial" w:hint="default"/>
        <w:b/>
        <w:bCs w:val="0"/>
        <w:i w:val="0"/>
        <w:iCs w:val="0"/>
        <w:smallCaps w:val="0"/>
        <w:strike w:val="0"/>
        <w:dstrike w:val="0"/>
        <w:vanish w:val="0"/>
        <w:color w:val="D2232A"/>
        <w:spacing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A.%1.%2"/>
      <w:lvlJc w:val="left"/>
      <w:pPr>
        <w:ind w:left="576" w:hanging="576"/>
      </w:pPr>
      <w:rPr>
        <w:rFonts w:hint="default"/>
      </w:rPr>
    </w:lvl>
    <w:lvl w:ilvl="2">
      <w:start w:val="1"/>
      <w:numFmt w:val="decimal"/>
      <w:lvlText w:val="A.%1.%2.%3"/>
      <w:lvlJc w:val="left"/>
      <w:pPr>
        <w:tabs>
          <w:tab w:val="num" w:pos="720"/>
        </w:tabs>
        <w:ind w:left="720" w:hanging="720"/>
      </w:pPr>
      <w:rPr>
        <w:rFonts w:hint="default"/>
      </w:rPr>
    </w:lvl>
    <w:lvl w:ilvl="3">
      <w:start w:val="1"/>
      <w:numFmt w:val="decimal"/>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3" w15:restartNumberingAfterBreak="0">
    <w:nsid w:val="66575489"/>
    <w:multiLevelType w:val="multilevel"/>
    <w:tmpl w:val="4B4E4BCA"/>
    <w:lvl w:ilvl="0">
      <w:start w:val="1"/>
      <w:numFmt w:val="decimal"/>
      <w:suff w:val="space"/>
      <w:lvlText w:val="Table %1:"/>
      <w:lvlJc w:val="left"/>
      <w:pPr>
        <w:ind w:left="360" w:hanging="360"/>
      </w:pPr>
      <w:rPr>
        <w:rFonts w:ascii="Times New Roman Bold" w:hAnsi="Times New Roman Bold" w:hint="default"/>
        <w:b/>
        <w:i w:val="0"/>
        <w:sz w:val="2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4" w15:restartNumberingAfterBreak="0">
    <w:nsid w:val="66E36C84"/>
    <w:multiLevelType w:val="multilevel"/>
    <w:tmpl w:val="FCEC7FBC"/>
    <w:numStyleLink w:val="ECCBullets"/>
  </w:abstractNum>
  <w:abstractNum w:abstractNumId="55" w15:restartNumberingAfterBreak="0">
    <w:nsid w:val="6ED23438"/>
    <w:multiLevelType w:val="multilevel"/>
    <w:tmpl w:val="D7AA0FE0"/>
    <w:lvl w:ilvl="0">
      <w:numFmt w:val="decimal"/>
      <w:lvlText w:val="%1"/>
      <w:lvlJc w:val="left"/>
      <w:pPr>
        <w:tabs>
          <w:tab w:val="num" w:pos="432"/>
        </w:tabs>
        <w:ind w:left="432" w:hanging="432"/>
      </w:pPr>
      <w:rPr>
        <w:rFonts w:ascii="Times New Roman Bold" w:hAnsi="Times New Roman Bold" w:hint="default"/>
        <w:b/>
        <w:i w:val="0"/>
        <w:sz w:val="24"/>
        <w:szCs w:val="20"/>
      </w:rPr>
    </w:lvl>
    <w:lvl w:ilvl="1">
      <w:start w:val="1"/>
      <w:numFmt w:val="decimal"/>
      <w:lvlText w:val="%1.%2"/>
      <w:lvlJc w:val="left"/>
      <w:pPr>
        <w:tabs>
          <w:tab w:val="num" w:pos="576"/>
        </w:tabs>
        <w:ind w:left="576" w:hanging="576"/>
      </w:pPr>
      <w:rPr>
        <w:rFonts w:ascii="Times New Roman Bold" w:hAnsi="Times New Roman Bold" w:hint="default"/>
        <w:b/>
        <w:i w:val="0"/>
        <w:sz w:val="24"/>
      </w:rPr>
    </w:lvl>
    <w:lvl w:ilvl="2">
      <w:start w:val="1"/>
      <w:numFmt w:val="decimal"/>
      <w:lvlText w:val="%1.%2.%3"/>
      <w:lvlJc w:val="left"/>
      <w:pPr>
        <w:tabs>
          <w:tab w:val="num" w:pos="720"/>
        </w:tabs>
        <w:ind w:left="720" w:hanging="720"/>
      </w:pPr>
      <w:rPr>
        <w:rFonts w:hint="default"/>
        <w:b/>
        <w:i/>
        <w:sz w:val="20"/>
        <w:szCs w:val="20"/>
      </w:rPr>
    </w:lvl>
    <w:lvl w:ilvl="3">
      <w:start w:val="1"/>
      <w:numFmt w:val="decimal"/>
      <w:lvlText w:val="%1.%2.%3.%4"/>
      <w:lvlJc w:val="left"/>
      <w:pPr>
        <w:tabs>
          <w:tab w:val="num" w:pos="864"/>
        </w:tabs>
        <w:ind w:left="864" w:hanging="864"/>
      </w:pPr>
      <w:rPr>
        <w:rFonts w:ascii="Times New Roman" w:hAnsi="Times New Roman" w:hint="default"/>
        <w:b w:val="0"/>
        <w:i/>
        <w:sz w:val="20"/>
      </w:rPr>
    </w:lvl>
    <w:lvl w:ilvl="4">
      <w:start w:val="1"/>
      <w:numFmt w:val="decimal"/>
      <w:lvlText w:val="%1.%2.%3.%4.%5"/>
      <w:lvlJc w:val="left"/>
      <w:pPr>
        <w:tabs>
          <w:tab w:val="num" w:pos="1008"/>
        </w:tabs>
        <w:ind w:left="1008" w:hanging="1008"/>
      </w:pPr>
      <w:rPr>
        <w:rFonts w:hint="default"/>
        <w:sz w:val="24"/>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6" w15:restartNumberingAfterBreak="0">
    <w:nsid w:val="6FC707B0"/>
    <w:multiLevelType w:val="hybridMultilevel"/>
    <w:tmpl w:val="40C413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7222504B"/>
    <w:multiLevelType w:val="multilevel"/>
    <w:tmpl w:val="A724997C"/>
    <w:lvl w:ilvl="0">
      <w:start w:val="1"/>
      <w:numFmt w:val="decimal"/>
      <w:suff w:val="space"/>
      <w:lvlText w:val="Table %1:"/>
      <w:lvlJc w:val="left"/>
      <w:pPr>
        <w:ind w:left="360" w:hanging="360"/>
      </w:pPr>
      <w:rPr>
        <w:rFonts w:ascii="Arial" w:hAnsi="Arial" w:hint="default"/>
        <w:b/>
        <w:i w:val="0"/>
        <w:color w:val="D2232A"/>
        <w:sz w:val="2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8" w15:restartNumberingAfterBreak="0">
    <w:nsid w:val="7B3212E4"/>
    <w:multiLevelType w:val="multilevel"/>
    <w:tmpl w:val="A724997C"/>
    <w:lvl w:ilvl="0">
      <w:start w:val="1"/>
      <w:numFmt w:val="decimal"/>
      <w:pStyle w:val="ECCTabletitle"/>
      <w:suff w:val="space"/>
      <w:lvlText w:val="Table %1:"/>
      <w:lvlJc w:val="left"/>
      <w:pPr>
        <w:ind w:left="360" w:hanging="360"/>
      </w:pPr>
      <w:rPr>
        <w:rFonts w:ascii="Arial" w:hAnsi="Arial" w:hint="default"/>
        <w:b/>
        <w:i w:val="0"/>
        <w:color w:val="D2232A"/>
        <w:sz w:val="2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9" w15:restartNumberingAfterBreak="0">
    <w:nsid w:val="7CA757DC"/>
    <w:multiLevelType w:val="hybridMultilevel"/>
    <w:tmpl w:val="2EEA2220"/>
    <w:lvl w:ilvl="0" w:tplc="1516429E">
      <w:start w:val="1"/>
      <w:numFmt w:val="bullet"/>
      <w:lvlText w:val=""/>
      <w:lvlJc w:val="left"/>
      <w:pPr>
        <w:ind w:left="700" w:hanging="360"/>
      </w:pPr>
      <w:rPr>
        <w:rFonts w:ascii="Wingdings" w:hAnsi="Wingdings" w:hint="default"/>
        <w:color w:val="FF0000"/>
      </w:rPr>
    </w:lvl>
    <w:lvl w:ilvl="1" w:tplc="04060003">
      <w:start w:val="1"/>
      <w:numFmt w:val="bullet"/>
      <w:lvlText w:val=""/>
      <w:lvlJc w:val="left"/>
      <w:pPr>
        <w:ind w:left="1420" w:hanging="360"/>
      </w:pPr>
      <w:rPr>
        <w:rFonts w:ascii="Wingdings" w:hAnsi="Wingdings" w:hint="default"/>
        <w:color w:val="FF0000"/>
      </w:rPr>
    </w:lvl>
    <w:lvl w:ilvl="2" w:tplc="04060005" w:tentative="1">
      <w:start w:val="1"/>
      <w:numFmt w:val="bullet"/>
      <w:lvlText w:val=""/>
      <w:lvlJc w:val="left"/>
      <w:pPr>
        <w:ind w:left="2140" w:hanging="360"/>
      </w:pPr>
      <w:rPr>
        <w:rFonts w:ascii="Wingdings" w:hAnsi="Wingdings" w:hint="default"/>
      </w:rPr>
    </w:lvl>
    <w:lvl w:ilvl="3" w:tplc="04060001" w:tentative="1">
      <w:start w:val="1"/>
      <w:numFmt w:val="bullet"/>
      <w:lvlText w:val=""/>
      <w:lvlJc w:val="left"/>
      <w:pPr>
        <w:ind w:left="2860" w:hanging="360"/>
      </w:pPr>
      <w:rPr>
        <w:rFonts w:ascii="Symbol" w:hAnsi="Symbol" w:hint="default"/>
      </w:rPr>
    </w:lvl>
    <w:lvl w:ilvl="4" w:tplc="04060003" w:tentative="1">
      <w:start w:val="1"/>
      <w:numFmt w:val="bullet"/>
      <w:lvlText w:val="o"/>
      <w:lvlJc w:val="left"/>
      <w:pPr>
        <w:ind w:left="3580" w:hanging="360"/>
      </w:pPr>
      <w:rPr>
        <w:rFonts w:ascii="Courier New" w:hAnsi="Courier New" w:cs="Courier New" w:hint="default"/>
      </w:rPr>
    </w:lvl>
    <w:lvl w:ilvl="5" w:tplc="04060005" w:tentative="1">
      <w:start w:val="1"/>
      <w:numFmt w:val="bullet"/>
      <w:lvlText w:val=""/>
      <w:lvlJc w:val="left"/>
      <w:pPr>
        <w:ind w:left="4300" w:hanging="360"/>
      </w:pPr>
      <w:rPr>
        <w:rFonts w:ascii="Wingdings" w:hAnsi="Wingdings" w:hint="default"/>
      </w:rPr>
    </w:lvl>
    <w:lvl w:ilvl="6" w:tplc="04060001" w:tentative="1">
      <w:start w:val="1"/>
      <w:numFmt w:val="bullet"/>
      <w:lvlText w:val=""/>
      <w:lvlJc w:val="left"/>
      <w:pPr>
        <w:ind w:left="5020" w:hanging="360"/>
      </w:pPr>
      <w:rPr>
        <w:rFonts w:ascii="Symbol" w:hAnsi="Symbol" w:hint="default"/>
      </w:rPr>
    </w:lvl>
    <w:lvl w:ilvl="7" w:tplc="04060003" w:tentative="1">
      <w:start w:val="1"/>
      <w:numFmt w:val="bullet"/>
      <w:lvlText w:val="o"/>
      <w:lvlJc w:val="left"/>
      <w:pPr>
        <w:ind w:left="5740" w:hanging="360"/>
      </w:pPr>
      <w:rPr>
        <w:rFonts w:ascii="Courier New" w:hAnsi="Courier New" w:cs="Courier New" w:hint="default"/>
      </w:rPr>
    </w:lvl>
    <w:lvl w:ilvl="8" w:tplc="04060005" w:tentative="1">
      <w:start w:val="1"/>
      <w:numFmt w:val="bullet"/>
      <w:lvlText w:val=""/>
      <w:lvlJc w:val="left"/>
      <w:pPr>
        <w:ind w:left="6460" w:hanging="360"/>
      </w:pPr>
      <w:rPr>
        <w:rFonts w:ascii="Wingdings" w:hAnsi="Wingdings" w:hint="default"/>
      </w:rPr>
    </w:lvl>
  </w:abstractNum>
  <w:num w:numId="1">
    <w:abstractNumId w:val="8"/>
  </w:num>
  <w:num w:numId="2">
    <w:abstractNumId w:val="28"/>
  </w:num>
  <w:num w:numId="3">
    <w:abstractNumId w:val="58"/>
  </w:num>
  <w:num w:numId="4">
    <w:abstractNumId w:val="39"/>
  </w:num>
  <w:num w:numId="5">
    <w:abstractNumId w:val="41"/>
  </w:num>
  <w:num w:numId="6">
    <w:abstractNumId w:val="35"/>
  </w:num>
  <w:num w:numId="7">
    <w:abstractNumId w:val="10"/>
  </w:num>
  <w:num w:numId="8">
    <w:abstractNumId w:val="55"/>
  </w:num>
  <w:num w:numId="9">
    <w:abstractNumId w:val="36"/>
  </w:num>
  <w:num w:numId="10">
    <w:abstractNumId w:val="26"/>
  </w:num>
  <w:num w:numId="11">
    <w:abstractNumId w:val="45"/>
  </w:num>
  <w:num w:numId="12">
    <w:abstractNumId w:val="18"/>
  </w:num>
  <w:num w:numId="13">
    <w:abstractNumId w:val="3"/>
  </w:num>
  <w:num w:numId="14">
    <w:abstractNumId w:val="49"/>
  </w:num>
  <w:num w:numId="15">
    <w:abstractNumId w:val="51"/>
  </w:num>
  <w:num w:numId="16">
    <w:abstractNumId w:val="32"/>
  </w:num>
  <w:num w:numId="17">
    <w:abstractNumId w:val="11"/>
  </w:num>
  <w:num w:numId="18">
    <w:abstractNumId w:val="31"/>
  </w:num>
  <w:num w:numId="19">
    <w:abstractNumId w:val="48"/>
  </w:num>
  <w:num w:numId="20">
    <w:abstractNumId w:val="30"/>
  </w:num>
  <w:num w:numId="21">
    <w:abstractNumId w:val="53"/>
  </w:num>
  <w:num w:numId="22">
    <w:abstractNumId w:val="57"/>
  </w:num>
  <w:num w:numId="23">
    <w:abstractNumId w:val="33"/>
  </w:num>
  <w:num w:numId="24">
    <w:abstractNumId w:val="27"/>
  </w:num>
  <w:num w:numId="25">
    <w:abstractNumId w:val="17"/>
  </w:num>
  <w:num w:numId="26">
    <w:abstractNumId w:val="19"/>
  </w:num>
  <w:num w:numId="27">
    <w:abstractNumId w:val="13"/>
  </w:num>
  <w:num w:numId="28">
    <w:abstractNumId w:val="23"/>
  </w:num>
  <w:num w:numId="29">
    <w:abstractNumId w:val="35"/>
  </w:num>
  <w:num w:numId="30">
    <w:abstractNumId w:val="21"/>
  </w:num>
  <w:num w:numId="31">
    <w:abstractNumId w:val="12"/>
  </w:num>
  <w:num w:numId="32">
    <w:abstractNumId w:val="43"/>
  </w:num>
  <w:num w:numId="33">
    <w:abstractNumId w:val="0"/>
  </w:num>
  <w:num w:numId="34">
    <w:abstractNumId w:val="35"/>
    <w:lvlOverride w:ilvl="0">
      <w:startOverride w:val="1"/>
    </w:lvlOverride>
  </w:num>
  <w:num w:numId="35">
    <w:abstractNumId w:val="34"/>
  </w:num>
  <w:num w:numId="36">
    <w:abstractNumId w:val="9"/>
  </w:num>
  <w:num w:numId="37">
    <w:abstractNumId w:val="5"/>
  </w:num>
  <w:num w:numId="38">
    <w:abstractNumId w:val="54"/>
  </w:num>
  <w:num w:numId="39">
    <w:abstractNumId w:val="46"/>
  </w:num>
  <w:num w:numId="40">
    <w:abstractNumId w:val="37"/>
  </w:num>
  <w:num w:numId="41">
    <w:abstractNumId w:val="50"/>
  </w:num>
  <w:num w:numId="42">
    <w:abstractNumId w:val="42"/>
  </w:num>
  <w:num w:numId="43">
    <w:abstractNumId w:val="6"/>
  </w:num>
  <w:num w:numId="44">
    <w:abstractNumId w:val="52"/>
  </w:num>
  <w:num w:numId="45">
    <w:abstractNumId w:val="4"/>
  </w:num>
  <w:num w:numId="46">
    <w:abstractNumId w:val="25"/>
  </w:num>
  <w:num w:numId="47">
    <w:abstractNumId w:val="29"/>
  </w:num>
  <w:num w:numId="4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4"/>
  </w:num>
  <w:num w:numId="5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6"/>
  </w:num>
  <w:num w:numId="52">
    <w:abstractNumId w:val="2"/>
  </w:num>
  <w:num w:numId="53">
    <w:abstractNumId w:val="40"/>
  </w:num>
  <w:num w:numId="54">
    <w:abstractNumId w:val="22"/>
  </w:num>
  <w:num w:numId="55">
    <w:abstractNumId w:val="38"/>
  </w:num>
  <w:num w:numId="56">
    <w:abstractNumId w:val="44"/>
  </w:num>
  <w:num w:numId="57">
    <w:abstractNumId w:val="59"/>
  </w:num>
  <w:num w:numId="58">
    <w:abstractNumId w:val="15"/>
  </w:num>
  <w:num w:numId="59">
    <w:abstractNumId w:val="20"/>
  </w:num>
  <w:num w:numId="60">
    <w:abstractNumId w:val="22"/>
    <w:lvlOverride w:ilvl="0">
      <w:lvl w:ilvl="0">
        <w:start w:val="1"/>
        <w:numFmt w:val="decimal"/>
        <w:pStyle w:val="ECCNumberedList0"/>
        <w:lvlText w:val="%1"/>
        <w:lvlJc w:val="left"/>
        <w:pPr>
          <w:ind w:left="360" w:hanging="360"/>
        </w:pPr>
        <w:rPr>
          <w:rFonts w:hint="default"/>
          <w:b w:val="0"/>
          <w:i w:val="0"/>
          <w:color w:val="D2232A"/>
          <w:sz w:val="20"/>
        </w:rPr>
      </w:lvl>
    </w:lvlOverride>
    <w:lvlOverride w:ilvl="1">
      <w:lvl w:ilvl="1">
        <w:start w:val="1"/>
        <w:numFmt w:val="lowerLetter"/>
        <w:pStyle w:val="ECCNumberedListlevel2"/>
        <w:lvlText w:val="%2"/>
        <w:lvlJc w:val="left"/>
        <w:pPr>
          <w:tabs>
            <w:tab w:val="num" w:pos="680"/>
          </w:tabs>
          <w:ind w:left="680" w:hanging="340"/>
        </w:pPr>
        <w:rPr>
          <w:rFonts w:hint="default"/>
          <w:color w:val="C00000"/>
        </w:rPr>
      </w:lvl>
    </w:lvlOverride>
    <w:lvlOverride w:ilvl="2">
      <w:lvl w:ilvl="2">
        <w:start w:val="1"/>
        <w:numFmt w:val="bullet"/>
        <w:lvlText w:val=""/>
        <w:lvlJc w:val="left"/>
        <w:pPr>
          <w:tabs>
            <w:tab w:val="num" w:pos="1021"/>
          </w:tabs>
          <w:ind w:left="1021" w:hanging="341"/>
        </w:pPr>
        <w:rPr>
          <w:rFonts w:ascii="Wingdings" w:hAnsi="Wingdings" w:hint="default"/>
          <w:color w:val="D2232A"/>
        </w:rPr>
      </w:lvl>
    </w:lvlOverride>
    <w:lvlOverride w:ilvl="3">
      <w:lvl w:ilvl="3">
        <w:start w:val="1"/>
        <w:numFmt w:val="decimal"/>
        <w:lvlText w:val="(%4)"/>
        <w:lvlJc w:val="left"/>
        <w:pPr>
          <w:ind w:left="1043" w:hanging="360"/>
        </w:pPr>
        <w:rPr>
          <w:rFonts w:hint="default"/>
        </w:rPr>
      </w:lvl>
    </w:lvlOverride>
    <w:lvlOverride w:ilvl="4">
      <w:lvl w:ilvl="4">
        <w:start w:val="1"/>
        <w:numFmt w:val="lowerLetter"/>
        <w:lvlText w:val="(%5)"/>
        <w:lvlJc w:val="left"/>
        <w:pPr>
          <w:ind w:left="1403" w:hanging="360"/>
        </w:pPr>
        <w:rPr>
          <w:rFonts w:hint="default"/>
        </w:rPr>
      </w:lvl>
    </w:lvlOverride>
    <w:lvlOverride w:ilvl="5">
      <w:lvl w:ilvl="5">
        <w:start w:val="1"/>
        <w:numFmt w:val="lowerRoman"/>
        <w:lvlText w:val="(%6)"/>
        <w:lvlJc w:val="left"/>
        <w:pPr>
          <w:ind w:left="1763" w:hanging="360"/>
        </w:pPr>
        <w:rPr>
          <w:rFonts w:hint="default"/>
        </w:rPr>
      </w:lvl>
    </w:lvlOverride>
    <w:lvlOverride w:ilvl="6">
      <w:lvl w:ilvl="6">
        <w:start w:val="1"/>
        <w:numFmt w:val="decimal"/>
        <w:lvlText w:val="%7."/>
        <w:lvlJc w:val="left"/>
        <w:pPr>
          <w:ind w:left="2123" w:hanging="360"/>
        </w:pPr>
        <w:rPr>
          <w:rFonts w:hint="default"/>
        </w:rPr>
      </w:lvl>
    </w:lvlOverride>
    <w:lvlOverride w:ilvl="7">
      <w:lvl w:ilvl="7">
        <w:start w:val="1"/>
        <w:numFmt w:val="lowerLetter"/>
        <w:lvlText w:val="%8."/>
        <w:lvlJc w:val="left"/>
        <w:pPr>
          <w:ind w:left="2483" w:hanging="360"/>
        </w:pPr>
        <w:rPr>
          <w:rFonts w:hint="default"/>
        </w:rPr>
      </w:lvl>
    </w:lvlOverride>
    <w:lvlOverride w:ilvl="8">
      <w:lvl w:ilvl="8">
        <w:start w:val="1"/>
        <w:numFmt w:val="lowerRoman"/>
        <w:lvlText w:val="%9."/>
        <w:lvlJc w:val="left"/>
        <w:pPr>
          <w:ind w:left="2843" w:hanging="360"/>
        </w:pPr>
        <w:rPr>
          <w:rFonts w:hint="default"/>
        </w:rPr>
      </w:lvl>
    </w:lvlOverride>
  </w:num>
  <w:num w:numId="61">
    <w:abstractNumId w:val="22"/>
    <w:lvlOverride w:ilvl="0">
      <w:lvl w:ilvl="0">
        <w:start w:val="1"/>
        <w:numFmt w:val="decimal"/>
        <w:pStyle w:val="ECCNumberedList0"/>
        <w:lvlText w:val="%1"/>
        <w:lvlJc w:val="left"/>
        <w:pPr>
          <w:ind w:left="360" w:hanging="360"/>
        </w:pPr>
        <w:rPr>
          <w:rFonts w:hint="default"/>
          <w:b w:val="0"/>
          <w:i w:val="0"/>
          <w:color w:val="D2232A"/>
          <w:sz w:val="20"/>
        </w:rPr>
      </w:lvl>
    </w:lvlOverride>
    <w:lvlOverride w:ilvl="1">
      <w:lvl w:ilvl="1">
        <w:start w:val="1"/>
        <w:numFmt w:val="lowerLetter"/>
        <w:pStyle w:val="ECCNumberedListlevel2"/>
        <w:lvlText w:val="%2"/>
        <w:lvlJc w:val="left"/>
        <w:pPr>
          <w:tabs>
            <w:tab w:val="num" w:pos="680"/>
          </w:tabs>
          <w:ind w:left="680" w:hanging="340"/>
        </w:pPr>
        <w:rPr>
          <w:rFonts w:hint="default"/>
          <w:color w:val="C00000"/>
        </w:rPr>
      </w:lvl>
    </w:lvlOverride>
    <w:lvlOverride w:ilvl="2">
      <w:lvl w:ilvl="2">
        <w:start w:val="1"/>
        <w:numFmt w:val="lowerRoman"/>
        <w:lvlText w:val="%3"/>
        <w:lvlJc w:val="left"/>
        <w:pPr>
          <w:tabs>
            <w:tab w:val="num" w:pos="1021"/>
          </w:tabs>
          <w:ind w:left="1021" w:hanging="341"/>
        </w:pPr>
        <w:rPr>
          <w:rFonts w:hint="default"/>
          <w:color w:val="C00000"/>
        </w:rPr>
      </w:lvl>
    </w:lvlOverride>
    <w:lvlOverride w:ilvl="3">
      <w:lvl w:ilvl="3">
        <w:start w:val="1"/>
        <w:numFmt w:val="decimal"/>
        <w:lvlText w:val="(%4)"/>
        <w:lvlJc w:val="left"/>
        <w:pPr>
          <w:ind w:left="1043" w:hanging="360"/>
        </w:pPr>
        <w:rPr>
          <w:rFonts w:hint="default"/>
        </w:rPr>
      </w:lvl>
    </w:lvlOverride>
    <w:lvlOverride w:ilvl="4">
      <w:lvl w:ilvl="4">
        <w:start w:val="1"/>
        <w:numFmt w:val="lowerLetter"/>
        <w:lvlText w:val="(%5)"/>
        <w:lvlJc w:val="left"/>
        <w:pPr>
          <w:ind w:left="1403" w:hanging="360"/>
        </w:pPr>
        <w:rPr>
          <w:rFonts w:hint="default"/>
        </w:rPr>
      </w:lvl>
    </w:lvlOverride>
    <w:lvlOverride w:ilvl="5">
      <w:lvl w:ilvl="5">
        <w:start w:val="1"/>
        <w:numFmt w:val="lowerRoman"/>
        <w:lvlText w:val="(%6)"/>
        <w:lvlJc w:val="left"/>
        <w:pPr>
          <w:ind w:left="1763" w:hanging="360"/>
        </w:pPr>
        <w:rPr>
          <w:rFonts w:hint="default"/>
        </w:rPr>
      </w:lvl>
    </w:lvlOverride>
    <w:lvlOverride w:ilvl="6">
      <w:lvl w:ilvl="6">
        <w:start w:val="1"/>
        <w:numFmt w:val="decimal"/>
        <w:lvlText w:val="%7."/>
        <w:lvlJc w:val="left"/>
        <w:pPr>
          <w:ind w:left="2123" w:hanging="360"/>
        </w:pPr>
        <w:rPr>
          <w:rFonts w:hint="default"/>
        </w:rPr>
      </w:lvl>
    </w:lvlOverride>
    <w:lvlOverride w:ilvl="7">
      <w:lvl w:ilvl="7">
        <w:start w:val="1"/>
        <w:numFmt w:val="lowerLetter"/>
        <w:lvlText w:val="%8."/>
        <w:lvlJc w:val="left"/>
        <w:pPr>
          <w:ind w:left="2483" w:hanging="360"/>
        </w:pPr>
        <w:rPr>
          <w:rFonts w:hint="default"/>
        </w:rPr>
      </w:lvl>
    </w:lvlOverride>
    <w:lvlOverride w:ilvl="8">
      <w:lvl w:ilvl="8">
        <w:start w:val="1"/>
        <w:numFmt w:val="lowerRoman"/>
        <w:lvlText w:val="%9."/>
        <w:lvlJc w:val="left"/>
        <w:pPr>
          <w:ind w:left="2843" w:hanging="360"/>
        </w:pPr>
        <w:rPr>
          <w:rFonts w:hint="default"/>
        </w:rPr>
      </w:lvl>
    </w:lvlOverride>
  </w:num>
  <w:num w:numId="62">
    <w:abstractNumId w:val="40"/>
    <w:lvlOverride w:ilvl="0">
      <w:lvl w:ilvl="0">
        <w:start w:val="1"/>
        <w:numFmt w:val="lowerLetter"/>
        <w:pStyle w:val="ECCLetteredList"/>
        <w:lvlText w:val="%1)"/>
        <w:lvlJc w:val="left"/>
        <w:pPr>
          <w:tabs>
            <w:tab w:val="num" w:pos="340"/>
          </w:tabs>
          <w:ind w:left="340" w:hanging="340"/>
        </w:pPr>
        <w:rPr>
          <w:rFonts w:ascii="Arial" w:hAnsi="Arial" w:hint="default"/>
          <w:b w:val="0"/>
          <w:i w:val="0"/>
          <w:color w:val="D2232A"/>
          <w:sz w:val="20"/>
        </w:rPr>
      </w:lvl>
    </w:lvlOverride>
    <w:lvlOverride w:ilvl="1">
      <w:lvl w:ilvl="1">
        <w:start w:val="1"/>
        <w:numFmt w:val="lowerRoman"/>
        <w:pStyle w:val="ECCLetteredListLevel2"/>
        <w:lvlText w:val="%2)"/>
        <w:lvlJc w:val="left"/>
        <w:pPr>
          <w:tabs>
            <w:tab w:val="num" w:pos="680"/>
          </w:tabs>
          <w:ind w:left="680" w:hanging="340"/>
        </w:pPr>
        <w:rPr>
          <w:rFonts w:ascii="Arial" w:hAnsi="Arial" w:hint="default"/>
          <w:b w:val="0"/>
          <w:i w:val="0"/>
          <w:color w:val="D2232A"/>
          <w:sz w:val="20"/>
        </w:rPr>
      </w:lvl>
    </w:lvlOverride>
    <w:lvlOverride w:ilvl="2">
      <w:lvl w:ilvl="2">
        <w:start w:val="1"/>
        <w:numFmt w:val="bullet"/>
        <w:lvlText w:val=""/>
        <w:lvlJc w:val="left"/>
        <w:pPr>
          <w:tabs>
            <w:tab w:val="num" w:pos="1021"/>
          </w:tabs>
          <w:ind w:left="1021" w:hanging="341"/>
        </w:pPr>
        <w:rPr>
          <w:rFonts w:ascii="Wingdings" w:hAnsi="Wingdings" w:hint="default"/>
          <w:color w:val="D2232A"/>
        </w:rPr>
      </w:lvl>
    </w:lvlOverride>
    <w:lvlOverride w:ilvl="3">
      <w:lvl w:ilvl="3">
        <w:start w:val="1"/>
        <w:numFmt w:val="none"/>
        <w:lvlText w:val=""/>
        <w:lvlJc w:val="left"/>
        <w:pPr>
          <w:tabs>
            <w:tab w:val="num" w:pos="1077"/>
          </w:tabs>
          <w:ind w:left="1728" w:hanging="648"/>
        </w:pPr>
        <w:rPr>
          <w:rFonts w:hint="default"/>
        </w:rPr>
      </w:lvl>
    </w:lvlOverride>
    <w:lvlOverride w:ilvl="4">
      <w:lvl w:ilvl="4">
        <w:start w:val="1"/>
        <w:numFmt w:val="none"/>
        <w:lvlText w:val=""/>
        <w:lvlJc w:val="left"/>
        <w:pPr>
          <w:ind w:left="2232" w:hanging="792"/>
        </w:pPr>
        <w:rPr>
          <w:rFonts w:hint="default"/>
        </w:rPr>
      </w:lvl>
    </w:lvlOverride>
    <w:lvlOverride w:ilvl="5">
      <w:lvl w:ilvl="5">
        <w:start w:val="1"/>
        <w:numFmt w:val="none"/>
        <w:lvlText w:val=""/>
        <w:lvlJc w:val="left"/>
        <w:pPr>
          <w:ind w:left="2736" w:hanging="936"/>
        </w:pPr>
        <w:rPr>
          <w:rFonts w:hint="default"/>
        </w:rPr>
      </w:lvl>
    </w:lvlOverride>
    <w:lvlOverride w:ilvl="6">
      <w:lvl w:ilvl="6">
        <w:start w:val="1"/>
        <w:numFmt w:val="none"/>
        <w:lvlText w:val=""/>
        <w:lvlJc w:val="left"/>
        <w:pPr>
          <w:ind w:left="3240" w:hanging="1080"/>
        </w:pPr>
        <w:rPr>
          <w:rFonts w:hint="default"/>
        </w:rPr>
      </w:lvl>
    </w:lvlOverride>
    <w:lvlOverride w:ilvl="7">
      <w:lvl w:ilvl="7">
        <w:start w:val="1"/>
        <w:numFmt w:val="none"/>
        <w:lvlText w:val=""/>
        <w:lvlJc w:val="left"/>
        <w:pPr>
          <w:ind w:left="3744" w:hanging="1224"/>
        </w:pPr>
        <w:rPr>
          <w:rFonts w:hint="default"/>
        </w:rPr>
      </w:lvl>
    </w:lvlOverride>
    <w:lvlOverride w:ilvl="8">
      <w:lvl w:ilvl="8">
        <w:start w:val="1"/>
        <w:numFmt w:val="none"/>
        <w:lvlText w:val=""/>
        <w:lvlJc w:val="left"/>
        <w:pPr>
          <w:ind w:left="4320" w:hanging="1440"/>
        </w:pPr>
        <w:rPr>
          <w:rFonts w:hint="default"/>
        </w:rPr>
      </w:lvl>
    </w:lvlOverride>
  </w:num>
  <w:num w:numId="6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7"/>
  </w:num>
  <w:num w:numId="65">
    <w:abstractNumId w:val="47"/>
  </w:num>
  <w:num w:numId="66">
    <w:abstractNumId w:val="1"/>
  </w:num>
  <w:num w:numId="67">
    <w:abstractNumId w:val="56"/>
  </w:num>
  <w:num w:numId="68">
    <w:abstractNumId w:val="2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2001" w:allStyles="1" w:customStyles="0" w:latentStyles="0" w:stylesInUse="0" w:headingStyles="0" w:numberingStyles="0" w:tableStyles="0" w:directFormattingOnRuns="0" w:directFormattingOnParagraphs="0" w:directFormattingOnNumbering="0" w:directFormattingOnTables="0" w:clearFormatting="0" w:top3HeadingStyles="1" w:visibleStyles="0" w:alternateStyleNames="0"/>
  <w:revisionView w:inkAnnotations="0"/>
  <w:trackRevisions/>
  <w:defaultTabStop w:val="720"/>
  <w:hyphenationZone w:val="425"/>
  <w:evenAndOddHeaders/>
  <w:characterSpacingControl w:val="doNotCompress"/>
  <w:hdrShapeDefaults>
    <o:shapedefaults v:ext="edit" spidmax="2051">
      <o:colormru v:ext="edit" colors="#7b6c58,#887e6e,#b0a696,#828282"/>
    </o:shapedefaults>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78F1"/>
    <w:rsid w:val="0000673C"/>
    <w:rsid w:val="00006A9D"/>
    <w:rsid w:val="00007843"/>
    <w:rsid w:val="00011A13"/>
    <w:rsid w:val="00011F30"/>
    <w:rsid w:val="00017086"/>
    <w:rsid w:val="000213D1"/>
    <w:rsid w:val="000231A9"/>
    <w:rsid w:val="00025CB4"/>
    <w:rsid w:val="00026CAE"/>
    <w:rsid w:val="00030697"/>
    <w:rsid w:val="000362D8"/>
    <w:rsid w:val="00044CE3"/>
    <w:rsid w:val="0005383E"/>
    <w:rsid w:val="00055BB0"/>
    <w:rsid w:val="00063997"/>
    <w:rsid w:val="00071155"/>
    <w:rsid w:val="0007248D"/>
    <w:rsid w:val="00073AAA"/>
    <w:rsid w:val="00080AF2"/>
    <w:rsid w:val="000813B9"/>
    <w:rsid w:val="00083E33"/>
    <w:rsid w:val="00086B16"/>
    <w:rsid w:val="000932A7"/>
    <w:rsid w:val="000A599B"/>
    <w:rsid w:val="000B0E8F"/>
    <w:rsid w:val="000B2351"/>
    <w:rsid w:val="000B491E"/>
    <w:rsid w:val="000B6ED4"/>
    <w:rsid w:val="000C30BC"/>
    <w:rsid w:val="000C5595"/>
    <w:rsid w:val="000C77D5"/>
    <w:rsid w:val="000D0F89"/>
    <w:rsid w:val="000D7C4D"/>
    <w:rsid w:val="000F118C"/>
    <w:rsid w:val="000F6CFC"/>
    <w:rsid w:val="00105825"/>
    <w:rsid w:val="001144E0"/>
    <w:rsid w:val="0011547E"/>
    <w:rsid w:val="00120485"/>
    <w:rsid w:val="0012094C"/>
    <w:rsid w:val="0012747D"/>
    <w:rsid w:val="00131957"/>
    <w:rsid w:val="00136282"/>
    <w:rsid w:val="00140712"/>
    <w:rsid w:val="001438FA"/>
    <w:rsid w:val="00143BED"/>
    <w:rsid w:val="00144C1F"/>
    <w:rsid w:val="00154862"/>
    <w:rsid w:val="0016345B"/>
    <w:rsid w:val="00163D0F"/>
    <w:rsid w:val="001725BD"/>
    <w:rsid w:val="001731CA"/>
    <w:rsid w:val="00183E37"/>
    <w:rsid w:val="00186773"/>
    <w:rsid w:val="00194487"/>
    <w:rsid w:val="00197349"/>
    <w:rsid w:val="001A2728"/>
    <w:rsid w:val="001A4107"/>
    <w:rsid w:val="001A427D"/>
    <w:rsid w:val="001A5730"/>
    <w:rsid w:val="001B0E95"/>
    <w:rsid w:val="001D1CB2"/>
    <w:rsid w:val="001D6D83"/>
    <w:rsid w:val="001D6E9E"/>
    <w:rsid w:val="001E1B63"/>
    <w:rsid w:val="001F50D9"/>
    <w:rsid w:val="001F73D7"/>
    <w:rsid w:val="00206263"/>
    <w:rsid w:val="00212A81"/>
    <w:rsid w:val="0021330A"/>
    <w:rsid w:val="00215893"/>
    <w:rsid w:val="00216BE1"/>
    <w:rsid w:val="002174EC"/>
    <w:rsid w:val="002209A7"/>
    <w:rsid w:val="00220D72"/>
    <w:rsid w:val="0022544F"/>
    <w:rsid w:val="0022764D"/>
    <w:rsid w:val="0023088B"/>
    <w:rsid w:val="00231B29"/>
    <w:rsid w:val="00232A7F"/>
    <w:rsid w:val="00233822"/>
    <w:rsid w:val="00236CD6"/>
    <w:rsid w:val="002426D3"/>
    <w:rsid w:val="002478F1"/>
    <w:rsid w:val="0025582A"/>
    <w:rsid w:val="002621F1"/>
    <w:rsid w:val="002640C4"/>
    <w:rsid w:val="00264A87"/>
    <w:rsid w:val="00265877"/>
    <w:rsid w:val="0027000E"/>
    <w:rsid w:val="00270309"/>
    <w:rsid w:val="00282A17"/>
    <w:rsid w:val="00282C4D"/>
    <w:rsid w:val="002A17EE"/>
    <w:rsid w:val="002A5DF8"/>
    <w:rsid w:val="002A7239"/>
    <w:rsid w:val="002B4BBD"/>
    <w:rsid w:val="002D379D"/>
    <w:rsid w:val="002D3CDC"/>
    <w:rsid w:val="002D519B"/>
    <w:rsid w:val="002D5EF0"/>
    <w:rsid w:val="002D5EFB"/>
    <w:rsid w:val="002E0F10"/>
    <w:rsid w:val="002E1FF7"/>
    <w:rsid w:val="002E2838"/>
    <w:rsid w:val="002F1359"/>
    <w:rsid w:val="002F2607"/>
    <w:rsid w:val="002F2AA3"/>
    <w:rsid w:val="002F4165"/>
    <w:rsid w:val="002F4981"/>
    <w:rsid w:val="002F63B1"/>
    <w:rsid w:val="002F749C"/>
    <w:rsid w:val="003070CD"/>
    <w:rsid w:val="00307BB2"/>
    <w:rsid w:val="003134A1"/>
    <w:rsid w:val="00314C8F"/>
    <w:rsid w:val="00315AE3"/>
    <w:rsid w:val="003230C5"/>
    <w:rsid w:val="0032318B"/>
    <w:rsid w:val="00331F62"/>
    <w:rsid w:val="0033455D"/>
    <w:rsid w:val="00340280"/>
    <w:rsid w:val="003439C4"/>
    <w:rsid w:val="0034757A"/>
    <w:rsid w:val="00347CDD"/>
    <w:rsid w:val="003515A0"/>
    <w:rsid w:val="00351E5E"/>
    <w:rsid w:val="00351EA2"/>
    <w:rsid w:val="00360CAF"/>
    <w:rsid w:val="00363111"/>
    <w:rsid w:val="0037435E"/>
    <w:rsid w:val="00383B4D"/>
    <w:rsid w:val="003B4875"/>
    <w:rsid w:val="003C3EE4"/>
    <w:rsid w:val="003C7279"/>
    <w:rsid w:val="003D66A4"/>
    <w:rsid w:val="003E0C24"/>
    <w:rsid w:val="003E0C97"/>
    <w:rsid w:val="003E0D24"/>
    <w:rsid w:val="003E5307"/>
    <w:rsid w:val="003F198F"/>
    <w:rsid w:val="0040429F"/>
    <w:rsid w:val="00406EC3"/>
    <w:rsid w:val="00407DAB"/>
    <w:rsid w:val="00413001"/>
    <w:rsid w:val="00423724"/>
    <w:rsid w:val="00430B78"/>
    <w:rsid w:val="004430DB"/>
    <w:rsid w:val="004453CF"/>
    <w:rsid w:val="00450B78"/>
    <w:rsid w:val="00452698"/>
    <w:rsid w:val="004538BB"/>
    <w:rsid w:val="004543FA"/>
    <w:rsid w:val="00456880"/>
    <w:rsid w:val="004602BD"/>
    <w:rsid w:val="0046658E"/>
    <w:rsid w:val="00466AE3"/>
    <w:rsid w:val="00471713"/>
    <w:rsid w:val="00472C45"/>
    <w:rsid w:val="00477E24"/>
    <w:rsid w:val="00484FA7"/>
    <w:rsid w:val="00485AAB"/>
    <w:rsid w:val="00497B9C"/>
    <w:rsid w:val="00497E75"/>
    <w:rsid w:val="004A7BC6"/>
    <w:rsid w:val="004B062D"/>
    <w:rsid w:val="004B1ADE"/>
    <w:rsid w:val="004B47FC"/>
    <w:rsid w:val="004C6468"/>
    <w:rsid w:val="004D014F"/>
    <w:rsid w:val="004D189C"/>
    <w:rsid w:val="004D6055"/>
    <w:rsid w:val="004E0524"/>
    <w:rsid w:val="004E51D9"/>
    <w:rsid w:val="004F1990"/>
    <w:rsid w:val="004F1A33"/>
    <w:rsid w:val="004F258B"/>
    <w:rsid w:val="004F4C1C"/>
    <w:rsid w:val="004F741E"/>
    <w:rsid w:val="00512677"/>
    <w:rsid w:val="00513C6D"/>
    <w:rsid w:val="0052443F"/>
    <w:rsid w:val="00531C4C"/>
    <w:rsid w:val="00531E4B"/>
    <w:rsid w:val="00537210"/>
    <w:rsid w:val="00543CF5"/>
    <w:rsid w:val="00550C26"/>
    <w:rsid w:val="00556D1C"/>
    <w:rsid w:val="005649D7"/>
    <w:rsid w:val="00566849"/>
    <w:rsid w:val="005723E3"/>
    <w:rsid w:val="00572EB1"/>
    <w:rsid w:val="005738EB"/>
    <w:rsid w:val="00573944"/>
    <w:rsid w:val="00582BE6"/>
    <w:rsid w:val="00583B3A"/>
    <w:rsid w:val="0059034C"/>
    <w:rsid w:val="00596D4C"/>
    <w:rsid w:val="00597A55"/>
    <w:rsid w:val="005A19E3"/>
    <w:rsid w:val="005A1ACC"/>
    <w:rsid w:val="005A3209"/>
    <w:rsid w:val="005A798E"/>
    <w:rsid w:val="005B2F4B"/>
    <w:rsid w:val="005B30E5"/>
    <w:rsid w:val="005B3A5A"/>
    <w:rsid w:val="005C0DBC"/>
    <w:rsid w:val="005D3C50"/>
    <w:rsid w:val="005E41C4"/>
    <w:rsid w:val="005E43D0"/>
    <w:rsid w:val="005E67C6"/>
    <w:rsid w:val="005F35F0"/>
    <w:rsid w:val="006029BC"/>
    <w:rsid w:val="006037DF"/>
    <w:rsid w:val="006044D3"/>
    <w:rsid w:val="00604671"/>
    <w:rsid w:val="00606C8A"/>
    <w:rsid w:val="0063041D"/>
    <w:rsid w:val="006315AF"/>
    <w:rsid w:val="00642F45"/>
    <w:rsid w:val="00651BCC"/>
    <w:rsid w:val="00656111"/>
    <w:rsid w:val="00662581"/>
    <w:rsid w:val="00664819"/>
    <w:rsid w:val="00664E15"/>
    <w:rsid w:val="006729CB"/>
    <w:rsid w:val="00676CF7"/>
    <w:rsid w:val="00687583"/>
    <w:rsid w:val="00691213"/>
    <w:rsid w:val="0069138A"/>
    <w:rsid w:val="00695AB6"/>
    <w:rsid w:val="0069745A"/>
    <w:rsid w:val="006B0BEA"/>
    <w:rsid w:val="006B199A"/>
    <w:rsid w:val="006B4FC8"/>
    <w:rsid w:val="006D6FC3"/>
    <w:rsid w:val="006E7848"/>
    <w:rsid w:val="006F2670"/>
    <w:rsid w:val="006F4CF0"/>
    <w:rsid w:val="006F4E54"/>
    <w:rsid w:val="006F5883"/>
    <w:rsid w:val="006F76C5"/>
    <w:rsid w:val="00702ACC"/>
    <w:rsid w:val="00706EA2"/>
    <w:rsid w:val="00710BED"/>
    <w:rsid w:val="00714D51"/>
    <w:rsid w:val="007159A8"/>
    <w:rsid w:val="007178AB"/>
    <w:rsid w:val="00725104"/>
    <w:rsid w:val="007328AB"/>
    <w:rsid w:val="0073669D"/>
    <w:rsid w:val="00737D5F"/>
    <w:rsid w:val="007418CB"/>
    <w:rsid w:val="007525DB"/>
    <w:rsid w:val="00754180"/>
    <w:rsid w:val="007609C0"/>
    <w:rsid w:val="007638DE"/>
    <w:rsid w:val="00764F36"/>
    <w:rsid w:val="00766E2A"/>
    <w:rsid w:val="00775380"/>
    <w:rsid w:val="0078135B"/>
    <w:rsid w:val="00783395"/>
    <w:rsid w:val="007921F1"/>
    <w:rsid w:val="00794BD8"/>
    <w:rsid w:val="007B0B29"/>
    <w:rsid w:val="007C5E01"/>
    <w:rsid w:val="007C67F6"/>
    <w:rsid w:val="007D1087"/>
    <w:rsid w:val="007D1BB6"/>
    <w:rsid w:val="007F2913"/>
    <w:rsid w:val="007F4A8B"/>
    <w:rsid w:val="00802575"/>
    <w:rsid w:val="00806B55"/>
    <w:rsid w:val="00806D4E"/>
    <w:rsid w:val="00810B8B"/>
    <w:rsid w:val="00811775"/>
    <w:rsid w:val="008146FC"/>
    <w:rsid w:val="00822DF1"/>
    <w:rsid w:val="008267F8"/>
    <w:rsid w:val="00827797"/>
    <w:rsid w:val="00832357"/>
    <w:rsid w:val="00835AD1"/>
    <w:rsid w:val="008372D2"/>
    <w:rsid w:val="00843FEB"/>
    <w:rsid w:val="00844620"/>
    <w:rsid w:val="00844CBC"/>
    <w:rsid w:val="00860A3A"/>
    <w:rsid w:val="00867A55"/>
    <w:rsid w:val="00871619"/>
    <w:rsid w:val="00873A52"/>
    <w:rsid w:val="008776DA"/>
    <w:rsid w:val="0089105D"/>
    <w:rsid w:val="008923E1"/>
    <w:rsid w:val="00893C72"/>
    <w:rsid w:val="008943FA"/>
    <w:rsid w:val="008973B9"/>
    <w:rsid w:val="008A001A"/>
    <w:rsid w:val="008A497E"/>
    <w:rsid w:val="008B1DC8"/>
    <w:rsid w:val="008C191C"/>
    <w:rsid w:val="008C1C74"/>
    <w:rsid w:val="008C2A39"/>
    <w:rsid w:val="008C42CE"/>
    <w:rsid w:val="008C55CE"/>
    <w:rsid w:val="008C6694"/>
    <w:rsid w:val="008D11DC"/>
    <w:rsid w:val="008D1ED5"/>
    <w:rsid w:val="008D2BCF"/>
    <w:rsid w:val="008D63D0"/>
    <w:rsid w:val="008E5244"/>
    <w:rsid w:val="008F12C3"/>
    <w:rsid w:val="008F324B"/>
    <w:rsid w:val="00903D26"/>
    <w:rsid w:val="00912156"/>
    <w:rsid w:val="00915810"/>
    <w:rsid w:val="00916EB9"/>
    <w:rsid w:val="009212BC"/>
    <w:rsid w:val="009219E3"/>
    <w:rsid w:val="00924C7E"/>
    <w:rsid w:val="00925124"/>
    <w:rsid w:val="00926816"/>
    <w:rsid w:val="0093035D"/>
    <w:rsid w:val="009304B3"/>
    <w:rsid w:val="00930640"/>
    <w:rsid w:val="009418FB"/>
    <w:rsid w:val="0094573B"/>
    <w:rsid w:val="00960DC7"/>
    <w:rsid w:val="0096326C"/>
    <w:rsid w:val="00963F08"/>
    <w:rsid w:val="009647E5"/>
    <w:rsid w:val="00964C28"/>
    <w:rsid w:val="009733DB"/>
    <w:rsid w:val="00974C81"/>
    <w:rsid w:val="00974D7F"/>
    <w:rsid w:val="00976F59"/>
    <w:rsid w:val="00981C98"/>
    <w:rsid w:val="009870C0"/>
    <w:rsid w:val="009A5D86"/>
    <w:rsid w:val="009B0038"/>
    <w:rsid w:val="009B1568"/>
    <w:rsid w:val="009B5D5E"/>
    <w:rsid w:val="009B641E"/>
    <w:rsid w:val="009B64E1"/>
    <w:rsid w:val="009C0D8E"/>
    <w:rsid w:val="009D14D7"/>
    <w:rsid w:val="009D3599"/>
    <w:rsid w:val="009D3D6D"/>
    <w:rsid w:val="009D5164"/>
    <w:rsid w:val="009D5DED"/>
    <w:rsid w:val="009E1175"/>
    <w:rsid w:val="009E6FA9"/>
    <w:rsid w:val="009F0CEF"/>
    <w:rsid w:val="009F1443"/>
    <w:rsid w:val="00A01D90"/>
    <w:rsid w:val="00A02E70"/>
    <w:rsid w:val="00A03552"/>
    <w:rsid w:val="00A05ED8"/>
    <w:rsid w:val="00A06C16"/>
    <w:rsid w:val="00A10B0F"/>
    <w:rsid w:val="00A153D9"/>
    <w:rsid w:val="00A17591"/>
    <w:rsid w:val="00A32883"/>
    <w:rsid w:val="00A427C0"/>
    <w:rsid w:val="00A446B7"/>
    <w:rsid w:val="00A465F7"/>
    <w:rsid w:val="00A566EF"/>
    <w:rsid w:val="00A62802"/>
    <w:rsid w:val="00A62D14"/>
    <w:rsid w:val="00A6351A"/>
    <w:rsid w:val="00A670F2"/>
    <w:rsid w:val="00A83F01"/>
    <w:rsid w:val="00A8459F"/>
    <w:rsid w:val="00A861C7"/>
    <w:rsid w:val="00A902D3"/>
    <w:rsid w:val="00A90CDF"/>
    <w:rsid w:val="00A925B1"/>
    <w:rsid w:val="00AA2749"/>
    <w:rsid w:val="00AA3C6D"/>
    <w:rsid w:val="00AA4B3B"/>
    <w:rsid w:val="00AB094C"/>
    <w:rsid w:val="00AB11E7"/>
    <w:rsid w:val="00AB46DF"/>
    <w:rsid w:val="00AB4BFD"/>
    <w:rsid w:val="00AD27DD"/>
    <w:rsid w:val="00AE37BC"/>
    <w:rsid w:val="00AF6F71"/>
    <w:rsid w:val="00B0230D"/>
    <w:rsid w:val="00B064AA"/>
    <w:rsid w:val="00B116D0"/>
    <w:rsid w:val="00B16278"/>
    <w:rsid w:val="00B17E5C"/>
    <w:rsid w:val="00B22685"/>
    <w:rsid w:val="00B243BF"/>
    <w:rsid w:val="00B2572B"/>
    <w:rsid w:val="00B3162F"/>
    <w:rsid w:val="00B34814"/>
    <w:rsid w:val="00B35A92"/>
    <w:rsid w:val="00B377E1"/>
    <w:rsid w:val="00B41603"/>
    <w:rsid w:val="00B41DF0"/>
    <w:rsid w:val="00B427B1"/>
    <w:rsid w:val="00B43F36"/>
    <w:rsid w:val="00B50A75"/>
    <w:rsid w:val="00B63F7C"/>
    <w:rsid w:val="00B66E1C"/>
    <w:rsid w:val="00B70698"/>
    <w:rsid w:val="00B7258E"/>
    <w:rsid w:val="00B7437B"/>
    <w:rsid w:val="00B74BFE"/>
    <w:rsid w:val="00B865B5"/>
    <w:rsid w:val="00B90108"/>
    <w:rsid w:val="00B93185"/>
    <w:rsid w:val="00B9750E"/>
    <w:rsid w:val="00BA1E36"/>
    <w:rsid w:val="00BA2742"/>
    <w:rsid w:val="00BA3672"/>
    <w:rsid w:val="00BA48DD"/>
    <w:rsid w:val="00BA5783"/>
    <w:rsid w:val="00BA7FFD"/>
    <w:rsid w:val="00BB0451"/>
    <w:rsid w:val="00BB10A7"/>
    <w:rsid w:val="00BB64EB"/>
    <w:rsid w:val="00BB73FD"/>
    <w:rsid w:val="00BB7F78"/>
    <w:rsid w:val="00BC0822"/>
    <w:rsid w:val="00BC1B75"/>
    <w:rsid w:val="00BC5FD7"/>
    <w:rsid w:val="00BC73E1"/>
    <w:rsid w:val="00BD1BBD"/>
    <w:rsid w:val="00BD3089"/>
    <w:rsid w:val="00BD48F6"/>
    <w:rsid w:val="00BE159C"/>
    <w:rsid w:val="00BE2627"/>
    <w:rsid w:val="00BF65FD"/>
    <w:rsid w:val="00C079CF"/>
    <w:rsid w:val="00C15663"/>
    <w:rsid w:val="00C17661"/>
    <w:rsid w:val="00C20E92"/>
    <w:rsid w:val="00C36A24"/>
    <w:rsid w:val="00C36BAF"/>
    <w:rsid w:val="00C40A8F"/>
    <w:rsid w:val="00C52ED1"/>
    <w:rsid w:val="00C541A7"/>
    <w:rsid w:val="00C65C56"/>
    <w:rsid w:val="00C672FF"/>
    <w:rsid w:val="00C77D15"/>
    <w:rsid w:val="00C77E10"/>
    <w:rsid w:val="00C81566"/>
    <w:rsid w:val="00C818FE"/>
    <w:rsid w:val="00C81C92"/>
    <w:rsid w:val="00C91CF3"/>
    <w:rsid w:val="00C931BC"/>
    <w:rsid w:val="00C934A6"/>
    <w:rsid w:val="00C96E4A"/>
    <w:rsid w:val="00CA16A3"/>
    <w:rsid w:val="00CA4023"/>
    <w:rsid w:val="00CB04DE"/>
    <w:rsid w:val="00CB431F"/>
    <w:rsid w:val="00CB6125"/>
    <w:rsid w:val="00CC650B"/>
    <w:rsid w:val="00CC7498"/>
    <w:rsid w:val="00CC7DBD"/>
    <w:rsid w:val="00CD1248"/>
    <w:rsid w:val="00CE6518"/>
    <w:rsid w:val="00CF3879"/>
    <w:rsid w:val="00CF3BFD"/>
    <w:rsid w:val="00D0220A"/>
    <w:rsid w:val="00D044C1"/>
    <w:rsid w:val="00D06E7C"/>
    <w:rsid w:val="00D20E3B"/>
    <w:rsid w:val="00D23699"/>
    <w:rsid w:val="00D300D1"/>
    <w:rsid w:val="00D30464"/>
    <w:rsid w:val="00D3434D"/>
    <w:rsid w:val="00D37E47"/>
    <w:rsid w:val="00D41187"/>
    <w:rsid w:val="00D4323A"/>
    <w:rsid w:val="00D45CD5"/>
    <w:rsid w:val="00D67D96"/>
    <w:rsid w:val="00D73E70"/>
    <w:rsid w:val="00D76E8F"/>
    <w:rsid w:val="00D870AE"/>
    <w:rsid w:val="00DA153A"/>
    <w:rsid w:val="00DA3D83"/>
    <w:rsid w:val="00DA7622"/>
    <w:rsid w:val="00DB0551"/>
    <w:rsid w:val="00DB3858"/>
    <w:rsid w:val="00DB6F74"/>
    <w:rsid w:val="00DC02D3"/>
    <w:rsid w:val="00DC49AA"/>
    <w:rsid w:val="00DC77B0"/>
    <w:rsid w:val="00DD35C3"/>
    <w:rsid w:val="00DD4122"/>
    <w:rsid w:val="00DD677F"/>
    <w:rsid w:val="00DE74A3"/>
    <w:rsid w:val="00DF3431"/>
    <w:rsid w:val="00DF76EF"/>
    <w:rsid w:val="00E04956"/>
    <w:rsid w:val="00E04E18"/>
    <w:rsid w:val="00E07839"/>
    <w:rsid w:val="00E10971"/>
    <w:rsid w:val="00E1294F"/>
    <w:rsid w:val="00E12C9C"/>
    <w:rsid w:val="00E13FBC"/>
    <w:rsid w:val="00E17917"/>
    <w:rsid w:val="00E2026A"/>
    <w:rsid w:val="00E32DD0"/>
    <w:rsid w:val="00E37F0E"/>
    <w:rsid w:val="00E40FEF"/>
    <w:rsid w:val="00E44669"/>
    <w:rsid w:val="00E513D0"/>
    <w:rsid w:val="00E53B96"/>
    <w:rsid w:val="00E630EE"/>
    <w:rsid w:val="00E662FB"/>
    <w:rsid w:val="00E6639D"/>
    <w:rsid w:val="00E71C3D"/>
    <w:rsid w:val="00E755DE"/>
    <w:rsid w:val="00E77BEC"/>
    <w:rsid w:val="00E8584B"/>
    <w:rsid w:val="00E93AAB"/>
    <w:rsid w:val="00E94614"/>
    <w:rsid w:val="00E95652"/>
    <w:rsid w:val="00E96F17"/>
    <w:rsid w:val="00E97BBF"/>
    <w:rsid w:val="00EA0813"/>
    <w:rsid w:val="00EA39A4"/>
    <w:rsid w:val="00EA3DF6"/>
    <w:rsid w:val="00EA5986"/>
    <w:rsid w:val="00EB2CFC"/>
    <w:rsid w:val="00EB68BA"/>
    <w:rsid w:val="00EC10B9"/>
    <w:rsid w:val="00ED080F"/>
    <w:rsid w:val="00ED2D5D"/>
    <w:rsid w:val="00ED4C7B"/>
    <w:rsid w:val="00ED6FE4"/>
    <w:rsid w:val="00EE4259"/>
    <w:rsid w:val="00F011D7"/>
    <w:rsid w:val="00F0623F"/>
    <w:rsid w:val="00F07365"/>
    <w:rsid w:val="00F22427"/>
    <w:rsid w:val="00F26AF2"/>
    <w:rsid w:val="00F316C4"/>
    <w:rsid w:val="00F41B7F"/>
    <w:rsid w:val="00F42996"/>
    <w:rsid w:val="00F4335B"/>
    <w:rsid w:val="00F45876"/>
    <w:rsid w:val="00F51AB7"/>
    <w:rsid w:val="00F53F13"/>
    <w:rsid w:val="00F611C7"/>
    <w:rsid w:val="00F62723"/>
    <w:rsid w:val="00F72179"/>
    <w:rsid w:val="00F728A2"/>
    <w:rsid w:val="00F738A9"/>
    <w:rsid w:val="00F76553"/>
    <w:rsid w:val="00F873D7"/>
    <w:rsid w:val="00F90D35"/>
    <w:rsid w:val="00F91A5F"/>
    <w:rsid w:val="00F94460"/>
    <w:rsid w:val="00F9636A"/>
    <w:rsid w:val="00FA3E8F"/>
    <w:rsid w:val="00FC01B3"/>
    <w:rsid w:val="00FC0F1D"/>
    <w:rsid w:val="00FC25FA"/>
    <w:rsid w:val="00FC5B22"/>
    <w:rsid w:val="00FC612F"/>
    <w:rsid w:val="00FF18E3"/>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colormru v:ext="edit" colors="#7b6c58,#887e6e,#b0a696,#828282"/>
    </o:shapedefaults>
    <o:shapelayout v:ext="edit">
      <o:idmap v:ext="edit" data="2"/>
    </o:shapelayout>
  </w:shapeDefaults>
  <w:decimalSymbol w:val=","/>
  <w:listSeparator w:val=";"/>
  <w14:docId w14:val="594DD0F4"/>
  <w15:docId w15:val="{FFEC3614-9234-4A48-B43B-4E9B3AA1B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95C7C"/>
    <w:rPr>
      <w:rFonts w:ascii="Arial" w:hAnsi="Arial"/>
      <w:szCs w:val="24"/>
      <w:lang w:val="en-US"/>
    </w:rPr>
  </w:style>
  <w:style w:type="paragraph" w:styleId="berschrift1">
    <w:name w:val="heading 1"/>
    <w:aliases w:val="ECC Heading 1"/>
    <w:basedOn w:val="Standard"/>
    <w:next w:val="ECCParagraph"/>
    <w:autoRedefine/>
    <w:qFormat/>
    <w:rsid w:val="00D20E3B"/>
    <w:pPr>
      <w:keepNext/>
      <w:pageBreakBefore/>
      <w:numPr>
        <w:numId w:val="2"/>
      </w:numPr>
      <w:spacing w:before="600" w:after="240"/>
      <w:outlineLvl w:val="0"/>
    </w:pPr>
    <w:rPr>
      <w:rFonts w:cs="Arial"/>
      <w:b/>
      <w:bCs/>
      <w:caps/>
      <w:color w:val="D2232A"/>
      <w:kern w:val="32"/>
      <w:szCs w:val="32"/>
      <w:lang w:val="en-GB"/>
    </w:rPr>
  </w:style>
  <w:style w:type="paragraph" w:styleId="berschrift2">
    <w:name w:val="heading 2"/>
    <w:aliases w:val="ECC Heading 2"/>
    <w:basedOn w:val="Standard"/>
    <w:next w:val="ECCParagraph"/>
    <w:autoRedefine/>
    <w:qFormat/>
    <w:rsid w:val="00D20E3B"/>
    <w:pPr>
      <w:keepNext/>
      <w:numPr>
        <w:ilvl w:val="1"/>
        <w:numId w:val="2"/>
      </w:numPr>
      <w:spacing w:before="480" w:after="240"/>
      <w:outlineLvl w:val="1"/>
    </w:pPr>
    <w:rPr>
      <w:rFonts w:cs="Arial"/>
      <w:b/>
      <w:bCs/>
      <w:iCs/>
      <w:caps/>
      <w:szCs w:val="28"/>
    </w:rPr>
  </w:style>
  <w:style w:type="paragraph" w:styleId="berschrift3">
    <w:name w:val="heading 3"/>
    <w:aliases w:val="ECC Heading 3"/>
    <w:basedOn w:val="Standard"/>
    <w:next w:val="ECCParagraph"/>
    <w:autoRedefine/>
    <w:qFormat/>
    <w:rsid w:val="00D20E3B"/>
    <w:pPr>
      <w:keepNext/>
      <w:numPr>
        <w:ilvl w:val="2"/>
        <w:numId w:val="2"/>
      </w:numPr>
      <w:spacing w:before="360" w:after="120"/>
      <w:outlineLvl w:val="2"/>
    </w:pPr>
    <w:rPr>
      <w:rFonts w:cs="Arial"/>
      <w:b/>
      <w:bCs/>
      <w:szCs w:val="26"/>
    </w:rPr>
  </w:style>
  <w:style w:type="paragraph" w:styleId="berschrift4">
    <w:name w:val="heading 4"/>
    <w:aliases w:val="ECC Heading 4"/>
    <w:basedOn w:val="Standard"/>
    <w:next w:val="ECCParagraph"/>
    <w:autoRedefine/>
    <w:qFormat/>
    <w:rsid w:val="00D20E3B"/>
    <w:pPr>
      <w:numPr>
        <w:ilvl w:val="3"/>
        <w:numId w:val="2"/>
      </w:numPr>
      <w:spacing w:before="360" w:after="120"/>
      <w:outlineLvl w:val="3"/>
    </w:pPr>
    <w:rPr>
      <w:rFonts w:cs="Arial"/>
      <w:bCs/>
      <w:i/>
      <w:color w:val="D2232A"/>
      <w:szCs w:val="26"/>
    </w:rPr>
  </w:style>
  <w:style w:type="paragraph" w:styleId="berschrift5">
    <w:name w:val="heading 5"/>
    <w:basedOn w:val="Standard"/>
    <w:next w:val="Standard"/>
    <w:qFormat/>
    <w:rsid w:val="00D20E3B"/>
    <w:pPr>
      <w:numPr>
        <w:ilvl w:val="4"/>
        <w:numId w:val="2"/>
      </w:numPr>
      <w:spacing w:before="240" w:after="60"/>
      <w:outlineLvl w:val="4"/>
    </w:pPr>
    <w:rPr>
      <w:b/>
      <w:bCs/>
      <w:i/>
      <w:iCs/>
      <w:sz w:val="26"/>
      <w:szCs w:val="26"/>
    </w:rPr>
  </w:style>
  <w:style w:type="paragraph" w:styleId="berschrift6">
    <w:name w:val="heading 6"/>
    <w:basedOn w:val="Standard"/>
    <w:next w:val="Standard"/>
    <w:qFormat/>
    <w:rsid w:val="00D20E3B"/>
    <w:pPr>
      <w:numPr>
        <w:ilvl w:val="5"/>
        <w:numId w:val="2"/>
      </w:numPr>
      <w:spacing w:before="240" w:after="60"/>
      <w:outlineLvl w:val="5"/>
    </w:pPr>
    <w:rPr>
      <w:b/>
      <w:bCs/>
      <w:sz w:val="22"/>
      <w:szCs w:val="22"/>
    </w:rPr>
  </w:style>
  <w:style w:type="paragraph" w:styleId="berschrift7">
    <w:name w:val="heading 7"/>
    <w:basedOn w:val="Standard"/>
    <w:next w:val="Standard"/>
    <w:qFormat/>
    <w:rsid w:val="00D20E3B"/>
    <w:pPr>
      <w:numPr>
        <w:ilvl w:val="6"/>
        <w:numId w:val="2"/>
      </w:numPr>
      <w:spacing w:before="240" w:after="60"/>
      <w:outlineLvl w:val="6"/>
    </w:pPr>
    <w:rPr>
      <w:sz w:val="24"/>
    </w:rPr>
  </w:style>
  <w:style w:type="paragraph" w:styleId="berschrift8">
    <w:name w:val="heading 8"/>
    <w:basedOn w:val="Standard"/>
    <w:next w:val="Standard"/>
    <w:qFormat/>
    <w:rsid w:val="00D20E3B"/>
    <w:pPr>
      <w:numPr>
        <w:ilvl w:val="7"/>
        <w:numId w:val="2"/>
      </w:numPr>
      <w:spacing w:before="240" w:after="60"/>
      <w:outlineLvl w:val="7"/>
    </w:pPr>
    <w:rPr>
      <w:i/>
      <w:iCs/>
      <w:sz w:val="24"/>
    </w:rPr>
  </w:style>
  <w:style w:type="paragraph" w:styleId="berschrift9">
    <w:name w:val="heading 9"/>
    <w:basedOn w:val="Standard"/>
    <w:next w:val="Standard"/>
    <w:qFormat/>
    <w:rsid w:val="00D20E3B"/>
    <w:pPr>
      <w:numPr>
        <w:ilvl w:val="8"/>
        <w:numId w:val="2"/>
      </w:numPr>
      <w:spacing w:before="240" w:after="60"/>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ECCParagraph">
    <w:name w:val="ECC Paragraph"/>
    <w:basedOn w:val="Standard"/>
    <w:rsid w:val="006B4FC8"/>
    <w:pPr>
      <w:spacing w:before="240" w:after="60"/>
      <w:jc w:val="both"/>
    </w:pPr>
    <w:rPr>
      <w:lang w:val="en-GB"/>
    </w:rPr>
  </w:style>
  <w:style w:type="paragraph" w:styleId="Kopfzeile">
    <w:name w:val="header"/>
    <w:basedOn w:val="Standard"/>
    <w:semiHidden/>
    <w:rsid w:val="00C95C7C"/>
    <w:pPr>
      <w:tabs>
        <w:tab w:val="center" w:pos="4320"/>
        <w:tab w:val="right" w:pos="8640"/>
      </w:tabs>
    </w:pPr>
    <w:rPr>
      <w:b/>
      <w:sz w:val="16"/>
    </w:rPr>
  </w:style>
  <w:style w:type="paragraph" w:styleId="Fuzeile">
    <w:name w:val="footer"/>
    <w:basedOn w:val="Standard"/>
    <w:semiHidden/>
    <w:rsid w:val="0077244E"/>
    <w:pPr>
      <w:tabs>
        <w:tab w:val="center" w:pos="4320"/>
        <w:tab w:val="right" w:pos="8640"/>
      </w:tabs>
    </w:pPr>
  </w:style>
  <w:style w:type="paragraph" w:customStyle="1" w:styleId="ECCAnnexheading1">
    <w:name w:val="ECC Annex heading1"/>
    <w:basedOn w:val="berschrift1"/>
    <w:next w:val="ECCParagraph"/>
    <w:qFormat/>
    <w:rsid w:val="002209A7"/>
    <w:pPr>
      <w:numPr>
        <w:numId w:val="7"/>
      </w:numPr>
      <w:ind w:left="0"/>
    </w:pPr>
  </w:style>
  <w:style w:type="paragraph" w:styleId="Verzeichnis1">
    <w:name w:val="toc 1"/>
    <w:basedOn w:val="Standard"/>
    <w:next w:val="Standard"/>
    <w:autoRedefine/>
    <w:uiPriority w:val="39"/>
    <w:rsid w:val="00EA7A83"/>
    <w:pPr>
      <w:tabs>
        <w:tab w:val="left" w:pos="360"/>
        <w:tab w:val="right" w:leader="dot" w:pos="9629"/>
      </w:tabs>
      <w:spacing w:before="240"/>
    </w:pPr>
    <w:rPr>
      <w:b/>
      <w:caps/>
    </w:rPr>
  </w:style>
  <w:style w:type="character" w:styleId="Hyperlink">
    <w:name w:val="Hyperlink"/>
    <w:basedOn w:val="Absatz-Standardschriftart"/>
    <w:uiPriority w:val="99"/>
    <w:rsid w:val="00A82384"/>
    <w:rPr>
      <w:color w:val="0000FF"/>
      <w:u w:val="single"/>
    </w:rPr>
  </w:style>
  <w:style w:type="paragraph" w:styleId="Verzeichnis2">
    <w:name w:val="toc 2"/>
    <w:basedOn w:val="Standard"/>
    <w:next w:val="Standard"/>
    <w:autoRedefine/>
    <w:uiPriority w:val="39"/>
    <w:rsid w:val="00EA7A83"/>
    <w:pPr>
      <w:tabs>
        <w:tab w:val="left" w:pos="900"/>
        <w:tab w:val="right" w:leader="dot" w:pos="9629"/>
      </w:tabs>
      <w:ind w:left="360"/>
    </w:pPr>
  </w:style>
  <w:style w:type="paragraph" w:styleId="Verzeichnis3">
    <w:name w:val="toc 3"/>
    <w:basedOn w:val="Standard"/>
    <w:next w:val="Standard"/>
    <w:autoRedefine/>
    <w:uiPriority w:val="39"/>
    <w:rsid w:val="00CF7259"/>
    <w:pPr>
      <w:tabs>
        <w:tab w:val="left" w:pos="1440"/>
        <w:tab w:val="right" w:leader="dot" w:pos="9629"/>
      </w:tabs>
      <w:ind w:left="900"/>
    </w:pPr>
  </w:style>
  <w:style w:type="paragraph" w:styleId="Verzeichnis4">
    <w:name w:val="toc 4"/>
    <w:basedOn w:val="Standard"/>
    <w:next w:val="Standard"/>
    <w:autoRedefine/>
    <w:uiPriority w:val="39"/>
    <w:rsid w:val="007D1E37"/>
    <w:pPr>
      <w:tabs>
        <w:tab w:val="left" w:pos="2340"/>
        <w:tab w:val="right" w:leader="dot" w:pos="9629"/>
      </w:tabs>
      <w:ind w:left="1440"/>
    </w:pPr>
    <w:rPr>
      <w:i/>
    </w:rPr>
  </w:style>
  <w:style w:type="table" w:styleId="Tabellenraster">
    <w:name w:val="Table Grid"/>
    <w:basedOn w:val="NormaleTabelle"/>
    <w:semiHidden/>
    <w:rsid w:val="006F49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CFiguretitle">
    <w:name w:val="ECC Figure title"/>
    <w:basedOn w:val="ECCParagraph"/>
    <w:next w:val="ECCParagraph"/>
    <w:rsid w:val="00C95C7C"/>
    <w:pPr>
      <w:numPr>
        <w:numId w:val="4"/>
      </w:numPr>
      <w:spacing w:after="480"/>
      <w:jc w:val="center"/>
    </w:pPr>
    <w:rPr>
      <w:b/>
      <w:color w:val="D2232A"/>
    </w:rPr>
  </w:style>
  <w:style w:type="paragraph" w:customStyle="1" w:styleId="ECCTabletitle">
    <w:name w:val="ECC Table title"/>
    <w:basedOn w:val="ECCFiguretitle"/>
    <w:next w:val="ECCParagraph"/>
    <w:autoRedefine/>
    <w:rsid w:val="00C95C7C"/>
    <w:pPr>
      <w:numPr>
        <w:numId w:val="3"/>
      </w:numPr>
      <w:spacing w:before="360" w:after="240"/>
    </w:pPr>
  </w:style>
  <w:style w:type="paragraph" w:customStyle="1" w:styleId="ECCFootnote">
    <w:name w:val="ECC Footnote"/>
    <w:basedOn w:val="Standard"/>
    <w:autoRedefine/>
    <w:rsid w:val="00AA2749"/>
    <w:pPr>
      <w:ind w:left="454" w:hanging="454"/>
    </w:pPr>
    <w:rPr>
      <w:sz w:val="16"/>
    </w:rPr>
  </w:style>
  <w:style w:type="paragraph" w:styleId="Funotentext">
    <w:name w:val="footnote text"/>
    <w:basedOn w:val="Standard"/>
    <w:link w:val="FunotentextZchn"/>
    <w:uiPriority w:val="99"/>
    <w:qFormat/>
    <w:rsid w:val="008935B9"/>
    <w:rPr>
      <w:szCs w:val="20"/>
    </w:rPr>
  </w:style>
  <w:style w:type="character" w:styleId="Funotenzeichen">
    <w:name w:val="footnote reference"/>
    <w:basedOn w:val="Absatz-Standardschriftart"/>
    <w:uiPriority w:val="99"/>
    <w:qFormat/>
    <w:rsid w:val="008935B9"/>
    <w:rPr>
      <w:vertAlign w:val="superscript"/>
    </w:rPr>
  </w:style>
  <w:style w:type="paragraph" w:customStyle="1" w:styleId="Text">
    <w:name w:val="Text"/>
    <w:basedOn w:val="Standard"/>
    <w:rsid w:val="001F7826"/>
    <w:pPr>
      <w:widowControl w:val="0"/>
      <w:autoSpaceDE w:val="0"/>
      <w:autoSpaceDN w:val="0"/>
      <w:spacing w:line="252" w:lineRule="auto"/>
      <w:ind w:firstLine="202"/>
      <w:jc w:val="both"/>
    </w:pPr>
    <w:rPr>
      <w:szCs w:val="20"/>
    </w:rPr>
  </w:style>
  <w:style w:type="paragraph" w:customStyle="1" w:styleId="ECCTablenote">
    <w:name w:val="ECC Table note"/>
    <w:basedOn w:val="ECCParagraph"/>
    <w:next w:val="ECCParagraph"/>
    <w:autoRedefine/>
    <w:qFormat/>
    <w:rsid w:val="00E44669"/>
    <w:pPr>
      <w:spacing w:before="60"/>
      <w:ind w:left="567" w:hanging="567"/>
    </w:pPr>
    <w:rPr>
      <w:sz w:val="16"/>
      <w:szCs w:val="16"/>
    </w:rPr>
  </w:style>
  <w:style w:type="paragraph" w:customStyle="1" w:styleId="reference">
    <w:name w:val="reference"/>
    <w:basedOn w:val="Standard"/>
    <w:rsid w:val="00A50B64"/>
    <w:pPr>
      <w:numPr>
        <w:numId w:val="6"/>
      </w:numPr>
    </w:pPr>
    <w:rPr>
      <w:lang w:eastAsia="ja-JP"/>
    </w:rPr>
  </w:style>
  <w:style w:type="paragraph" w:customStyle="1" w:styleId="ECCAnnexheading2">
    <w:name w:val="ECC Annex heading2"/>
    <w:basedOn w:val="Standard"/>
    <w:next w:val="ECCParagraph"/>
    <w:rsid w:val="00C95C7C"/>
    <w:pPr>
      <w:numPr>
        <w:ilvl w:val="1"/>
        <w:numId w:val="7"/>
      </w:numPr>
      <w:overflowPunct w:val="0"/>
      <w:autoSpaceDE w:val="0"/>
      <w:autoSpaceDN w:val="0"/>
      <w:adjustRightInd w:val="0"/>
      <w:spacing w:before="480" w:after="240"/>
      <w:textAlignment w:val="baseline"/>
    </w:pPr>
    <w:rPr>
      <w:b/>
      <w:caps/>
    </w:rPr>
  </w:style>
  <w:style w:type="paragraph" w:customStyle="1" w:styleId="ECCAnnexheading3">
    <w:name w:val="ECC Annex heading3"/>
    <w:basedOn w:val="Standard"/>
    <w:next w:val="ECCParagraph"/>
    <w:rsid w:val="00485B05"/>
    <w:pPr>
      <w:numPr>
        <w:ilvl w:val="2"/>
        <w:numId w:val="7"/>
      </w:numPr>
      <w:overflowPunct w:val="0"/>
      <w:autoSpaceDE w:val="0"/>
      <w:autoSpaceDN w:val="0"/>
      <w:adjustRightInd w:val="0"/>
      <w:spacing w:before="360" w:after="120"/>
      <w:textAlignment w:val="baseline"/>
    </w:pPr>
    <w:rPr>
      <w:b/>
    </w:rPr>
  </w:style>
  <w:style w:type="paragraph" w:customStyle="1" w:styleId="ECCAnnexheading4">
    <w:name w:val="ECC Annex heading4"/>
    <w:basedOn w:val="Standard"/>
    <w:next w:val="ECCParagraph"/>
    <w:rsid w:val="00C95C7C"/>
    <w:pPr>
      <w:numPr>
        <w:ilvl w:val="3"/>
        <w:numId w:val="7"/>
      </w:numPr>
      <w:overflowPunct w:val="0"/>
      <w:autoSpaceDE w:val="0"/>
      <w:autoSpaceDN w:val="0"/>
      <w:adjustRightInd w:val="0"/>
      <w:spacing w:before="360" w:after="120"/>
      <w:textAlignment w:val="baseline"/>
    </w:pPr>
    <w:rPr>
      <w:i/>
      <w:color w:val="D2232A"/>
    </w:rPr>
  </w:style>
  <w:style w:type="paragraph" w:customStyle="1" w:styleId="Lastupdated">
    <w:name w:val="Last updated"/>
    <w:basedOn w:val="Standard"/>
    <w:rsid w:val="00080D86"/>
    <w:pPr>
      <w:spacing w:before="120" w:after="120"/>
      <w:ind w:left="3402"/>
    </w:pPr>
    <w:rPr>
      <w:bCs/>
      <w:sz w:val="18"/>
    </w:rPr>
  </w:style>
  <w:style w:type="paragraph" w:customStyle="1" w:styleId="Reporttitledescription">
    <w:name w:val="Report title/description"/>
    <w:basedOn w:val="Standard"/>
    <w:rsid w:val="009B4646"/>
    <w:pPr>
      <w:spacing w:before="600" w:line="288" w:lineRule="auto"/>
      <w:ind w:left="3402"/>
    </w:pPr>
    <w:rPr>
      <w:sz w:val="24"/>
    </w:rPr>
  </w:style>
  <w:style w:type="paragraph" w:customStyle="1" w:styleId="Default">
    <w:name w:val="Default"/>
    <w:rsid w:val="00080D86"/>
    <w:pPr>
      <w:autoSpaceDE w:val="0"/>
      <w:autoSpaceDN w:val="0"/>
      <w:adjustRightInd w:val="0"/>
    </w:pPr>
    <w:rPr>
      <w:color w:val="000000"/>
      <w:sz w:val="24"/>
      <w:szCs w:val="24"/>
      <w:lang w:val="en-US"/>
    </w:rPr>
  </w:style>
  <w:style w:type="numbering" w:customStyle="1" w:styleId="ECCBullets">
    <w:name w:val="ECC Bullets"/>
    <w:basedOn w:val="KeineListe"/>
    <w:rsid w:val="003C3EE4"/>
    <w:pPr>
      <w:numPr>
        <w:numId w:val="37"/>
      </w:numPr>
    </w:pPr>
  </w:style>
  <w:style w:type="paragraph" w:customStyle="1" w:styleId="ECCNumbered-LetteredList">
    <w:name w:val="ECC Numbered-Lettered List"/>
    <w:basedOn w:val="Standard"/>
    <w:qFormat/>
    <w:rsid w:val="00D20E3B"/>
    <w:pPr>
      <w:numPr>
        <w:numId w:val="49"/>
      </w:numPr>
    </w:pPr>
  </w:style>
  <w:style w:type="paragraph" w:customStyle="1" w:styleId="ECCNumberedBullets">
    <w:name w:val="ECC Numbered Bullets"/>
    <w:basedOn w:val="Standard"/>
    <w:rsid w:val="00D20E3B"/>
    <w:pPr>
      <w:numPr>
        <w:numId w:val="47"/>
      </w:numPr>
    </w:pPr>
  </w:style>
  <w:style w:type="paragraph" w:styleId="Sprechblasentext">
    <w:name w:val="Balloon Text"/>
    <w:basedOn w:val="Standard"/>
    <w:link w:val="SprechblasentextZchn"/>
    <w:uiPriority w:val="99"/>
    <w:semiHidden/>
    <w:unhideWhenUsed/>
    <w:rsid w:val="00D20E3B"/>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D20E3B"/>
    <w:rPr>
      <w:rFonts w:ascii="Lucida Grande" w:hAnsi="Lucida Grande" w:cs="Lucida Grande"/>
      <w:sz w:val="18"/>
      <w:szCs w:val="18"/>
      <w:lang w:val="en-US"/>
    </w:rPr>
  </w:style>
  <w:style w:type="numbering" w:customStyle="1" w:styleId="ECCNumbers-Bullets">
    <w:name w:val="ECC Numbers-Bullets"/>
    <w:uiPriority w:val="99"/>
    <w:rsid w:val="00D20E3B"/>
    <w:pPr>
      <w:numPr>
        <w:numId w:val="47"/>
      </w:numPr>
    </w:pPr>
  </w:style>
  <w:style w:type="numbering" w:customStyle="1" w:styleId="ECCNumbers-Letters">
    <w:name w:val="ECC Numbers-Letters"/>
    <w:uiPriority w:val="99"/>
    <w:rsid w:val="00D20E3B"/>
    <w:pPr>
      <w:numPr>
        <w:numId w:val="49"/>
      </w:numPr>
    </w:pPr>
  </w:style>
  <w:style w:type="paragraph" w:customStyle="1" w:styleId="ECCEditorsNote">
    <w:name w:val="ECC Editor's Note"/>
    <w:next w:val="Standard"/>
    <w:qFormat/>
    <w:rsid w:val="000F6CFC"/>
    <w:pPr>
      <w:numPr>
        <w:numId w:val="51"/>
      </w:numPr>
      <w:shd w:val="solid" w:color="FFFF00" w:fill="auto"/>
      <w:spacing w:before="120" w:after="120" w:line="360" w:lineRule="auto"/>
      <w:jc w:val="both"/>
    </w:pPr>
    <w:rPr>
      <w:rFonts w:ascii="Arial" w:eastAsia="Calibri" w:hAnsi="Arial"/>
      <w:szCs w:val="22"/>
      <w:lang w:val="da-DK" w:eastAsia="de-DE"/>
    </w:rPr>
  </w:style>
  <w:style w:type="character" w:customStyle="1" w:styleId="ECCHLbold">
    <w:name w:val="ECC HL bold"/>
    <w:uiPriority w:val="1"/>
    <w:qFormat/>
    <w:rsid w:val="000F6CFC"/>
    <w:rPr>
      <w:b/>
      <w:bCs w:val="0"/>
    </w:rPr>
  </w:style>
  <w:style w:type="character" w:styleId="Kommentarzeichen">
    <w:name w:val="annotation reference"/>
    <w:basedOn w:val="Absatz-Standardschriftart"/>
    <w:uiPriority w:val="99"/>
    <w:semiHidden/>
    <w:unhideWhenUsed/>
    <w:rsid w:val="00E10971"/>
    <w:rPr>
      <w:sz w:val="16"/>
      <w:szCs w:val="16"/>
    </w:rPr>
  </w:style>
  <w:style w:type="paragraph" w:styleId="Kommentartext">
    <w:name w:val="annotation text"/>
    <w:basedOn w:val="Standard"/>
    <w:link w:val="KommentartextZchn"/>
    <w:uiPriority w:val="99"/>
    <w:unhideWhenUsed/>
    <w:rsid w:val="00E10971"/>
    <w:rPr>
      <w:szCs w:val="20"/>
    </w:rPr>
  </w:style>
  <w:style w:type="character" w:customStyle="1" w:styleId="KommentartextZchn">
    <w:name w:val="Kommentartext Zchn"/>
    <w:basedOn w:val="Absatz-Standardschriftart"/>
    <w:link w:val="Kommentartext"/>
    <w:uiPriority w:val="99"/>
    <w:rsid w:val="00E10971"/>
    <w:rPr>
      <w:rFonts w:ascii="Arial" w:hAnsi="Arial"/>
      <w:lang w:val="en-US"/>
    </w:rPr>
  </w:style>
  <w:style w:type="paragraph" w:styleId="Kommentarthema">
    <w:name w:val="annotation subject"/>
    <w:basedOn w:val="Kommentartext"/>
    <w:next w:val="Kommentartext"/>
    <w:link w:val="KommentarthemaZchn"/>
    <w:uiPriority w:val="99"/>
    <w:semiHidden/>
    <w:unhideWhenUsed/>
    <w:rsid w:val="00E10971"/>
    <w:rPr>
      <w:b/>
      <w:bCs/>
    </w:rPr>
  </w:style>
  <w:style w:type="character" w:customStyle="1" w:styleId="KommentarthemaZchn">
    <w:name w:val="Kommentarthema Zchn"/>
    <w:basedOn w:val="KommentartextZchn"/>
    <w:link w:val="Kommentarthema"/>
    <w:uiPriority w:val="99"/>
    <w:semiHidden/>
    <w:rsid w:val="00E10971"/>
    <w:rPr>
      <w:rFonts w:ascii="Arial" w:hAnsi="Arial"/>
      <w:b/>
      <w:bCs/>
      <w:lang w:val="en-US"/>
    </w:rPr>
  </w:style>
  <w:style w:type="paragraph" w:styleId="Textkrper">
    <w:name w:val="Body Text"/>
    <w:basedOn w:val="Standard"/>
    <w:link w:val="TextkrperZchn"/>
    <w:rsid w:val="00B865B5"/>
    <w:pPr>
      <w:autoSpaceDE w:val="0"/>
      <w:autoSpaceDN w:val="0"/>
      <w:spacing w:after="120"/>
    </w:pPr>
    <w:rPr>
      <w:rFonts w:ascii="Times New Roman" w:hAnsi="Times New Roman"/>
      <w:sz w:val="24"/>
      <w:lang w:val="en-GB" w:eastAsia="nl-NL"/>
    </w:rPr>
  </w:style>
  <w:style w:type="character" w:customStyle="1" w:styleId="TextkrperZchn">
    <w:name w:val="Textkörper Zchn"/>
    <w:basedOn w:val="Absatz-Standardschriftart"/>
    <w:link w:val="Textkrper"/>
    <w:rsid w:val="00B865B5"/>
    <w:rPr>
      <w:sz w:val="24"/>
      <w:szCs w:val="24"/>
      <w:lang w:eastAsia="nl-NL"/>
    </w:rPr>
  </w:style>
  <w:style w:type="paragraph" w:customStyle="1" w:styleId="ECCHLboldanditalics">
    <w:name w:val="ECC HL bold and italics"/>
    <w:basedOn w:val="Standard"/>
    <w:qFormat/>
    <w:rsid w:val="00B865B5"/>
    <w:pPr>
      <w:spacing w:before="240" w:after="60"/>
      <w:jc w:val="both"/>
    </w:pPr>
    <w:rPr>
      <w:rFonts w:eastAsia="Calibri"/>
      <w:b/>
      <w:bCs/>
      <w:i/>
      <w:szCs w:val="30"/>
      <w:lang w:val="en-GB"/>
    </w:rPr>
  </w:style>
  <w:style w:type="paragraph" w:customStyle="1" w:styleId="ECCBulletsLv1">
    <w:name w:val="ECC Bullets Lv1"/>
    <w:basedOn w:val="Standard"/>
    <w:qFormat/>
    <w:rsid w:val="006B4FC8"/>
    <w:pPr>
      <w:numPr>
        <w:numId w:val="52"/>
      </w:numPr>
      <w:tabs>
        <w:tab w:val="left" w:pos="340"/>
      </w:tabs>
      <w:spacing w:before="60" w:after="60"/>
      <w:ind w:left="340" w:hanging="340"/>
      <w:jc w:val="both"/>
    </w:pPr>
    <w:rPr>
      <w:rFonts w:eastAsia="Calibri"/>
      <w:szCs w:val="22"/>
      <w:lang w:val="en-GB"/>
    </w:rPr>
  </w:style>
  <w:style w:type="paragraph" w:styleId="Beschriftung">
    <w:name w:val="caption"/>
    <w:aliases w:val="ECC Figure Caption,ECC Caption,Ca,Figure Lable,Caption Char1 Char,Caption Char Char Char,cap Char Char Char,cap Char,cap"/>
    <w:next w:val="Standard"/>
    <w:link w:val="BeschriftungZchn"/>
    <w:uiPriority w:val="35"/>
    <w:qFormat/>
    <w:rsid w:val="00F90D35"/>
    <w:pPr>
      <w:keepLines/>
      <w:tabs>
        <w:tab w:val="left" w:pos="0"/>
        <w:tab w:val="center" w:pos="4820"/>
        <w:tab w:val="right" w:pos="9639"/>
      </w:tabs>
      <w:spacing w:before="240" w:after="240"/>
      <w:jc w:val="center"/>
    </w:pPr>
    <w:rPr>
      <w:rFonts w:ascii="Arial" w:hAnsi="Arial"/>
      <w:b/>
      <w:bCs/>
      <w:color w:val="D2232A"/>
      <w:lang w:val="da-DK"/>
    </w:rPr>
  </w:style>
  <w:style w:type="paragraph" w:customStyle="1" w:styleId="ECCBulletsLv2">
    <w:name w:val="ECC Bullets Lv2"/>
    <w:basedOn w:val="ECCBulletsLv1"/>
    <w:rsid w:val="00DC77B0"/>
    <w:pPr>
      <w:tabs>
        <w:tab w:val="clear" w:pos="340"/>
        <w:tab w:val="left" w:pos="680"/>
      </w:tabs>
      <w:ind w:left="680"/>
    </w:pPr>
  </w:style>
  <w:style w:type="paragraph" w:customStyle="1" w:styleId="ECCBulletsLv3">
    <w:name w:val="ECC Bullets Lv3"/>
    <w:basedOn w:val="ECCBulletsLv1"/>
    <w:rsid w:val="00DC77B0"/>
    <w:pPr>
      <w:tabs>
        <w:tab w:val="clear" w:pos="340"/>
        <w:tab w:val="left" w:pos="1021"/>
      </w:tabs>
      <w:ind w:left="1020"/>
    </w:pPr>
  </w:style>
  <w:style w:type="paragraph" w:customStyle="1" w:styleId="ECCLetteredList">
    <w:name w:val="ECC Lettered List"/>
    <w:qFormat/>
    <w:rsid w:val="00DC77B0"/>
    <w:pPr>
      <w:numPr>
        <w:numId w:val="53"/>
      </w:numPr>
      <w:spacing w:before="240"/>
      <w:jc w:val="both"/>
    </w:pPr>
    <w:rPr>
      <w:rFonts w:ascii="Arial" w:hAnsi="Arial"/>
    </w:rPr>
  </w:style>
  <w:style w:type="paragraph" w:customStyle="1" w:styleId="ECCNumberedList0">
    <w:name w:val="ECC Numbered List"/>
    <w:basedOn w:val="Standard"/>
    <w:qFormat/>
    <w:rsid w:val="00DC77B0"/>
    <w:pPr>
      <w:numPr>
        <w:numId w:val="54"/>
      </w:numPr>
      <w:spacing w:before="240"/>
      <w:jc w:val="both"/>
    </w:pPr>
    <w:rPr>
      <w:rFonts w:eastAsia="Calibri"/>
      <w:szCs w:val="20"/>
      <w:lang w:val="en-GB"/>
    </w:rPr>
  </w:style>
  <w:style w:type="paragraph" w:customStyle="1" w:styleId="ECCReference">
    <w:name w:val="ECC Reference"/>
    <w:basedOn w:val="Standard"/>
    <w:qFormat/>
    <w:rsid w:val="00DC77B0"/>
    <w:pPr>
      <w:tabs>
        <w:tab w:val="num" w:pos="397"/>
      </w:tabs>
      <w:spacing w:after="120"/>
      <w:ind w:left="397" w:hanging="397"/>
      <w:jc w:val="both"/>
    </w:pPr>
    <w:rPr>
      <w:rFonts w:eastAsia="Calibri"/>
      <w:szCs w:val="22"/>
      <w:lang w:val="en-GB" w:eastAsia="ja-JP"/>
    </w:rPr>
  </w:style>
  <w:style w:type="paragraph" w:customStyle="1" w:styleId="ECCFiguregraphcentred">
    <w:name w:val="ECC Figure/graph centred"/>
    <w:next w:val="Standard"/>
    <w:qFormat/>
    <w:rsid w:val="00DC77B0"/>
    <w:pPr>
      <w:spacing w:before="240" w:after="240"/>
      <w:jc w:val="center"/>
    </w:pPr>
    <w:rPr>
      <w:rFonts w:ascii="Arial" w:hAnsi="Arial"/>
      <w:noProof/>
      <w:lang w:val="de-DE" w:eastAsia="de-DE"/>
      <w14:cntxtAlts/>
    </w:rPr>
  </w:style>
  <w:style w:type="paragraph" w:customStyle="1" w:styleId="ECCTableHeaderwhitefont">
    <w:name w:val="ECC Table Header white font"/>
    <w:qFormat/>
    <w:rsid w:val="00DC77B0"/>
    <w:pPr>
      <w:keepNext/>
      <w:spacing w:before="240" w:after="60"/>
      <w:jc w:val="center"/>
    </w:pPr>
    <w:rPr>
      <w:rFonts w:ascii="Arial" w:eastAsia="Calibri" w:hAnsi="Arial"/>
      <w:bCs/>
      <w:color w:val="FFFFFF" w:themeColor="background1"/>
      <w:lang w:eastAsia="de-DE"/>
    </w:rPr>
  </w:style>
  <w:style w:type="paragraph" w:customStyle="1" w:styleId="ECCTabletext">
    <w:name w:val="ECC Table text"/>
    <w:basedOn w:val="Standard"/>
    <w:qFormat/>
    <w:rsid w:val="00DC77B0"/>
    <w:pPr>
      <w:keepNext/>
      <w:spacing w:after="60"/>
    </w:pPr>
    <w:rPr>
      <w:rFonts w:eastAsia="Calibri"/>
      <w:szCs w:val="22"/>
      <w:lang w:val="en-GB"/>
    </w:rPr>
  </w:style>
  <w:style w:type="paragraph" w:styleId="Listenabsatz">
    <w:name w:val="List Paragraph"/>
    <w:basedOn w:val="Standard"/>
    <w:uiPriority w:val="1"/>
    <w:qFormat/>
    <w:rsid w:val="00DC77B0"/>
    <w:pPr>
      <w:spacing w:before="240" w:after="60"/>
      <w:ind w:left="720"/>
      <w:contextualSpacing/>
      <w:jc w:val="both"/>
    </w:pPr>
    <w:rPr>
      <w:rFonts w:eastAsia="Calibri"/>
      <w:szCs w:val="22"/>
      <w:lang w:val="en-GB"/>
    </w:rPr>
  </w:style>
  <w:style w:type="paragraph" w:customStyle="1" w:styleId="ECCHeadingnonumbering">
    <w:name w:val="ECC Heading no numbering"/>
    <w:next w:val="StandardWeb"/>
    <w:rsid w:val="00DC77B0"/>
    <w:pPr>
      <w:tabs>
        <w:tab w:val="left" w:pos="0"/>
        <w:tab w:val="center" w:pos="4820"/>
        <w:tab w:val="right" w:pos="9639"/>
      </w:tabs>
      <w:spacing w:before="240" w:after="60"/>
      <w:jc w:val="both"/>
    </w:pPr>
    <w:rPr>
      <w:rFonts w:ascii="Arial" w:hAnsi="Arial" w:cs="Arial"/>
      <w:bCs/>
      <w:color w:val="D2232A"/>
      <w:kern w:val="32"/>
      <w:szCs w:val="32"/>
      <w:u w:val="single"/>
      <w:lang w:val="da-DK"/>
    </w:rPr>
  </w:style>
  <w:style w:type="table" w:customStyle="1" w:styleId="ECCTable-redheader">
    <w:name w:val="ECC Table - red header"/>
    <w:basedOn w:val="NormaleTabelle"/>
    <w:qFormat/>
    <w:rsid w:val="00DC77B0"/>
    <w:pPr>
      <w:spacing w:before="60" w:after="60"/>
      <w:jc w:val="both"/>
    </w:pPr>
    <w:rPr>
      <w:rFonts w:ascii="Arial" w:eastAsia="Calibri" w:hAnsi="Arial"/>
      <w:lang w:val="de-DE" w:eastAsia="de-DE"/>
    </w:rPr>
    <w:tblPr>
      <w:tblStyleRowBandSize w:val="1"/>
      <w:jc w:val="center"/>
      <w:tblInd w:w="0" w:type="nil"/>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CellMar>
        <w:top w:w="57" w:type="dxa"/>
      </w:tblCellMar>
    </w:tblPr>
    <w:trPr>
      <w:jc w:val="center"/>
    </w:trPr>
    <w:tcPr>
      <w:vAlign w:val="center"/>
    </w:tcPr>
    <w:tblStylePr w:type="firstRow">
      <w:pPr>
        <w:wordWrap/>
        <w:spacing w:beforeLines="0" w:before="120" w:beforeAutospacing="0" w:afterLines="0" w:after="120" w:afterAutospacing="0" w:line="240" w:lineRule="auto"/>
        <w:jc w:val="center"/>
      </w:pPr>
      <w:rPr>
        <w:b/>
        <w:i w:val="0"/>
        <w:color w:val="FFFFFF" w:themeColor="background1"/>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tcPr>
    </w:tblStylePr>
  </w:style>
  <w:style w:type="character" w:customStyle="1" w:styleId="BeschriftungZchn">
    <w:name w:val="Beschriftung Zchn"/>
    <w:aliases w:val="ECC Figure Caption Zchn,ECC Caption Zchn,Ca Zchn,Figure Lable Zchn,Caption Char1 Char Zchn,Caption Char Char Char Zchn,cap Char Char Char Zchn,cap Char Zchn,cap Zchn"/>
    <w:link w:val="Beschriftung"/>
    <w:uiPriority w:val="35"/>
    <w:qFormat/>
    <w:rsid w:val="00F90D35"/>
    <w:rPr>
      <w:rFonts w:ascii="Arial" w:hAnsi="Arial"/>
      <w:b/>
      <w:bCs/>
      <w:color w:val="D2232A"/>
      <w:lang w:val="da-DK"/>
    </w:rPr>
  </w:style>
  <w:style w:type="paragraph" w:styleId="StandardWeb">
    <w:name w:val="Normal (Web)"/>
    <w:basedOn w:val="Standard"/>
    <w:uiPriority w:val="99"/>
    <w:semiHidden/>
    <w:unhideWhenUsed/>
    <w:rsid w:val="00DC77B0"/>
    <w:pPr>
      <w:spacing w:before="240" w:after="60"/>
      <w:jc w:val="both"/>
    </w:pPr>
    <w:rPr>
      <w:rFonts w:ascii="Times New Roman" w:eastAsia="Calibri" w:hAnsi="Times New Roman"/>
      <w:sz w:val="24"/>
      <w:lang w:val="en-GB"/>
    </w:rPr>
  </w:style>
  <w:style w:type="paragraph" w:styleId="Untertitel">
    <w:name w:val="Subtitle"/>
    <w:basedOn w:val="Standard"/>
    <w:next w:val="Standard"/>
    <w:link w:val="UntertitelZchn"/>
    <w:uiPriority w:val="11"/>
    <w:qFormat/>
    <w:rsid w:val="00DC77B0"/>
    <w:pPr>
      <w:numPr>
        <w:ilvl w:val="1"/>
      </w:numPr>
      <w:spacing w:before="240" w:after="160"/>
      <w:jc w:val="both"/>
    </w:pPr>
    <w:rPr>
      <w:rFonts w:asciiTheme="minorHAnsi" w:eastAsiaTheme="minorEastAsia" w:hAnsiTheme="minorHAnsi" w:cstheme="minorBidi"/>
      <w:color w:val="5A5A5A" w:themeColor="text1" w:themeTint="A5"/>
      <w:spacing w:val="15"/>
      <w:sz w:val="22"/>
      <w:szCs w:val="22"/>
      <w:lang w:val="en-GB"/>
    </w:rPr>
  </w:style>
  <w:style w:type="character" w:customStyle="1" w:styleId="UntertitelZchn">
    <w:name w:val="Untertitel Zchn"/>
    <w:basedOn w:val="Absatz-Standardschriftart"/>
    <w:link w:val="Untertitel"/>
    <w:uiPriority w:val="11"/>
    <w:rsid w:val="00DC77B0"/>
    <w:rPr>
      <w:rFonts w:asciiTheme="minorHAnsi" w:eastAsiaTheme="minorEastAsia" w:hAnsiTheme="minorHAnsi" w:cstheme="minorBidi"/>
      <w:color w:val="5A5A5A" w:themeColor="text1" w:themeTint="A5"/>
      <w:spacing w:val="15"/>
      <w:sz w:val="22"/>
      <w:szCs w:val="22"/>
    </w:rPr>
  </w:style>
  <w:style w:type="paragraph" w:customStyle="1" w:styleId="ECCNumberedlist">
    <w:name w:val="ECC Numbered list"/>
    <w:aliases w:val="level 2"/>
    <w:basedOn w:val="ECCAnnexheading3"/>
    <w:qFormat/>
    <w:rsid w:val="00DC77B0"/>
    <w:pPr>
      <w:keepNext/>
      <w:numPr>
        <w:numId w:val="1"/>
      </w:numPr>
      <w:spacing w:after="60"/>
      <w:ind w:left="720"/>
      <w:jc w:val="both"/>
      <w:outlineLvl w:val="2"/>
    </w:pPr>
    <w:rPr>
      <w:szCs w:val="20"/>
      <w:lang w:val="en-GB"/>
    </w:rPr>
  </w:style>
  <w:style w:type="paragraph" w:customStyle="1" w:styleId="ECCNumberedListlevel2">
    <w:name w:val="ECC Numbered List level 2"/>
    <w:basedOn w:val="ECCNumberedList0"/>
    <w:qFormat/>
    <w:rsid w:val="00DC77B0"/>
    <w:pPr>
      <w:numPr>
        <w:ilvl w:val="1"/>
      </w:numPr>
    </w:pPr>
  </w:style>
  <w:style w:type="paragraph" w:customStyle="1" w:styleId="ECCLetteredListLevel2">
    <w:name w:val="ECC Lettered List Level 2"/>
    <w:basedOn w:val="ECCLetteredList"/>
    <w:qFormat/>
    <w:rsid w:val="00DC77B0"/>
    <w:pPr>
      <w:numPr>
        <w:ilvl w:val="1"/>
      </w:numPr>
    </w:pPr>
  </w:style>
  <w:style w:type="paragraph" w:styleId="berarbeitung">
    <w:name w:val="Revision"/>
    <w:hidden/>
    <w:uiPriority w:val="99"/>
    <w:semiHidden/>
    <w:rsid w:val="00163D0F"/>
    <w:rPr>
      <w:rFonts w:ascii="Arial" w:hAnsi="Arial"/>
      <w:szCs w:val="24"/>
      <w:lang w:val="en-US"/>
    </w:rPr>
  </w:style>
  <w:style w:type="character" w:customStyle="1" w:styleId="FunotentextZchn">
    <w:name w:val="Fußnotentext Zchn"/>
    <w:basedOn w:val="Absatz-Standardschriftart"/>
    <w:link w:val="Funotentext"/>
    <w:uiPriority w:val="99"/>
    <w:qFormat/>
    <w:rsid w:val="00B064AA"/>
    <w:rPr>
      <w:rFonts w:ascii="Arial" w:hAnsi="Arial"/>
      <w:lang w:val="en-US"/>
    </w:rPr>
  </w:style>
  <w:style w:type="paragraph" w:customStyle="1" w:styleId="TableParagraph">
    <w:name w:val="Table Paragraph"/>
    <w:basedOn w:val="Standard"/>
    <w:uiPriority w:val="1"/>
    <w:qFormat/>
    <w:rsid w:val="00D4323A"/>
    <w:pPr>
      <w:widowControl w:val="0"/>
      <w:autoSpaceDE w:val="0"/>
      <w:autoSpaceDN w:val="0"/>
      <w:ind w:left="107"/>
    </w:pPr>
    <w:rPr>
      <w:rFonts w:ascii="Times New Roman" w:hAnsi="Times New Roman"/>
      <w:sz w:val="22"/>
      <w:szCs w:val="22"/>
    </w:rPr>
  </w:style>
  <w:style w:type="paragraph" w:customStyle="1" w:styleId="ECCAnnex-heading1">
    <w:name w:val="ECC Annex - heading1"/>
    <w:basedOn w:val="berschrift1"/>
    <w:next w:val="ECCParagraph"/>
    <w:rsid w:val="00B43F36"/>
    <w:pPr>
      <w:numPr>
        <w:numId w:val="0"/>
      </w:numPr>
      <w:spacing w:before="400"/>
      <w:jc w:val="both"/>
    </w:pPr>
  </w:style>
  <w:style w:type="numbering" w:customStyle="1" w:styleId="Letteredlist">
    <w:name w:val="Lettered list"/>
    <w:rsid w:val="008F12C3"/>
    <w:pPr>
      <w:numPr>
        <w:numId w:val="68"/>
      </w:numPr>
    </w:pPr>
  </w:style>
  <w:style w:type="character" w:customStyle="1" w:styleId="UnresolvedMention1">
    <w:name w:val="Unresolved Mention1"/>
    <w:basedOn w:val="Absatz-Standardschriftart"/>
    <w:uiPriority w:val="99"/>
    <w:semiHidden/>
    <w:unhideWhenUsed/>
    <w:rsid w:val="004F1A33"/>
    <w:rPr>
      <w:color w:val="605E5C"/>
      <w:shd w:val="clear" w:color="auto" w:fill="E1DFDD"/>
    </w:rPr>
  </w:style>
  <w:style w:type="character" w:styleId="BesuchterLink">
    <w:name w:val="FollowedHyperlink"/>
    <w:basedOn w:val="Absatz-Standardschriftart"/>
    <w:uiPriority w:val="99"/>
    <w:semiHidden/>
    <w:unhideWhenUsed/>
    <w:rsid w:val="00A1759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876981">
      <w:bodyDiv w:val="1"/>
      <w:marLeft w:val="0"/>
      <w:marRight w:val="0"/>
      <w:marTop w:val="0"/>
      <w:marBottom w:val="0"/>
      <w:divBdr>
        <w:top w:val="none" w:sz="0" w:space="0" w:color="auto"/>
        <w:left w:val="none" w:sz="0" w:space="0" w:color="auto"/>
        <w:bottom w:val="none" w:sz="0" w:space="0" w:color="auto"/>
        <w:right w:val="none" w:sz="0" w:space="0" w:color="auto"/>
      </w:divBdr>
    </w:div>
    <w:div w:id="252664624">
      <w:bodyDiv w:val="1"/>
      <w:marLeft w:val="0"/>
      <w:marRight w:val="0"/>
      <w:marTop w:val="0"/>
      <w:marBottom w:val="0"/>
      <w:divBdr>
        <w:top w:val="none" w:sz="0" w:space="0" w:color="auto"/>
        <w:left w:val="none" w:sz="0" w:space="0" w:color="auto"/>
        <w:bottom w:val="none" w:sz="0" w:space="0" w:color="auto"/>
        <w:right w:val="none" w:sz="0" w:space="0" w:color="auto"/>
      </w:divBdr>
    </w:div>
    <w:div w:id="1280647552">
      <w:bodyDiv w:val="1"/>
      <w:marLeft w:val="0"/>
      <w:marRight w:val="0"/>
      <w:marTop w:val="0"/>
      <w:marBottom w:val="0"/>
      <w:divBdr>
        <w:top w:val="none" w:sz="0" w:space="0" w:color="auto"/>
        <w:left w:val="none" w:sz="0" w:space="0" w:color="auto"/>
        <w:bottom w:val="none" w:sz="0" w:space="0" w:color="auto"/>
        <w:right w:val="none" w:sz="0" w:space="0" w:color="auto"/>
      </w:divBdr>
    </w:div>
    <w:div w:id="1332299822">
      <w:bodyDiv w:val="1"/>
      <w:marLeft w:val="0"/>
      <w:marRight w:val="0"/>
      <w:marTop w:val="0"/>
      <w:marBottom w:val="0"/>
      <w:divBdr>
        <w:top w:val="none" w:sz="0" w:space="0" w:color="auto"/>
        <w:left w:val="none" w:sz="0" w:space="0" w:color="auto"/>
        <w:bottom w:val="none" w:sz="0" w:space="0" w:color="auto"/>
        <w:right w:val="none" w:sz="0" w:space="0" w:color="auto"/>
      </w:divBdr>
    </w:div>
    <w:div w:id="1657949808">
      <w:bodyDiv w:val="1"/>
      <w:marLeft w:val="0"/>
      <w:marRight w:val="0"/>
      <w:marTop w:val="0"/>
      <w:marBottom w:val="0"/>
      <w:divBdr>
        <w:top w:val="none" w:sz="0" w:space="0" w:color="auto"/>
        <w:left w:val="none" w:sz="0" w:space="0" w:color="auto"/>
        <w:bottom w:val="none" w:sz="0" w:space="0" w:color="auto"/>
        <w:right w:val="none" w:sz="0" w:space="0" w:color="auto"/>
      </w:divBdr>
    </w:div>
    <w:div w:id="1786265946">
      <w:bodyDiv w:val="1"/>
      <w:marLeft w:val="0"/>
      <w:marRight w:val="0"/>
      <w:marTop w:val="0"/>
      <w:marBottom w:val="0"/>
      <w:divBdr>
        <w:top w:val="none" w:sz="0" w:space="0" w:color="auto"/>
        <w:left w:val="none" w:sz="0" w:space="0" w:color="auto"/>
        <w:bottom w:val="none" w:sz="0" w:space="0" w:color="auto"/>
        <w:right w:val="none" w:sz="0" w:space="0" w:color="auto"/>
      </w:divBdr>
    </w:div>
    <w:div w:id="1951088674">
      <w:bodyDiv w:val="1"/>
      <w:marLeft w:val="0"/>
      <w:marRight w:val="0"/>
      <w:marTop w:val="0"/>
      <w:marBottom w:val="0"/>
      <w:divBdr>
        <w:top w:val="none" w:sz="0" w:space="0" w:color="auto"/>
        <w:left w:val="none" w:sz="0" w:space="0" w:color="auto"/>
        <w:bottom w:val="none" w:sz="0" w:space="0" w:color="auto"/>
        <w:right w:val="none" w:sz="0" w:space="0" w:color="auto"/>
      </w:divBdr>
    </w:div>
    <w:div w:id="1982539412">
      <w:bodyDiv w:val="1"/>
      <w:marLeft w:val="0"/>
      <w:marRight w:val="0"/>
      <w:marTop w:val="0"/>
      <w:marBottom w:val="0"/>
      <w:divBdr>
        <w:top w:val="none" w:sz="0" w:space="0" w:color="auto"/>
        <w:left w:val="none" w:sz="0" w:space="0" w:color="auto"/>
        <w:bottom w:val="none" w:sz="0" w:space="0" w:color="auto"/>
        <w:right w:val="none" w:sz="0" w:space="0" w:color="auto"/>
      </w:divBdr>
    </w:div>
    <w:div w:id="2064793139">
      <w:bodyDiv w:val="1"/>
      <w:marLeft w:val="0"/>
      <w:marRight w:val="0"/>
      <w:marTop w:val="0"/>
      <w:marBottom w:val="0"/>
      <w:divBdr>
        <w:top w:val="none" w:sz="0" w:space="0" w:color="auto"/>
        <w:left w:val="none" w:sz="0" w:space="0" w:color="auto"/>
        <w:bottom w:val="none" w:sz="0" w:space="0" w:color="auto"/>
        <w:right w:val="none" w:sz="0" w:space="0" w:color="auto"/>
      </w:divBdr>
    </w:div>
    <w:div w:id="2135516697">
      <w:bodyDiv w:val="1"/>
      <w:marLeft w:val="0"/>
      <w:marRight w:val="0"/>
      <w:marTop w:val="0"/>
      <w:marBottom w:val="0"/>
      <w:divBdr>
        <w:top w:val="none" w:sz="0" w:space="0" w:color="auto"/>
        <w:left w:val="none" w:sz="0" w:space="0" w:color="auto"/>
        <w:bottom w:val="none" w:sz="0" w:space="0" w:color="auto"/>
        <w:right w:val="none" w:sz="0" w:space="0" w:color="auto"/>
      </w:divBdr>
    </w:div>
    <w:div w:id="2140954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4.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0.png"/><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7.xml"/><Relationship Id="rId10" Type="http://schemas.openxmlformats.org/officeDocument/2006/relationships/footer" Target="footer1.xml"/><Relationship Id="rId19"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image" Target="media/image6.jpeg"/></Relationships>
</file>

<file path=word/_rels/header3.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em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ne-Dorthe\Downloads\Standard%20format%20-%20CEPT%20Report_June_201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61CAD2-2636-4238-94C5-B753BEB44E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Standard format - CEPT Report_June_2012.dotx</Template>
  <TotalTime>0</TotalTime>
  <Pages>14</Pages>
  <Words>2693</Words>
  <Characters>16972</Characters>
  <Application>Microsoft Office Word</Application>
  <DocSecurity>0</DocSecurity>
  <Lines>141</Lines>
  <Paragraphs>39</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Draft CEPT Report 90</vt:lpstr>
      <vt:lpstr>FM56 draft CEPT Report</vt:lpstr>
      <vt:lpstr>FM56 draft CEPT Report</vt:lpstr>
    </vt:vector>
  </TitlesOfParts>
  <Company>ECO</Company>
  <LinksUpToDate>false</LinksUpToDate>
  <CharactersWithSpaces>19626</CharactersWithSpaces>
  <SharedDoc>false</SharedDoc>
  <HLinks>
    <vt:vector size="54" baseType="variant">
      <vt:variant>
        <vt:i4>393291</vt:i4>
      </vt:variant>
      <vt:variant>
        <vt:i4>102</vt:i4>
      </vt:variant>
      <vt:variant>
        <vt:i4>0</vt:i4>
      </vt:variant>
      <vt:variant>
        <vt:i4>5</vt:i4>
      </vt:variant>
      <vt:variant>
        <vt:lpwstr>https://docdb.cept.org/document/21718</vt:lpwstr>
      </vt:variant>
      <vt:variant>
        <vt:lpwstr/>
      </vt:variant>
      <vt:variant>
        <vt:i4>196680</vt:i4>
      </vt:variant>
      <vt:variant>
        <vt:i4>99</vt:i4>
      </vt:variant>
      <vt:variant>
        <vt:i4>0</vt:i4>
      </vt:variant>
      <vt:variant>
        <vt:i4>5</vt:i4>
      </vt:variant>
      <vt:variant>
        <vt:lpwstr>https://docdb.cept.org/document/16736</vt:lpwstr>
      </vt:variant>
      <vt:variant>
        <vt:lpwstr/>
      </vt:variant>
      <vt:variant>
        <vt:i4>1179709</vt:i4>
      </vt:variant>
      <vt:variant>
        <vt:i4>53</vt:i4>
      </vt:variant>
      <vt:variant>
        <vt:i4>0</vt:i4>
      </vt:variant>
      <vt:variant>
        <vt:i4>5</vt:i4>
      </vt:variant>
      <vt:variant>
        <vt:lpwstr/>
      </vt:variant>
      <vt:variant>
        <vt:lpwstr>_Toc189779234</vt:lpwstr>
      </vt:variant>
      <vt:variant>
        <vt:i4>1179709</vt:i4>
      </vt:variant>
      <vt:variant>
        <vt:i4>47</vt:i4>
      </vt:variant>
      <vt:variant>
        <vt:i4>0</vt:i4>
      </vt:variant>
      <vt:variant>
        <vt:i4>5</vt:i4>
      </vt:variant>
      <vt:variant>
        <vt:lpwstr/>
      </vt:variant>
      <vt:variant>
        <vt:lpwstr>_Toc189779233</vt:lpwstr>
      </vt:variant>
      <vt:variant>
        <vt:i4>1179709</vt:i4>
      </vt:variant>
      <vt:variant>
        <vt:i4>41</vt:i4>
      </vt:variant>
      <vt:variant>
        <vt:i4>0</vt:i4>
      </vt:variant>
      <vt:variant>
        <vt:i4>5</vt:i4>
      </vt:variant>
      <vt:variant>
        <vt:lpwstr/>
      </vt:variant>
      <vt:variant>
        <vt:lpwstr>_Toc189779232</vt:lpwstr>
      </vt:variant>
      <vt:variant>
        <vt:i4>1179709</vt:i4>
      </vt:variant>
      <vt:variant>
        <vt:i4>35</vt:i4>
      </vt:variant>
      <vt:variant>
        <vt:i4>0</vt:i4>
      </vt:variant>
      <vt:variant>
        <vt:i4>5</vt:i4>
      </vt:variant>
      <vt:variant>
        <vt:lpwstr/>
      </vt:variant>
      <vt:variant>
        <vt:lpwstr>_Toc189779231</vt:lpwstr>
      </vt:variant>
      <vt:variant>
        <vt:i4>1179709</vt:i4>
      </vt:variant>
      <vt:variant>
        <vt:i4>29</vt:i4>
      </vt:variant>
      <vt:variant>
        <vt:i4>0</vt:i4>
      </vt:variant>
      <vt:variant>
        <vt:i4>5</vt:i4>
      </vt:variant>
      <vt:variant>
        <vt:lpwstr/>
      </vt:variant>
      <vt:variant>
        <vt:lpwstr>_Toc189779230</vt:lpwstr>
      </vt:variant>
      <vt:variant>
        <vt:i4>1245245</vt:i4>
      </vt:variant>
      <vt:variant>
        <vt:i4>23</vt:i4>
      </vt:variant>
      <vt:variant>
        <vt:i4>0</vt:i4>
      </vt:variant>
      <vt:variant>
        <vt:i4>5</vt:i4>
      </vt:variant>
      <vt:variant>
        <vt:lpwstr/>
      </vt:variant>
      <vt:variant>
        <vt:lpwstr>_Toc189779229</vt:lpwstr>
      </vt:variant>
      <vt:variant>
        <vt:i4>1245245</vt:i4>
      </vt:variant>
      <vt:variant>
        <vt:i4>17</vt:i4>
      </vt:variant>
      <vt:variant>
        <vt:i4>0</vt:i4>
      </vt:variant>
      <vt:variant>
        <vt:i4>5</vt:i4>
      </vt:variant>
      <vt:variant>
        <vt:lpwstr/>
      </vt:variant>
      <vt:variant>
        <vt:lpwstr>_Toc189779228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CEPT Report 90</dc:title>
  <dc:subject/>
  <dc:creator>ECC</dc:creator>
  <cp:keywords>Draft CEPT Report 90</cp:keywords>
  <dc:description>This template is used as guidance to draft ECC Reports.</dc:description>
  <cp:lastModifiedBy>Germany</cp:lastModifiedBy>
  <cp:revision>2</cp:revision>
  <cp:lastPrinted>2011-06-06T15:43:00Z</cp:lastPrinted>
  <dcterms:created xsi:type="dcterms:W3CDTF">2025-03-21T18:51:00Z</dcterms:created>
  <dcterms:modified xsi:type="dcterms:W3CDTF">2025-03-21T18:51:00Z</dcterms:modified>
</cp:coreProperties>
</file>