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68"/>
        <w:gridCol w:w="4272"/>
      </w:tblGrid>
      <w:tr w:rsidR="003B1B0C" w:rsidRPr="003B1B0C" w:rsidTr="003B1B0C">
        <w:trPr>
          <w:cantSplit/>
        </w:trPr>
        <w:tc>
          <w:tcPr>
            <w:tcW w:w="5245" w:type="dxa"/>
            <w:tcBorders>
              <w:top w:val="nil"/>
              <w:left w:val="nil"/>
              <w:bottom w:val="nil"/>
              <w:right w:val="nil"/>
            </w:tcBorders>
            <w:hideMark/>
          </w:tcPr>
          <w:p w:rsidR="003B1B0C" w:rsidRPr="003B1B0C" w:rsidRDefault="003B1B0C" w:rsidP="003B1B0C">
            <w:pPr>
              <w:ind w:right="282"/>
              <w:jc w:val="both"/>
              <w:rPr>
                <w:rFonts w:ascii="Arial" w:eastAsia="Times New Roman" w:hAnsi="Arial" w:cs="Arial"/>
                <w:sz w:val="16"/>
                <w:szCs w:val="16"/>
                <w:lang w:val="en-GB"/>
              </w:rPr>
            </w:pPr>
            <w:bookmarkStart w:id="0" w:name="_GoBack"/>
            <w:bookmarkEnd w:id="0"/>
            <w:r w:rsidRPr="003B1B0C">
              <w:rPr>
                <w:rFonts w:ascii="Arial" w:eastAsia="Times New Roman" w:hAnsi="Arial" w:cs="Arial"/>
                <w:b/>
                <w:noProof/>
                <w:lang w:eastAsia="da-DK"/>
              </w:rPr>
              <w:drawing>
                <wp:inline distT="0" distB="0" distL="0" distR="0" wp14:anchorId="39BC5152" wp14:editId="07E7A183">
                  <wp:extent cx="1631950" cy="800100"/>
                  <wp:effectExtent l="0" t="0" r="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1950" cy="800100"/>
                          </a:xfrm>
                          <a:prstGeom prst="rect">
                            <a:avLst/>
                          </a:prstGeom>
                          <a:noFill/>
                          <a:ln>
                            <a:noFill/>
                          </a:ln>
                        </pic:spPr>
                      </pic:pic>
                    </a:graphicData>
                  </a:graphic>
                </wp:inline>
              </w:drawing>
            </w:r>
          </w:p>
        </w:tc>
        <w:tc>
          <w:tcPr>
            <w:tcW w:w="4253" w:type="dxa"/>
            <w:tcBorders>
              <w:top w:val="nil"/>
              <w:left w:val="nil"/>
              <w:bottom w:val="nil"/>
              <w:right w:val="nil"/>
            </w:tcBorders>
            <w:hideMark/>
          </w:tcPr>
          <w:p w:rsidR="003B1B0C" w:rsidRPr="003B1B0C" w:rsidRDefault="003B1B0C" w:rsidP="003B1B0C">
            <w:pPr>
              <w:ind w:right="282"/>
              <w:jc w:val="both"/>
              <w:rPr>
                <w:rFonts w:ascii="Arial" w:eastAsia="Times New Roman" w:hAnsi="Arial" w:cs="Arial"/>
                <w:lang w:val="en-GB"/>
              </w:rPr>
            </w:pPr>
            <w:r w:rsidRPr="003B1B0C">
              <w:rPr>
                <w:rFonts w:ascii="Arial" w:eastAsia="Times New Roman" w:hAnsi="Arial" w:cs="Arial"/>
                <w:b/>
                <w:sz w:val="24"/>
                <w:szCs w:val="24"/>
                <w:lang w:val="en-GB"/>
              </w:rPr>
              <w:t>EFISMG(17)</w:t>
            </w:r>
            <w:r>
              <w:rPr>
                <w:rFonts w:ascii="Arial" w:eastAsia="Times New Roman" w:hAnsi="Arial" w:cs="Arial"/>
                <w:b/>
                <w:sz w:val="24"/>
                <w:szCs w:val="24"/>
                <w:lang w:val="en-GB"/>
              </w:rPr>
              <w:t>20</w:t>
            </w:r>
          </w:p>
        </w:tc>
      </w:tr>
      <w:tr w:rsidR="003B1B0C" w:rsidRPr="003B1B0C" w:rsidTr="003B1B0C">
        <w:tc>
          <w:tcPr>
            <w:tcW w:w="5245" w:type="dxa"/>
            <w:tcBorders>
              <w:top w:val="nil"/>
              <w:left w:val="nil"/>
              <w:bottom w:val="nil"/>
              <w:right w:val="nil"/>
            </w:tcBorders>
            <w:tcMar>
              <w:top w:w="0" w:type="dxa"/>
              <w:left w:w="108" w:type="dxa"/>
              <w:bottom w:w="0" w:type="dxa"/>
              <w:right w:w="108" w:type="dxa"/>
            </w:tcMar>
          </w:tcPr>
          <w:p w:rsidR="003B1B0C" w:rsidRPr="003B1B0C" w:rsidRDefault="003B1B0C" w:rsidP="00B978B6">
            <w:pPr>
              <w:keepNext/>
              <w:spacing w:after="0" w:line="240" w:lineRule="auto"/>
              <w:ind w:right="-321"/>
              <w:jc w:val="both"/>
              <w:outlineLvl w:val="3"/>
              <w:rPr>
                <w:rFonts w:ascii="Arial" w:eastAsia="Times New Roman" w:hAnsi="Arial" w:cs="Arial"/>
                <w:b/>
                <w:sz w:val="24"/>
                <w:szCs w:val="20"/>
                <w:lang w:val="en-GB" w:eastAsia="de-DE"/>
              </w:rPr>
            </w:pPr>
            <w:r w:rsidRPr="003B1B0C">
              <w:rPr>
                <w:rFonts w:ascii="Arial" w:eastAsia="Times New Roman" w:hAnsi="Arial" w:cs="Arial"/>
                <w:b/>
                <w:color w:val="808080"/>
                <w:sz w:val="24"/>
                <w:szCs w:val="20"/>
                <w:lang w:val="en-GB" w:eastAsia="de-DE"/>
              </w:rPr>
              <w:t xml:space="preserve"> </w:t>
            </w:r>
          </w:p>
        </w:tc>
        <w:tc>
          <w:tcPr>
            <w:tcW w:w="4253" w:type="dxa"/>
            <w:tcBorders>
              <w:top w:val="nil"/>
              <w:left w:val="nil"/>
              <w:bottom w:val="nil"/>
              <w:right w:val="nil"/>
            </w:tcBorders>
            <w:tcMar>
              <w:top w:w="0" w:type="dxa"/>
              <w:left w:w="108" w:type="dxa"/>
              <w:bottom w:w="0" w:type="dxa"/>
              <w:right w:w="108" w:type="dxa"/>
            </w:tcMar>
          </w:tcPr>
          <w:p w:rsidR="003B1B0C" w:rsidRPr="003B1B0C" w:rsidRDefault="003B1B0C" w:rsidP="003B1B0C">
            <w:pPr>
              <w:ind w:right="282"/>
              <w:jc w:val="both"/>
              <w:rPr>
                <w:rFonts w:ascii="Arial" w:eastAsia="Times New Roman" w:hAnsi="Arial" w:cs="Arial"/>
                <w:sz w:val="12"/>
                <w:lang w:val="en-GB"/>
              </w:rPr>
            </w:pPr>
          </w:p>
          <w:p w:rsidR="003B1B0C" w:rsidRPr="003B1B0C" w:rsidRDefault="003B1B0C" w:rsidP="003B1B0C">
            <w:pPr>
              <w:keepNext/>
              <w:spacing w:after="0" w:line="240" w:lineRule="auto"/>
              <w:ind w:right="-321"/>
              <w:jc w:val="both"/>
              <w:outlineLvl w:val="3"/>
              <w:rPr>
                <w:rFonts w:ascii="Arial" w:eastAsia="Times New Roman" w:hAnsi="Arial" w:cs="Arial"/>
                <w:b/>
                <w:sz w:val="24"/>
                <w:szCs w:val="20"/>
                <w:lang w:val="en-GB" w:eastAsia="de-DE"/>
              </w:rPr>
            </w:pPr>
          </w:p>
        </w:tc>
      </w:tr>
      <w:tr w:rsidR="003B1B0C" w:rsidRPr="003B1B0C" w:rsidTr="003B1B0C">
        <w:tc>
          <w:tcPr>
            <w:tcW w:w="5245" w:type="dxa"/>
            <w:tcBorders>
              <w:top w:val="nil"/>
              <w:left w:val="nil"/>
              <w:bottom w:val="nil"/>
              <w:right w:val="nil"/>
            </w:tcBorders>
            <w:tcMar>
              <w:top w:w="0" w:type="dxa"/>
              <w:left w:w="108" w:type="dxa"/>
              <w:bottom w:w="0" w:type="dxa"/>
              <w:right w:w="108" w:type="dxa"/>
            </w:tcMar>
          </w:tcPr>
          <w:p w:rsidR="003B1B0C" w:rsidRPr="003B1B0C" w:rsidRDefault="003B1B0C" w:rsidP="003B1B0C">
            <w:pPr>
              <w:keepNext/>
              <w:spacing w:after="0" w:line="240" w:lineRule="auto"/>
              <w:ind w:right="-321"/>
              <w:jc w:val="both"/>
              <w:outlineLvl w:val="3"/>
              <w:rPr>
                <w:rFonts w:ascii="Arial" w:eastAsia="Times New Roman" w:hAnsi="Arial" w:cs="Arial"/>
                <w:b/>
                <w:sz w:val="24"/>
                <w:szCs w:val="20"/>
                <w:lang w:val="en-GB" w:eastAsia="de-DE"/>
              </w:rPr>
            </w:pPr>
          </w:p>
        </w:tc>
        <w:tc>
          <w:tcPr>
            <w:tcW w:w="4253" w:type="dxa"/>
            <w:tcBorders>
              <w:top w:val="nil"/>
              <w:left w:val="nil"/>
              <w:bottom w:val="nil"/>
              <w:right w:val="nil"/>
            </w:tcBorders>
            <w:tcMar>
              <w:top w:w="0" w:type="dxa"/>
              <w:left w:w="108" w:type="dxa"/>
              <w:bottom w:w="0" w:type="dxa"/>
              <w:right w:w="108" w:type="dxa"/>
            </w:tcMar>
          </w:tcPr>
          <w:p w:rsidR="003B1B0C" w:rsidRPr="003B1B0C" w:rsidRDefault="003B1B0C" w:rsidP="003B1B0C">
            <w:pPr>
              <w:keepNext/>
              <w:spacing w:after="0" w:line="240" w:lineRule="auto"/>
              <w:ind w:right="-321"/>
              <w:jc w:val="both"/>
              <w:outlineLvl w:val="3"/>
              <w:rPr>
                <w:rFonts w:ascii="Arial" w:eastAsia="Times New Roman" w:hAnsi="Arial" w:cs="Arial"/>
                <w:b/>
                <w:sz w:val="24"/>
                <w:szCs w:val="20"/>
                <w:lang w:val="en-GB" w:eastAsia="de-DE"/>
              </w:rPr>
            </w:pPr>
          </w:p>
        </w:tc>
      </w:tr>
      <w:tr w:rsidR="003B1B0C" w:rsidRPr="003B1B0C" w:rsidTr="003B1B0C">
        <w:trPr>
          <w:trHeight w:val="1096"/>
        </w:trPr>
        <w:tc>
          <w:tcPr>
            <w:tcW w:w="5245" w:type="dxa"/>
            <w:tcBorders>
              <w:top w:val="nil"/>
              <w:left w:val="nil"/>
              <w:bottom w:val="nil"/>
              <w:right w:val="nil"/>
            </w:tcBorders>
            <w:tcMar>
              <w:top w:w="0" w:type="dxa"/>
              <w:left w:w="108" w:type="dxa"/>
              <w:bottom w:w="0" w:type="dxa"/>
              <w:right w:w="108" w:type="dxa"/>
            </w:tcMar>
            <w:hideMark/>
          </w:tcPr>
          <w:p w:rsidR="003B1B0C" w:rsidRPr="003B1B0C" w:rsidRDefault="003B1B0C" w:rsidP="003B1B0C">
            <w:pPr>
              <w:rPr>
                <w:rFonts w:ascii="Arial" w:eastAsia="Times New Roman" w:hAnsi="Arial" w:cs="Arial"/>
                <w:b/>
                <w:sz w:val="24"/>
                <w:szCs w:val="24"/>
                <w:lang w:val="en-GB"/>
              </w:rPr>
            </w:pPr>
            <w:r w:rsidRPr="003B1B0C">
              <w:rPr>
                <w:rFonts w:ascii="Arial" w:eastAsia="Times New Roman" w:hAnsi="Arial" w:cs="Arial"/>
                <w:b/>
                <w:sz w:val="24"/>
                <w:szCs w:val="24"/>
                <w:lang w:val="en-GB"/>
              </w:rPr>
              <w:t>39</w:t>
            </w:r>
            <w:r w:rsidRPr="003B1B0C">
              <w:rPr>
                <w:rFonts w:ascii="Arial" w:eastAsia="Times New Roman" w:hAnsi="Arial" w:cs="Arial"/>
                <w:b/>
                <w:sz w:val="24"/>
                <w:szCs w:val="24"/>
                <w:vertAlign w:val="superscript"/>
                <w:lang w:val="en-GB"/>
              </w:rPr>
              <w:t>th</w:t>
            </w:r>
            <w:r w:rsidRPr="003B1B0C">
              <w:rPr>
                <w:rFonts w:ascii="Arial" w:eastAsia="Times New Roman" w:hAnsi="Arial" w:cs="Arial"/>
                <w:b/>
                <w:sz w:val="24"/>
                <w:szCs w:val="24"/>
                <w:lang w:val="en-GB"/>
              </w:rPr>
              <w:t xml:space="preserve"> EFIS/MG meeting </w:t>
            </w:r>
            <w:r w:rsidRPr="003B1B0C">
              <w:rPr>
                <w:rFonts w:ascii="Arial" w:eastAsia="Times New Roman" w:hAnsi="Arial" w:cs="Arial"/>
                <w:b/>
                <w:sz w:val="24"/>
                <w:szCs w:val="24"/>
                <w:lang w:val="en-GB"/>
              </w:rPr>
              <w:br/>
              <w:t>Lisbon, Portugal</w:t>
            </w:r>
            <w:r w:rsidRPr="003B1B0C">
              <w:rPr>
                <w:rFonts w:ascii="Arial" w:eastAsia="Times New Roman" w:hAnsi="Arial" w:cs="Arial"/>
                <w:b/>
                <w:sz w:val="24"/>
                <w:szCs w:val="24"/>
                <w:lang w:val="en-GB"/>
              </w:rPr>
              <w:br/>
              <w:t>4-5 April 2017</w:t>
            </w:r>
          </w:p>
        </w:tc>
        <w:tc>
          <w:tcPr>
            <w:tcW w:w="4253" w:type="dxa"/>
            <w:tcBorders>
              <w:top w:val="nil"/>
              <w:left w:val="nil"/>
              <w:bottom w:val="nil"/>
              <w:right w:val="nil"/>
            </w:tcBorders>
            <w:tcMar>
              <w:top w:w="0" w:type="dxa"/>
              <w:left w:w="108" w:type="dxa"/>
              <w:bottom w:w="0" w:type="dxa"/>
              <w:right w:w="108" w:type="dxa"/>
            </w:tcMar>
          </w:tcPr>
          <w:p w:rsidR="003B1B0C" w:rsidRPr="003B1B0C" w:rsidRDefault="003B1B0C" w:rsidP="003B1B0C">
            <w:pPr>
              <w:keepNext/>
              <w:spacing w:after="0" w:line="240" w:lineRule="auto"/>
              <w:ind w:right="-321"/>
              <w:jc w:val="both"/>
              <w:outlineLvl w:val="3"/>
              <w:rPr>
                <w:rFonts w:ascii="Arial" w:eastAsia="Times New Roman" w:hAnsi="Arial" w:cs="Arial"/>
                <w:b/>
                <w:sz w:val="24"/>
                <w:szCs w:val="24"/>
                <w:lang w:val="en-GB" w:eastAsia="de-DE"/>
              </w:rPr>
            </w:pPr>
          </w:p>
          <w:p w:rsidR="003B1B0C" w:rsidRPr="003B1B0C" w:rsidRDefault="003B1B0C" w:rsidP="003B1B0C">
            <w:pPr>
              <w:tabs>
                <w:tab w:val="left" w:pos="1110"/>
              </w:tabs>
              <w:jc w:val="both"/>
              <w:rPr>
                <w:rFonts w:ascii="Arial" w:eastAsia="Times New Roman" w:hAnsi="Arial" w:cs="Arial"/>
                <w:b/>
                <w:sz w:val="24"/>
                <w:szCs w:val="24"/>
                <w:lang w:val="en-GB"/>
              </w:rPr>
            </w:pPr>
            <w:r w:rsidRPr="003B1B0C">
              <w:rPr>
                <w:rFonts w:ascii="Arial" w:eastAsia="Times New Roman" w:hAnsi="Arial" w:cs="Arial"/>
                <w:b/>
                <w:sz w:val="24"/>
                <w:szCs w:val="24"/>
                <w:lang w:val="en-GB"/>
              </w:rPr>
              <w:tab/>
            </w:r>
          </w:p>
        </w:tc>
      </w:tr>
      <w:tr w:rsidR="003B1B0C" w:rsidRPr="003B1B0C" w:rsidTr="003B1B0C">
        <w:trPr>
          <w:trHeight w:val="1773"/>
        </w:trPr>
        <w:tc>
          <w:tcPr>
            <w:tcW w:w="9498" w:type="dxa"/>
            <w:gridSpan w:val="2"/>
            <w:tcBorders>
              <w:top w:val="nil"/>
              <w:left w:val="nil"/>
              <w:bottom w:val="nil"/>
              <w:right w:val="nil"/>
            </w:tcBorders>
            <w:tcMar>
              <w:top w:w="0" w:type="dxa"/>
              <w:left w:w="108" w:type="dxa"/>
              <w:bottom w:w="0" w:type="dxa"/>
              <w:right w:w="108" w:type="dxa"/>
            </w:tcMar>
            <w:hideMark/>
          </w:tcPr>
          <w:p w:rsidR="003B1B0C" w:rsidRPr="003B1B0C" w:rsidRDefault="003B1B0C" w:rsidP="003B1B0C">
            <w:pPr>
              <w:tabs>
                <w:tab w:val="left" w:pos="1686"/>
              </w:tabs>
              <w:jc w:val="both"/>
              <w:rPr>
                <w:rFonts w:ascii="Arial" w:eastAsia="Times New Roman" w:hAnsi="Arial" w:cs="Arial"/>
                <w:b/>
                <w:sz w:val="24"/>
                <w:szCs w:val="24"/>
                <w:lang w:val="en-GB"/>
              </w:rPr>
            </w:pPr>
            <w:r w:rsidRPr="003B1B0C">
              <w:rPr>
                <w:rFonts w:ascii="Arial" w:eastAsia="Times New Roman" w:hAnsi="Arial" w:cs="Arial"/>
                <w:b/>
                <w:sz w:val="24"/>
                <w:szCs w:val="24"/>
                <w:lang w:val="en-GB"/>
              </w:rPr>
              <w:t>Date issued:</w:t>
            </w:r>
            <w:r w:rsidRPr="003B1B0C">
              <w:rPr>
                <w:rFonts w:ascii="Arial" w:eastAsia="Times New Roman" w:hAnsi="Arial" w:cs="Arial"/>
                <w:b/>
                <w:sz w:val="24"/>
                <w:szCs w:val="24"/>
                <w:lang w:val="en-GB"/>
              </w:rPr>
              <w:tab/>
              <w:t>31 March 2017</w:t>
            </w:r>
          </w:p>
          <w:p w:rsidR="003B1B0C" w:rsidRPr="003B1B0C" w:rsidRDefault="003B1B0C" w:rsidP="003B1B0C">
            <w:pPr>
              <w:tabs>
                <w:tab w:val="left" w:pos="1686"/>
              </w:tabs>
              <w:jc w:val="both"/>
              <w:rPr>
                <w:rFonts w:ascii="Arial" w:eastAsia="Times New Roman" w:hAnsi="Arial" w:cs="Arial"/>
                <w:b/>
                <w:sz w:val="24"/>
                <w:szCs w:val="24"/>
                <w:lang w:val="en-GB"/>
              </w:rPr>
            </w:pPr>
            <w:r w:rsidRPr="003B1B0C">
              <w:rPr>
                <w:rFonts w:ascii="Arial" w:eastAsia="Times New Roman" w:hAnsi="Arial" w:cs="Arial"/>
                <w:b/>
                <w:sz w:val="24"/>
                <w:szCs w:val="24"/>
                <w:lang w:val="en-GB"/>
              </w:rPr>
              <w:t>Source: ECO</w:t>
            </w:r>
            <w:r w:rsidRPr="003B1B0C">
              <w:rPr>
                <w:rFonts w:ascii="Arial" w:eastAsia="Times New Roman" w:hAnsi="Arial" w:cs="Arial"/>
                <w:b/>
                <w:sz w:val="24"/>
                <w:szCs w:val="24"/>
                <w:lang w:val="en-GB"/>
              </w:rPr>
              <w:tab/>
            </w:r>
          </w:p>
          <w:p w:rsidR="003B1B0C" w:rsidRPr="003B1B0C" w:rsidRDefault="003B1B0C" w:rsidP="00B978B6">
            <w:pPr>
              <w:tabs>
                <w:tab w:val="left" w:pos="1686"/>
              </w:tabs>
              <w:jc w:val="both"/>
              <w:rPr>
                <w:rFonts w:ascii="Arial" w:eastAsia="Times New Roman" w:hAnsi="Arial" w:cs="Arial"/>
                <w:sz w:val="24"/>
                <w:szCs w:val="24"/>
                <w:lang w:val="en-GB"/>
              </w:rPr>
            </w:pPr>
            <w:r w:rsidRPr="003B1B0C">
              <w:rPr>
                <w:rFonts w:ascii="Arial" w:eastAsia="Times New Roman" w:hAnsi="Arial" w:cs="Arial"/>
                <w:b/>
                <w:sz w:val="24"/>
                <w:szCs w:val="24"/>
                <w:lang w:val="en-GB"/>
              </w:rPr>
              <w:t xml:space="preserve">Subject: </w:t>
            </w:r>
            <w:r w:rsidR="00B978B6">
              <w:rPr>
                <w:rFonts w:ascii="Arial" w:eastAsia="Times New Roman" w:hAnsi="Arial" w:cs="Arial"/>
                <w:b/>
                <w:sz w:val="24"/>
                <w:szCs w:val="24"/>
                <w:lang w:val="en-GB"/>
              </w:rPr>
              <w:t>EFIS  - things done since last EFIS/MG and things on To do list</w:t>
            </w:r>
          </w:p>
        </w:tc>
      </w:tr>
    </w:tbl>
    <w:p w:rsidR="003A0CD8" w:rsidRDefault="003A0CD8">
      <w:pPr>
        <w:rPr>
          <w:lang w:val="en-US"/>
        </w:rPr>
      </w:pPr>
    </w:p>
    <w:p w:rsidR="00F3311E" w:rsidRDefault="009C4565" w:rsidP="003A0CD8">
      <w:pPr>
        <w:pStyle w:val="Heading2"/>
        <w:rPr>
          <w:lang w:val="en-US"/>
        </w:rPr>
      </w:pPr>
      <w:r w:rsidRPr="009C4565">
        <w:rPr>
          <w:lang w:val="en-US"/>
        </w:rPr>
        <w:t>EFIS – Thinks done since last EFIS/MG meeting</w:t>
      </w:r>
    </w:p>
    <w:p w:rsidR="009C4565" w:rsidRDefault="009C4565">
      <w:pPr>
        <w:rPr>
          <w:lang w:val="en-US"/>
        </w:rPr>
      </w:pPr>
    </w:p>
    <w:p w:rsidR="009C4565" w:rsidRPr="009C4565" w:rsidRDefault="009C4565">
      <w:pPr>
        <w:rPr>
          <w:lang w:val="en-US"/>
        </w:rPr>
      </w:pPr>
      <w:r>
        <w:rPr>
          <w:lang w:val="en-US"/>
        </w:rPr>
        <w:t xml:space="preserve">We had limited time because there is some focus on the new </w:t>
      </w:r>
      <w:proofErr w:type="spellStart"/>
      <w:r>
        <w:rPr>
          <w:lang w:val="en-US"/>
        </w:rPr>
        <w:t>DocDB</w:t>
      </w:r>
      <w:proofErr w:type="spellEnd"/>
      <w:r>
        <w:rPr>
          <w:lang w:val="en-US"/>
        </w:rPr>
        <w:t>.</w:t>
      </w:r>
    </w:p>
    <w:p w:rsidR="009C4565" w:rsidRDefault="009C4565" w:rsidP="009C4565">
      <w:pPr>
        <w:pStyle w:val="ListParagraph"/>
        <w:numPr>
          <w:ilvl w:val="0"/>
          <w:numId w:val="1"/>
        </w:numPr>
        <w:rPr>
          <w:lang w:val="en-US"/>
        </w:rPr>
      </w:pPr>
      <w:r w:rsidRPr="009C4565">
        <w:rPr>
          <w:lang w:val="en-US"/>
        </w:rPr>
        <w:t xml:space="preserve">Error corrected: </w:t>
      </w:r>
      <w:proofErr w:type="spellStart"/>
      <w:r w:rsidRPr="009C4565">
        <w:rPr>
          <w:lang w:val="en-US"/>
        </w:rPr>
        <w:t>RoU</w:t>
      </w:r>
      <w:proofErr w:type="spellEnd"/>
      <w:r w:rsidRPr="009C4565">
        <w:rPr>
          <w:lang w:val="en-US"/>
        </w:rPr>
        <w:t xml:space="preserve"> </w:t>
      </w:r>
      <w:r w:rsidRPr="009C4565">
        <w:rPr>
          <w:lang w:val="en-US"/>
        </w:rPr>
        <w:t>Manual Editor</w:t>
      </w:r>
      <w:r w:rsidRPr="009C4565">
        <w:rPr>
          <w:lang w:val="en-US"/>
        </w:rPr>
        <w:t xml:space="preserve"> telephone and </w:t>
      </w:r>
      <w:proofErr w:type="spellStart"/>
      <w:r w:rsidRPr="009C4565">
        <w:rPr>
          <w:lang w:val="en-US"/>
        </w:rPr>
        <w:t>faxnumber</w:t>
      </w:r>
      <w:proofErr w:type="spellEnd"/>
      <w:r w:rsidRPr="009C4565">
        <w:rPr>
          <w:lang w:val="en-US"/>
        </w:rPr>
        <w:t xml:space="preserve"> were interchanged</w:t>
      </w:r>
    </w:p>
    <w:p w:rsidR="009C4565" w:rsidRDefault="009C4565" w:rsidP="009C4565">
      <w:pPr>
        <w:pStyle w:val="ListParagraph"/>
        <w:numPr>
          <w:ilvl w:val="0"/>
          <w:numId w:val="1"/>
        </w:numPr>
        <w:rPr>
          <w:lang w:val="en-US"/>
        </w:rPr>
      </w:pPr>
      <w:hyperlink r:id="rId7" w:history="1">
        <w:r w:rsidRPr="002329FE">
          <w:rPr>
            <w:rStyle w:val="Hyperlink"/>
            <w:lang w:val="en-US"/>
          </w:rPr>
          <w:t>www.aptafis.org</w:t>
        </w:r>
      </w:hyperlink>
      <w:r>
        <w:rPr>
          <w:lang w:val="en-US"/>
        </w:rPr>
        <w:t xml:space="preserve"> runs now from APT/Bangkok</w:t>
      </w:r>
      <w:r w:rsidR="003B1B0C">
        <w:rPr>
          <w:lang w:val="en-US"/>
        </w:rPr>
        <w:t xml:space="preserve"> – and new MoU ECO/APT signed</w:t>
      </w:r>
    </w:p>
    <w:p w:rsidR="009C4565" w:rsidRDefault="009C4565" w:rsidP="009C4565">
      <w:pPr>
        <w:pStyle w:val="ListParagraph"/>
        <w:numPr>
          <w:ilvl w:val="0"/>
          <w:numId w:val="1"/>
        </w:numPr>
        <w:rPr>
          <w:lang w:val="en-US"/>
        </w:rPr>
      </w:pPr>
      <w:r w:rsidRPr="007171BD">
        <w:rPr>
          <w:b/>
          <w:lang w:val="en-US"/>
        </w:rPr>
        <w:t>PMSE module is live now</w:t>
      </w:r>
      <w:r>
        <w:rPr>
          <w:lang w:val="en-US"/>
        </w:rPr>
        <w:t xml:space="preserve"> (T/R 25-10 is generated out of the EFIS database and the showings of the tables and implementation status are there. Possibility to get national accounts for PMSE national implementation status (like for FS and Rec. 70-03). Upload history also includes T/R 25-10. </w:t>
      </w:r>
      <w:r w:rsidR="007171BD">
        <w:rPr>
          <w:lang w:val="en-US"/>
        </w:rPr>
        <w:t>Some small items still to be added (editorials and some explanations, implementation matrix export, small countries San Marino, Monaco, Vatican)</w:t>
      </w:r>
    </w:p>
    <w:p w:rsidR="009C4565" w:rsidRDefault="009C4565" w:rsidP="009C4565">
      <w:pPr>
        <w:pStyle w:val="ListParagraph"/>
        <w:numPr>
          <w:ilvl w:val="0"/>
          <w:numId w:val="1"/>
        </w:numPr>
        <w:rPr>
          <w:lang w:val="en-US"/>
        </w:rPr>
      </w:pPr>
      <w:r w:rsidRPr="009C4565">
        <w:rPr>
          <w:lang w:val="en-US"/>
        </w:rPr>
        <w:t>Error corrected:</w:t>
      </w:r>
      <w:r w:rsidRPr="009C4565">
        <w:rPr>
          <w:lang w:val="en-US"/>
        </w:rPr>
        <w:t xml:space="preserve"> Application search</w:t>
      </w:r>
      <w:r>
        <w:rPr>
          <w:lang w:val="en-US"/>
        </w:rPr>
        <w:t xml:space="preserve"> (and under documents)</w:t>
      </w:r>
      <w:r w:rsidRPr="009C4565">
        <w:rPr>
          <w:lang w:val="en-US"/>
        </w:rPr>
        <w:t xml:space="preserve"> – filtering i</w:t>
      </w:r>
      <w:r w:rsidRPr="009C4565">
        <w:rPr>
          <w:lang w:val="en-US"/>
        </w:rPr>
        <w:t>n</w:t>
      </w:r>
      <w:r w:rsidRPr="009C4565">
        <w:rPr>
          <w:lang w:val="en-US"/>
        </w:rPr>
        <w:t xml:space="preserve"> hierarchical/alphabetical </w:t>
      </w:r>
      <w:r>
        <w:rPr>
          <w:lang w:val="en-US"/>
        </w:rPr>
        <w:t>section</w:t>
      </w:r>
    </w:p>
    <w:p w:rsidR="009C4565" w:rsidRDefault="009C4565" w:rsidP="009C4565">
      <w:pPr>
        <w:pStyle w:val="ListParagraph"/>
        <w:numPr>
          <w:ilvl w:val="0"/>
          <w:numId w:val="1"/>
        </w:numPr>
        <w:rPr>
          <w:lang w:val="en-US"/>
        </w:rPr>
      </w:pPr>
      <w:r>
        <w:rPr>
          <w:lang w:val="en-US"/>
        </w:rPr>
        <w:t>Error corrected: in ECA Table generation (some “” were shown occasionally)</w:t>
      </w:r>
    </w:p>
    <w:p w:rsidR="00FD3F61" w:rsidRDefault="009C4565" w:rsidP="009C4565">
      <w:pPr>
        <w:pStyle w:val="ListParagraph"/>
        <w:numPr>
          <w:ilvl w:val="0"/>
          <w:numId w:val="1"/>
        </w:numPr>
        <w:rPr>
          <w:lang w:val="en-US"/>
        </w:rPr>
      </w:pPr>
      <w:r>
        <w:rPr>
          <w:lang w:val="en-US"/>
        </w:rPr>
        <w:t xml:space="preserve">ECA download as csv-file was added </w:t>
      </w:r>
      <w:r w:rsidRPr="009C4565">
        <w:rPr>
          <w:lang w:val="en-US"/>
        </w:rPr>
        <w:t xml:space="preserve"> </w:t>
      </w:r>
    </w:p>
    <w:p w:rsidR="009C4565" w:rsidRDefault="009C4565" w:rsidP="009C4565">
      <w:pPr>
        <w:pStyle w:val="ListParagraph"/>
        <w:numPr>
          <w:ilvl w:val="0"/>
          <w:numId w:val="1"/>
        </w:numPr>
        <w:rPr>
          <w:lang w:val="en-US"/>
        </w:rPr>
      </w:pPr>
      <w:r w:rsidRPr="009C4565">
        <w:rPr>
          <w:lang w:val="en-US"/>
        </w:rPr>
        <w:t>Amended: alphabetical order in REC 70-03 national restrictions</w:t>
      </w:r>
    </w:p>
    <w:p w:rsidR="009C4565" w:rsidRDefault="009C4565" w:rsidP="009C4565">
      <w:pPr>
        <w:pStyle w:val="ListParagraph"/>
        <w:numPr>
          <w:ilvl w:val="0"/>
          <w:numId w:val="1"/>
        </w:numPr>
        <w:rPr>
          <w:lang w:val="en-US"/>
        </w:rPr>
      </w:pPr>
      <w:r>
        <w:rPr>
          <w:lang w:val="en-US"/>
        </w:rPr>
        <w:t xml:space="preserve">Added possibility: </w:t>
      </w:r>
      <w:proofErr w:type="spellStart"/>
      <w:r w:rsidR="007171BD">
        <w:rPr>
          <w:lang w:val="en-US"/>
        </w:rPr>
        <w:t>RoU</w:t>
      </w:r>
      <w:proofErr w:type="spellEnd"/>
      <w:r w:rsidR="007171BD">
        <w:rPr>
          <w:lang w:val="en-US"/>
        </w:rPr>
        <w:t xml:space="preserve">: it is </w:t>
      </w:r>
      <w:r w:rsidRPr="009C4565">
        <w:rPr>
          <w:lang w:val="en-US"/>
        </w:rPr>
        <w:t>possible to ’exclude from ECO Report 03’ (flag out)  when one or two of the start/expiry dates are empty</w:t>
      </w:r>
    </w:p>
    <w:p w:rsidR="007171BD" w:rsidRDefault="007171BD" w:rsidP="009C4565">
      <w:pPr>
        <w:pStyle w:val="ListParagraph"/>
        <w:numPr>
          <w:ilvl w:val="0"/>
          <w:numId w:val="1"/>
        </w:numPr>
        <w:rPr>
          <w:lang w:val="en-US"/>
        </w:rPr>
      </w:pPr>
      <w:r>
        <w:rPr>
          <w:lang w:val="en-US"/>
        </w:rPr>
        <w:t>Error corrected: deletion of old log-files blocking space on server</w:t>
      </w:r>
    </w:p>
    <w:p w:rsidR="007171BD" w:rsidRDefault="007171BD" w:rsidP="009C4565">
      <w:pPr>
        <w:pStyle w:val="ListParagraph"/>
        <w:numPr>
          <w:ilvl w:val="0"/>
          <w:numId w:val="1"/>
        </w:numPr>
        <w:rPr>
          <w:lang w:val="en-US"/>
        </w:rPr>
      </w:pPr>
      <w:r>
        <w:rPr>
          <w:lang w:val="en-US"/>
        </w:rPr>
        <w:t>Error corrected: Questionnaires in EFIS: application selection did not work when uploading</w:t>
      </w:r>
    </w:p>
    <w:p w:rsidR="007171BD" w:rsidRDefault="007171BD" w:rsidP="007171BD">
      <w:pPr>
        <w:pStyle w:val="ListParagraph"/>
        <w:numPr>
          <w:ilvl w:val="0"/>
          <w:numId w:val="1"/>
        </w:numPr>
        <w:rPr>
          <w:lang w:val="en-US"/>
        </w:rPr>
      </w:pPr>
      <w:r>
        <w:rPr>
          <w:lang w:val="en-US"/>
        </w:rPr>
        <w:t xml:space="preserve">Error corrected:  </w:t>
      </w:r>
      <w:r w:rsidRPr="007171BD">
        <w:rPr>
          <w:lang w:val="en-US"/>
        </w:rPr>
        <w:t>ERC/REC 70-03</w:t>
      </w:r>
      <w:r>
        <w:rPr>
          <w:lang w:val="en-US"/>
        </w:rPr>
        <w:t>: some notes in frequency ranges did not come correctly forward</w:t>
      </w:r>
    </w:p>
    <w:p w:rsidR="007171BD" w:rsidRDefault="007171BD" w:rsidP="007171BD">
      <w:pPr>
        <w:pStyle w:val="ListParagraph"/>
        <w:numPr>
          <w:ilvl w:val="0"/>
          <w:numId w:val="1"/>
        </w:numPr>
        <w:rPr>
          <w:lang w:val="en-US"/>
        </w:rPr>
      </w:pPr>
      <w:r>
        <w:rPr>
          <w:lang w:val="en-US"/>
        </w:rPr>
        <w:t>Scrolling bars Radio Interface Specifications – search results – improved</w:t>
      </w:r>
    </w:p>
    <w:p w:rsidR="007171BD" w:rsidRDefault="007171BD" w:rsidP="007171BD">
      <w:pPr>
        <w:pStyle w:val="ListParagraph"/>
        <w:numPr>
          <w:ilvl w:val="0"/>
          <w:numId w:val="1"/>
        </w:numPr>
        <w:rPr>
          <w:lang w:val="en-US"/>
        </w:rPr>
      </w:pPr>
      <w:r>
        <w:rPr>
          <w:lang w:val="en-US"/>
        </w:rPr>
        <w:t>Maximum single document size increased to 15 MB</w:t>
      </w:r>
    </w:p>
    <w:p w:rsidR="007171BD" w:rsidRDefault="007171BD" w:rsidP="007171BD">
      <w:pPr>
        <w:pStyle w:val="ListParagraph"/>
        <w:numPr>
          <w:ilvl w:val="0"/>
          <w:numId w:val="1"/>
        </w:numPr>
        <w:rPr>
          <w:lang w:val="en-US"/>
        </w:rPr>
      </w:pPr>
      <w:proofErr w:type="spellStart"/>
      <w:r>
        <w:rPr>
          <w:lang w:val="en-US"/>
        </w:rPr>
        <w:t>RoU</w:t>
      </w:r>
      <w:proofErr w:type="spellEnd"/>
      <w:r>
        <w:rPr>
          <w:lang w:val="en-US"/>
        </w:rPr>
        <w:t xml:space="preserve"> editor: Mask title added, </w:t>
      </w:r>
      <w:r w:rsidR="00761193">
        <w:rPr>
          <w:lang w:val="en-US"/>
        </w:rPr>
        <w:t>frequency auto fill function added</w:t>
      </w:r>
    </w:p>
    <w:p w:rsidR="007171BD" w:rsidRDefault="007171BD" w:rsidP="007171BD">
      <w:pPr>
        <w:pStyle w:val="ListParagraph"/>
        <w:numPr>
          <w:ilvl w:val="0"/>
          <w:numId w:val="1"/>
        </w:numPr>
        <w:rPr>
          <w:lang w:val="en-US"/>
        </w:rPr>
      </w:pPr>
      <w:r>
        <w:rPr>
          <w:lang w:val="en-US"/>
        </w:rPr>
        <w:lastRenderedPageBreak/>
        <w:t xml:space="preserve">Error corrected: </w:t>
      </w:r>
      <w:r w:rsidRPr="007171BD">
        <w:rPr>
          <w:lang w:val="en-US"/>
        </w:rPr>
        <w:t>When you export to XML all data. The footnote symbols are not preserved in correct format. So if you import this data again the symbols will be broken</w:t>
      </w:r>
      <w:r w:rsidR="00761193">
        <w:rPr>
          <w:lang w:val="en-US"/>
        </w:rPr>
        <w:t>.</w:t>
      </w:r>
    </w:p>
    <w:p w:rsidR="00761193" w:rsidRDefault="00761193" w:rsidP="007171BD">
      <w:pPr>
        <w:pStyle w:val="ListParagraph"/>
        <w:numPr>
          <w:ilvl w:val="0"/>
          <w:numId w:val="1"/>
        </w:numPr>
        <w:rPr>
          <w:lang w:val="en-US"/>
        </w:rPr>
      </w:pPr>
      <w:r>
        <w:rPr>
          <w:lang w:val="en-US"/>
        </w:rPr>
        <w:t xml:space="preserve">Error corrected: </w:t>
      </w:r>
      <w:proofErr w:type="spellStart"/>
      <w:r>
        <w:rPr>
          <w:lang w:val="en-US"/>
        </w:rPr>
        <w:t>RoU</w:t>
      </w:r>
      <w:proofErr w:type="spellEnd"/>
      <w:r>
        <w:rPr>
          <w:lang w:val="en-US"/>
        </w:rPr>
        <w:t>: Export/re-import</w:t>
      </w:r>
    </w:p>
    <w:p w:rsidR="003A0CD8" w:rsidRDefault="00761193" w:rsidP="007171BD">
      <w:pPr>
        <w:pStyle w:val="ListParagraph"/>
        <w:numPr>
          <w:ilvl w:val="0"/>
          <w:numId w:val="1"/>
        </w:numPr>
        <w:rPr>
          <w:lang w:val="en-US"/>
        </w:rPr>
      </w:pPr>
      <w:r>
        <w:rPr>
          <w:lang w:val="en-US"/>
        </w:rPr>
        <w:t xml:space="preserve">Russian </w:t>
      </w:r>
      <w:r w:rsidR="003A0CD8">
        <w:rPr>
          <w:lang w:val="en-US"/>
        </w:rPr>
        <w:t xml:space="preserve">language for </w:t>
      </w:r>
      <w:r>
        <w:rPr>
          <w:lang w:val="en-US"/>
        </w:rPr>
        <w:t>application</w:t>
      </w:r>
      <w:r w:rsidR="003A0CD8">
        <w:rPr>
          <w:lang w:val="en-US"/>
        </w:rPr>
        <w:t xml:space="preserve"> are added</w:t>
      </w:r>
    </w:p>
    <w:p w:rsidR="00761193" w:rsidRDefault="00761193" w:rsidP="003A0CD8">
      <w:pPr>
        <w:pStyle w:val="ListParagraph"/>
        <w:numPr>
          <w:ilvl w:val="0"/>
          <w:numId w:val="1"/>
        </w:numPr>
        <w:rPr>
          <w:lang w:val="en-US"/>
        </w:rPr>
      </w:pPr>
      <w:r>
        <w:rPr>
          <w:lang w:val="en-US"/>
        </w:rPr>
        <w:t xml:space="preserve"> </w:t>
      </w:r>
      <w:r w:rsidR="003A0CD8" w:rsidRPr="003A0CD8">
        <w:rPr>
          <w:lang w:val="en-US"/>
        </w:rPr>
        <w:t>Background on EFIS</w:t>
      </w:r>
      <w:r w:rsidR="003A0CD8">
        <w:rPr>
          <w:lang w:val="en-US"/>
        </w:rPr>
        <w:t xml:space="preserve"> link on EFIS </w:t>
      </w:r>
      <w:proofErr w:type="spellStart"/>
      <w:r w:rsidR="003A0CD8">
        <w:rPr>
          <w:lang w:val="en-US"/>
        </w:rPr>
        <w:t>frontpage</w:t>
      </w:r>
      <w:proofErr w:type="spellEnd"/>
      <w:r w:rsidR="003A0CD8">
        <w:rPr>
          <w:lang w:val="en-US"/>
        </w:rPr>
        <w:t xml:space="preserve"> corrected</w:t>
      </w:r>
    </w:p>
    <w:p w:rsidR="003A0CD8" w:rsidRDefault="003A0CD8" w:rsidP="003A0CD8">
      <w:pPr>
        <w:pStyle w:val="ListParagraph"/>
        <w:numPr>
          <w:ilvl w:val="0"/>
          <w:numId w:val="1"/>
        </w:numPr>
        <w:rPr>
          <w:lang w:val="en-US"/>
        </w:rPr>
      </w:pPr>
      <w:r>
        <w:rPr>
          <w:lang w:val="en-US"/>
        </w:rPr>
        <w:t xml:space="preserve">Error corrected: </w:t>
      </w:r>
      <w:r w:rsidRPr="003A0CD8">
        <w:rPr>
          <w:lang w:val="en-US"/>
        </w:rPr>
        <w:t>Searching Application and linking to radio interfaces</w:t>
      </w:r>
      <w:r>
        <w:rPr>
          <w:lang w:val="en-US"/>
        </w:rPr>
        <w:t xml:space="preserve"> – there was a bug (headers/ rulers)</w:t>
      </w:r>
    </w:p>
    <w:p w:rsidR="003A0CD8" w:rsidRDefault="003A0CD8" w:rsidP="003A0CD8">
      <w:pPr>
        <w:pStyle w:val="ListParagraph"/>
        <w:numPr>
          <w:ilvl w:val="0"/>
          <w:numId w:val="1"/>
        </w:numPr>
        <w:rPr>
          <w:lang w:val="en-US"/>
        </w:rPr>
      </w:pPr>
      <w:r w:rsidRPr="003A0CD8">
        <w:rPr>
          <w:lang w:val="en-US"/>
        </w:rPr>
        <w:t xml:space="preserve">Amended: </w:t>
      </w:r>
      <w:r w:rsidRPr="003A0CD8">
        <w:rPr>
          <w:lang w:val="en-US"/>
        </w:rPr>
        <w:t>Rec. 70-03 SRD tool (small change):</w:t>
      </w:r>
      <w:r>
        <w:rPr>
          <w:lang w:val="en-US"/>
        </w:rPr>
        <w:t xml:space="preserve"> t</w:t>
      </w:r>
      <w:r w:rsidRPr="003A0CD8">
        <w:rPr>
          <w:lang w:val="en-US"/>
        </w:rPr>
        <w:t xml:space="preserve">he </w:t>
      </w:r>
      <w:r>
        <w:rPr>
          <w:lang w:val="en-US"/>
        </w:rPr>
        <w:t>l</w:t>
      </w:r>
      <w:r w:rsidRPr="003A0CD8">
        <w:rPr>
          <w:lang w:val="en-US"/>
        </w:rPr>
        <w:t xml:space="preserve">egend in the </w:t>
      </w:r>
      <w:r>
        <w:rPr>
          <w:lang w:val="en-US"/>
        </w:rPr>
        <w:t>a</w:t>
      </w:r>
      <w:r w:rsidRPr="003A0CD8">
        <w:rPr>
          <w:lang w:val="en-US"/>
        </w:rPr>
        <w:t>ppendix</w:t>
      </w:r>
      <w:r>
        <w:rPr>
          <w:lang w:val="en-US"/>
        </w:rPr>
        <w:t xml:space="preserve"> was amended</w:t>
      </w:r>
    </w:p>
    <w:p w:rsidR="003B1B0C" w:rsidRDefault="003B1B0C" w:rsidP="003A0CD8">
      <w:pPr>
        <w:pStyle w:val="ListParagraph"/>
        <w:numPr>
          <w:ilvl w:val="0"/>
          <w:numId w:val="1"/>
        </w:numPr>
        <w:rPr>
          <w:lang w:val="en-US"/>
        </w:rPr>
      </w:pPr>
      <w:r>
        <w:rPr>
          <w:lang w:val="en-US"/>
        </w:rPr>
        <w:t>Error Corrected: some ECA Footnotes did not pop up</w:t>
      </w:r>
    </w:p>
    <w:p w:rsidR="003B1B0C" w:rsidRDefault="003B1B0C" w:rsidP="00B978B6">
      <w:pPr>
        <w:pStyle w:val="ListParagraph"/>
        <w:numPr>
          <w:ilvl w:val="0"/>
          <w:numId w:val="1"/>
        </w:numPr>
        <w:rPr>
          <w:lang w:val="en-US"/>
        </w:rPr>
      </w:pPr>
      <w:r w:rsidRPr="00B978B6">
        <w:rPr>
          <w:lang w:val="en-US"/>
        </w:rPr>
        <w:t xml:space="preserve">ECA export csv: </w:t>
      </w:r>
      <w:r w:rsidR="00B978B6">
        <w:rPr>
          <w:lang w:val="en-US"/>
        </w:rPr>
        <w:t>‘</w:t>
      </w:r>
      <w:r w:rsidRPr="00B978B6">
        <w:rPr>
          <w:lang w:val="en-US"/>
        </w:rPr>
        <w:t xml:space="preserve">?? </w:t>
      </w:r>
      <w:r w:rsidR="00B978B6">
        <w:rPr>
          <w:lang w:val="en-US"/>
        </w:rPr>
        <w:t>‘</w:t>
      </w:r>
      <w:r w:rsidRPr="00B978B6">
        <w:rPr>
          <w:lang w:val="en-US"/>
        </w:rPr>
        <w:t>removed and date in file name</w:t>
      </w:r>
    </w:p>
    <w:p w:rsidR="00B978B6" w:rsidRPr="00B978B6" w:rsidRDefault="00B978B6" w:rsidP="00B978B6">
      <w:pPr>
        <w:pStyle w:val="ListParagraph"/>
        <w:numPr>
          <w:ilvl w:val="0"/>
          <w:numId w:val="1"/>
        </w:numPr>
        <w:rPr>
          <w:lang w:val="en-US"/>
        </w:rPr>
      </w:pPr>
      <w:r>
        <w:rPr>
          <w:lang w:val="en-US"/>
        </w:rPr>
        <w:t xml:space="preserve">XML import/export brought in line with </w:t>
      </w:r>
      <w:r w:rsidRPr="00B978B6">
        <w:rPr>
          <w:lang w:val="en-US"/>
        </w:rPr>
        <w:t>Annex 5 (data import/export format)</w:t>
      </w:r>
      <w:r>
        <w:rPr>
          <w:lang w:val="en-US"/>
        </w:rPr>
        <w:t xml:space="preserve"> – and verified for first time (will be explained during the meeting). </w:t>
      </w:r>
    </w:p>
    <w:p w:rsidR="003A0CD8" w:rsidRDefault="003A0CD8" w:rsidP="003A0CD8">
      <w:pPr>
        <w:pStyle w:val="Heading2"/>
        <w:rPr>
          <w:lang w:val="en-US"/>
        </w:rPr>
      </w:pPr>
      <w:r>
        <w:rPr>
          <w:lang w:val="en-US"/>
        </w:rPr>
        <w:t>Still on the To Do List</w:t>
      </w:r>
    </w:p>
    <w:p w:rsidR="003A0CD8" w:rsidRPr="003A0CD8" w:rsidRDefault="003A0CD8" w:rsidP="003A0CD8">
      <w:pPr>
        <w:numPr>
          <w:ilvl w:val="0"/>
          <w:numId w:val="2"/>
        </w:numPr>
        <w:spacing w:after="0" w:line="240" w:lineRule="auto"/>
        <w:contextualSpacing/>
        <w:rPr>
          <w:rFonts w:ascii="Calibri" w:eastAsia="MS PGothic" w:hAnsi="Calibri" w:cs="MS PGothic"/>
          <w:color w:val="1F497D"/>
          <w:lang w:val="en-US"/>
        </w:rPr>
      </w:pPr>
      <w:r w:rsidRPr="003A0CD8">
        <w:rPr>
          <w:rFonts w:ascii="Calibri" w:eastAsia="MS PGothic" w:hAnsi="Calibri" w:cs="MS PGothic"/>
          <w:color w:val="1F497D"/>
          <w:lang w:val="en-US"/>
        </w:rPr>
        <w:t>Implement a documentation export web-service for CEPT administrations in EFIS (includes the information about related applications and frequency ranges).</w:t>
      </w:r>
    </w:p>
    <w:p w:rsidR="003A0CD8" w:rsidRPr="003A0CD8" w:rsidRDefault="003A0CD8" w:rsidP="003A0CD8">
      <w:pPr>
        <w:spacing w:after="0" w:line="240" w:lineRule="auto"/>
        <w:ind w:left="360"/>
        <w:rPr>
          <w:rFonts w:ascii="Calibri" w:eastAsia="MS PGothic" w:hAnsi="Calibri" w:cs="MS PGothic"/>
          <w:color w:val="1F497D"/>
          <w:lang w:val="en-US"/>
        </w:rPr>
      </w:pPr>
    </w:p>
    <w:p w:rsidR="003A0CD8" w:rsidRPr="003A0CD8" w:rsidRDefault="003A0CD8" w:rsidP="003A0CD8">
      <w:pPr>
        <w:numPr>
          <w:ilvl w:val="0"/>
          <w:numId w:val="2"/>
        </w:numPr>
        <w:spacing w:after="0" w:line="240" w:lineRule="auto"/>
        <w:contextualSpacing/>
        <w:rPr>
          <w:rFonts w:ascii="Calibri" w:eastAsia="MS PGothic" w:hAnsi="Calibri" w:cs="MS PGothic"/>
          <w:color w:val="1F497D"/>
          <w:lang w:val="en-US"/>
        </w:rPr>
      </w:pPr>
      <w:r w:rsidRPr="003A0CD8">
        <w:rPr>
          <w:rFonts w:ascii="Calibri" w:eastAsia="MS PGothic" w:hAnsi="Calibri" w:cs="MS PGothic"/>
          <w:color w:val="1F497D"/>
          <w:lang w:val="en-US"/>
        </w:rPr>
        <w:t>Add optional field ‘relation allocation’ in applications element. Will be shown as a thumbnail behind application term when used. Could potentially be used also in notes column in ECA in the future where appropriate.</w:t>
      </w:r>
    </w:p>
    <w:p w:rsidR="003A0CD8" w:rsidRPr="003A0CD8" w:rsidRDefault="003A0CD8" w:rsidP="003A0CD8">
      <w:pPr>
        <w:ind w:left="720"/>
        <w:contextualSpacing/>
        <w:rPr>
          <w:rFonts w:ascii="Calibri" w:eastAsia="MS PGothic" w:hAnsi="Calibri" w:cs="MS PGothic"/>
          <w:color w:val="1F497D"/>
          <w:lang w:val="en-US"/>
        </w:rPr>
      </w:pPr>
    </w:p>
    <w:p w:rsidR="003A0CD8" w:rsidRPr="003A0CD8" w:rsidRDefault="003A0CD8" w:rsidP="003A0CD8">
      <w:pPr>
        <w:numPr>
          <w:ilvl w:val="0"/>
          <w:numId w:val="2"/>
        </w:numPr>
        <w:spacing w:after="0" w:line="240" w:lineRule="auto"/>
        <w:contextualSpacing/>
        <w:rPr>
          <w:rFonts w:ascii="Calibri" w:eastAsia="MS PGothic" w:hAnsi="Calibri" w:cs="MS PGothic"/>
          <w:color w:val="1F497D"/>
          <w:lang w:val="en-US"/>
        </w:rPr>
      </w:pPr>
      <w:r w:rsidRPr="003A0CD8">
        <w:rPr>
          <w:rFonts w:ascii="Calibri" w:eastAsia="MS PGothic" w:hAnsi="Calibri" w:cs="MS PGothic"/>
          <w:color w:val="1F497D"/>
          <w:lang w:val="en-US"/>
        </w:rPr>
        <w:t xml:space="preserve">Null entries in ECO Report 03 operators (those which were there but meantime </w:t>
      </w:r>
      <w:proofErr w:type="gramStart"/>
      <w:r w:rsidRPr="003A0CD8">
        <w:rPr>
          <w:rFonts w:ascii="Calibri" w:eastAsia="MS PGothic" w:hAnsi="Calibri" w:cs="MS PGothic"/>
          <w:color w:val="1F497D"/>
          <w:lang w:val="en-US"/>
        </w:rPr>
        <w:t>changed/deleted</w:t>
      </w:r>
      <w:proofErr w:type="gramEnd"/>
      <w:r w:rsidRPr="003A0CD8">
        <w:rPr>
          <w:rFonts w:ascii="Calibri" w:eastAsia="MS PGothic" w:hAnsi="Calibri" w:cs="MS PGothic"/>
          <w:color w:val="1F497D"/>
          <w:lang w:val="en-US"/>
        </w:rPr>
        <w:t>): add a routine to remove them, so they don’t appear in the selection any longer.</w:t>
      </w:r>
    </w:p>
    <w:p w:rsidR="003A0CD8" w:rsidRPr="003A0CD8" w:rsidRDefault="003A0CD8" w:rsidP="003A0CD8">
      <w:pPr>
        <w:ind w:left="720"/>
        <w:contextualSpacing/>
        <w:rPr>
          <w:rFonts w:ascii="Calibri" w:eastAsia="MS PGothic" w:hAnsi="Calibri" w:cs="MS PGothic"/>
          <w:color w:val="1F497D"/>
          <w:lang w:val="en-US"/>
        </w:rPr>
      </w:pPr>
    </w:p>
    <w:p w:rsidR="003A0CD8" w:rsidRPr="003A0CD8" w:rsidRDefault="003A0CD8" w:rsidP="003A0CD8">
      <w:pPr>
        <w:numPr>
          <w:ilvl w:val="0"/>
          <w:numId w:val="2"/>
        </w:numPr>
        <w:spacing w:after="0" w:line="240" w:lineRule="auto"/>
        <w:contextualSpacing/>
        <w:rPr>
          <w:rFonts w:ascii="Calibri" w:eastAsia="MS PGothic" w:hAnsi="Calibri" w:cs="MS PGothic"/>
          <w:color w:val="1F497D"/>
          <w:lang w:val="en-US"/>
        </w:rPr>
      </w:pPr>
      <w:r w:rsidRPr="003A0CD8">
        <w:rPr>
          <w:rFonts w:ascii="Calibri" w:eastAsia="MS PGothic" w:hAnsi="Calibri" w:cs="MS PGothic"/>
          <w:color w:val="1F497D"/>
          <w:lang w:val="en-US"/>
        </w:rPr>
        <w:t>Graphical search: to provide a horizontal scroll bar for each country in case of a multi-country compare selection</w:t>
      </w:r>
    </w:p>
    <w:p w:rsidR="003A0CD8" w:rsidRPr="003A0CD8" w:rsidRDefault="003A0CD8" w:rsidP="003A0CD8">
      <w:pPr>
        <w:ind w:left="720"/>
        <w:contextualSpacing/>
        <w:rPr>
          <w:rFonts w:ascii="Calibri" w:eastAsia="MS PGothic" w:hAnsi="Calibri" w:cs="MS PGothic"/>
          <w:color w:val="1F497D"/>
          <w:lang w:val="en-US"/>
        </w:rPr>
      </w:pPr>
    </w:p>
    <w:p w:rsidR="003A0CD8" w:rsidRPr="003A0CD8" w:rsidRDefault="003A0CD8" w:rsidP="003A0CD8">
      <w:pPr>
        <w:numPr>
          <w:ilvl w:val="0"/>
          <w:numId w:val="2"/>
        </w:numPr>
        <w:spacing w:after="0" w:line="240" w:lineRule="auto"/>
        <w:contextualSpacing/>
        <w:rPr>
          <w:rFonts w:ascii="Calibri" w:eastAsia="MS PGothic" w:hAnsi="Calibri" w:cs="MS PGothic"/>
          <w:color w:val="1F497D"/>
          <w:lang w:val="en-US"/>
        </w:rPr>
      </w:pPr>
      <w:r w:rsidRPr="003A0CD8">
        <w:rPr>
          <w:rFonts w:ascii="Calibri" w:eastAsia="MS PGothic" w:hAnsi="Calibri" w:cs="MS PGothic"/>
          <w:color w:val="1F497D"/>
          <w:lang w:val="en-US"/>
        </w:rPr>
        <w:t xml:space="preserve">XML export / import </w:t>
      </w:r>
      <w:proofErr w:type="spellStart"/>
      <w:r w:rsidRPr="003A0CD8">
        <w:rPr>
          <w:rFonts w:ascii="Calibri" w:eastAsia="MS PGothic" w:hAnsi="Calibri" w:cs="MS PGothic"/>
          <w:color w:val="1F497D"/>
          <w:lang w:val="en-US"/>
        </w:rPr>
        <w:t>RoU</w:t>
      </w:r>
      <w:proofErr w:type="spellEnd"/>
      <w:r w:rsidRPr="003A0CD8">
        <w:rPr>
          <w:rFonts w:ascii="Calibri" w:eastAsia="MS PGothic" w:hAnsi="Calibri" w:cs="MS PGothic"/>
          <w:color w:val="1F497D"/>
          <w:lang w:val="en-US"/>
        </w:rPr>
        <w:t xml:space="preserve">: add opt out flag ECO Report 03 </w:t>
      </w:r>
    </w:p>
    <w:p w:rsidR="003A0CD8" w:rsidRPr="003A0CD8" w:rsidRDefault="003A0CD8" w:rsidP="003A0CD8">
      <w:pPr>
        <w:ind w:left="720"/>
        <w:contextualSpacing/>
        <w:rPr>
          <w:rFonts w:ascii="Calibri" w:eastAsia="MS PGothic" w:hAnsi="Calibri" w:cs="MS PGothic"/>
          <w:color w:val="1F497D"/>
          <w:lang w:val="en-US"/>
        </w:rPr>
      </w:pPr>
    </w:p>
    <w:p w:rsidR="003A0CD8" w:rsidRPr="003A0CD8" w:rsidRDefault="003A0CD8" w:rsidP="003A0CD8">
      <w:pPr>
        <w:numPr>
          <w:ilvl w:val="0"/>
          <w:numId w:val="2"/>
        </w:numPr>
        <w:spacing w:after="0" w:line="240" w:lineRule="auto"/>
        <w:contextualSpacing/>
        <w:rPr>
          <w:rFonts w:ascii="Calibri" w:eastAsia="MS PGothic" w:hAnsi="Calibri" w:cs="MS PGothic"/>
          <w:color w:val="1F497D"/>
          <w:lang w:val="en-US"/>
        </w:rPr>
      </w:pPr>
      <w:r w:rsidRPr="003A0CD8">
        <w:rPr>
          <w:rFonts w:ascii="Calibri" w:eastAsia="MS PGothic" w:hAnsi="Calibri" w:cs="MS PGothic"/>
          <w:color w:val="1F497D"/>
          <w:lang w:val="en-US"/>
        </w:rPr>
        <w:t xml:space="preserve">Check </w:t>
      </w:r>
      <w:proofErr w:type="spellStart"/>
      <w:r w:rsidRPr="003A0CD8">
        <w:rPr>
          <w:rFonts w:ascii="Calibri" w:eastAsia="MS PGothic" w:hAnsi="Calibri" w:cs="MS PGothic"/>
          <w:color w:val="1F497D"/>
          <w:lang w:val="en-US"/>
        </w:rPr>
        <w:t>colours</w:t>
      </w:r>
      <w:proofErr w:type="spellEnd"/>
      <w:r w:rsidRPr="003A0CD8">
        <w:rPr>
          <w:rFonts w:ascii="Calibri" w:eastAsia="MS PGothic" w:hAnsi="Calibri" w:cs="MS PGothic"/>
          <w:color w:val="1F497D"/>
          <w:lang w:val="en-US"/>
        </w:rPr>
        <w:t xml:space="preserve"> for ECO Report 03 graphical view (same operator in different bands – same </w:t>
      </w:r>
      <w:proofErr w:type="spellStart"/>
      <w:r w:rsidRPr="003A0CD8">
        <w:rPr>
          <w:rFonts w:ascii="Calibri" w:eastAsia="MS PGothic" w:hAnsi="Calibri" w:cs="MS PGothic"/>
          <w:color w:val="1F497D"/>
          <w:lang w:val="en-US"/>
        </w:rPr>
        <w:t>colour</w:t>
      </w:r>
      <w:proofErr w:type="spellEnd"/>
      <w:r w:rsidRPr="003A0CD8">
        <w:rPr>
          <w:rFonts w:ascii="Calibri" w:eastAsia="MS PGothic" w:hAnsi="Calibri" w:cs="MS PGothic"/>
          <w:color w:val="1F497D"/>
          <w:lang w:val="en-US"/>
        </w:rPr>
        <w:t>)</w:t>
      </w:r>
    </w:p>
    <w:p w:rsidR="003A0CD8" w:rsidRPr="003A0CD8" w:rsidRDefault="003A0CD8" w:rsidP="003A0CD8">
      <w:pPr>
        <w:ind w:left="720"/>
        <w:contextualSpacing/>
        <w:rPr>
          <w:rFonts w:ascii="Calibri" w:eastAsia="MS PGothic" w:hAnsi="Calibri" w:cs="MS PGothic"/>
          <w:color w:val="1F497D"/>
          <w:lang w:val="en-US"/>
        </w:rPr>
      </w:pPr>
    </w:p>
    <w:p w:rsidR="003A0CD8" w:rsidRPr="003A0CD8" w:rsidRDefault="003A0CD8" w:rsidP="003A0CD8">
      <w:pPr>
        <w:numPr>
          <w:ilvl w:val="0"/>
          <w:numId w:val="2"/>
        </w:numPr>
        <w:spacing w:after="0" w:line="240" w:lineRule="auto"/>
        <w:contextualSpacing/>
        <w:rPr>
          <w:rFonts w:ascii="Calibri" w:eastAsia="MS PGothic" w:hAnsi="Calibri" w:cs="MS PGothic"/>
          <w:color w:val="1F497D"/>
          <w:lang w:val="en-US"/>
        </w:rPr>
      </w:pPr>
      <w:r w:rsidRPr="003A0CD8">
        <w:rPr>
          <w:rFonts w:ascii="Calibri" w:eastAsia="MS PGothic" w:hAnsi="Calibri" w:cs="MS PGothic"/>
          <w:color w:val="1F497D"/>
          <w:lang w:val="en-US"/>
        </w:rPr>
        <w:t xml:space="preserve">Link graphical views from ECO Report 03 also to </w:t>
      </w:r>
      <w:proofErr w:type="spellStart"/>
      <w:r w:rsidRPr="003A0CD8">
        <w:rPr>
          <w:rFonts w:ascii="Calibri" w:eastAsia="MS PGothic" w:hAnsi="Calibri" w:cs="MS PGothic"/>
          <w:color w:val="1F497D"/>
          <w:lang w:val="en-US"/>
        </w:rPr>
        <w:t>RoU</w:t>
      </w:r>
      <w:proofErr w:type="spellEnd"/>
      <w:r w:rsidRPr="003A0CD8">
        <w:rPr>
          <w:rFonts w:ascii="Calibri" w:eastAsia="MS PGothic" w:hAnsi="Calibri" w:cs="MS PGothic"/>
          <w:color w:val="1F497D"/>
          <w:lang w:val="en-US"/>
        </w:rPr>
        <w:t xml:space="preserve"> section, where appropriate, also whether other ECO Report 03 features could be useful in the </w:t>
      </w:r>
      <w:proofErr w:type="spellStart"/>
      <w:r w:rsidRPr="003A0CD8">
        <w:rPr>
          <w:rFonts w:ascii="Calibri" w:eastAsia="MS PGothic" w:hAnsi="Calibri" w:cs="MS PGothic"/>
          <w:color w:val="1F497D"/>
          <w:lang w:val="en-US"/>
        </w:rPr>
        <w:t>RoU</w:t>
      </w:r>
      <w:proofErr w:type="spellEnd"/>
      <w:r w:rsidRPr="003A0CD8">
        <w:rPr>
          <w:rFonts w:ascii="Calibri" w:eastAsia="MS PGothic" w:hAnsi="Calibri" w:cs="MS PGothic"/>
          <w:color w:val="1F497D"/>
          <w:lang w:val="en-US"/>
        </w:rPr>
        <w:t xml:space="preserve"> section</w:t>
      </w:r>
    </w:p>
    <w:p w:rsidR="003A0CD8" w:rsidRPr="003A0CD8" w:rsidRDefault="003A0CD8" w:rsidP="003A0CD8">
      <w:pPr>
        <w:ind w:left="720"/>
        <w:contextualSpacing/>
        <w:rPr>
          <w:rFonts w:ascii="Calibri" w:eastAsia="MS PGothic" w:hAnsi="Calibri" w:cs="MS PGothic"/>
          <w:color w:val="1F497D"/>
          <w:lang w:val="en-US"/>
        </w:rPr>
      </w:pPr>
    </w:p>
    <w:p w:rsidR="003A0CD8" w:rsidRPr="003A0CD8" w:rsidRDefault="003A0CD8" w:rsidP="003A0CD8">
      <w:pPr>
        <w:numPr>
          <w:ilvl w:val="0"/>
          <w:numId w:val="2"/>
        </w:numPr>
        <w:spacing w:after="0" w:line="240" w:lineRule="auto"/>
        <w:contextualSpacing/>
        <w:rPr>
          <w:rFonts w:ascii="Calibri" w:eastAsia="MS PGothic" w:hAnsi="Calibri" w:cs="MS PGothic"/>
          <w:color w:val="1F497D"/>
          <w:lang w:val="en-US"/>
        </w:rPr>
      </w:pPr>
      <w:r w:rsidRPr="003A0CD8">
        <w:rPr>
          <w:rFonts w:ascii="Calibri" w:eastAsia="MS PGothic" w:hAnsi="Calibri" w:cs="MS PGothic"/>
          <w:color w:val="1F497D"/>
          <w:lang w:val="en-US"/>
        </w:rPr>
        <w:t>Graphical view; Compare Applications; improve alignment of frequency sub-bands amongst compared tables.</w:t>
      </w:r>
    </w:p>
    <w:p w:rsidR="003A0CD8" w:rsidRPr="003A0CD8" w:rsidRDefault="003A0CD8" w:rsidP="003A0CD8">
      <w:pPr>
        <w:ind w:left="720"/>
        <w:contextualSpacing/>
        <w:rPr>
          <w:rFonts w:ascii="Calibri" w:eastAsia="MS PGothic" w:hAnsi="Calibri" w:cs="MS PGothic"/>
          <w:color w:val="1F497D"/>
          <w:lang w:val="en-US"/>
        </w:rPr>
      </w:pPr>
    </w:p>
    <w:p w:rsidR="003A0CD8" w:rsidRDefault="003A0CD8" w:rsidP="003A0CD8">
      <w:pPr>
        <w:numPr>
          <w:ilvl w:val="0"/>
          <w:numId w:val="2"/>
        </w:numPr>
        <w:spacing w:after="0" w:line="240" w:lineRule="auto"/>
        <w:contextualSpacing/>
        <w:rPr>
          <w:rFonts w:ascii="Calibri" w:eastAsia="MS PGothic" w:hAnsi="Calibri" w:cs="MS PGothic"/>
          <w:color w:val="1F497D"/>
          <w:lang w:val="en-US"/>
        </w:rPr>
      </w:pPr>
      <w:r w:rsidRPr="003A0CD8">
        <w:rPr>
          <w:rFonts w:ascii="Calibri" w:eastAsia="MS PGothic" w:hAnsi="Calibri" w:cs="MS PGothic"/>
          <w:color w:val="1F497D"/>
          <w:lang w:val="en-US"/>
        </w:rPr>
        <w:t>Documents – comments – box does not open sometimes (bug)</w:t>
      </w:r>
    </w:p>
    <w:p w:rsidR="003B1B0C" w:rsidRDefault="003B1B0C" w:rsidP="003B1B0C">
      <w:pPr>
        <w:pStyle w:val="ListParagraph"/>
        <w:rPr>
          <w:rFonts w:ascii="Calibri" w:eastAsia="MS PGothic" w:hAnsi="Calibri" w:cs="MS PGothic"/>
          <w:color w:val="1F497D"/>
          <w:lang w:val="en-US"/>
        </w:rPr>
      </w:pPr>
    </w:p>
    <w:p w:rsidR="003B1B0C" w:rsidRPr="003A0CD8" w:rsidRDefault="003B1B0C" w:rsidP="003B1B0C">
      <w:pPr>
        <w:numPr>
          <w:ilvl w:val="0"/>
          <w:numId w:val="2"/>
        </w:numPr>
        <w:spacing w:after="0" w:line="240" w:lineRule="auto"/>
        <w:contextualSpacing/>
        <w:rPr>
          <w:rFonts w:ascii="Calibri" w:eastAsia="MS PGothic" w:hAnsi="Calibri" w:cs="MS PGothic"/>
          <w:color w:val="1F497D"/>
          <w:lang w:val="en-US"/>
        </w:rPr>
      </w:pPr>
      <w:r>
        <w:rPr>
          <w:rFonts w:ascii="Calibri" w:eastAsia="MS PGothic" w:hAnsi="Calibri" w:cs="MS PGothic"/>
          <w:color w:val="1F497D"/>
          <w:lang w:val="en-US"/>
        </w:rPr>
        <w:t>Exports: country name to be added</w:t>
      </w:r>
      <w:r w:rsidRPr="003B1B0C">
        <w:rPr>
          <w:rFonts w:ascii="Calibri" w:eastAsia="MS PGothic" w:hAnsi="Calibri" w:cs="MS PGothic"/>
          <w:color w:val="1F497D"/>
          <w:lang w:val="en-US"/>
        </w:rPr>
        <w:t xml:space="preserve">: the title (Country, </w:t>
      </w:r>
      <w:proofErr w:type="spellStart"/>
      <w:r w:rsidRPr="003B1B0C">
        <w:rPr>
          <w:rFonts w:ascii="Calibri" w:eastAsia="MS PGothic" w:hAnsi="Calibri" w:cs="MS PGothic"/>
          <w:color w:val="1F497D"/>
          <w:lang w:val="en-US"/>
        </w:rPr>
        <w:t>FreqBand</w:t>
      </w:r>
      <w:proofErr w:type="spellEnd"/>
      <w:proofErr w:type="gramStart"/>
      <w:r w:rsidRPr="003B1B0C">
        <w:rPr>
          <w:rFonts w:ascii="Calibri" w:eastAsia="MS PGothic" w:hAnsi="Calibri" w:cs="MS PGothic"/>
          <w:color w:val="1F497D"/>
          <w:lang w:val="en-US"/>
        </w:rPr>
        <w:t>,..</w:t>
      </w:r>
      <w:proofErr w:type="gramEnd"/>
      <w:r w:rsidRPr="003B1B0C">
        <w:rPr>
          <w:rFonts w:ascii="Calibri" w:eastAsia="MS PGothic" w:hAnsi="Calibri" w:cs="MS PGothic"/>
          <w:color w:val="1F497D"/>
          <w:lang w:val="en-US"/>
        </w:rPr>
        <w:t xml:space="preserve">) for the first column in the first row is still missing in the tabs </w:t>
      </w:r>
      <w:proofErr w:type="spellStart"/>
      <w:r w:rsidRPr="003B1B0C">
        <w:rPr>
          <w:rFonts w:ascii="Calibri" w:eastAsia="MS PGothic" w:hAnsi="Calibri" w:cs="MS PGothic"/>
          <w:color w:val="1F497D"/>
          <w:lang w:val="en-US"/>
        </w:rPr>
        <w:t>Freq.Bands</w:t>
      </w:r>
      <w:proofErr w:type="spellEnd"/>
      <w:r w:rsidRPr="003B1B0C">
        <w:rPr>
          <w:rFonts w:ascii="Calibri" w:eastAsia="MS PGothic" w:hAnsi="Calibri" w:cs="MS PGothic"/>
          <w:color w:val="1F497D"/>
          <w:lang w:val="en-US"/>
        </w:rPr>
        <w:t>, Allocations, Applications and Interfaces. (There is only an empty “” field)</w:t>
      </w:r>
    </w:p>
    <w:p w:rsidR="00FD3F61" w:rsidRPr="009C4565" w:rsidRDefault="00FD3F61">
      <w:pPr>
        <w:rPr>
          <w:lang w:val="en-US"/>
        </w:rPr>
      </w:pPr>
    </w:p>
    <w:sectPr w:rsidR="00FD3F61" w:rsidRPr="009C45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E0387"/>
    <w:multiLevelType w:val="hybridMultilevel"/>
    <w:tmpl w:val="F9E8DB1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nsid w:val="774C7982"/>
    <w:multiLevelType w:val="hybridMultilevel"/>
    <w:tmpl w:val="5F6ADFD8"/>
    <w:lvl w:ilvl="0" w:tplc="CDA0EB1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61"/>
    <w:rsid w:val="003A0CD8"/>
    <w:rsid w:val="003B1B0C"/>
    <w:rsid w:val="00611791"/>
    <w:rsid w:val="00627B8A"/>
    <w:rsid w:val="006A591E"/>
    <w:rsid w:val="007171BD"/>
    <w:rsid w:val="00761193"/>
    <w:rsid w:val="009C4565"/>
    <w:rsid w:val="00B978B6"/>
    <w:rsid w:val="00FD3F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A0C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565"/>
    <w:pPr>
      <w:ind w:left="720"/>
      <w:contextualSpacing/>
    </w:pPr>
  </w:style>
  <w:style w:type="character" w:styleId="Hyperlink">
    <w:name w:val="Hyperlink"/>
    <w:basedOn w:val="DefaultParagraphFont"/>
    <w:uiPriority w:val="99"/>
    <w:unhideWhenUsed/>
    <w:rsid w:val="009C4565"/>
    <w:rPr>
      <w:color w:val="0000FF" w:themeColor="hyperlink"/>
      <w:u w:val="single"/>
    </w:rPr>
  </w:style>
  <w:style w:type="character" w:customStyle="1" w:styleId="Heading2Char">
    <w:name w:val="Heading 2 Char"/>
    <w:basedOn w:val="DefaultParagraphFont"/>
    <w:link w:val="Heading2"/>
    <w:uiPriority w:val="9"/>
    <w:rsid w:val="003A0CD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B1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A0C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565"/>
    <w:pPr>
      <w:ind w:left="720"/>
      <w:contextualSpacing/>
    </w:pPr>
  </w:style>
  <w:style w:type="character" w:styleId="Hyperlink">
    <w:name w:val="Hyperlink"/>
    <w:basedOn w:val="DefaultParagraphFont"/>
    <w:uiPriority w:val="99"/>
    <w:unhideWhenUsed/>
    <w:rsid w:val="009C4565"/>
    <w:rPr>
      <w:color w:val="0000FF" w:themeColor="hyperlink"/>
      <w:u w:val="single"/>
    </w:rPr>
  </w:style>
  <w:style w:type="character" w:customStyle="1" w:styleId="Heading2Char">
    <w:name w:val="Heading 2 Char"/>
    <w:basedOn w:val="DefaultParagraphFont"/>
    <w:link w:val="Heading2"/>
    <w:uiPriority w:val="9"/>
    <w:rsid w:val="003A0CD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B1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B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377981">
      <w:bodyDiv w:val="1"/>
      <w:marLeft w:val="0"/>
      <w:marRight w:val="0"/>
      <w:marTop w:val="0"/>
      <w:marBottom w:val="0"/>
      <w:divBdr>
        <w:top w:val="none" w:sz="0" w:space="0" w:color="auto"/>
        <w:left w:val="none" w:sz="0" w:space="0" w:color="auto"/>
        <w:bottom w:val="none" w:sz="0" w:space="0" w:color="auto"/>
        <w:right w:val="none" w:sz="0" w:space="0" w:color="auto"/>
      </w:divBdr>
    </w:div>
    <w:div w:id="105908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ptafi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Weber</dc:creator>
  <cp:lastModifiedBy>Thomas Weber</cp:lastModifiedBy>
  <cp:revision>2</cp:revision>
  <dcterms:created xsi:type="dcterms:W3CDTF">2017-03-31T14:04:00Z</dcterms:created>
  <dcterms:modified xsi:type="dcterms:W3CDTF">2017-03-31T14:04:00Z</dcterms:modified>
</cp:coreProperties>
</file>