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065" w:type="dxa"/>
        <w:tblInd w:w="-459" w:type="dxa"/>
        <w:tblLayout w:type="fixed"/>
        <w:tblLook w:val="0000" w:firstRow="0" w:lastRow="0" w:firstColumn="0" w:lastColumn="0" w:noHBand="0" w:noVBand="0"/>
      </w:tblPr>
      <w:tblGrid>
        <w:gridCol w:w="10065"/>
      </w:tblGrid>
      <w:tr w:rsidR="00B50B72" w:rsidRPr="00B50B72" w:rsidTr="00BF6C38">
        <w:trPr>
          <w:cantSplit/>
          <w:trHeight w:val="768"/>
        </w:trPr>
        <w:tc>
          <w:tcPr>
            <w:tcW w:w="10065" w:type="dxa"/>
            <w:tcBorders>
              <w:top w:val="nil"/>
              <w:left w:val="nil"/>
              <w:bottom w:val="nil"/>
              <w:right w:val="nil"/>
            </w:tcBorders>
            <w:vAlign w:val="center"/>
          </w:tcPr>
          <w:p w:rsidR="00B50B72" w:rsidRPr="00B50B72" w:rsidRDefault="00B50B72" w:rsidP="00B50B72">
            <w:pPr>
              <w:rPr>
                <w:rFonts w:cs="Arial"/>
                <w:sz w:val="22"/>
                <w:szCs w:val="22"/>
                <w:bdr w:val="none" w:sz="0" w:space="0" w:color="auto"/>
                <w:lang w:val="en-GB" w:eastAsia="de-DE"/>
              </w:rPr>
            </w:pPr>
          </w:p>
          <w:tbl>
            <w:tblPr>
              <w:tblW w:w="9645" w:type="dxa"/>
              <w:tblLayout w:type="fixed"/>
              <w:tblCellMar>
                <w:left w:w="70" w:type="dxa"/>
                <w:right w:w="70" w:type="dxa"/>
              </w:tblCellMar>
              <w:tblLook w:val="04A0" w:firstRow="1" w:lastRow="0" w:firstColumn="1" w:lastColumn="0" w:noHBand="0" w:noVBand="1"/>
            </w:tblPr>
            <w:tblGrid>
              <w:gridCol w:w="6074"/>
              <w:gridCol w:w="25"/>
              <w:gridCol w:w="3149"/>
              <w:gridCol w:w="397"/>
            </w:tblGrid>
            <w:tr w:rsidR="00B50B72" w:rsidRPr="00B50B72" w:rsidTr="00BF6C38">
              <w:trPr>
                <w:cantSplit/>
              </w:trPr>
              <w:tc>
                <w:tcPr>
                  <w:tcW w:w="6074" w:type="dxa"/>
                </w:tcPr>
                <w:p w:rsidR="00B50B72" w:rsidRPr="00B50B72" w:rsidRDefault="00B50B72" w:rsidP="00B50B72">
                  <w:pPr>
                    <w:tabs>
                      <w:tab w:val="center" w:pos="4536"/>
                      <w:tab w:val="right" w:pos="9072"/>
                    </w:tabs>
                    <w:rPr>
                      <w:rFonts w:ascii="Arial" w:hAnsi="Arial"/>
                      <w:b/>
                      <w:sz w:val="22"/>
                      <w:szCs w:val="20"/>
                      <w:bdr w:val="none" w:sz="0" w:space="0" w:color="auto"/>
                      <w:lang w:val="en-GB" w:eastAsia="de-DE"/>
                    </w:rPr>
                  </w:pPr>
                  <w:r>
                    <w:rPr>
                      <w:rFonts w:ascii="Arial" w:hAnsi="Arial"/>
                      <w:b/>
                      <w:noProof/>
                      <w:sz w:val="22"/>
                      <w:szCs w:val="20"/>
                      <w:bdr w:val="none" w:sz="0" w:space="0" w:color="auto"/>
                      <w:lang w:val="de-DE" w:eastAsia="de-DE"/>
                    </w:rPr>
                    <w:drawing>
                      <wp:inline distT="0" distB="0" distL="0" distR="0">
                        <wp:extent cx="1605915" cy="8140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14070"/>
                                </a:xfrm>
                                <a:prstGeom prst="rect">
                                  <a:avLst/>
                                </a:prstGeom>
                                <a:noFill/>
                                <a:ln>
                                  <a:noFill/>
                                </a:ln>
                              </pic:spPr>
                            </pic:pic>
                          </a:graphicData>
                        </a:graphic>
                      </wp:inline>
                    </w:drawing>
                  </w:r>
                  <w:r w:rsidRPr="00B50B72">
                    <w:rPr>
                      <w:rFonts w:ascii="Arial" w:hAnsi="Arial"/>
                      <w:b/>
                      <w:sz w:val="22"/>
                      <w:szCs w:val="20"/>
                      <w:bdr w:val="none" w:sz="0" w:space="0" w:color="auto"/>
                      <w:lang w:val="en-GB" w:eastAsia="de-DE"/>
                    </w:rPr>
                    <w:t>Working Group FM</w:t>
                  </w:r>
                </w:p>
                <w:p w:rsidR="00B50B72" w:rsidRPr="00B50B72" w:rsidRDefault="00B50B72" w:rsidP="00B50B72">
                  <w:pPr>
                    <w:tabs>
                      <w:tab w:val="center" w:pos="4536"/>
                      <w:tab w:val="right" w:pos="9072"/>
                    </w:tabs>
                    <w:rPr>
                      <w:rFonts w:ascii="Arial" w:hAnsi="Arial" w:cs="Arial"/>
                      <w:b/>
                      <w:color w:val="000000"/>
                      <w:sz w:val="22"/>
                      <w:szCs w:val="20"/>
                      <w:bdr w:val="none" w:sz="0" w:space="0" w:color="auto"/>
                      <w:lang w:val="en-GB" w:eastAsia="de-DE"/>
                    </w:rPr>
                  </w:pPr>
                </w:p>
              </w:tc>
              <w:tc>
                <w:tcPr>
                  <w:tcW w:w="3571" w:type="dxa"/>
                  <w:gridSpan w:val="3"/>
                  <w:hideMark/>
                </w:tcPr>
                <w:p w:rsidR="00B50B72" w:rsidRPr="00B50B72" w:rsidRDefault="00B50B72" w:rsidP="00B50B72">
                  <w:pPr>
                    <w:tabs>
                      <w:tab w:val="right" w:pos="3357"/>
                      <w:tab w:val="right" w:pos="9072"/>
                    </w:tabs>
                    <w:jc w:val="right"/>
                    <w:rPr>
                      <w:rFonts w:ascii="Arial" w:hAnsi="Arial"/>
                      <w:b/>
                      <w:bdr w:val="none" w:sz="0" w:space="0" w:color="auto"/>
                      <w:lang w:val="en-GB" w:eastAsia="de-DE"/>
                    </w:rPr>
                  </w:pPr>
                  <w:r w:rsidRPr="00B50B72">
                    <w:rPr>
                      <w:rFonts w:ascii="Arial" w:hAnsi="Arial"/>
                      <w:b/>
                      <w:bdr w:val="none" w:sz="0" w:space="0" w:color="auto"/>
                      <w:lang w:val="en-GB" w:eastAsia="de-DE"/>
                    </w:rPr>
                    <w:t>FM(16)xyz</w:t>
                  </w:r>
                </w:p>
                <w:p w:rsidR="00B50B72" w:rsidRDefault="00B50B72" w:rsidP="00B50B72">
                  <w:pPr>
                    <w:tabs>
                      <w:tab w:val="right" w:pos="3357"/>
                      <w:tab w:val="right" w:pos="9072"/>
                    </w:tabs>
                    <w:jc w:val="right"/>
                    <w:rPr>
                      <w:rFonts w:ascii="Arial" w:hAnsi="Arial"/>
                      <w:b/>
                      <w:bdr w:val="none" w:sz="0" w:space="0" w:color="auto"/>
                      <w:lang w:val="en-GB" w:eastAsia="de-DE"/>
                    </w:rPr>
                  </w:pPr>
                  <w:r>
                    <w:rPr>
                      <w:rFonts w:ascii="Arial" w:hAnsi="Arial"/>
                      <w:b/>
                      <w:bdr w:val="none" w:sz="0" w:space="0" w:color="auto"/>
                      <w:lang w:val="en-GB" w:eastAsia="de-DE"/>
                    </w:rPr>
                    <w:t>FM22(16)</w:t>
                  </w:r>
                  <w:r w:rsidR="00FD2F9A">
                    <w:rPr>
                      <w:rFonts w:ascii="Arial" w:hAnsi="Arial"/>
                      <w:b/>
                      <w:bdr w:val="none" w:sz="0" w:space="0" w:color="auto"/>
                      <w:lang w:val="en-GB" w:eastAsia="de-DE"/>
                    </w:rPr>
                    <w:t>16</w:t>
                  </w:r>
                  <w:r w:rsidR="00B769FF">
                    <w:rPr>
                      <w:rFonts w:ascii="Arial" w:hAnsi="Arial"/>
                      <w:b/>
                      <w:bdr w:val="none" w:sz="0" w:space="0" w:color="auto"/>
                      <w:lang w:val="en-GB" w:eastAsia="de-DE"/>
                    </w:rPr>
                    <w:t>rev1</w:t>
                  </w:r>
                </w:p>
                <w:p w:rsidR="00B50B72" w:rsidRPr="00B50B72" w:rsidRDefault="00B50B72" w:rsidP="00B50B72">
                  <w:pPr>
                    <w:tabs>
                      <w:tab w:val="right" w:pos="3357"/>
                      <w:tab w:val="right" w:pos="9072"/>
                    </w:tabs>
                    <w:jc w:val="right"/>
                    <w:rPr>
                      <w:rFonts w:ascii="Arial" w:hAnsi="Arial"/>
                      <w:b/>
                      <w:bdr w:val="none" w:sz="0" w:space="0" w:color="auto"/>
                      <w:lang w:val="en-GB" w:eastAsia="de-DE"/>
                    </w:rPr>
                  </w:pPr>
                  <w:r>
                    <w:rPr>
                      <w:rFonts w:ascii="Arial" w:hAnsi="Arial"/>
                      <w:b/>
                      <w:bdr w:val="none" w:sz="0" w:space="0" w:color="auto"/>
                      <w:lang w:val="en-GB" w:eastAsia="de-DE"/>
                    </w:rPr>
                    <w:t>For Information: ECC PT1</w:t>
                  </w:r>
                </w:p>
              </w:tc>
            </w:tr>
            <w:tr w:rsidR="00B50B72" w:rsidRPr="00B50B72" w:rsidTr="00BF6C38">
              <w:trPr>
                <w:cantSplit/>
                <w:trHeight w:val="405"/>
              </w:trPr>
              <w:tc>
                <w:tcPr>
                  <w:tcW w:w="6099" w:type="dxa"/>
                  <w:gridSpan w:val="2"/>
                  <w:tcMar>
                    <w:top w:w="0" w:type="dxa"/>
                    <w:left w:w="108" w:type="dxa"/>
                    <w:bottom w:w="0" w:type="dxa"/>
                    <w:right w:w="108" w:type="dxa"/>
                  </w:tcMar>
                  <w:vAlign w:val="center"/>
                  <w:hideMark/>
                </w:tcPr>
                <w:p w:rsidR="00B50B72" w:rsidRPr="00B50B72" w:rsidRDefault="00B50B72" w:rsidP="00B50B72">
                  <w:pPr>
                    <w:tabs>
                      <w:tab w:val="center" w:pos="4536"/>
                      <w:tab w:val="right" w:pos="9072"/>
                    </w:tabs>
                    <w:rPr>
                      <w:rFonts w:ascii="Arial" w:hAnsi="Arial"/>
                      <w:b/>
                      <w:sz w:val="22"/>
                      <w:szCs w:val="22"/>
                      <w:bdr w:val="none" w:sz="0" w:space="0" w:color="auto"/>
                      <w:lang w:val="en-GB" w:eastAsia="de-DE"/>
                    </w:rPr>
                  </w:pPr>
                  <w:r w:rsidRPr="00B50B72">
                    <w:rPr>
                      <w:rFonts w:ascii="Arial" w:hAnsi="Arial" w:cs="Arial"/>
                      <w:b/>
                      <w:sz w:val="22"/>
                      <w:szCs w:val="22"/>
                      <w:bdr w:val="none" w:sz="0" w:space="0" w:color="auto"/>
                      <w:lang w:val="nb-NO" w:eastAsia="de-DE"/>
                    </w:rPr>
                    <w:t>85</w:t>
                  </w:r>
                  <w:proofErr w:type="spellStart"/>
                  <w:r w:rsidRPr="00B50B72">
                    <w:rPr>
                      <w:rFonts w:ascii="Arial" w:hAnsi="Arial" w:cs="Arial"/>
                      <w:b/>
                      <w:sz w:val="22"/>
                      <w:szCs w:val="22"/>
                      <w:bdr w:val="none" w:sz="0" w:space="0" w:color="auto"/>
                      <w:vertAlign w:val="superscript"/>
                      <w:lang w:val="en-US" w:eastAsia="de-DE"/>
                    </w:rPr>
                    <w:t>th</w:t>
                  </w:r>
                  <w:proofErr w:type="spellEnd"/>
                  <w:r w:rsidRPr="00B50B72">
                    <w:rPr>
                      <w:rFonts w:ascii="Arial" w:hAnsi="Arial" w:cs="Arial"/>
                      <w:b/>
                      <w:sz w:val="22"/>
                      <w:szCs w:val="22"/>
                      <w:bdr w:val="none" w:sz="0" w:space="0" w:color="auto"/>
                      <w:vertAlign w:val="superscript"/>
                      <w:lang w:val="en-US" w:eastAsia="de-DE"/>
                    </w:rPr>
                    <w:t xml:space="preserve"> </w:t>
                  </w:r>
                  <w:r w:rsidRPr="00B50B72">
                    <w:rPr>
                      <w:rFonts w:ascii="Arial" w:hAnsi="Arial" w:cs="Arial"/>
                      <w:b/>
                      <w:sz w:val="22"/>
                      <w:szCs w:val="22"/>
                      <w:bdr w:val="none" w:sz="0" w:space="0" w:color="auto"/>
                      <w:lang w:val="nb-NO" w:eastAsia="de-DE"/>
                    </w:rPr>
                    <w:t>Meeting</w:t>
                  </w:r>
                </w:p>
              </w:tc>
              <w:tc>
                <w:tcPr>
                  <w:tcW w:w="3546" w:type="dxa"/>
                  <w:gridSpan w:val="2"/>
                  <w:tcMar>
                    <w:top w:w="0" w:type="dxa"/>
                    <w:left w:w="108" w:type="dxa"/>
                    <w:bottom w:w="0" w:type="dxa"/>
                    <w:right w:w="108" w:type="dxa"/>
                  </w:tcMar>
                  <w:vAlign w:val="center"/>
                </w:tcPr>
                <w:p w:rsidR="00B50B72" w:rsidRPr="00B50B72" w:rsidRDefault="00B50B72" w:rsidP="00B50B72">
                  <w:pPr>
                    <w:tabs>
                      <w:tab w:val="center" w:pos="4536"/>
                      <w:tab w:val="right" w:pos="9072"/>
                    </w:tabs>
                    <w:rPr>
                      <w:rFonts w:ascii="Arial" w:hAnsi="Arial"/>
                      <w:b/>
                      <w:sz w:val="22"/>
                      <w:szCs w:val="22"/>
                      <w:bdr w:val="none" w:sz="0" w:space="0" w:color="auto"/>
                      <w:lang w:val="en-GB" w:eastAsia="de-DE"/>
                    </w:rPr>
                  </w:pPr>
                </w:p>
              </w:tc>
            </w:tr>
            <w:tr w:rsidR="00B50B72" w:rsidRPr="00B50B72" w:rsidTr="00BF6C38">
              <w:trPr>
                <w:cantSplit/>
                <w:trHeight w:val="405"/>
              </w:trPr>
              <w:tc>
                <w:tcPr>
                  <w:tcW w:w="6099" w:type="dxa"/>
                  <w:gridSpan w:val="2"/>
                  <w:tcMar>
                    <w:top w:w="0" w:type="dxa"/>
                    <w:left w:w="108" w:type="dxa"/>
                    <w:bottom w:w="0" w:type="dxa"/>
                    <w:right w:w="108" w:type="dxa"/>
                  </w:tcMar>
                  <w:vAlign w:val="center"/>
                  <w:hideMark/>
                </w:tcPr>
                <w:p w:rsidR="00B50B72" w:rsidRPr="00B50B72" w:rsidRDefault="00B50B72" w:rsidP="00B50B72">
                  <w:pPr>
                    <w:tabs>
                      <w:tab w:val="center" w:pos="4536"/>
                      <w:tab w:val="right" w:pos="9072"/>
                    </w:tabs>
                    <w:rPr>
                      <w:rFonts w:ascii="Arial" w:hAnsi="Arial"/>
                      <w:b/>
                      <w:sz w:val="22"/>
                      <w:szCs w:val="22"/>
                      <w:bdr w:val="none" w:sz="0" w:space="0" w:color="auto"/>
                      <w:lang w:val="en-GB" w:eastAsia="de-DE"/>
                    </w:rPr>
                  </w:pPr>
                  <w:r w:rsidRPr="00B50B72">
                    <w:rPr>
                      <w:rFonts w:ascii="Arial" w:hAnsi="Arial"/>
                      <w:b/>
                      <w:sz w:val="22"/>
                      <w:szCs w:val="20"/>
                      <w:bdr w:val="none" w:sz="0" w:space="0" w:color="auto"/>
                      <w:lang w:val="en-US" w:eastAsia="de-DE"/>
                    </w:rPr>
                    <w:t>Helsinki, Finland, 23-27 May 2016</w:t>
                  </w:r>
                </w:p>
              </w:tc>
              <w:tc>
                <w:tcPr>
                  <w:tcW w:w="3546" w:type="dxa"/>
                  <w:gridSpan w:val="2"/>
                  <w:tcMar>
                    <w:top w:w="0" w:type="dxa"/>
                    <w:left w:w="108" w:type="dxa"/>
                    <w:bottom w:w="0" w:type="dxa"/>
                    <w:right w:w="108" w:type="dxa"/>
                  </w:tcMar>
                  <w:vAlign w:val="center"/>
                </w:tcPr>
                <w:p w:rsidR="00B50B72" w:rsidRPr="00B50B72" w:rsidRDefault="00B50B72" w:rsidP="00B50B72">
                  <w:pPr>
                    <w:tabs>
                      <w:tab w:val="center" w:pos="4536"/>
                      <w:tab w:val="right" w:pos="9072"/>
                    </w:tabs>
                    <w:rPr>
                      <w:rFonts w:ascii="Arial" w:hAnsi="Arial"/>
                      <w:b/>
                      <w:sz w:val="22"/>
                      <w:szCs w:val="22"/>
                      <w:bdr w:val="none" w:sz="0" w:space="0" w:color="auto"/>
                      <w:lang w:val="en-GB" w:eastAsia="de-DE"/>
                    </w:rPr>
                  </w:pPr>
                </w:p>
              </w:tc>
            </w:tr>
            <w:tr w:rsidR="00B50B72" w:rsidRPr="00B50B72" w:rsidTr="00BF6C38">
              <w:trPr>
                <w:cantSplit/>
                <w:trHeight w:val="80"/>
              </w:trPr>
              <w:tc>
                <w:tcPr>
                  <w:tcW w:w="6099" w:type="dxa"/>
                  <w:gridSpan w:val="2"/>
                  <w:tcMar>
                    <w:top w:w="0" w:type="dxa"/>
                    <w:left w:w="108" w:type="dxa"/>
                    <w:bottom w:w="0" w:type="dxa"/>
                    <w:right w:w="108" w:type="dxa"/>
                  </w:tcMar>
                  <w:vAlign w:val="center"/>
                </w:tcPr>
                <w:p w:rsidR="00B50B72" w:rsidRPr="00B50B72" w:rsidRDefault="00B50B72" w:rsidP="00B50B72">
                  <w:pPr>
                    <w:tabs>
                      <w:tab w:val="center" w:pos="4536"/>
                      <w:tab w:val="right" w:pos="9072"/>
                    </w:tabs>
                    <w:rPr>
                      <w:rFonts w:ascii="Arial" w:hAnsi="Arial"/>
                      <w:b/>
                      <w:sz w:val="8"/>
                      <w:szCs w:val="20"/>
                      <w:bdr w:val="none" w:sz="0" w:space="0" w:color="auto"/>
                      <w:lang w:val="en-GB" w:eastAsia="de-DE"/>
                    </w:rPr>
                  </w:pPr>
                </w:p>
              </w:tc>
              <w:tc>
                <w:tcPr>
                  <w:tcW w:w="3546" w:type="dxa"/>
                  <w:gridSpan w:val="2"/>
                  <w:tcMar>
                    <w:top w:w="0" w:type="dxa"/>
                    <w:left w:w="108" w:type="dxa"/>
                    <w:bottom w:w="0" w:type="dxa"/>
                    <w:right w:w="108" w:type="dxa"/>
                  </w:tcMar>
                  <w:vAlign w:val="center"/>
                </w:tcPr>
                <w:p w:rsidR="00B50B72" w:rsidRPr="00B50B72" w:rsidRDefault="00B50B72" w:rsidP="00B50B72">
                  <w:pPr>
                    <w:tabs>
                      <w:tab w:val="center" w:pos="4536"/>
                      <w:tab w:val="right" w:pos="9072"/>
                    </w:tabs>
                    <w:rPr>
                      <w:rFonts w:ascii="Arial" w:hAnsi="Arial"/>
                      <w:b/>
                      <w:sz w:val="8"/>
                      <w:szCs w:val="20"/>
                      <w:bdr w:val="none" w:sz="0" w:space="0" w:color="auto"/>
                      <w:lang w:val="en-GB" w:eastAsia="de-DE"/>
                    </w:rPr>
                  </w:pPr>
                </w:p>
              </w:tc>
            </w:tr>
            <w:tr w:rsidR="00B50B72" w:rsidRPr="00B50B72" w:rsidTr="00BF6C38">
              <w:trPr>
                <w:gridAfter w:val="1"/>
                <w:wAfter w:w="397" w:type="dxa"/>
                <w:cantSplit/>
                <w:trHeight w:val="405"/>
              </w:trPr>
              <w:tc>
                <w:tcPr>
                  <w:tcW w:w="9248" w:type="dxa"/>
                  <w:gridSpan w:val="3"/>
                  <w:tcMar>
                    <w:top w:w="0" w:type="dxa"/>
                    <w:left w:w="108" w:type="dxa"/>
                    <w:bottom w:w="0" w:type="dxa"/>
                    <w:right w:w="108" w:type="dxa"/>
                  </w:tcMar>
                  <w:vAlign w:val="center"/>
                  <w:hideMark/>
                </w:tcPr>
                <w:p w:rsidR="00B50B72" w:rsidRPr="00B50B72" w:rsidRDefault="00036A88" w:rsidP="00932445">
                  <w:pPr>
                    <w:tabs>
                      <w:tab w:val="center" w:pos="4536"/>
                      <w:tab w:val="right" w:pos="9072"/>
                    </w:tabs>
                    <w:rPr>
                      <w:rFonts w:ascii="Arial" w:hAnsi="Arial"/>
                      <w:b/>
                      <w:sz w:val="22"/>
                      <w:szCs w:val="20"/>
                      <w:bdr w:val="none" w:sz="0" w:space="0" w:color="auto"/>
                      <w:lang w:val="en-GB" w:eastAsia="de-DE"/>
                    </w:rPr>
                  </w:pPr>
                  <w:r>
                    <w:rPr>
                      <w:rFonts w:ascii="Arial" w:hAnsi="Arial"/>
                      <w:b/>
                      <w:sz w:val="22"/>
                      <w:szCs w:val="20"/>
                      <w:bdr w:val="none" w:sz="0" w:space="0" w:color="auto"/>
                      <w:lang w:val="en-GB" w:eastAsia="de-DE"/>
                    </w:rPr>
                    <w:t>Date issued: 0</w:t>
                  </w:r>
                  <w:r w:rsidR="00932445">
                    <w:rPr>
                      <w:rFonts w:ascii="Arial" w:hAnsi="Arial"/>
                      <w:b/>
                      <w:sz w:val="22"/>
                      <w:szCs w:val="20"/>
                      <w:bdr w:val="none" w:sz="0" w:space="0" w:color="auto"/>
                      <w:lang w:val="en-GB" w:eastAsia="de-DE"/>
                    </w:rPr>
                    <w:t>7</w:t>
                  </w:r>
                  <w:bookmarkStart w:id="0" w:name="_GoBack"/>
                  <w:bookmarkEnd w:id="0"/>
                  <w:r w:rsidR="00B50B72" w:rsidRPr="00B50B72">
                    <w:rPr>
                      <w:rFonts w:ascii="Arial" w:hAnsi="Arial"/>
                      <w:b/>
                      <w:sz w:val="22"/>
                      <w:szCs w:val="20"/>
                      <w:bdr w:val="none" w:sz="0" w:space="0" w:color="auto"/>
                      <w:lang w:val="en-GB" w:eastAsia="de-DE"/>
                    </w:rPr>
                    <w:t xml:space="preserve"> April 2016</w:t>
                  </w:r>
                </w:p>
              </w:tc>
            </w:tr>
            <w:tr w:rsidR="00B50B72" w:rsidRPr="00B50B72" w:rsidTr="00BF6C38">
              <w:trPr>
                <w:gridAfter w:val="1"/>
                <w:wAfter w:w="397" w:type="dxa"/>
                <w:cantSplit/>
                <w:trHeight w:val="405"/>
              </w:trPr>
              <w:tc>
                <w:tcPr>
                  <w:tcW w:w="9248" w:type="dxa"/>
                  <w:gridSpan w:val="3"/>
                  <w:tcMar>
                    <w:top w:w="0" w:type="dxa"/>
                    <w:left w:w="108" w:type="dxa"/>
                    <w:bottom w:w="0" w:type="dxa"/>
                    <w:right w:w="108" w:type="dxa"/>
                  </w:tcMar>
                  <w:vAlign w:val="center"/>
                  <w:hideMark/>
                </w:tcPr>
                <w:p w:rsidR="00B50B72" w:rsidRPr="00B50B72" w:rsidRDefault="00B50B72" w:rsidP="00B50B72">
                  <w:pPr>
                    <w:tabs>
                      <w:tab w:val="center" w:pos="4536"/>
                      <w:tab w:val="right" w:pos="9072"/>
                    </w:tabs>
                    <w:rPr>
                      <w:rFonts w:ascii="Arial" w:hAnsi="Arial"/>
                      <w:b/>
                      <w:sz w:val="22"/>
                      <w:szCs w:val="20"/>
                      <w:bdr w:val="none" w:sz="0" w:space="0" w:color="auto"/>
                      <w:lang w:val="en-GB" w:eastAsia="de-DE"/>
                    </w:rPr>
                  </w:pPr>
                  <w:r w:rsidRPr="00B50B72">
                    <w:rPr>
                      <w:rFonts w:ascii="Arial" w:hAnsi="Arial"/>
                      <w:b/>
                      <w:sz w:val="22"/>
                      <w:szCs w:val="20"/>
                      <w:bdr w:val="none" w:sz="0" w:space="0" w:color="auto"/>
                      <w:lang w:val="en-GB" w:eastAsia="de-DE"/>
                    </w:rPr>
                    <w:t>Source: ECO</w:t>
                  </w:r>
                </w:p>
              </w:tc>
            </w:tr>
            <w:tr w:rsidR="00B50B72" w:rsidRPr="00B769FF" w:rsidTr="00BF6C38">
              <w:trPr>
                <w:gridAfter w:val="1"/>
                <w:wAfter w:w="397" w:type="dxa"/>
                <w:cantSplit/>
                <w:trHeight w:val="405"/>
              </w:trPr>
              <w:tc>
                <w:tcPr>
                  <w:tcW w:w="9248" w:type="dxa"/>
                  <w:gridSpan w:val="3"/>
                  <w:tcMar>
                    <w:top w:w="0" w:type="dxa"/>
                    <w:left w:w="108" w:type="dxa"/>
                    <w:bottom w:w="0" w:type="dxa"/>
                    <w:right w:w="108" w:type="dxa"/>
                  </w:tcMar>
                  <w:vAlign w:val="center"/>
                  <w:hideMark/>
                </w:tcPr>
                <w:p w:rsidR="00B50B72" w:rsidRPr="00B50B72" w:rsidRDefault="00B50B72" w:rsidP="00B50B72">
                  <w:pPr>
                    <w:tabs>
                      <w:tab w:val="center" w:pos="4536"/>
                      <w:tab w:val="right" w:pos="9072"/>
                    </w:tabs>
                    <w:rPr>
                      <w:rFonts w:ascii="Arial" w:hAnsi="Arial"/>
                      <w:b/>
                      <w:sz w:val="22"/>
                      <w:szCs w:val="20"/>
                      <w:bdr w:val="none" w:sz="0" w:space="0" w:color="auto"/>
                      <w:lang w:val="en-GB" w:eastAsia="de-DE"/>
                    </w:rPr>
                  </w:pPr>
                  <w:r w:rsidRPr="00B50B72">
                    <w:rPr>
                      <w:rFonts w:ascii="Arial" w:hAnsi="Arial"/>
                      <w:b/>
                      <w:sz w:val="22"/>
                      <w:szCs w:val="20"/>
                      <w:bdr w:val="none" w:sz="0" w:space="0" w:color="auto"/>
                      <w:lang w:val="en-GB" w:eastAsia="de-DE"/>
                    </w:rPr>
                    <w:t xml:space="preserve">Subject: ECO Summary of the </w:t>
                  </w:r>
                  <w:r>
                    <w:rPr>
                      <w:rFonts w:ascii="Arial" w:hAnsi="Arial"/>
                      <w:b/>
                      <w:sz w:val="22"/>
                      <w:szCs w:val="20"/>
                      <w:bdr w:val="none" w:sz="0" w:space="0" w:color="auto"/>
                      <w:lang w:val="en-GB" w:eastAsia="de-DE"/>
                    </w:rPr>
                    <w:t>WGFM Questionnaire on Interference Cases Caused by DECT 6.0 Equipment</w:t>
                  </w:r>
                </w:p>
              </w:tc>
            </w:tr>
          </w:tbl>
          <w:p w:rsidR="00B50B72" w:rsidRPr="00B50B72" w:rsidRDefault="00B50B72" w:rsidP="00B50B72">
            <w:pPr>
              <w:rPr>
                <w:rFonts w:cs="Arial"/>
                <w:sz w:val="22"/>
                <w:szCs w:val="22"/>
                <w:bdr w:val="none" w:sz="0" w:space="0" w:color="auto"/>
                <w:lang w:val="en-GB" w:eastAsia="de-DE"/>
              </w:rPr>
            </w:pPr>
            <w:r>
              <w:rPr>
                <w:noProof/>
                <w:sz w:val="22"/>
                <w:szCs w:val="22"/>
                <w:bdr w:val="none" w:sz="0" w:space="0" w:color="auto"/>
                <w:lang w:val="de-DE" w:eastAsia="de-DE"/>
              </w:rPr>
              <mc:AlternateContent>
                <mc:Choice Requires="wps">
                  <w:drawing>
                    <wp:anchor distT="0" distB="0" distL="114300" distR="114300" simplePos="0" relativeHeight="251658240" behindDoc="1" locked="0" layoutInCell="1" allowOverlap="1" wp14:anchorId="56952C79" wp14:editId="33D81060">
                      <wp:simplePos x="0" y="0"/>
                      <wp:positionH relativeFrom="column">
                        <wp:posOffset>2857500</wp:posOffset>
                      </wp:positionH>
                      <wp:positionV relativeFrom="paragraph">
                        <wp:posOffset>136525</wp:posOffset>
                      </wp:positionV>
                      <wp:extent cx="457200" cy="271145"/>
                      <wp:effectExtent l="11430" t="13970" r="7620" b="10160"/>
                      <wp:wrapTight wrapText="bothSides">
                        <wp:wrapPolygon edited="0">
                          <wp:start x="-450" y="0"/>
                          <wp:lineTo x="-450" y="21600"/>
                          <wp:lineTo x="22050" y="21600"/>
                          <wp:lineTo x="22050" y="0"/>
                          <wp:lineTo x="-45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BF6C38" w:rsidRPr="008B4E00" w:rsidRDefault="00BF6C38" w:rsidP="00B50B72">
                                  <w:pPr>
                                    <w:jc w:val="center"/>
                                    <w:rPr>
                                      <w:rFonts w:cs="Arial"/>
                                    </w:rPr>
                                  </w:pPr>
                                  <w:r>
                                    <w:rPr>
                                      <w:rFonts w:cs="Arial"/>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25pt;margin-top:10.75pt;width:36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">
                      <v:textbox>
                        <w:txbxContent>
                          <w:p w:rsidR="00BF6C38" w:rsidRPr="008B4E00" w:rsidRDefault="00BF6C38" w:rsidP="00B50B72">
                            <w:pPr>
                              <w:jc w:val="center"/>
                              <w:rPr>
                                <w:rFonts w:cs="Arial"/>
                              </w:rPr>
                            </w:pPr>
                            <w:r>
                              <w:rPr>
                                <w:rFonts w:cs="Arial"/>
                              </w:rPr>
                              <w:t>N</w:t>
                            </w:r>
                          </w:p>
                        </w:txbxContent>
                      </v:textbox>
                      <w10:wrap type="tight"/>
                    </v:shape>
                  </w:pict>
                </mc:Fallback>
              </mc:AlternateContent>
            </w:r>
          </w:p>
          <w:p w:rsidR="00B50B72" w:rsidRPr="00B50B72" w:rsidRDefault="00B50B72" w:rsidP="00B50B72">
            <w:pPr>
              <w:rPr>
                <w:rFonts w:ascii="Arial" w:hAnsi="Arial" w:cs="Arial"/>
                <w:sz w:val="22"/>
                <w:szCs w:val="22"/>
                <w:bdr w:val="none" w:sz="0" w:space="0" w:color="auto"/>
                <w:lang w:val="en-GB" w:eastAsia="de-DE"/>
              </w:rPr>
            </w:pPr>
            <w:r w:rsidRPr="00B50B72">
              <w:rPr>
                <w:rFonts w:ascii="Arial" w:hAnsi="Arial" w:cs="Arial"/>
                <w:sz w:val="22"/>
                <w:szCs w:val="22"/>
                <w:bdr w:val="none" w:sz="0" w:space="0" w:color="auto"/>
                <w:lang w:val="en-GB" w:eastAsia="de-DE"/>
              </w:rPr>
              <w:t xml:space="preserve">Group membership required </w:t>
            </w:r>
            <w:proofErr w:type="gramStart"/>
            <w:r w:rsidRPr="00B50B72">
              <w:rPr>
                <w:rFonts w:ascii="Arial" w:hAnsi="Arial" w:cs="Arial"/>
                <w:sz w:val="22"/>
                <w:szCs w:val="22"/>
                <w:bdr w:val="none" w:sz="0" w:space="0" w:color="auto"/>
                <w:lang w:val="en-GB" w:eastAsia="de-DE"/>
              </w:rPr>
              <w:t>to read</w:t>
            </w:r>
            <w:proofErr w:type="gramEnd"/>
            <w:r w:rsidRPr="00B50B72">
              <w:rPr>
                <w:rFonts w:ascii="Arial" w:hAnsi="Arial" w:cs="Arial"/>
                <w:sz w:val="22"/>
                <w:szCs w:val="22"/>
                <w:bdr w:val="none" w:sz="0" w:space="0" w:color="auto"/>
                <w:lang w:val="en-GB" w:eastAsia="de-DE"/>
              </w:rPr>
              <w:t xml:space="preserve">? (Y/N) </w:t>
            </w:r>
          </w:p>
          <w:p w:rsidR="00B50B72" w:rsidRPr="00B50B72" w:rsidRDefault="00B50B72" w:rsidP="00B50B72">
            <w:pPr>
              <w:rPr>
                <w:sz w:val="20"/>
                <w:szCs w:val="20"/>
                <w:bdr w:val="none" w:sz="0" w:space="0" w:color="auto"/>
                <w:lang w:val="en-GB" w:eastAsia="de-DE"/>
              </w:rPr>
            </w:pPr>
          </w:p>
        </w:tc>
      </w:tr>
      <w:tr w:rsidR="00B50B72" w:rsidRPr="00B50B72" w:rsidTr="00BF6C38">
        <w:trPr>
          <w:cantSplit/>
          <w:trHeight w:hRule="exact" w:val="74"/>
        </w:trPr>
        <w:tc>
          <w:tcPr>
            <w:tcW w:w="10065" w:type="dxa"/>
            <w:tcBorders>
              <w:top w:val="nil"/>
              <w:left w:val="nil"/>
              <w:bottom w:val="nil"/>
              <w:right w:val="nil"/>
            </w:tcBorders>
            <w:vAlign w:val="center"/>
          </w:tcPr>
          <w:p w:rsidR="00B50B72" w:rsidRPr="00B50B72" w:rsidRDefault="00B50B72" w:rsidP="00B50B72">
            <w:pPr>
              <w:tabs>
                <w:tab w:val="center" w:pos="4536"/>
                <w:tab w:val="right" w:pos="9072"/>
              </w:tabs>
              <w:spacing w:before="60"/>
              <w:rPr>
                <w:rFonts w:ascii="Arial" w:hAnsi="Arial"/>
                <w:b/>
                <w:sz w:val="22"/>
                <w:szCs w:val="20"/>
                <w:bdr w:val="none" w:sz="0" w:space="0" w:color="auto"/>
                <w:lang w:val="en-GB" w:eastAsia="de-DE"/>
              </w:rPr>
            </w:pPr>
          </w:p>
          <w:p w:rsidR="00B50B72" w:rsidRPr="00B50B72" w:rsidRDefault="00B50B72" w:rsidP="00B50B72">
            <w:pPr>
              <w:tabs>
                <w:tab w:val="center" w:pos="4536"/>
                <w:tab w:val="right" w:pos="9072"/>
              </w:tabs>
              <w:spacing w:before="60"/>
              <w:rPr>
                <w:rFonts w:ascii="Arial" w:hAnsi="Arial"/>
                <w:b/>
                <w:sz w:val="8"/>
                <w:szCs w:val="20"/>
                <w:bdr w:val="none" w:sz="0" w:space="0" w:color="auto"/>
                <w:lang w:val="en-GB" w:eastAsia="de-DE"/>
              </w:rPr>
            </w:pPr>
          </w:p>
        </w:tc>
      </w:tr>
      <w:tr w:rsidR="00B50B72" w:rsidRPr="00B50B72" w:rsidTr="00BF6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46"/>
        </w:trPr>
        <w:tc>
          <w:tcPr>
            <w:tcW w:w="10065" w:type="dxa"/>
            <w:tcBorders>
              <w:bottom w:val="nil"/>
            </w:tcBorders>
          </w:tcPr>
          <w:p w:rsidR="00B50B72" w:rsidRPr="00B50B72" w:rsidRDefault="00B50B72" w:rsidP="00B50B72">
            <w:pPr>
              <w:tabs>
                <w:tab w:val="center" w:pos="4536"/>
                <w:tab w:val="right" w:pos="9072"/>
              </w:tabs>
              <w:spacing w:before="120" w:after="120"/>
              <w:rPr>
                <w:rFonts w:ascii="Arial" w:hAnsi="Arial"/>
                <w:b/>
                <w:sz w:val="22"/>
                <w:szCs w:val="20"/>
                <w:bdr w:val="none" w:sz="0" w:space="0" w:color="auto"/>
                <w:lang w:val="en-GB" w:eastAsia="de-DE"/>
              </w:rPr>
            </w:pPr>
            <w:r w:rsidRPr="00B50B72">
              <w:rPr>
                <w:rFonts w:ascii="Arial" w:hAnsi="Arial"/>
                <w:b/>
                <w:sz w:val="22"/>
                <w:szCs w:val="20"/>
                <w:bdr w:val="none" w:sz="0" w:space="0" w:color="auto"/>
                <w:lang w:val="en-GB" w:eastAsia="de-DE"/>
              </w:rPr>
              <w:t xml:space="preserve">Summary: </w:t>
            </w:r>
          </w:p>
          <w:p w:rsidR="00B50B72" w:rsidRPr="00B50B72" w:rsidRDefault="00B50B72" w:rsidP="00B50B72">
            <w:pPr>
              <w:tabs>
                <w:tab w:val="center" w:pos="4536"/>
                <w:tab w:val="right" w:pos="9072"/>
              </w:tabs>
              <w:spacing w:before="120" w:after="120"/>
              <w:rPr>
                <w:rFonts w:ascii="Arial" w:hAnsi="Arial"/>
                <w:b/>
                <w:sz w:val="22"/>
                <w:szCs w:val="20"/>
                <w:bdr w:val="none" w:sz="0" w:space="0" w:color="auto"/>
                <w:lang w:val="en-GB" w:eastAsia="de-DE"/>
              </w:rPr>
            </w:pPr>
          </w:p>
        </w:tc>
      </w:tr>
      <w:tr w:rsidR="00B50B72" w:rsidRPr="00B50B72" w:rsidTr="00BF6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12"/>
        </w:trPr>
        <w:tc>
          <w:tcPr>
            <w:tcW w:w="10065" w:type="dxa"/>
            <w:tcBorders>
              <w:top w:val="nil"/>
              <w:bottom w:val="single" w:sz="4" w:space="0" w:color="auto"/>
            </w:tcBorders>
          </w:tcPr>
          <w:p w:rsidR="00B50B72" w:rsidRPr="00B50B72" w:rsidRDefault="00B50B72" w:rsidP="00B50B72">
            <w:pPr>
              <w:rPr>
                <w:sz w:val="20"/>
                <w:szCs w:val="20"/>
                <w:bdr w:val="none" w:sz="0" w:space="0" w:color="auto"/>
                <w:lang w:val="en-GB" w:eastAsia="de-DE"/>
              </w:rPr>
            </w:pPr>
            <w:r w:rsidRPr="00B50B72">
              <w:rPr>
                <w:sz w:val="22"/>
                <w:szCs w:val="22"/>
                <w:bdr w:val="none" w:sz="0" w:space="0" w:color="auto"/>
                <w:lang w:val="en-GB" w:eastAsia="en-US"/>
              </w:rPr>
              <w:t>WG FM#84 adopted the WGFM Questionnaire on Interference Cases Caused by DECT 6.0 Equipment</w:t>
            </w:r>
            <w:r>
              <w:rPr>
                <w:sz w:val="22"/>
                <w:szCs w:val="22"/>
                <w:bdr w:val="none" w:sz="0" w:space="0" w:color="auto"/>
                <w:lang w:val="en-GB" w:eastAsia="en-US"/>
              </w:rPr>
              <w:t xml:space="preserve"> to be sent out by the Office</w:t>
            </w:r>
            <w:r w:rsidRPr="00B50B72">
              <w:rPr>
                <w:bCs/>
                <w:sz w:val="22"/>
                <w:szCs w:val="22"/>
                <w:bdr w:val="none" w:sz="0" w:space="0" w:color="auto"/>
                <w:lang w:val="en-GB" w:eastAsia="en-US"/>
              </w:rPr>
              <w:t>. 3</w:t>
            </w:r>
            <w:r w:rsidR="00B769FF">
              <w:rPr>
                <w:bCs/>
                <w:sz w:val="22"/>
                <w:szCs w:val="22"/>
                <w:bdr w:val="none" w:sz="0" w:space="0" w:color="auto"/>
                <w:lang w:val="en-GB" w:eastAsia="en-US"/>
              </w:rPr>
              <w:t>4</w:t>
            </w:r>
            <w:r w:rsidRPr="00B50B72">
              <w:rPr>
                <w:bCs/>
                <w:sz w:val="22"/>
                <w:szCs w:val="22"/>
                <w:bdr w:val="none" w:sz="0" w:space="0" w:color="auto"/>
                <w:lang w:val="en-GB" w:eastAsia="en-US"/>
              </w:rPr>
              <w:t xml:space="preserve"> CEPT administrations provided an answer</w:t>
            </w:r>
            <w:r>
              <w:rPr>
                <w:bCs/>
                <w:sz w:val="22"/>
                <w:szCs w:val="22"/>
                <w:bdr w:val="none" w:sz="0" w:space="0" w:color="auto"/>
                <w:lang w:val="en-GB" w:eastAsia="en-US"/>
              </w:rPr>
              <w:t xml:space="preserve"> by 6 April 2016.</w:t>
            </w:r>
          </w:p>
          <w:p w:rsidR="00B50B72" w:rsidRPr="00B50B72" w:rsidRDefault="00B50B72" w:rsidP="00B50B72">
            <w:pPr>
              <w:rPr>
                <w:sz w:val="20"/>
                <w:szCs w:val="20"/>
                <w:bdr w:val="none" w:sz="0" w:space="0" w:color="auto"/>
                <w:lang w:val="en-GB" w:eastAsia="de-DE"/>
              </w:rPr>
            </w:pPr>
          </w:p>
        </w:tc>
      </w:tr>
      <w:tr w:rsidR="00B50B72" w:rsidRPr="00B50B72" w:rsidTr="00BF6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43"/>
        </w:trPr>
        <w:tc>
          <w:tcPr>
            <w:tcW w:w="10065" w:type="dxa"/>
            <w:tcBorders>
              <w:bottom w:val="nil"/>
            </w:tcBorders>
          </w:tcPr>
          <w:p w:rsidR="00B50B72" w:rsidRPr="00B50B72" w:rsidRDefault="00B50B72" w:rsidP="00B50B72">
            <w:pPr>
              <w:tabs>
                <w:tab w:val="center" w:pos="4536"/>
                <w:tab w:val="right" w:pos="9072"/>
              </w:tabs>
              <w:spacing w:before="120" w:after="120"/>
              <w:rPr>
                <w:rFonts w:ascii="Arial" w:hAnsi="Arial"/>
                <w:b/>
                <w:sz w:val="22"/>
                <w:szCs w:val="20"/>
                <w:bdr w:val="none" w:sz="0" w:space="0" w:color="auto"/>
                <w:lang w:val="en-GB" w:eastAsia="de-DE"/>
              </w:rPr>
            </w:pPr>
            <w:r w:rsidRPr="00B50B72">
              <w:rPr>
                <w:rFonts w:ascii="Arial" w:hAnsi="Arial"/>
                <w:b/>
                <w:sz w:val="22"/>
                <w:szCs w:val="20"/>
                <w:bdr w:val="none" w:sz="0" w:space="0" w:color="auto"/>
                <w:lang w:val="en-GB" w:eastAsia="de-DE"/>
              </w:rPr>
              <w:t xml:space="preserve">Proposal: </w:t>
            </w:r>
          </w:p>
        </w:tc>
      </w:tr>
      <w:tr w:rsidR="00B50B72" w:rsidRPr="00B769FF" w:rsidTr="00BF6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945"/>
        </w:trPr>
        <w:tc>
          <w:tcPr>
            <w:tcW w:w="10065" w:type="dxa"/>
            <w:tcBorders>
              <w:top w:val="nil"/>
              <w:bottom w:val="single" w:sz="4" w:space="0" w:color="auto"/>
            </w:tcBorders>
          </w:tcPr>
          <w:p w:rsidR="00B50B72" w:rsidRPr="00B50B72" w:rsidRDefault="00B50B72" w:rsidP="00B50B72">
            <w:pPr>
              <w:rPr>
                <w:sz w:val="20"/>
                <w:szCs w:val="20"/>
                <w:bdr w:val="none" w:sz="0" w:space="0" w:color="auto"/>
                <w:lang w:val="en-GB" w:eastAsia="de-DE"/>
              </w:rPr>
            </w:pPr>
          </w:p>
          <w:p w:rsidR="00B50B72" w:rsidRPr="00B50B72" w:rsidRDefault="00B50B72" w:rsidP="00B50B72">
            <w:pPr>
              <w:numPr>
                <w:ilvl w:val="0"/>
                <w:numId w:val="1"/>
              </w:numPr>
              <w:rPr>
                <w:sz w:val="22"/>
                <w:szCs w:val="22"/>
                <w:bdr w:val="none" w:sz="0" w:space="0" w:color="auto"/>
                <w:lang w:val="en-GB" w:eastAsia="de-DE"/>
              </w:rPr>
            </w:pPr>
            <w:r>
              <w:rPr>
                <w:sz w:val="22"/>
                <w:szCs w:val="22"/>
                <w:bdr w:val="none" w:sz="0" w:space="0" w:color="auto"/>
                <w:lang w:val="en-GB" w:eastAsia="de-DE"/>
              </w:rPr>
              <w:t xml:space="preserve">FM PT22 </w:t>
            </w:r>
            <w:r w:rsidRPr="00B50B72">
              <w:rPr>
                <w:sz w:val="22"/>
                <w:szCs w:val="22"/>
                <w:bdr w:val="none" w:sz="0" w:space="0" w:color="auto"/>
                <w:lang w:val="en-GB" w:eastAsia="de-DE"/>
              </w:rPr>
              <w:t>and WGFM are requested to consider the result</w:t>
            </w:r>
            <w:r w:rsidR="00BF6C38">
              <w:rPr>
                <w:sz w:val="22"/>
                <w:szCs w:val="22"/>
                <w:bdr w:val="none" w:sz="0" w:space="0" w:color="auto"/>
                <w:lang w:val="en-GB" w:eastAsia="de-DE"/>
              </w:rPr>
              <w:t>s</w:t>
            </w:r>
            <w:r w:rsidRPr="00B50B72">
              <w:rPr>
                <w:sz w:val="22"/>
                <w:szCs w:val="22"/>
                <w:bdr w:val="none" w:sz="0" w:space="0" w:color="auto"/>
                <w:lang w:val="en-GB" w:eastAsia="de-DE"/>
              </w:rPr>
              <w:t xml:space="preserve"> </w:t>
            </w:r>
            <w:r>
              <w:rPr>
                <w:sz w:val="22"/>
                <w:szCs w:val="22"/>
                <w:bdr w:val="none" w:sz="0" w:space="0" w:color="auto"/>
                <w:lang w:val="en-GB" w:eastAsia="de-DE"/>
              </w:rPr>
              <w:t>of the questionnaire.</w:t>
            </w:r>
          </w:p>
          <w:p w:rsidR="00B50B72" w:rsidRPr="001E1BD7" w:rsidRDefault="00B50B72" w:rsidP="00B50B72">
            <w:pPr>
              <w:numPr>
                <w:ilvl w:val="0"/>
                <w:numId w:val="1"/>
              </w:numPr>
              <w:rPr>
                <w:sz w:val="20"/>
                <w:szCs w:val="20"/>
                <w:bdr w:val="none" w:sz="0" w:space="0" w:color="auto"/>
                <w:lang w:val="en-GB" w:eastAsia="de-DE"/>
              </w:rPr>
            </w:pPr>
            <w:r>
              <w:rPr>
                <w:sz w:val="22"/>
                <w:szCs w:val="22"/>
                <w:bdr w:val="none" w:sz="0" w:space="0" w:color="auto"/>
                <w:lang w:val="en-GB" w:eastAsia="de-DE"/>
              </w:rPr>
              <w:t>FM PT22 is requested to review this summary provided by the Office and make recommendations to the WGFM#85</w:t>
            </w:r>
            <w:r w:rsidR="00BF6C38">
              <w:rPr>
                <w:sz w:val="22"/>
                <w:szCs w:val="22"/>
                <w:bdr w:val="none" w:sz="0" w:space="0" w:color="auto"/>
                <w:lang w:val="en-GB" w:eastAsia="de-DE"/>
              </w:rPr>
              <w:t xml:space="preserve"> meeting</w:t>
            </w:r>
            <w:r>
              <w:rPr>
                <w:sz w:val="22"/>
                <w:szCs w:val="22"/>
                <w:bdr w:val="none" w:sz="0" w:space="0" w:color="auto"/>
                <w:lang w:val="en-GB" w:eastAsia="de-DE"/>
              </w:rPr>
              <w:t xml:space="preserve">. </w:t>
            </w:r>
          </w:p>
          <w:p w:rsidR="001E1BD7" w:rsidRPr="00B50B72" w:rsidRDefault="001E1BD7" w:rsidP="001E1BD7">
            <w:pPr>
              <w:numPr>
                <w:ilvl w:val="0"/>
                <w:numId w:val="1"/>
              </w:numPr>
              <w:rPr>
                <w:sz w:val="20"/>
                <w:szCs w:val="20"/>
                <w:bdr w:val="none" w:sz="0" w:space="0" w:color="auto"/>
                <w:lang w:val="en-GB" w:eastAsia="de-DE"/>
              </w:rPr>
            </w:pPr>
            <w:r>
              <w:rPr>
                <w:sz w:val="22"/>
                <w:szCs w:val="22"/>
                <w:bdr w:val="none" w:sz="0" w:space="0" w:color="auto"/>
                <w:lang w:val="en-GB" w:eastAsia="de-DE"/>
              </w:rPr>
              <w:t>The Office also suggests to FM PT22 and WGFM to inform the ADCO R&amp;TTE (ADCO RED) about the results of the questionnaire, e.g. to increase the awareness of customs authorities and market surveillance authorities about the interference problems caused by DECT 6.0 equipment .</w:t>
            </w:r>
          </w:p>
        </w:tc>
      </w:tr>
      <w:tr w:rsidR="00B50B72" w:rsidRPr="00B50B72" w:rsidTr="00BF6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31"/>
        </w:trPr>
        <w:tc>
          <w:tcPr>
            <w:tcW w:w="10065" w:type="dxa"/>
            <w:tcBorders>
              <w:bottom w:val="nil"/>
            </w:tcBorders>
          </w:tcPr>
          <w:p w:rsidR="00B50B72" w:rsidRPr="00B50B72" w:rsidRDefault="00B50B72" w:rsidP="00B50B72">
            <w:pPr>
              <w:tabs>
                <w:tab w:val="center" w:pos="4536"/>
                <w:tab w:val="right" w:pos="9072"/>
              </w:tabs>
              <w:spacing w:before="120" w:after="120"/>
              <w:rPr>
                <w:rFonts w:ascii="Arial" w:hAnsi="Arial"/>
                <w:b/>
                <w:sz w:val="22"/>
                <w:szCs w:val="20"/>
                <w:bdr w:val="none" w:sz="0" w:space="0" w:color="auto"/>
                <w:lang w:val="en-GB" w:eastAsia="de-DE"/>
              </w:rPr>
            </w:pPr>
            <w:r w:rsidRPr="00B50B72">
              <w:rPr>
                <w:rFonts w:ascii="Arial" w:hAnsi="Arial"/>
                <w:b/>
                <w:sz w:val="22"/>
                <w:szCs w:val="20"/>
                <w:bdr w:val="none" w:sz="0" w:space="0" w:color="auto"/>
                <w:lang w:val="en-GB" w:eastAsia="de-DE"/>
              </w:rPr>
              <w:t>Background:</w:t>
            </w:r>
          </w:p>
        </w:tc>
      </w:tr>
      <w:tr w:rsidR="00B50B72" w:rsidRPr="00B769FF" w:rsidTr="00BF6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84"/>
        </w:trPr>
        <w:tc>
          <w:tcPr>
            <w:tcW w:w="10065" w:type="dxa"/>
            <w:tcBorders>
              <w:top w:val="nil"/>
              <w:bottom w:val="single" w:sz="4" w:space="0" w:color="auto"/>
            </w:tcBorders>
          </w:tcPr>
          <w:p w:rsidR="00B50B72" w:rsidRPr="00B50B72" w:rsidRDefault="00B50B72" w:rsidP="00B50B72">
            <w:pPr>
              <w:spacing w:before="120" w:after="120" w:line="312" w:lineRule="auto"/>
              <w:ind w:left="200" w:hanging="700"/>
              <w:rPr>
                <w:rFonts w:ascii="Calibri" w:eastAsia="Calibri" w:hAnsi="Calibri"/>
                <w:sz w:val="22"/>
                <w:szCs w:val="22"/>
                <w:bdr w:val="none" w:sz="0" w:space="0" w:color="auto"/>
                <w:lang w:val="en-GB" w:eastAsia="de-DE"/>
              </w:rPr>
            </w:pPr>
            <w:r w:rsidRPr="00B50B72">
              <w:rPr>
                <w:rFonts w:ascii="Arial" w:eastAsia="Calibri" w:hAnsi="Arial"/>
                <w:b/>
                <w:sz w:val="22"/>
                <w:szCs w:val="22"/>
                <w:bdr w:val="none" w:sz="0" w:space="0" w:color="auto"/>
                <w:lang w:val="en-GB" w:eastAsia="de-DE"/>
              </w:rPr>
              <w:lastRenderedPageBreak/>
              <w:t>4.1</w:t>
            </w:r>
          </w:p>
          <w:p w:rsidR="00B50B72" w:rsidRPr="00B50B72" w:rsidRDefault="00B50B72" w:rsidP="00B50B72">
            <w:pPr>
              <w:numPr>
                <w:ilvl w:val="0"/>
                <w:numId w:val="2"/>
              </w:numPr>
              <w:spacing w:before="60" w:after="180" w:line="312" w:lineRule="auto"/>
              <w:ind w:hanging="567"/>
              <w:jc w:val="both"/>
              <w:rPr>
                <w:rFonts w:ascii="Arial" w:eastAsia="Calibri" w:hAnsi="Arial"/>
                <w:sz w:val="22"/>
                <w:szCs w:val="22"/>
                <w:bdr w:val="none" w:sz="0" w:space="0" w:color="auto"/>
                <w:lang w:val="en-GB" w:eastAsia="en-US"/>
              </w:rPr>
            </w:pPr>
            <w:r w:rsidRPr="00B50B72">
              <w:rPr>
                <w:rFonts w:ascii="Arial" w:eastAsia="Calibri" w:hAnsi="Arial"/>
                <w:sz w:val="22"/>
                <w:szCs w:val="22"/>
                <w:bdr w:val="none" w:sz="0" w:space="0" w:color="auto"/>
                <w:lang w:val="en-GB" w:eastAsia="en-US"/>
              </w:rPr>
              <w:t xml:space="preserve">The WGFM#83 meeting endorsed the proposal of FM22 to create a new work item FM22_27 to investigate interference from “DECT 6.0” equipment and possible ways of improving the situation. FM22 developed doc. </w:t>
            </w:r>
            <w:proofErr w:type="gramStart"/>
            <w:r w:rsidRPr="00B50B72">
              <w:rPr>
                <w:rFonts w:ascii="Arial" w:eastAsia="Calibri" w:hAnsi="Arial"/>
                <w:sz w:val="22"/>
                <w:szCs w:val="22"/>
                <w:bdr w:val="none" w:sz="0" w:space="0" w:color="auto"/>
                <w:lang w:val="en-GB" w:eastAsia="en-US"/>
              </w:rPr>
              <w:t>FM(</w:t>
            </w:r>
            <w:proofErr w:type="gramEnd"/>
            <w:r w:rsidRPr="00B50B72">
              <w:rPr>
                <w:rFonts w:ascii="Arial" w:eastAsia="Calibri" w:hAnsi="Arial"/>
                <w:sz w:val="22"/>
                <w:szCs w:val="22"/>
                <w:bdr w:val="none" w:sz="0" w:space="0" w:color="auto"/>
                <w:lang w:val="en-GB" w:eastAsia="en-US"/>
              </w:rPr>
              <w:t>16)026Rev1, the draft questionnaire on interferences caused by “DECT 6.0” equipment.</w:t>
            </w:r>
          </w:p>
          <w:p w:rsidR="00B50B72" w:rsidRPr="00B50B72" w:rsidRDefault="00B50B72" w:rsidP="001E1BD7">
            <w:pPr>
              <w:numPr>
                <w:ilvl w:val="0"/>
                <w:numId w:val="2"/>
              </w:numPr>
              <w:spacing w:before="60" w:after="180" w:line="312" w:lineRule="auto"/>
              <w:ind w:hanging="567"/>
              <w:jc w:val="both"/>
              <w:rPr>
                <w:bCs/>
                <w:sz w:val="20"/>
                <w:bdr w:val="none" w:sz="0" w:space="0" w:color="auto"/>
                <w:lang w:val="en-GB" w:eastAsia="de-DE"/>
              </w:rPr>
            </w:pPr>
            <w:r w:rsidRPr="00B50B72">
              <w:rPr>
                <w:rFonts w:ascii="Arial" w:eastAsia="Calibri" w:hAnsi="Arial"/>
                <w:sz w:val="22"/>
                <w:szCs w:val="22"/>
                <w:bdr w:val="none" w:sz="0" w:space="0" w:color="auto"/>
                <w:lang w:val="en-GB" w:eastAsia="en-US"/>
              </w:rPr>
              <w:t xml:space="preserve">“DECT 6.0” is a variation of DECT using a slightly different frequency range (1920 – 1930 MHz). The use of “DECT 6.0” is allowed in the United States and Canada but not in Europe. Illegal use of “DECT 6.0” has been </w:t>
            </w:r>
            <w:r w:rsidR="00BF6C38">
              <w:rPr>
                <w:rFonts w:ascii="Arial" w:eastAsia="Calibri" w:hAnsi="Arial"/>
                <w:sz w:val="22"/>
                <w:szCs w:val="22"/>
                <w:bdr w:val="none" w:sz="0" w:space="0" w:color="auto"/>
                <w:lang w:val="en-GB" w:eastAsia="en-US"/>
              </w:rPr>
              <w:t>identified</w:t>
            </w:r>
            <w:r w:rsidRPr="00B50B72">
              <w:rPr>
                <w:rFonts w:ascii="Arial" w:eastAsia="Calibri" w:hAnsi="Arial"/>
                <w:sz w:val="22"/>
                <w:szCs w:val="22"/>
                <w:bdr w:val="none" w:sz="0" w:space="0" w:color="auto"/>
                <w:lang w:val="en-GB" w:eastAsia="en-US"/>
              </w:rPr>
              <w:t xml:space="preserve"> by 17 administrations for the annual interference statistics in 2014 (and by 12 administrations in 2013).</w:t>
            </w:r>
          </w:p>
        </w:tc>
      </w:tr>
    </w:tbl>
    <w:p w:rsidR="00B50B72" w:rsidRDefault="00B50B72">
      <w:pPr>
        <w:pStyle w:val="berschrift1"/>
        <w:spacing w:before="0" w:after="241"/>
        <w:rPr>
          <w:rFonts w:ascii="Verdana" w:eastAsia="Verdana" w:hAnsi="Verdana" w:cs="Verdana"/>
          <w:sz w:val="36"/>
          <w:szCs w:val="36"/>
          <w:lang w:val="en-US"/>
        </w:rPr>
      </w:pPr>
    </w:p>
    <w:p w:rsidR="00B50B72" w:rsidRDefault="00B50B72">
      <w:pPr>
        <w:rPr>
          <w:rFonts w:ascii="Verdana" w:eastAsia="Verdana" w:hAnsi="Verdana" w:cs="Verdana"/>
          <w:b/>
          <w:bCs/>
          <w:kern w:val="32"/>
          <w:sz w:val="36"/>
          <w:szCs w:val="36"/>
          <w:lang w:val="en-US"/>
        </w:rPr>
      </w:pPr>
      <w:r>
        <w:rPr>
          <w:rFonts w:ascii="Verdana" w:eastAsia="Verdana" w:hAnsi="Verdana" w:cs="Verdana"/>
          <w:sz w:val="36"/>
          <w:szCs w:val="36"/>
          <w:lang w:val="en-US"/>
        </w:rPr>
        <w:br w:type="page"/>
      </w:r>
    </w:p>
    <w:p w:rsidR="00E30D51" w:rsidRPr="00F450BD" w:rsidRDefault="00F450BD">
      <w:pPr>
        <w:pStyle w:val="berschrift1"/>
        <w:spacing w:before="0" w:after="241"/>
        <w:rPr>
          <w:lang w:val="en-US"/>
        </w:rPr>
      </w:pPr>
      <w:r w:rsidRPr="00F450BD">
        <w:rPr>
          <w:rFonts w:ascii="Verdana" w:eastAsia="Verdana" w:hAnsi="Verdana" w:cs="Verdana"/>
          <w:sz w:val="36"/>
          <w:szCs w:val="36"/>
          <w:lang w:val="en-US"/>
        </w:rPr>
        <w:lastRenderedPageBreak/>
        <w:t xml:space="preserve">WGFM QUESTIONNAIRE TO CEPT ADMINISTRATIONS ON INTERFERENCE CASES CAUSED BY DECT 6.0 EQUIPMENT IN THE 1920-1980 MHZ FREQUENCY RANGE </w:t>
      </w:r>
    </w:p>
    <w:p w:rsidR="001504B5" w:rsidRDefault="001504B5">
      <w:pPr>
        <w:rPr>
          <w:rFonts w:ascii="Verdana" w:eastAsia="Verdana" w:hAnsi="Verdana" w:cs="Verdana"/>
          <w:b/>
          <w:bCs/>
          <w:sz w:val="18"/>
          <w:szCs w:val="18"/>
          <w:lang w:val="en-US"/>
        </w:rPr>
      </w:pPr>
    </w:p>
    <w:p w:rsidR="004C6F99" w:rsidRPr="005E6B03" w:rsidRDefault="004C6F99">
      <w:pPr>
        <w:rPr>
          <w:rFonts w:ascii="Verdana" w:eastAsia="Verdana" w:hAnsi="Verdana" w:cs="Verdana"/>
          <w:b/>
          <w:bCs/>
          <w:sz w:val="22"/>
          <w:szCs w:val="22"/>
          <w:lang w:val="en-US"/>
        </w:rPr>
      </w:pPr>
      <w:r w:rsidRPr="005E6B03">
        <w:rPr>
          <w:rFonts w:ascii="Verdana" w:eastAsia="Verdana" w:hAnsi="Verdana" w:cs="Verdana"/>
          <w:b/>
          <w:bCs/>
          <w:sz w:val="22"/>
          <w:szCs w:val="22"/>
          <w:lang w:val="en-US"/>
        </w:rPr>
        <w:t>The following 3</w:t>
      </w:r>
      <w:r w:rsidR="00B769FF">
        <w:rPr>
          <w:rFonts w:ascii="Verdana" w:eastAsia="Verdana" w:hAnsi="Verdana" w:cs="Verdana"/>
          <w:b/>
          <w:bCs/>
          <w:sz w:val="22"/>
          <w:szCs w:val="22"/>
          <w:lang w:val="en-US"/>
        </w:rPr>
        <w:t>4</w:t>
      </w:r>
      <w:r w:rsidRPr="005E6B03">
        <w:rPr>
          <w:rFonts w:ascii="Verdana" w:eastAsia="Verdana" w:hAnsi="Verdana" w:cs="Verdana"/>
          <w:b/>
          <w:bCs/>
          <w:sz w:val="22"/>
          <w:szCs w:val="22"/>
          <w:lang w:val="en-US"/>
        </w:rPr>
        <w:t xml:space="preserve"> CEPT administrations provided an answer (in bold):</w:t>
      </w:r>
    </w:p>
    <w:p w:rsidR="004C6F99" w:rsidRDefault="004C6F99">
      <w:pPr>
        <w:rPr>
          <w:rFonts w:ascii="Verdana" w:eastAsia="Verdana" w:hAnsi="Verdana" w:cs="Verdana"/>
          <w:b/>
          <w:bCs/>
          <w:sz w:val="18"/>
          <w:szCs w:val="18"/>
          <w:lang w:val="en-US"/>
        </w:rPr>
      </w:pPr>
    </w:p>
    <w:tbl>
      <w:tblPr>
        <w:tblW w:w="0" w:type="auto"/>
        <w:jc w:val="center"/>
        <w:tblInd w:w="36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81"/>
        <w:gridCol w:w="4081"/>
      </w:tblGrid>
      <w:tr w:rsidR="001504B5" w:rsidRPr="001504B5" w:rsidTr="003F40CB">
        <w:trPr>
          <w:trHeight w:val="1428"/>
          <w:jc w:val="center"/>
        </w:trPr>
        <w:tc>
          <w:tcPr>
            <w:tcW w:w="4081" w:type="dxa"/>
            <w:tcBorders>
              <w:top w:val="single" w:sz="4" w:space="0" w:color="auto"/>
              <w:bottom w:val="single" w:sz="4" w:space="0" w:color="auto"/>
            </w:tcBorders>
          </w:tcPr>
          <w:p w:rsidR="001504B5" w:rsidRPr="001504B5" w:rsidRDefault="001504B5" w:rsidP="001504B5">
            <w:pPr>
              <w:keepLines/>
              <w:autoSpaceDE w:val="0"/>
              <w:autoSpaceDN w:val="0"/>
              <w:jc w:val="both"/>
              <w:rPr>
                <w:rFonts w:ascii="Arial" w:hAnsi="Arial" w:cs="Arial"/>
                <w:bdr w:val="none" w:sz="0" w:space="0" w:color="auto"/>
                <w:lang w:val="es-ES_tradnl"/>
              </w:rPr>
            </w:pPr>
            <w:r w:rsidRPr="001504B5">
              <w:rPr>
                <w:rFonts w:ascii="Arial" w:hAnsi="Arial" w:cs="Arial"/>
                <w:bdr w:val="none" w:sz="0" w:space="0" w:color="auto"/>
                <w:lang w:val="es-ES_tradnl"/>
              </w:rPr>
              <w:t>Albania</w:t>
            </w:r>
          </w:p>
          <w:p w:rsidR="001504B5" w:rsidRPr="001504B5" w:rsidRDefault="001504B5" w:rsidP="001504B5">
            <w:pPr>
              <w:keepLines/>
              <w:autoSpaceDE w:val="0"/>
              <w:autoSpaceDN w:val="0"/>
              <w:jc w:val="both"/>
              <w:rPr>
                <w:rFonts w:ascii="Arial" w:hAnsi="Arial" w:cs="Arial"/>
                <w:bdr w:val="none" w:sz="0" w:space="0" w:color="auto"/>
                <w:lang w:val="es-ES_tradnl"/>
              </w:rPr>
            </w:pPr>
            <w:r w:rsidRPr="001504B5">
              <w:rPr>
                <w:rFonts w:ascii="Arial" w:hAnsi="Arial" w:cs="Arial"/>
                <w:bdr w:val="none" w:sz="0" w:space="0" w:color="auto"/>
                <w:lang w:val="es-ES_tradnl"/>
              </w:rPr>
              <w:t>Andorra</w:t>
            </w:r>
          </w:p>
          <w:p w:rsidR="001504B5" w:rsidRPr="001504B5" w:rsidRDefault="001504B5" w:rsidP="001504B5">
            <w:pPr>
              <w:keepLines/>
              <w:autoSpaceDE w:val="0"/>
              <w:autoSpaceDN w:val="0"/>
              <w:jc w:val="both"/>
              <w:rPr>
                <w:rFonts w:ascii="Arial" w:hAnsi="Arial" w:cs="Arial"/>
                <w:bdr w:val="none" w:sz="0" w:space="0" w:color="auto"/>
                <w:lang w:val="es-ES_tradnl"/>
              </w:rPr>
            </w:pPr>
            <w:r w:rsidRPr="001504B5">
              <w:rPr>
                <w:rFonts w:ascii="Arial" w:hAnsi="Arial" w:cs="Arial"/>
                <w:bdr w:val="none" w:sz="0" w:space="0" w:color="auto"/>
                <w:lang w:val="es-ES_tradnl"/>
              </w:rPr>
              <w:t>Austria</w:t>
            </w:r>
          </w:p>
          <w:p w:rsidR="001504B5" w:rsidRPr="001504B5" w:rsidRDefault="001504B5" w:rsidP="001504B5">
            <w:pPr>
              <w:keepLines/>
              <w:autoSpaceDE w:val="0"/>
              <w:autoSpaceDN w:val="0"/>
              <w:jc w:val="both"/>
              <w:rPr>
                <w:rFonts w:ascii="Arial" w:hAnsi="Arial" w:cs="Arial"/>
                <w:bdr w:val="none" w:sz="0" w:space="0" w:color="auto"/>
                <w:lang w:val="es-ES_tradnl"/>
              </w:rPr>
            </w:pPr>
            <w:r w:rsidRPr="001504B5">
              <w:rPr>
                <w:rFonts w:ascii="Arial" w:hAnsi="Arial" w:cs="Arial"/>
                <w:bdr w:val="none" w:sz="0" w:space="0" w:color="auto"/>
                <w:lang w:val="es-ES_tradnl"/>
              </w:rPr>
              <w:t>Azerbaijan</w:t>
            </w:r>
          </w:p>
          <w:p w:rsidR="001504B5" w:rsidRPr="001504B5" w:rsidRDefault="001504B5" w:rsidP="001504B5">
            <w:pPr>
              <w:keepLines/>
              <w:autoSpaceDE w:val="0"/>
              <w:autoSpaceDN w:val="0"/>
              <w:jc w:val="both"/>
              <w:rPr>
                <w:rFonts w:ascii="Arial" w:hAnsi="Arial" w:cs="Arial"/>
                <w:b/>
                <w:bdr w:val="none" w:sz="0" w:space="0" w:color="auto"/>
                <w:lang w:val="es-ES_tradnl"/>
              </w:rPr>
            </w:pPr>
            <w:r w:rsidRPr="001504B5">
              <w:rPr>
                <w:rFonts w:ascii="Arial" w:hAnsi="Arial" w:cs="Arial"/>
                <w:b/>
                <w:bdr w:val="none" w:sz="0" w:space="0" w:color="auto"/>
                <w:lang w:val="es-ES_tradnl"/>
              </w:rPr>
              <w:t>Belarus</w:t>
            </w:r>
          </w:p>
          <w:p w:rsidR="001504B5" w:rsidRPr="001504B5" w:rsidRDefault="001504B5" w:rsidP="001504B5">
            <w:pPr>
              <w:keepLines/>
              <w:autoSpaceDE w:val="0"/>
              <w:autoSpaceDN w:val="0"/>
              <w:jc w:val="both"/>
              <w:rPr>
                <w:rFonts w:ascii="Arial" w:hAnsi="Arial" w:cs="Arial"/>
                <w:bdr w:val="none" w:sz="0" w:space="0" w:color="auto"/>
                <w:lang w:val="es-ES_tradnl"/>
              </w:rPr>
            </w:pPr>
            <w:r w:rsidRPr="001504B5">
              <w:rPr>
                <w:rFonts w:ascii="Arial" w:hAnsi="Arial" w:cs="Arial"/>
                <w:bdr w:val="none" w:sz="0" w:space="0" w:color="auto"/>
                <w:lang w:val="es-ES_tradnl"/>
              </w:rPr>
              <w:t>Belgium</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Bosnia Herzegovina</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Bulgaria</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Croatia</w:t>
            </w:r>
          </w:p>
          <w:p w:rsidR="001504B5" w:rsidRPr="001504B5" w:rsidRDefault="001504B5" w:rsidP="001504B5">
            <w:pPr>
              <w:keepLines/>
              <w:autoSpaceDE w:val="0"/>
              <w:autoSpaceDN w:val="0"/>
              <w:jc w:val="both"/>
              <w:rPr>
                <w:rFonts w:ascii="Arial" w:hAnsi="Arial" w:cs="Arial"/>
                <w:bdr w:val="none" w:sz="0" w:space="0" w:color="auto"/>
                <w:lang w:val="en-GB"/>
              </w:rPr>
            </w:pPr>
            <w:r w:rsidRPr="001504B5">
              <w:rPr>
                <w:rFonts w:ascii="Arial" w:hAnsi="Arial" w:cs="Arial"/>
                <w:bdr w:val="none" w:sz="0" w:space="0" w:color="auto"/>
                <w:lang w:val="en-GB"/>
              </w:rPr>
              <w:t>Cyprus</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Czech Republic</w:t>
            </w:r>
          </w:p>
          <w:p w:rsidR="001504B5" w:rsidRPr="00FF74CC" w:rsidRDefault="001504B5" w:rsidP="001504B5">
            <w:pPr>
              <w:keepLines/>
              <w:autoSpaceDE w:val="0"/>
              <w:autoSpaceDN w:val="0"/>
              <w:jc w:val="both"/>
              <w:rPr>
                <w:rFonts w:ascii="Arial" w:hAnsi="Arial" w:cs="Arial"/>
                <w:b/>
                <w:bdr w:val="none" w:sz="0" w:space="0" w:color="auto"/>
                <w:lang w:val="en-GB"/>
              </w:rPr>
            </w:pPr>
            <w:r w:rsidRPr="00FF74CC">
              <w:rPr>
                <w:rFonts w:ascii="Arial" w:hAnsi="Arial" w:cs="Arial"/>
                <w:b/>
                <w:bdr w:val="none" w:sz="0" w:space="0" w:color="auto"/>
                <w:lang w:val="en-GB"/>
              </w:rPr>
              <w:t>Denmark</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Estonia</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Finland</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France</w:t>
            </w:r>
          </w:p>
          <w:p w:rsidR="001504B5" w:rsidRPr="001504B5" w:rsidRDefault="001504B5" w:rsidP="001504B5">
            <w:pPr>
              <w:keepLines/>
              <w:autoSpaceDE w:val="0"/>
              <w:autoSpaceDN w:val="0"/>
              <w:jc w:val="both"/>
              <w:rPr>
                <w:rFonts w:ascii="Arial" w:hAnsi="Arial" w:cs="Arial"/>
                <w:bdr w:val="none" w:sz="0" w:space="0" w:color="auto"/>
                <w:lang w:val="en-GB"/>
              </w:rPr>
            </w:pPr>
            <w:r w:rsidRPr="001504B5">
              <w:rPr>
                <w:rFonts w:ascii="Arial" w:hAnsi="Arial" w:cs="Arial"/>
                <w:bdr w:val="none" w:sz="0" w:space="0" w:color="auto"/>
                <w:lang w:val="en-GB"/>
              </w:rPr>
              <w:t>Georgia</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Germany</w:t>
            </w:r>
          </w:p>
          <w:p w:rsidR="001504B5" w:rsidRPr="001504B5" w:rsidRDefault="001504B5" w:rsidP="001504B5">
            <w:pPr>
              <w:keepLines/>
              <w:autoSpaceDE w:val="0"/>
              <w:autoSpaceDN w:val="0"/>
              <w:jc w:val="both"/>
              <w:rPr>
                <w:rFonts w:ascii="Arial" w:hAnsi="Arial" w:cs="Arial"/>
                <w:bdr w:val="none" w:sz="0" w:space="0" w:color="auto"/>
                <w:lang w:val="en-GB"/>
              </w:rPr>
            </w:pPr>
            <w:r w:rsidRPr="001504B5">
              <w:rPr>
                <w:rFonts w:ascii="Arial" w:hAnsi="Arial" w:cs="Arial"/>
                <w:bdr w:val="none" w:sz="0" w:space="0" w:color="auto"/>
                <w:lang w:val="en-GB"/>
              </w:rPr>
              <w:t>Greece</w:t>
            </w:r>
          </w:p>
          <w:p w:rsidR="001504B5" w:rsidRPr="00F06682" w:rsidRDefault="001504B5" w:rsidP="001504B5">
            <w:pPr>
              <w:keepLines/>
              <w:autoSpaceDE w:val="0"/>
              <w:autoSpaceDN w:val="0"/>
              <w:jc w:val="both"/>
              <w:rPr>
                <w:rFonts w:ascii="Arial" w:hAnsi="Arial" w:cs="Arial"/>
                <w:b/>
                <w:bdr w:val="none" w:sz="0" w:space="0" w:color="auto"/>
                <w:lang w:val="en-GB"/>
              </w:rPr>
            </w:pPr>
            <w:r w:rsidRPr="00F06682">
              <w:rPr>
                <w:rFonts w:ascii="Arial" w:hAnsi="Arial" w:cs="Arial"/>
                <w:b/>
                <w:bdr w:val="none" w:sz="0" w:space="0" w:color="auto"/>
                <w:lang w:val="en-GB"/>
              </w:rPr>
              <w:t>Hungary</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Iceland</w:t>
            </w:r>
          </w:p>
          <w:p w:rsidR="001504B5" w:rsidRPr="00F06682" w:rsidRDefault="001504B5" w:rsidP="001504B5">
            <w:pPr>
              <w:keepLines/>
              <w:autoSpaceDE w:val="0"/>
              <w:autoSpaceDN w:val="0"/>
              <w:jc w:val="both"/>
              <w:rPr>
                <w:rFonts w:ascii="Arial" w:hAnsi="Arial" w:cs="Arial"/>
                <w:b/>
                <w:bdr w:val="none" w:sz="0" w:space="0" w:color="auto"/>
                <w:lang w:val="en-GB"/>
              </w:rPr>
            </w:pPr>
            <w:r w:rsidRPr="00F06682">
              <w:rPr>
                <w:rFonts w:ascii="Arial" w:hAnsi="Arial" w:cs="Arial"/>
                <w:b/>
                <w:bdr w:val="none" w:sz="0" w:space="0" w:color="auto"/>
                <w:lang w:val="en-GB"/>
              </w:rPr>
              <w:t>Ireland</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Italy</w:t>
            </w:r>
          </w:p>
          <w:p w:rsidR="001504B5" w:rsidRPr="001504B5" w:rsidRDefault="001504B5" w:rsidP="001504B5">
            <w:pPr>
              <w:keepLines/>
              <w:autoSpaceDE w:val="0"/>
              <w:autoSpaceDN w:val="0"/>
              <w:jc w:val="both"/>
              <w:rPr>
                <w:rFonts w:ascii="Arial" w:hAnsi="Arial" w:cs="Arial"/>
                <w:b/>
                <w:bCs/>
                <w:bdr w:val="none" w:sz="0" w:space="0" w:color="auto"/>
                <w:lang w:val="en-GB"/>
              </w:rPr>
            </w:pPr>
            <w:r w:rsidRPr="001504B5">
              <w:rPr>
                <w:rFonts w:ascii="Arial" w:hAnsi="Arial" w:cs="Arial"/>
                <w:b/>
                <w:bCs/>
                <w:bdr w:val="none" w:sz="0" w:space="0" w:color="auto"/>
                <w:lang w:val="en-GB"/>
              </w:rPr>
              <w:t>Latvia</w:t>
            </w:r>
          </w:p>
          <w:p w:rsidR="001504B5" w:rsidRPr="001504B5" w:rsidRDefault="001504B5" w:rsidP="001504B5">
            <w:pPr>
              <w:keepLines/>
              <w:autoSpaceDE w:val="0"/>
              <w:autoSpaceDN w:val="0"/>
              <w:jc w:val="both"/>
              <w:rPr>
                <w:rFonts w:ascii="Arial" w:hAnsi="Arial" w:cs="Arial"/>
                <w:bCs/>
                <w:bdr w:val="none" w:sz="0" w:space="0" w:color="auto"/>
                <w:lang w:val="en-GB"/>
              </w:rPr>
            </w:pPr>
            <w:r w:rsidRPr="001504B5">
              <w:rPr>
                <w:rFonts w:ascii="Arial" w:hAnsi="Arial" w:cs="Arial"/>
                <w:bCs/>
                <w:bdr w:val="none" w:sz="0" w:space="0" w:color="auto"/>
                <w:lang w:val="en-GB"/>
              </w:rPr>
              <w:t>Liechtenstein</w:t>
            </w:r>
          </w:p>
        </w:tc>
        <w:tc>
          <w:tcPr>
            <w:tcW w:w="4081" w:type="dxa"/>
            <w:tcBorders>
              <w:top w:val="single" w:sz="4" w:space="0" w:color="auto"/>
              <w:bottom w:val="single" w:sz="4" w:space="0" w:color="auto"/>
            </w:tcBorders>
          </w:tcPr>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Lithuania</w:t>
            </w:r>
          </w:p>
          <w:p w:rsidR="001504B5" w:rsidRPr="001504B5" w:rsidRDefault="001504B5" w:rsidP="001504B5">
            <w:pPr>
              <w:keepLines/>
              <w:autoSpaceDE w:val="0"/>
              <w:autoSpaceDN w:val="0"/>
              <w:jc w:val="both"/>
              <w:rPr>
                <w:rFonts w:ascii="Arial" w:hAnsi="Arial" w:cs="Arial"/>
                <w:bdr w:val="none" w:sz="0" w:space="0" w:color="auto"/>
                <w:lang w:val="en-GB"/>
              </w:rPr>
            </w:pPr>
            <w:r w:rsidRPr="001504B5">
              <w:rPr>
                <w:rFonts w:ascii="Arial" w:hAnsi="Arial" w:cs="Arial"/>
                <w:bdr w:val="none" w:sz="0" w:space="0" w:color="auto"/>
                <w:lang w:val="en-GB"/>
              </w:rPr>
              <w:t>Luxembourg</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Former Yugoslavian Republic of Macedonia (FYROM)</w:t>
            </w:r>
          </w:p>
          <w:p w:rsidR="001504B5" w:rsidRPr="001504B5" w:rsidRDefault="001504B5" w:rsidP="001504B5">
            <w:pPr>
              <w:keepLines/>
              <w:autoSpaceDE w:val="0"/>
              <w:autoSpaceDN w:val="0"/>
              <w:jc w:val="both"/>
              <w:rPr>
                <w:rFonts w:ascii="Arial" w:hAnsi="Arial" w:cs="Arial"/>
                <w:b/>
                <w:bdr w:val="none" w:sz="0" w:space="0" w:color="auto"/>
                <w:lang w:val="es-ES_tradnl"/>
              </w:rPr>
            </w:pPr>
            <w:r w:rsidRPr="001504B5">
              <w:rPr>
                <w:rFonts w:ascii="Arial" w:hAnsi="Arial" w:cs="Arial"/>
                <w:b/>
                <w:bdr w:val="none" w:sz="0" w:space="0" w:color="auto"/>
                <w:lang w:val="es-ES_tradnl"/>
              </w:rPr>
              <w:t>Malta</w:t>
            </w:r>
          </w:p>
          <w:p w:rsidR="001504B5" w:rsidRPr="001504B5" w:rsidRDefault="001504B5" w:rsidP="001504B5">
            <w:pPr>
              <w:keepLines/>
              <w:autoSpaceDE w:val="0"/>
              <w:autoSpaceDN w:val="0"/>
              <w:jc w:val="both"/>
              <w:rPr>
                <w:rFonts w:ascii="Arial" w:hAnsi="Arial" w:cs="Arial"/>
                <w:bdr w:val="none" w:sz="0" w:space="0" w:color="auto"/>
                <w:lang w:val="es-ES_tradnl"/>
              </w:rPr>
            </w:pPr>
            <w:r w:rsidRPr="001504B5">
              <w:rPr>
                <w:rFonts w:ascii="Arial" w:hAnsi="Arial" w:cs="Arial"/>
                <w:bdr w:val="none" w:sz="0" w:space="0" w:color="auto"/>
                <w:lang w:val="es-ES_tradnl"/>
              </w:rPr>
              <w:t>Monaco</w:t>
            </w:r>
          </w:p>
          <w:p w:rsidR="001504B5" w:rsidRPr="001504B5" w:rsidRDefault="001504B5" w:rsidP="001504B5">
            <w:pPr>
              <w:keepLines/>
              <w:autoSpaceDE w:val="0"/>
              <w:autoSpaceDN w:val="0"/>
              <w:jc w:val="both"/>
              <w:rPr>
                <w:rFonts w:ascii="Arial" w:hAnsi="Arial" w:cs="Arial"/>
                <w:b/>
                <w:bdr w:val="none" w:sz="0" w:space="0" w:color="auto"/>
                <w:lang w:val="es-ES_tradnl"/>
              </w:rPr>
            </w:pPr>
            <w:r w:rsidRPr="001504B5">
              <w:rPr>
                <w:rFonts w:ascii="Arial" w:hAnsi="Arial" w:cs="Arial"/>
                <w:b/>
                <w:bdr w:val="none" w:sz="0" w:space="0" w:color="auto"/>
                <w:lang w:val="es-ES_tradnl"/>
              </w:rPr>
              <w:t>Montenegro</w:t>
            </w:r>
          </w:p>
          <w:p w:rsidR="001504B5" w:rsidRPr="001504B5" w:rsidRDefault="001504B5" w:rsidP="001504B5">
            <w:pPr>
              <w:keepLines/>
              <w:autoSpaceDE w:val="0"/>
              <w:autoSpaceDN w:val="0"/>
              <w:jc w:val="both"/>
              <w:rPr>
                <w:rFonts w:ascii="Arial" w:hAnsi="Arial" w:cs="Arial"/>
                <w:b/>
                <w:bdr w:val="none" w:sz="0" w:space="0" w:color="auto"/>
                <w:lang w:val="es-ES_tradnl"/>
              </w:rPr>
            </w:pPr>
            <w:r w:rsidRPr="001504B5">
              <w:rPr>
                <w:rFonts w:ascii="Arial" w:hAnsi="Arial" w:cs="Arial"/>
                <w:b/>
                <w:bdr w:val="none" w:sz="0" w:space="0" w:color="auto"/>
                <w:lang w:val="es-ES_tradnl"/>
              </w:rPr>
              <w:t>Moldova</w:t>
            </w:r>
          </w:p>
          <w:p w:rsidR="001504B5" w:rsidRPr="001504B5" w:rsidRDefault="001504B5" w:rsidP="001504B5">
            <w:pPr>
              <w:keepLines/>
              <w:autoSpaceDE w:val="0"/>
              <w:autoSpaceDN w:val="0"/>
              <w:jc w:val="both"/>
              <w:rPr>
                <w:rFonts w:ascii="Arial" w:hAnsi="Arial" w:cs="Arial"/>
                <w:b/>
                <w:bdr w:val="none" w:sz="0" w:space="0" w:color="auto"/>
                <w:lang w:val="es-ES_tradnl"/>
              </w:rPr>
            </w:pPr>
            <w:r w:rsidRPr="001504B5">
              <w:rPr>
                <w:rFonts w:ascii="Arial" w:hAnsi="Arial" w:cs="Arial"/>
                <w:b/>
                <w:bdr w:val="none" w:sz="0" w:space="0" w:color="auto"/>
                <w:lang w:val="es-ES_tradnl"/>
              </w:rPr>
              <w:t>Norway</w:t>
            </w:r>
          </w:p>
          <w:p w:rsidR="001504B5" w:rsidRPr="001504B5" w:rsidRDefault="001504B5" w:rsidP="001504B5">
            <w:pPr>
              <w:keepLines/>
              <w:autoSpaceDE w:val="0"/>
              <w:autoSpaceDN w:val="0"/>
              <w:jc w:val="both"/>
              <w:rPr>
                <w:rFonts w:ascii="Arial" w:hAnsi="Arial" w:cs="Arial"/>
                <w:bdr w:val="none" w:sz="0" w:space="0" w:color="auto"/>
                <w:lang w:val="es-ES_tradnl"/>
              </w:rPr>
            </w:pPr>
            <w:r w:rsidRPr="001504B5">
              <w:rPr>
                <w:rFonts w:ascii="Arial" w:hAnsi="Arial" w:cs="Arial"/>
                <w:bdr w:val="none" w:sz="0" w:space="0" w:color="auto"/>
                <w:lang w:val="es-ES_tradnl"/>
              </w:rPr>
              <w:t>Poland</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Portugal</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Romania</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Russian Federation</w:t>
            </w:r>
          </w:p>
          <w:p w:rsidR="001504B5" w:rsidRPr="001504B5" w:rsidRDefault="001504B5" w:rsidP="001504B5">
            <w:pPr>
              <w:keepLines/>
              <w:autoSpaceDE w:val="0"/>
              <w:autoSpaceDN w:val="0"/>
              <w:jc w:val="both"/>
              <w:rPr>
                <w:rFonts w:ascii="Arial" w:hAnsi="Arial" w:cs="Arial"/>
                <w:bdr w:val="none" w:sz="0" w:space="0" w:color="auto"/>
                <w:lang w:val="en-GB"/>
              </w:rPr>
            </w:pPr>
            <w:r w:rsidRPr="001504B5">
              <w:rPr>
                <w:rFonts w:ascii="Arial" w:hAnsi="Arial" w:cs="Arial"/>
                <w:bdr w:val="none" w:sz="0" w:space="0" w:color="auto"/>
                <w:lang w:val="en-GB"/>
              </w:rPr>
              <w:t>San Marino</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Serbia</w:t>
            </w:r>
          </w:p>
          <w:p w:rsidR="001504B5" w:rsidRPr="001504B5" w:rsidRDefault="001504B5" w:rsidP="001504B5">
            <w:pPr>
              <w:keepLines/>
              <w:tabs>
                <w:tab w:val="left" w:pos="2220"/>
              </w:tab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Slovak Republic</w:t>
            </w:r>
            <w:r w:rsidRPr="001504B5">
              <w:rPr>
                <w:rFonts w:ascii="Arial" w:hAnsi="Arial" w:cs="Arial"/>
                <w:b/>
                <w:bdr w:val="none" w:sz="0" w:space="0" w:color="auto"/>
                <w:lang w:val="en-GB"/>
              </w:rPr>
              <w:tab/>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Slovenia</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Spain</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Sweden</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Switzerland</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The Netherlands</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The United Kingdom</w:t>
            </w:r>
          </w:p>
          <w:p w:rsidR="001504B5" w:rsidRPr="001504B5" w:rsidRDefault="001504B5" w:rsidP="001504B5">
            <w:pPr>
              <w:keepLines/>
              <w:autoSpaceDE w:val="0"/>
              <w:autoSpaceDN w:val="0"/>
              <w:jc w:val="both"/>
              <w:rPr>
                <w:rFonts w:ascii="Arial" w:hAnsi="Arial" w:cs="Arial"/>
                <w:b/>
                <w:bdr w:val="none" w:sz="0" w:space="0" w:color="auto"/>
                <w:lang w:val="en-GB"/>
              </w:rPr>
            </w:pPr>
            <w:r w:rsidRPr="001504B5">
              <w:rPr>
                <w:rFonts w:ascii="Arial" w:hAnsi="Arial" w:cs="Arial"/>
                <w:b/>
                <w:bdr w:val="none" w:sz="0" w:space="0" w:color="auto"/>
                <w:lang w:val="en-GB"/>
              </w:rPr>
              <w:t>Turkey</w:t>
            </w:r>
          </w:p>
          <w:p w:rsidR="001504B5" w:rsidRPr="00B769FF" w:rsidRDefault="001504B5" w:rsidP="001504B5">
            <w:pPr>
              <w:keepLines/>
              <w:autoSpaceDE w:val="0"/>
              <w:autoSpaceDN w:val="0"/>
              <w:jc w:val="both"/>
              <w:rPr>
                <w:rFonts w:ascii="Arial" w:hAnsi="Arial" w:cs="Arial"/>
                <w:b/>
                <w:bCs/>
                <w:bdr w:val="none" w:sz="0" w:space="0" w:color="auto"/>
                <w:lang w:val="en-GB"/>
              </w:rPr>
            </w:pPr>
            <w:r w:rsidRPr="00B769FF">
              <w:rPr>
                <w:rFonts w:ascii="Arial" w:hAnsi="Arial" w:cs="Arial"/>
                <w:b/>
                <w:bCs/>
                <w:bdr w:val="none" w:sz="0" w:space="0" w:color="auto"/>
                <w:lang w:val="en-GB"/>
              </w:rPr>
              <w:t>Ukraine</w:t>
            </w:r>
          </w:p>
          <w:p w:rsidR="001504B5" w:rsidRPr="001504B5" w:rsidRDefault="001504B5" w:rsidP="001504B5">
            <w:pPr>
              <w:keepLines/>
              <w:autoSpaceDE w:val="0"/>
              <w:autoSpaceDN w:val="0"/>
              <w:jc w:val="both"/>
              <w:rPr>
                <w:rFonts w:ascii="Arial" w:hAnsi="Arial" w:cs="Arial"/>
                <w:bCs/>
                <w:bdr w:val="none" w:sz="0" w:space="0" w:color="auto"/>
                <w:lang w:val="en-GB"/>
              </w:rPr>
            </w:pPr>
            <w:r w:rsidRPr="001504B5">
              <w:rPr>
                <w:rFonts w:ascii="Arial" w:hAnsi="Arial" w:cs="Arial"/>
                <w:bCs/>
                <w:bdr w:val="none" w:sz="0" w:space="0" w:color="auto"/>
                <w:lang w:val="en-GB"/>
              </w:rPr>
              <w:t>Vatican City</w:t>
            </w:r>
          </w:p>
        </w:tc>
      </w:tr>
    </w:tbl>
    <w:p w:rsidR="001504B5" w:rsidRDefault="001504B5">
      <w:pPr>
        <w:rPr>
          <w:rFonts w:ascii="Verdana" w:eastAsia="Verdana" w:hAnsi="Verdana" w:cs="Verdana"/>
          <w:b/>
          <w:bCs/>
          <w:sz w:val="18"/>
          <w:szCs w:val="18"/>
          <w:lang w:val="en-US"/>
        </w:rPr>
      </w:pPr>
    </w:p>
    <w:p w:rsidR="003F40CB" w:rsidRDefault="003F40CB">
      <w:pPr>
        <w:rPr>
          <w:rFonts w:ascii="Verdana" w:eastAsia="Verdana" w:hAnsi="Verdana" w:cs="Verdana"/>
          <w:b/>
          <w:bCs/>
          <w:sz w:val="18"/>
          <w:szCs w:val="18"/>
          <w:lang w:val="en-US"/>
        </w:rPr>
      </w:pPr>
      <w:r>
        <w:rPr>
          <w:rFonts w:ascii="Verdana" w:eastAsia="Verdana" w:hAnsi="Verdana" w:cs="Verdana"/>
          <w:b/>
          <w:bCs/>
          <w:sz w:val="18"/>
          <w:szCs w:val="18"/>
          <w:lang w:val="en-US"/>
        </w:rPr>
        <w:br w:type="page"/>
      </w:r>
    </w:p>
    <w:p w:rsidR="003F40CB" w:rsidRPr="005E6B03" w:rsidRDefault="003F40CB">
      <w:pPr>
        <w:rPr>
          <w:rFonts w:ascii="Verdana" w:eastAsia="Verdana" w:hAnsi="Verdana" w:cs="Verdana"/>
          <w:b/>
          <w:bCs/>
          <w:lang w:val="en-US"/>
        </w:rPr>
      </w:pPr>
      <w:r w:rsidRPr="005E6B03">
        <w:rPr>
          <w:rFonts w:ascii="Verdana" w:eastAsia="Verdana" w:hAnsi="Verdana" w:cs="Verdana"/>
          <w:b/>
          <w:bCs/>
          <w:lang w:val="en-US"/>
        </w:rPr>
        <w:lastRenderedPageBreak/>
        <w:t>Summary Overview:</w:t>
      </w:r>
    </w:p>
    <w:p w:rsidR="003F40CB" w:rsidRPr="005E6B03" w:rsidRDefault="003F40CB">
      <w:pPr>
        <w:rPr>
          <w:rFonts w:ascii="Verdana" w:eastAsia="Verdana" w:hAnsi="Verdana" w:cs="Verdana"/>
          <w:b/>
          <w:bCs/>
          <w:lang w:val="en-US"/>
        </w:rPr>
      </w:pPr>
    </w:p>
    <w:p w:rsidR="003F40CB" w:rsidRPr="005E6B03" w:rsidRDefault="003F40CB">
      <w:pPr>
        <w:rPr>
          <w:rFonts w:ascii="Verdana" w:eastAsia="Verdana" w:hAnsi="Verdana" w:cs="Verdana"/>
          <w:b/>
          <w:bCs/>
          <w:lang w:val="en-US"/>
        </w:rPr>
      </w:pPr>
    </w:p>
    <w:p w:rsidR="003F40CB" w:rsidRPr="005E6B03" w:rsidRDefault="003F40CB">
      <w:pPr>
        <w:rPr>
          <w:rFonts w:ascii="Verdana" w:eastAsia="Verdana" w:hAnsi="Verdana" w:cs="Verdana"/>
          <w:b/>
          <w:bCs/>
          <w:sz w:val="22"/>
          <w:szCs w:val="22"/>
          <w:lang w:val="en-US"/>
        </w:rPr>
      </w:pPr>
      <w:r w:rsidRPr="005E6B03">
        <w:rPr>
          <w:rFonts w:ascii="Verdana" w:eastAsia="Verdana" w:hAnsi="Verdana" w:cs="Verdana"/>
          <w:b/>
          <w:bCs/>
          <w:sz w:val="22"/>
          <w:szCs w:val="22"/>
          <w:lang w:val="en-US"/>
        </w:rPr>
        <w:t>2</w:t>
      </w:r>
      <w:r w:rsidR="00B769FF">
        <w:rPr>
          <w:rFonts w:ascii="Verdana" w:eastAsia="Verdana" w:hAnsi="Verdana" w:cs="Verdana"/>
          <w:b/>
          <w:bCs/>
          <w:sz w:val="22"/>
          <w:szCs w:val="22"/>
          <w:lang w:val="en-US"/>
        </w:rPr>
        <w:t>7</w:t>
      </w:r>
      <w:r w:rsidRPr="005E6B03">
        <w:rPr>
          <w:rFonts w:ascii="Verdana" w:eastAsia="Verdana" w:hAnsi="Verdana" w:cs="Verdana"/>
          <w:b/>
          <w:bCs/>
          <w:sz w:val="22"/>
          <w:szCs w:val="22"/>
          <w:lang w:val="en-US"/>
        </w:rPr>
        <w:t xml:space="preserve"> </w:t>
      </w:r>
      <w:r w:rsidR="00E0706C">
        <w:rPr>
          <w:rFonts w:ascii="Verdana" w:eastAsia="Verdana" w:hAnsi="Verdana" w:cs="Verdana"/>
          <w:b/>
          <w:bCs/>
          <w:sz w:val="22"/>
          <w:szCs w:val="22"/>
          <w:lang w:val="en-US"/>
        </w:rPr>
        <w:t>(out of the 3</w:t>
      </w:r>
      <w:r w:rsidR="00B769FF">
        <w:rPr>
          <w:rFonts w:ascii="Verdana" w:eastAsia="Verdana" w:hAnsi="Verdana" w:cs="Verdana"/>
          <w:b/>
          <w:bCs/>
          <w:sz w:val="22"/>
          <w:szCs w:val="22"/>
          <w:lang w:val="en-US"/>
        </w:rPr>
        <w:t>4</w:t>
      </w:r>
      <w:r w:rsidR="00E0706C">
        <w:rPr>
          <w:rFonts w:ascii="Verdana" w:eastAsia="Verdana" w:hAnsi="Verdana" w:cs="Verdana"/>
          <w:b/>
          <w:bCs/>
          <w:sz w:val="22"/>
          <w:szCs w:val="22"/>
          <w:lang w:val="en-US"/>
        </w:rPr>
        <w:t xml:space="preserve">) </w:t>
      </w:r>
      <w:r w:rsidRPr="005E6B03">
        <w:rPr>
          <w:rFonts w:ascii="Verdana" w:eastAsia="Verdana" w:hAnsi="Verdana" w:cs="Verdana"/>
          <w:b/>
          <w:bCs/>
          <w:sz w:val="22"/>
          <w:szCs w:val="22"/>
          <w:lang w:val="en-US"/>
        </w:rPr>
        <w:t xml:space="preserve">CEPT administrations reported interference cases from DECT 6.0 equipment. They reported a total number of more than </w:t>
      </w:r>
      <w:r w:rsidR="00F06682">
        <w:rPr>
          <w:rFonts w:ascii="Verdana" w:eastAsia="Verdana" w:hAnsi="Verdana" w:cs="Verdana"/>
          <w:b/>
          <w:bCs/>
          <w:sz w:val="22"/>
          <w:szCs w:val="22"/>
          <w:lang w:val="en-US"/>
        </w:rPr>
        <w:t>20</w:t>
      </w:r>
      <w:r w:rsidR="00B769FF">
        <w:rPr>
          <w:rFonts w:ascii="Verdana" w:eastAsia="Verdana" w:hAnsi="Verdana" w:cs="Verdana"/>
          <w:b/>
          <w:bCs/>
          <w:sz w:val="22"/>
          <w:szCs w:val="22"/>
          <w:lang w:val="en-US"/>
        </w:rPr>
        <w:t>50</w:t>
      </w:r>
      <w:r w:rsidRPr="005E6B03">
        <w:rPr>
          <w:rFonts w:ascii="Verdana" w:eastAsia="Verdana" w:hAnsi="Verdana" w:cs="Verdana"/>
          <w:b/>
          <w:bCs/>
          <w:sz w:val="22"/>
          <w:szCs w:val="22"/>
          <w:lang w:val="en-US"/>
        </w:rPr>
        <w:t xml:space="preserve"> interference cases (since more than one DECT 6.0 </w:t>
      </w:r>
      <w:r w:rsidR="00BF6C38">
        <w:rPr>
          <w:rFonts w:ascii="Verdana" w:eastAsia="Verdana" w:hAnsi="Verdana" w:cs="Verdana"/>
          <w:b/>
          <w:bCs/>
          <w:sz w:val="22"/>
          <w:szCs w:val="22"/>
          <w:lang w:val="en-US"/>
        </w:rPr>
        <w:t>device</w:t>
      </w:r>
      <w:r w:rsidR="00BF6C38" w:rsidRPr="005E6B03">
        <w:rPr>
          <w:rFonts w:ascii="Verdana" w:eastAsia="Verdana" w:hAnsi="Verdana" w:cs="Verdana"/>
          <w:b/>
          <w:bCs/>
          <w:sz w:val="22"/>
          <w:szCs w:val="22"/>
          <w:lang w:val="en-US"/>
        </w:rPr>
        <w:t xml:space="preserve"> </w:t>
      </w:r>
      <w:r w:rsidRPr="005E6B03">
        <w:rPr>
          <w:rFonts w:ascii="Verdana" w:eastAsia="Verdana" w:hAnsi="Verdana" w:cs="Verdana"/>
          <w:b/>
          <w:bCs/>
          <w:sz w:val="22"/>
          <w:szCs w:val="22"/>
          <w:lang w:val="en-US"/>
        </w:rPr>
        <w:t xml:space="preserve">can be involved, the number of DECT 6.0. </w:t>
      </w:r>
      <w:r w:rsidR="00BF6C38">
        <w:rPr>
          <w:rFonts w:ascii="Verdana" w:eastAsia="Verdana" w:hAnsi="Verdana" w:cs="Verdana"/>
          <w:b/>
          <w:bCs/>
          <w:sz w:val="22"/>
          <w:szCs w:val="22"/>
          <w:lang w:val="en-US"/>
        </w:rPr>
        <w:t>devices</w:t>
      </w:r>
      <w:r w:rsidR="00BF6C38" w:rsidRPr="005E6B03">
        <w:rPr>
          <w:rFonts w:ascii="Verdana" w:eastAsia="Verdana" w:hAnsi="Verdana" w:cs="Verdana"/>
          <w:b/>
          <w:bCs/>
          <w:sz w:val="22"/>
          <w:szCs w:val="22"/>
          <w:lang w:val="en-US"/>
        </w:rPr>
        <w:t xml:space="preserve"> </w:t>
      </w:r>
      <w:r w:rsidRPr="005E6B03">
        <w:rPr>
          <w:rFonts w:ascii="Verdana" w:eastAsia="Verdana" w:hAnsi="Verdana" w:cs="Verdana"/>
          <w:b/>
          <w:bCs/>
          <w:sz w:val="22"/>
          <w:szCs w:val="22"/>
          <w:lang w:val="en-US"/>
        </w:rPr>
        <w:t>is somewhat higher). There is no uniform distribution over the reporting from these 2</w:t>
      </w:r>
      <w:r w:rsidR="00B769FF">
        <w:rPr>
          <w:rFonts w:ascii="Verdana" w:eastAsia="Verdana" w:hAnsi="Verdana" w:cs="Verdana"/>
          <w:b/>
          <w:bCs/>
          <w:sz w:val="22"/>
          <w:szCs w:val="22"/>
          <w:lang w:val="en-US"/>
        </w:rPr>
        <w:t>7</w:t>
      </w:r>
      <w:r w:rsidRPr="005E6B03">
        <w:rPr>
          <w:rFonts w:ascii="Verdana" w:eastAsia="Verdana" w:hAnsi="Verdana" w:cs="Verdana"/>
          <w:b/>
          <w:bCs/>
          <w:sz w:val="22"/>
          <w:szCs w:val="22"/>
          <w:lang w:val="en-US"/>
        </w:rPr>
        <w:t xml:space="preserve"> CEPT countries. Some CEPT administrations reported much higher numbers than others (Moldova: 486, </w:t>
      </w:r>
      <w:r w:rsidR="00F06682">
        <w:rPr>
          <w:rFonts w:ascii="Verdana" w:eastAsia="Verdana" w:hAnsi="Verdana" w:cs="Verdana"/>
          <w:b/>
          <w:bCs/>
          <w:sz w:val="22"/>
          <w:szCs w:val="22"/>
          <w:lang w:val="en-US"/>
        </w:rPr>
        <w:t xml:space="preserve">Hungary: 402, </w:t>
      </w:r>
      <w:r w:rsidRPr="005E6B03">
        <w:rPr>
          <w:rFonts w:ascii="Verdana" w:eastAsia="Verdana" w:hAnsi="Verdana" w:cs="Verdana"/>
          <w:b/>
          <w:bCs/>
          <w:sz w:val="22"/>
          <w:szCs w:val="22"/>
          <w:lang w:val="en-US"/>
        </w:rPr>
        <w:t>Serbia: 252, French West Indies: 170, Romania: 151).</w:t>
      </w:r>
    </w:p>
    <w:p w:rsidR="003F40CB" w:rsidRPr="005E6B03" w:rsidRDefault="003F40CB">
      <w:pPr>
        <w:rPr>
          <w:rFonts w:ascii="Verdana" w:eastAsia="Verdana" w:hAnsi="Verdana" w:cs="Verdana"/>
          <w:b/>
          <w:bCs/>
          <w:lang w:val="en-US"/>
        </w:rPr>
      </w:pPr>
    </w:p>
    <w:p w:rsidR="003F40CB" w:rsidRDefault="003F40CB" w:rsidP="003F40CB">
      <w:pPr>
        <w:rPr>
          <w:rFonts w:ascii="Verdana" w:eastAsia="Verdana" w:hAnsi="Verdana" w:cs="Verdana"/>
          <w:sz w:val="18"/>
          <w:szCs w:val="18"/>
          <w:lang w:val="en-US"/>
        </w:rPr>
      </w:pPr>
      <w:r w:rsidRPr="003F40CB">
        <w:rPr>
          <w:rFonts w:ascii="Verdana" w:eastAsia="Verdana" w:hAnsi="Verdana" w:cs="Verdana"/>
          <w:sz w:val="18"/>
          <w:szCs w:val="18"/>
          <w:lang w:val="en-US"/>
        </w:rPr>
        <w:t xml:space="preserve"> </w:t>
      </w:r>
    </w:p>
    <w:p w:rsidR="003F40CB" w:rsidRPr="003F40CB" w:rsidRDefault="00B769FF" w:rsidP="003F40CB">
      <w:pPr>
        <w:rPr>
          <w:lang w:val="en-US"/>
        </w:rPr>
      </w:pPr>
      <w:r>
        <w:rPr>
          <w:noProof/>
          <w:lang w:val="de-DE" w:eastAsia="de-DE"/>
        </w:rPr>
        <w:drawing>
          <wp:inline distT="0" distB="0" distL="0" distR="0">
            <wp:extent cx="6332220" cy="226611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2266116"/>
                    </a:xfrm>
                    <a:prstGeom prst="rect">
                      <a:avLst/>
                    </a:prstGeom>
                    <a:noFill/>
                    <a:ln>
                      <a:noFill/>
                    </a:ln>
                  </pic:spPr>
                </pic:pic>
              </a:graphicData>
            </a:graphic>
          </wp:inline>
        </w:drawing>
      </w:r>
    </w:p>
    <w:p w:rsidR="00F06682" w:rsidRDefault="00F06682" w:rsidP="003F40CB">
      <w:pPr>
        <w:pStyle w:val="Questionarie-instance"/>
        <w:keepLines/>
        <w:rPr>
          <w:rFonts w:ascii="Verdana" w:eastAsia="Verdana" w:hAnsi="Verdana" w:cs="Verdana"/>
          <w:b/>
          <w:bCs/>
          <w:sz w:val="22"/>
          <w:szCs w:val="22"/>
          <w:lang w:val="en-US"/>
        </w:rPr>
      </w:pPr>
    </w:p>
    <w:p w:rsidR="003F40CB" w:rsidRPr="005E6B03" w:rsidRDefault="003F40CB" w:rsidP="003F40CB">
      <w:pPr>
        <w:pStyle w:val="Questionarie-instance"/>
        <w:keepLines/>
        <w:rPr>
          <w:rFonts w:ascii="Verdana" w:eastAsia="Verdana" w:hAnsi="Verdana" w:cs="Verdana"/>
          <w:b/>
          <w:bCs/>
          <w:sz w:val="22"/>
          <w:szCs w:val="22"/>
          <w:lang w:val="en-US"/>
        </w:rPr>
      </w:pPr>
      <w:r w:rsidRPr="005E6B03">
        <w:rPr>
          <w:rFonts w:ascii="Verdana" w:eastAsia="Verdana" w:hAnsi="Verdana" w:cs="Verdana"/>
          <w:b/>
          <w:bCs/>
          <w:sz w:val="22"/>
          <w:szCs w:val="22"/>
          <w:lang w:val="en-US"/>
        </w:rPr>
        <w:t xml:space="preserve">The interfering DECT 6.0 devices were mostly cordless phones and telephone systems, baby monitors, and cordless headset. </w:t>
      </w:r>
    </w:p>
    <w:p w:rsidR="003F40CB" w:rsidRPr="005E6B03" w:rsidRDefault="003F40CB" w:rsidP="003F40CB">
      <w:pPr>
        <w:pStyle w:val="Questionarie-instance"/>
        <w:keepLines/>
        <w:rPr>
          <w:rFonts w:ascii="Verdana" w:eastAsia="Verdana" w:hAnsi="Verdana" w:cs="Verdana"/>
          <w:b/>
          <w:bCs/>
          <w:sz w:val="22"/>
          <w:szCs w:val="22"/>
          <w:lang w:val="en-US"/>
        </w:rPr>
      </w:pPr>
    </w:p>
    <w:p w:rsidR="003F40CB" w:rsidRPr="005E6B03" w:rsidRDefault="003F40CB" w:rsidP="003F40CB">
      <w:pPr>
        <w:pStyle w:val="Questionarie-instance"/>
        <w:keepLines/>
        <w:rPr>
          <w:rFonts w:ascii="Verdana" w:eastAsia="Verdana" w:hAnsi="Verdana" w:cs="Verdana"/>
          <w:b/>
          <w:bCs/>
          <w:sz w:val="22"/>
          <w:szCs w:val="22"/>
          <w:lang w:val="en-US"/>
        </w:rPr>
      </w:pPr>
      <w:r w:rsidRPr="005E6B03">
        <w:rPr>
          <w:rFonts w:ascii="Verdana" w:eastAsia="Verdana" w:hAnsi="Verdana" w:cs="Verdana"/>
          <w:b/>
          <w:bCs/>
          <w:sz w:val="22"/>
          <w:szCs w:val="22"/>
          <w:lang w:val="en-US"/>
        </w:rPr>
        <w:t>The maximum reported interference distance</w:t>
      </w:r>
      <w:r w:rsidR="002E188B">
        <w:rPr>
          <w:rFonts w:ascii="Verdana" w:eastAsia="Verdana" w:hAnsi="Verdana" w:cs="Verdana"/>
          <w:b/>
          <w:bCs/>
          <w:sz w:val="22"/>
          <w:szCs w:val="22"/>
          <w:lang w:val="en-US"/>
        </w:rPr>
        <w:t>s</w:t>
      </w:r>
      <w:r w:rsidRPr="005E6B03">
        <w:rPr>
          <w:rFonts w:ascii="Verdana" w:eastAsia="Verdana" w:hAnsi="Verdana" w:cs="Verdana"/>
          <w:b/>
          <w:bCs/>
          <w:sz w:val="22"/>
          <w:szCs w:val="22"/>
          <w:lang w:val="en-US"/>
        </w:rPr>
        <w:t xml:space="preserve"> w</w:t>
      </w:r>
      <w:r w:rsidR="002E188B">
        <w:rPr>
          <w:rFonts w:ascii="Verdana" w:eastAsia="Verdana" w:hAnsi="Verdana" w:cs="Verdana"/>
          <w:b/>
          <w:bCs/>
          <w:sz w:val="22"/>
          <w:szCs w:val="22"/>
          <w:lang w:val="en-US"/>
        </w:rPr>
        <w:t>ere 2100-</w:t>
      </w:r>
      <w:r w:rsidR="00F06682">
        <w:rPr>
          <w:rFonts w:ascii="Verdana" w:eastAsia="Verdana" w:hAnsi="Verdana" w:cs="Verdana"/>
          <w:b/>
          <w:bCs/>
          <w:sz w:val="22"/>
          <w:szCs w:val="22"/>
          <w:lang w:val="en-US"/>
        </w:rPr>
        <w:t>62</w:t>
      </w:r>
      <w:r w:rsidRPr="005E6B03">
        <w:rPr>
          <w:rFonts w:ascii="Verdana" w:eastAsia="Verdana" w:hAnsi="Verdana" w:cs="Verdana"/>
          <w:b/>
          <w:bCs/>
          <w:sz w:val="22"/>
          <w:szCs w:val="22"/>
          <w:lang w:val="en-US"/>
        </w:rPr>
        <w:t xml:space="preserve">00 </w:t>
      </w:r>
      <w:proofErr w:type="spellStart"/>
      <w:r w:rsidRPr="005E6B03">
        <w:rPr>
          <w:rFonts w:ascii="Verdana" w:eastAsia="Verdana" w:hAnsi="Verdana" w:cs="Verdana"/>
          <w:b/>
          <w:bCs/>
          <w:sz w:val="22"/>
          <w:szCs w:val="22"/>
          <w:lang w:val="en-US"/>
        </w:rPr>
        <w:t>metres</w:t>
      </w:r>
      <w:proofErr w:type="spellEnd"/>
      <w:r w:rsidRPr="005E6B03">
        <w:rPr>
          <w:rFonts w:ascii="Verdana" w:eastAsia="Verdana" w:hAnsi="Verdana" w:cs="Verdana"/>
          <w:b/>
          <w:bCs/>
          <w:sz w:val="22"/>
          <w:szCs w:val="22"/>
          <w:lang w:val="en-US"/>
        </w:rPr>
        <w:t xml:space="preserve"> with the majority of cases below 500 </w:t>
      </w:r>
      <w:proofErr w:type="spellStart"/>
      <w:r w:rsidRPr="005E6B03">
        <w:rPr>
          <w:rFonts w:ascii="Verdana" w:eastAsia="Verdana" w:hAnsi="Verdana" w:cs="Verdana"/>
          <w:b/>
          <w:bCs/>
          <w:sz w:val="22"/>
          <w:szCs w:val="22"/>
          <w:lang w:val="en-US"/>
        </w:rPr>
        <w:t>metres</w:t>
      </w:r>
      <w:proofErr w:type="spellEnd"/>
      <w:r w:rsidRPr="005E6B03">
        <w:rPr>
          <w:rFonts w:ascii="Verdana" w:eastAsia="Verdana" w:hAnsi="Verdana" w:cs="Verdana"/>
          <w:b/>
          <w:bCs/>
          <w:sz w:val="22"/>
          <w:szCs w:val="22"/>
          <w:lang w:val="en-US"/>
        </w:rPr>
        <w:t>.</w:t>
      </w:r>
    </w:p>
    <w:p w:rsidR="00EC6CCE" w:rsidRPr="005E6B03" w:rsidRDefault="00EC6CCE" w:rsidP="003F40CB">
      <w:pPr>
        <w:pStyle w:val="Questionarie-instance"/>
        <w:keepLines/>
        <w:rPr>
          <w:rFonts w:ascii="Verdana" w:eastAsia="Verdana" w:hAnsi="Verdana" w:cs="Verdana"/>
          <w:b/>
          <w:bCs/>
          <w:sz w:val="22"/>
          <w:szCs w:val="22"/>
          <w:lang w:val="en-US"/>
        </w:rPr>
      </w:pPr>
    </w:p>
    <w:p w:rsidR="00EC6CCE" w:rsidRPr="005E6B03" w:rsidRDefault="00EC6CCE" w:rsidP="003F40CB">
      <w:pPr>
        <w:pStyle w:val="Questionarie-instance"/>
        <w:keepLines/>
        <w:rPr>
          <w:rFonts w:ascii="Verdana" w:eastAsia="Verdana" w:hAnsi="Verdana" w:cs="Verdana"/>
          <w:b/>
          <w:bCs/>
          <w:sz w:val="22"/>
          <w:szCs w:val="22"/>
          <w:lang w:val="en-US"/>
        </w:rPr>
      </w:pPr>
      <w:r w:rsidRPr="005E6B03">
        <w:rPr>
          <w:rFonts w:ascii="Verdana" w:eastAsia="Verdana" w:hAnsi="Verdana" w:cs="Verdana"/>
          <w:b/>
          <w:bCs/>
          <w:sz w:val="22"/>
          <w:szCs w:val="22"/>
          <w:lang w:val="en-US"/>
        </w:rPr>
        <w:t>The vast majority of MFCN operating frequencies were reported to be within the range 1920-1930 MHz with some cases also above 1930 MHz.  The same situation applies also to the DECT 6.0 operating frequencies. The dominant interference scenario is co-channel interference.</w:t>
      </w:r>
    </w:p>
    <w:p w:rsidR="00EC6CCE" w:rsidRPr="005E6B03" w:rsidRDefault="00EC6CCE" w:rsidP="003F40CB">
      <w:pPr>
        <w:pStyle w:val="Questionarie-instance"/>
        <w:keepLines/>
        <w:rPr>
          <w:rFonts w:ascii="Verdana" w:eastAsia="Verdana" w:hAnsi="Verdana" w:cs="Verdana"/>
          <w:b/>
          <w:bCs/>
          <w:sz w:val="22"/>
          <w:szCs w:val="22"/>
          <w:lang w:val="en-US"/>
        </w:rPr>
      </w:pPr>
    </w:p>
    <w:p w:rsidR="003F40CB" w:rsidRPr="005E6B03" w:rsidRDefault="00BF6C38" w:rsidP="003F40CB">
      <w:pPr>
        <w:pStyle w:val="Questionarie-instance"/>
        <w:keepLines/>
        <w:rPr>
          <w:rFonts w:ascii="Verdana" w:eastAsia="Verdana" w:hAnsi="Verdana" w:cs="Verdana"/>
          <w:b/>
          <w:bCs/>
          <w:sz w:val="22"/>
          <w:szCs w:val="22"/>
          <w:lang w:val="en-US"/>
        </w:rPr>
      </w:pPr>
      <w:r>
        <w:rPr>
          <w:rFonts w:ascii="Verdana" w:eastAsia="Verdana" w:hAnsi="Verdana" w:cs="Verdana"/>
          <w:b/>
          <w:bCs/>
          <w:sz w:val="22"/>
          <w:szCs w:val="22"/>
          <w:lang w:val="en-US"/>
        </w:rPr>
        <w:t>A</w:t>
      </w:r>
      <w:r w:rsidR="00EC6CCE" w:rsidRPr="005E6B03">
        <w:rPr>
          <w:rFonts w:ascii="Verdana" w:eastAsia="Verdana" w:hAnsi="Verdana" w:cs="Verdana"/>
          <w:b/>
          <w:bCs/>
          <w:sz w:val="22"/>
          <w:szCs w:val="22"/>
          <w:lang w:val="en-US"/>
        </w:rPr>
        <w:t>ll cases were caused by indoor DECT 6.0 equipment, mostly private users (&gt; 90%).</w:t>
      </w:r>
    </w:p>
    <w:p w:rsidR="00EC6CCE" w:rsidRPr="005E6B03" w:rsidRDefault="00EC6CCE" w:rsidP="003F40CB">
      <w:pPr>
        <w:pStyle w:val="Questionarie-instance"/>
        <w:keepLines/>
        <w:rPr>
          <w:rFonts w:ascii="Verdana" w:eastAsia="Verdana" w:hAnsi="Verdana" w:cs="Verdana"/>
          <w:b/>
          <w:bCs/>
          <w:sz w:val="22"/>
          <w:szCs w:val="22"/>
          <w:lang w:val="en-US"/>
        </w:rPr>
      </w:pPr>
    </w:p>
    <w:p w:rsidR="00EC6CCE" w:rsidRDefault="00BF6C38" w:rsidP="003F40CB">
      <w:pPr>
        <w:pStyle w:val="Questionarie-instance"/>
        <w:keepLines/>
        <w:rPr>
          <w:rFonts w:ascii="Verdana" w:eastAsia="Verdana" w:hAnsi="Verdana" w:cs="Verdana"/>
          <w:b/>
          <w:bCs/>
          <w:sz w:val="22"/>
          <w:szCs w:val="22"/>
          <w:lang w:val="en-US"/>
        </w:rPr>
      </w:pPr>
      <w:r>
        <w:rPr>
          <w:rFonts w:ascii="Verdana" w:eastAsia="Verdana" w:hAnsi="Verdana" w:cs="Verdana"/>
          <w:b/>
          <w:bCs/>
          <w:sz w:val="22"/>
          <w:szCs w:val="22"/>
          <w:lang w:val="en-US"/>
        </w:rPr>
        <w:lastRenderedPageBreak/>
        <w:t>I</w:t>
      </w:r>
      <w:r w:rsidRPr="002E188B">
        <w:rPr>
          <w:rFonts w:ascii="Verdana" w:eastAsia="Verdana" w:hAnsi="Verdana" w:cs="Verdana"/>
          <w:b/>
          <w:bCs/>
          <w:sz w:val="22"/>
          <w:szCs w:val="22"/>
          <w:lang w:val="en-US"/>
        </w:rPr>
        <w:t xml:space="preserve">n nearly all cases </w:t>
      </w:r>
      <w:r>
        <w:rPr>
          <w:rFonts w:ascii="Verdana" w:eastAsia="Verdana" w:hAnsi="Verdana" w:cs="Verdana"/>
          <w:b/>
          <w:bCs/>
          <w:sz w:val="22"/>
          <w:szCs w:val="22"/>
          <w:lang w:val="en-US"/>
        </w:rPr>
        <w:t xml:space="preserve">the </w:t>
      </w:r>
      <w:proofErr w:type="spellStart"/>
      <w:r>
        <w:rPr>
          <w:rFonts w:ascii="Verdana" w:eastAsia="Verdana" w:hAnsi="Verdana" w:cs="Verdana"/>
          <w:b/>
          <w:bCs/>
          <w:sz w:val="22"/>
          <w:szCs w:val="22"/>
          <w:lang w:val="en-US"/>
        </w:rPr>
        <w:t>t</w:t>
      </w:r>
      <w:r w:rsidR="002E188B" w:rsidRPr="002E188B">
        <w:rPr>
          <w:rFonts w:ascii="Verdana" w:eastAsia="Verdana" w:hAnsi="Verdana" w:cs="Verdana"/>
          <w:b/>
          <w:bCs/>
          <w:sz w:val="22"/>
          <w:szCs w:val="22"/>
          <w:lang w:val="en-US"/>
        </w:rPr>
        <w:t>he</w:t>
      </w:r>
      <w:proofErr w:type="spellEnd"/>
      <w:r w:rsidR="002E188B" w:rsidRPr="002E188B">
        <w:rPr>
          <w:rFonts w:ascii="Verdana" w:eastAsia="Verdana" w:hAnsi="Verdana" w:cs="Verdana"/>
          <w:b/>
          <w:bCs/>
          <w:sz w:val="22"/>
          <w:szCs w:val="22"/>
          <w:lang w:val="en-US"/>
        </w:rPr>
        <w:t xml:space="preserve"> DECT 6.0 equipment was switched-off</w:t>
      </w:r>
      <w:r>
        <w:rPr>
          <w:rFonts w:ascii="Verdana" w:eastAsia="Verdana" w:hAnsi="Verdana" w:cs="Verdana"/>
          <w:b/>
          <w:bCs/>
          <w:sz w:val="22"/>
          <w:szCs w:val="22"/>
          <w:lang w:val="en-US"/>
        </w:rPr>
        <w:t xml:space="preserve"> to resolve the issue </w:t>
      </w:r>
      <w:r w:rsidR="002E188B" w:rsidRPr="002E188B">
        <w:rPr>
          <w:rFonts w:ascii="Verdana" w:eastAsia="Verdana" w:hAnsi="Verdana" w:cs="Verdana"/>
          <w:b/>
          <w:bCs/>
          <w:sz w:val="22"/>
          <w:szCs w:val="22"/>
          <w:lang w:val="en-US"/>
        </w:rPr>
        <w:t>4 cases of upgrading the equipment software/hardware were reported (Finland, Hungary). A very limited number of cases (19) were solved by changing the operating frequency of the DECT 6.0 equipment. Bosnia Herzegovina even shifted the operating frequencies of an MNO to be outside 1920-1930 MHz to decrease/avoid the problem.</w:t>
      </w:r>
    </w:p>
    <w:p w:rsidR="002E188B" w:rsidRPr="005E6B03" w:rsidRDefault="002E188B" w:rsidP="003F40CB">
      <w:pPr>
        <w:pStyle w:val="Questionarie-instance"/>
        <w:keepLines/>
        <w:rPr>
          <w:rFonts w:ascii="Verdana" w:eastAsia="Verdana" w:hAnsi="Verdana" w:cs="Verdana"/>
          <w:b/>
          <w:bCs/>
          <w:sz w:val="22"/>
          <w:szCs w:val="22"/>
          <w:lang w:val="en-US"/>
        </w:rPr>
      </w:pPr>
    </w:p>
    <w:p w:rsidR="003F40CB" w:rsidRPr="005E6B03" w:rsidRDefault="00EC6CCE">
      <w:pPr>
        <w:rPr>
          <w:rFonts w:ascii="Verdana" w:eastAsia="Verdana" w:hAnsi="Verdana" w:cs="Verdana"/>
          <w:b/>
          <w:bCs/>
          <w:sz w:val="22"/>
          <w:szCs w:val="22"/>
          <w:lang w:val="en-US"/>
        </w:rPr>
      </w:pPr>
      <w:r w:rsidRPr="005E6B03">
        <w:rPr>
          <w:rFonts w:ascii="Verdana" w:eastAsia="Verdana" w:hAnsi="Verdana" w:cs="Verdana"/>
          <w:b/>
          <w:bCs/>
          <w:sz w:val="22"/>
          <w:szCs w:val="22"/>
          <w:lang w:val="en-US"/>
        </w:rPr>
        <w:t xml:space="preserve">Compliance to ETSI EN 301 406 was </w:t>
      </w:r>
      <w:r w:rsidR="00BF6C38">
        <w:rPr>
          <w:rFonts w:ascii="Verdana" w:eastAsia="Verdana" w:hAnsi="Verdana" w:cs="Verdana"/>
          <w:b/>
          <w:bCs/>
          <w:sz w:val="22"/>
          <w:szCs w:val="22"/>
          <w:lang w:val="en-US"/>
        </w:rPr>
        <w:t xml:space="preserve">not recorded </w:t>
      </w:r>
      <w:r w:rsidRPr="005E6B03">
        <w:rPr>
          <w:rFonts w:ascii="Verdana" w:eastAsia="Verdana" w:hAnsi="Verdana" w:cs="Verdana"/>
          <w:b/>
          <w:bCs/>
          <w:sz w:val="22"/>
          <w:szCs w:val="22"/>
          <w:lang w:val="en-US"/>
        </w:rPr>
        <w:t xml:space="preserve">in the majority of cases. </w:t>
      </w:r>
      <w:r w:rsidR="00BF6C38">
        <w:rPr>
          <w:rFonts w:ascii="Verdana" w:eastAsia="Verdana" w:hAnsi="Verdana" w:cs="Verdana"/>
          <w:b/>
          <w:bCs/>
          <w:sz w:val="22"/>
          <w:szCs w:val="22"/>
          <w:lang w:val="en-US"/>
        </w:rPr>
        <w:t>Approximately</w:t>
      </w:r>
      <w:r w:rsidR="00BF6C38" w:rsidRPr="005E6B03">
        <w:rPr>
          <w:rFonts w:ascii="Verdana" w:eastAsia="Verdana" w:hAnsi="Verdana" w:cs="Verdana"/>
          <w:b/>
          <w:bCs/>
          <w:sz w:val="22"/>
          <w:szCs w:val="22"/>
          <w:lang w:val="en-US"/>
        </w:rPr>
        <w:t xml:space="preserve"> </w:t>
      </w:r>
      <w:r w:rsidRPr="005E6B03">
        <w:rPr>
          <w:rFonts w:ascii="Verdana" w:eastAsia="Verdana" w:hAnsi="Verdana" w:cs="Verdana"/>
          <w:b/>
          <w:bCs/>
          <w:sz w:val="22"/>
          <w:szCs w:val="22"/>
          <w:lang w:val="en-US"/>
        </w:rPr>
        <w:t xml:space="preserve">600 cases were reported where the equipment seems to have been FCC marked but not CE marked. Only </w:t>
      </w:r>
      <w:r w:rsidR="00BF6C38">
        <w:rPr>
          <w:rFonts w:ascii="Verdana" w:eastAsia="Verdana" w:hAnsi="Verdana" w:cs="Verdana"/>
          <w:b/>
          <w:bCs/>
          <w:sz w:val="22"/>
          <w:szCs w:val="22"/>
          <w:lang w:val="en-US"/>
        </w:rPr>
        <w:t xml:space="preserve">a </w:t>
      </w:r>
      <w:r w:rsidRPr="005E6B03">
        <w:rPr>
          <w:rFonts w:ascii="Verdana" w:eastAsia="Verdana" w:hAnsi="Verdana" w:cs="Verdana"/>
          <w:b/>
          <w:bCs/>
          <w:sz w:val="22"/>
          <w:szCs w:val="22"/>
          <w:lang w:val="en-US"/>
        </w:rPr>
        <w:t>few cases</w:t>
      </w:r>
      <w:r w:rsidR="00BF6C38">
        <w:rPr>
          <w:rFonts w:ascii="Verdana" w:eastAsia="Verdana" w:hAnsi="Verdana" w:cs="Verdana"/>
          <w:b/>
          <w:bCs/>
          <w:sz w:val="22"/>
          <w:szCs w:val="22"/>
          <w:lang w:val="en-US"/>
        </w:rPr>
        <w:t xml:space="preserve"> were</w:t>
      </w:r>
      <w:r w:rsidRPr="005E6B03">
        <w:rPr>
          <w:rFonts w:ascii="Verdana" w:eastAsia="Verdana" w:hAnsi="Verdana" w:cs="Verdana"/>
          <w:b/>
          <w:bCs/>
          <w:sz w:val="22"/>
          <w:szCs w:val="22"/>
          <w:lang w:val="en-US"/>
        </w:rPr>
        <w:t xml:space="preserve"> reported where documentation was found that conformity of the DECT 6.0 equipment with EN 301 406 was claimed (Finland, Netherlands, </w:t>
      </w:r>
      <w:proofErr w:type="gramStart"/>
      <w:r w:rsidRPr="005E6B03">
        <w:rPr>
          <w:rFonts w:ascii="Verdana" w:eastAsia="Verdana" w:hAnsi="Verdana" w:cs="Verdana"/>
          <w:b/>
          <w:bCs/>
          <w:sz w:val="22"/>
          <w:szCs w:val="22"/>
          <w:lang w:val="en-US"/>
        </w:rPr>
        <w:t>Slovakia</w:t>
      </w:r>
      <w:proofErr w:type="gramEnd"/>
      <w:r w:rsidRPr="005E6B03">
        <w:rPr>
          <w:rFonts w:ascii="Verdana" w:eastAsia="Verdana" w:hAnsi="Verdana" w:cs="Verdana"/>
          <w:b/>
          <w:bCs/>
          <w:sz w:val="22"/>
          <w:szCs w:val="22"/>
          <w:lang w:val="en-US"/>
        </w:rPr>
        <w:t>).</w:t>
      </w:r>
    </w:p>
    <w:p w:rsidR="00EC6CCE" w:rsidRPr="005E6B03" w:rsidRDefault="00EC6CCE">
      <w:pPr>
        <w:rPr>
          <w:rFonts w:ascii="Verdana" w:eastAsia="Verdana" w:hAnsi="Verdana" w:cs="Verdana"/>
          <w:b/>
          <w:bCs/>
          <w:sz w:val="22"/>
          <w:szCs w:val="22"/>
          <w:lang w:val="en-US"/>
        </w:rPr>
      </w:pPr>
    </w:p>
    <w:p w:rsidR="00EC6CCE" w:rsidRPr="005E6B03" w:rsidRDefault="00EC6CCE">
      <w:pPr>
        <w:rPr>
          <w:rFonts w:ascii="Verdana" w:eastAsia="Verdana" w:hAnsi="Verdana" w:cs="Verdana"/>
          <w:b/>
          <w:bCs/>
          <w:sz w:val="22"/>
          <w:szCs w:val="22"/>
          <w:lang w:val="en-US"/>
        </w:rPr>
      </w:pPr>
      <w:r w:rsidRPr="005E6B03">
        <w:rPr>
          <w:rFonts w:ascii="Verdana" w:eastAsia="Verdana" w:hAnsi="Verdana" w:cs="Verdana"/>
          <w:b/>
          <w:bCs/>
          <w:sz w:val="22"/>
          <w:szCs w:val="22"/>
          <w:lang w:val="en-US"/>
        </w:rPr>
        <w:t>Private import of the DECT 6.0 equipment seems to be by far the most common</w:t>
      </w:r>
      <w:r w:rsidR="00357CE2">
        <w:rPr>
          <w:rFonts w:ascii="Verdana" w:eastAsia="Verdana" w:hAnsi="Verdana" w:cs="Verdana"/>
          <w:b/>
          <w:bCs/>
          <w:sz w:val="22"/>
          <w:szCs w:val="22"/>
          <w:lang w:val="en-US"/>
        </w:rPr>
        <w:t xml:space="preserve"> means of obtaining equipment.</w:t>
      </w:r>
      <w:r w:rsidRPr="005E6B03">
        <w:rPr>
          <w:rFonts w:ascii="Verdana" w:eastAsia="Verdana" w:hAnsi="Verdana" w:cs="Verdana"/>
          <w:b/>
          <w:bCs/>
          <w:sz w:val="22"/>
          <w:szCs w:val="22"/>
          <w:lang w:val="en-US"/>
        </w:rPr>
        <w:t xml:space="preserve">. Only a limited number of cases were reported of internet or normal shop sale, or commercial import.  </w:t>
      </w:r>
    </w:p>
    <w:p w:rsidR="00EC6CCE" w:rsidRPr="005E6B03" w:rsidRDefault="00EC6CCE">
      <w:pPr>
        <w:rPr>
          <w:rFonts w:ascii="Verdana" w:eastAsia="Verdana" w:hAnsi="Verdana" w:cs="Verdana"/>
          <w:b/>
          <w:bCs/>
          <w:sz w:val="22"/>
          <w:szCs w:val="22"/>
          <w:lang w:val="en-US"/>
        </w:rPr>
      </w:pPr>
    </w:p>
    <w:p w:rsidR="00EC6CCE" w:rsidRDefault="002E188B">
      <w:pPr>
        <w:rPr>
          <w:rFonts w:ascii="Verdana" w:eastAsia="Verdana" w:hAnsi="Verdana" w:cs="Verdana"/>
          <w:b/>
          <w:bCs/>
          <w:sz w:val="22"/>
          <w:szCs w:val="22"/>
          <w:lang w:val="en-US"/>
        </w:rPr>
      </w:pPr>
      <w:r w:rsidRPr="002E188B">
        <w:rPr>
          <w:rFonts w:ascii="Verdana" w:eastAsia="Verdana" w:hAnsi="Verdana" w:cs="Verdana"/>
          <w:b/>
          <w:bCs/>
          <w:sz w:val="22"/>
          <w:szCs w:val="22"/>
          <w:lang w:val="en-US"/>
        </w:rPr>
        <w:t>A notified body was normally not involved</w:t>
      </w:r>
      <w:r w:rsidR="00BF6C38">
        <w:rPr>
          <w:rFonts w:ascii="Verdana" w:eastAsia="Verdana" w:hAnsi="Verdana" w:cs="Verdana"/>
          <w:b/>
          <w:bCs/>
          <w:sz w:val="22"/>
          <w:szCs w:val="22"/>
          <w:lang w:val="en-US"/>
        </w:rPr>
        <w:t>,</w:t>
      </w:r>
      <w:r w:rsidRPr="002E188B">
        <w:rPr>
          <w:rFonts w:ascii="Verdana" w:eastAsia="Verdana" w:hAnsi="Verdana" w:cs="Verdana"/>
          <w:b/>
          <w:bCs/>
          <w:sz w:val="22"/>
          <w:szCs w:val="22"/>
          <w:lang w:val="en-US"/>
        </w:rPr>
        <w:t xml:space="preserve"> or information about conformity assessment </w:t>
      </w:r>
      <w:r w:rsidR="00BF6C38">
        <w:rPr>
          <w:rFonts w:ascii="Verdana" w:eastAsia="Verdana" w:hAnsi="Verdana" w:cs="Verdana"/>
          <w:b/>
          <w:bCs/>
          <w:sz w:val="22"/>
          <w:szCs w:val="22"/>
          <w:lang w:val="en-US"/>
        </w:rPr>
        <w:t>was</w:t>
      </w:r>
      <w:r w:rsidR="00BF6C38" w:rsidRPr="002E188B">
        <w:rPr>
          <w:rFonts w:ascii="Verdana" w:eastAsia="Verdana" w:hAnsi="Verdana" w:cs="Verdana"/>
          <w:b/>
          <w:bCs/>
          <w:sz w:val="22"/>
          <w:szCs w:val="22"/>
          <w:lang w:val="en-US"/>
        </w:rPr>
        <w:t xml:space="preserve"> </w:t>
      </w:r>
      <w:r w:rsidRPr="002E188B">
        <w:rPr>
          <w:rFonts w:ascii="Verdana" w:eastAsia="Verdana" w:hAnsi="Verdana" w:cs="Verdana"/>
          <w:b/>
          <w:bCs/>
          <w:sz w:val="22"/>
          <w:szCs w:val="22"/>
          <w:lang w:val="en-US"/>
        </w:rPr>
        <w:t>not known. However, Ireland, the Russian Federation and Slovakia reported cases where a Notified Body was involved in the conformity assessment.</w:t>
      </w:r>
    </w:p>
    <w:p w:rsidR="002E188B" w:rsidRPr="005E6B03" w:rsidRDefault="002E188B">
      <w:pPr>
        <w:rPr>
          <w:rFonts w:ascii="Verdana" w:eastAsia="Verdana" w:hAnsi="Verdana" w:cs="Verdana"/>
          <w:b/>
          <w:bCs/>
          <w:sz w:val="22"/>
          <w:szCs w:val="22"/>
          <w:lang w:val="en-US"/>
        </w:rPr>
      </w:pPr>
    </w:p>
    <w:p w:rsidR="003F40CB" w:rsidRPr="005E6B03" w:rsidRDefault="00EC6CCE">
      <w:pPr>
        <w:rPr>
          <w:rFonts w:ascii="Verdana" w:eastAsia="Verdana" w:hAnsi="Verdana" w:cs="Verdana"/>
          <w:b/>
          <w:bCs/>
          <w:sz w:val="22"/>
          <w:szCs w:val="22"/>
          <w:lang w:val="en-US"/>
        </w:rPr>
      </w:pPr>
      <w:r w:rsidRPr="005E6B03">
        <w:rPr>
          <w:rFonts w:ascii="Verdana" w:eastAsia="Verdana" w:hAnsi="Verdana" w:cs="Verdana"/>
          <w:b/>
          <w:bCs/>
          <w:sz w:val="22"/>
          <w:szCs w:val="22"/>
          <w:lang w:val="en-US"/>
        </w:rPr>
        <w:t>The owner of DECT 6.0 equipment is in nearly all cases not informed that the use of such type of equipment is not allowed in Europe. Only occasionally, owners receive an indication in the press or from authorities, or from others that there could be a problem.</w:t>
      </w:r>
    </w:p>
    <w:p w:rsidR="00EC6CCE" w:rsidRPr="005E6B03" w:rsidRDefault="00EC6CCE">
      <w:pPr>
        <w:rPr>
          <w:rFonts w:ascii="Verdana" w:eastAsia="Verdana" w:hAnsi="Verdana" w:cs="Verdana"/>
          <w:b/>
          <w:bCs/>
          <w:sz w:val="22"/>
          <w:szCs w:val="22"/>
          <w:lang w:val="en-US"/>
        </w:rPr>
      </w:pPr>
    </w:p>
    <w:p w:rsidR="00EC6CCE" w:rsidRPr="005E6B03" w:rsidRDefault="00AF6E04">
      <w:pPr>
        <w:rPr>
          <w:rFonts w:ascii="Verdana" w:eastAsia="Verdana" w:hAnsi="Verdana" w:cs="Verdana"/>
          <w:b/>
          <w:bCs/>
          <w:sz w:val="22"/>
          <w:szCs w:val="22"/>
          <w:lang w:val="en-US"/>
        </w:rPr>
      </w:pPr>
      <w:r>
        <w:rPr>
          <w:rFonts w:ascii="Verdana" w:eastAsia="Verdana" w:hAnsi="Verdana" w:cs="Verdana"/>
          <w:b/>
          <w:bCs/>
          <w:sz w:val="22"/>
          <w:szCs w:val="22"/>
          <w:lang w:val="en-US"/>
        </w:rPr>
        <w:t>Where</w:t>
      </w:r>
      <w:r w:rsidR="00EC6CCE" w:rsidRPr="005E6B03">
        <w:rPr>
          <w:rFonts w:ascii="Verdana" w:eastAsia="Verdana" w:hAnsi="Verdana" w:cs="Verdana"/>
          <w:b/>
          <w:bCs/>
          <w:sz w:val="22"/>
          <w:szCs w:val="22"/>
          <w:lang w:val="en-US"/>
        </w:rPr>
        <w:t xml:space="preserve"> information about the type of antenna of the DECT 6.0 device was recorded, the answers from CEP</w:t>
      </w:r>
      <w:r w:rsidR="002E188B">
        <w:rPr>
          <w:rFonts w:ascii="Verdana" w:eastAsia="Verdana" w:hAnsi="Verdana" w:cs="Verdana"/>
          <w:b/>
          <w:bCs/>
          <w:sz w:val="22"/>
          <w:szCs w:val="22"/>
          <w:lang w:val="en-US"/>
        </w:rPr>
        <w:t xml:space="preserve">T administrations indicate mostly integrated, </w:t>
      </w:r>
      <w:r w:rsidR="00EC6CCE" w:rsidRPr="005E6B03">
        <w:rPr>
          <w:rFonts w:ascii="Verdana" w:eastAsia="Verdana" w:hAnsi="Verdana" w:cs="Verdana"/>
          <w:b/>
          <w:bCs/>
          <w:sz w:val="22"/>
          <w:szCs w:val="22"/>
          <w:lang w:val="en-US"/>
        </w:rPr>
        <w:t xml:space="preserve">omnidirectional </w:t>
      </w:r>
      <w:r w:rsidR="00E0706C">
        <w:rPr>
          <w:rFonts w:ascii="Verdana" w:eastAsia="Verdana" w:hAnsi="Verdana" w:cs="Verdana"/>
          <w:b/>
          <w:bCs/>
          <w:sz w:val="22"/>
          <w:szCs w:val="22"/>
          <w:lang w:val="en-US"/>
        </w:rPr>
        <w:t xml:space="preserve">(or low gain) </w:t>
      </w:r>
      <w:r w:rsidR="00EC6CCE" w:rsidRPr="005E6B03">
        <w:rPr>
          <w:rFonts w:ascii="Verdana" w:eastAsia="Verdana" w:hAnsi="Verdana" w:cs="Verdana"/>
          <w:b/>
          <w:bCs/>
          <w:sz w:val="22"/>
          <w:szCs w:val="22"/>
          <w:lang w:val="en-US"/>
        </w:rPr>
        <w:t xml:space="preserve">antenna use and </w:t>
      </w:r>
      <w:r w:rsidR="002E188B">
        <w:rPr>
          <w:rFonts w:ascii="Verdana" w:eastAsia="Verdana" w:hAnsi="Verdana" w:cs="Verdana"/>
          <w:b/>
          <w:bCs/>
          <w:sz w:val="22"/>
          <w:szCs w:val="22"/>
          <w:lang w:val="en-US"/>
        </w:rPr>
        <w:t>seldom</w:t>
      </w:r>
      <w:r w:rsidR="00EC6CCE" w:rsidRPr="005E6B03">
        <w:rPr>
          <w:rFonts w:ascii="Verdana" w:eastAsia="Verdana" w:hAnsi="Verdana" w:cs="Verdana"/>
          <w:b/>
          <w:bCs/>
          <w:sz w:val="22"/>
          <w:szCs w:val="22"/>
          <w:lang w:val="en-US"/>
        </w:rPr>
        <w:t xml:space="preserve"> directional or high gain directional antenna use.</w:t>
      </w:r>
    </w:p>
    <w:p w:rsidR="00EC6CCE" w:rsidRPr="005E6B03" w:rsidRDefault="00EC6CCE">
      <w:pPr>
        <w:rPr>
          <w:rFonts w:ascii="Verdana" w:eastAsia="Verdana" w:hAnsi="Verdana" w:cs="Verdana"/>
          <w:b/>
          <w:bCs/>
          <w:sz w:val="22"/>
          <w:szCs w:val="22"/>
          <w:lang w:val="en-US"/>
        </w:rPr>
      </w:pPr>
    </w:p>
    <w:p w:rsidR="00EC6CCE" w:rsidRDefault="002E188B">
      <w:pPr>
        <w:rPr>
          <w:rFonts w:ascii="Verdana" w:eastAsia="Verdana" w:hAnsi="Verdana" w:cs="Verdana"/>
          <w:b/>
          <w:bCs/>
          <w:sz w:val="18"/>
          <w:szCs w:val="18"/>
          <w:lang w:val="en-US"/>
        </w:rPr>
      </w:pPr>
      <w:r w:rsidRPr="002E188B">
        <w:rPr>
          <w:rFonts w:ascii="Verdana" w:eastAsia="Verdana" w:hAnsi="Verdana" w:cs="Verdana"/>
          <w:b/>
          <w:bCs/>
          <w:sz w:val="22"/>
          <w:szCs w:val="22"/>
          <w:lang w:val="en-US"/>
        </w:rPr>
        <w:t xml:space="preserve">Only 17 cases </w:t>
      </w:r>
      <w:r w:rsidR="00BF6C38">
        <w:rPr>
          <w:rFonts w:ascii="Verdana" w:eastAsia="Verdana" w:hAnsi="Verdana" w:cs="Verdana"/>
          <w:b/>
          <w:bCs/>
          <w:sz w:val="22"/>
          <w:szCs w:val="22"/>
          <w:lang w:val="en-US"/>
        </w:rPr>
        <w:t xml:space="preserve">were </w:t>
      </w:r>
      <w:r w:rsidRPr="002E188B">
        <w:rPr>
          <w:rFonts w:ascii="Verdana" w:eastAsia="Verdana" w:hAnsi="Verdana" w:cs="Verdana"/>
          <w:b/>
          <w:bCs/>
          <w:sz w:val="22"/>
          <w:szCs w:val="22"/>
          <w:lang w:val="en-US"/>
        </w:rPr>
        <w:t xml:space="preserve">reported by Ireland, Switzerland, Finland, and Malta where the user had the possibility to re-configure the equipment, e.g. by selecting another operating frequency range. Otherwise, there was either no such possibility or this information </w:t>
      </w:r>
      <w:r w:rsidR="00AB6CD6">
        <w:rPr>
          <w:rFonts w:ascii="Verdana" w:eastAsia="Verdana" w:hAnsi="Verdana" w:cs="Verdana"/>
          <w:b/>
          <w:bCs/>
          <w:sz w:val="22"/>
          <w:szCs w:val="22"/>
          <w:lang w:val="en-US"/>
        </w:rPr>
        <w:t xml:space="preserve">was </w:t>
      </w:r>
      <w:r w:rsidRPr="002E188B">
        <w:rPr>
          <w:rFonts w:ascii="Verdana" w:eastAsia="Verdana" w:hAnsi="Verdana" w:cs="Verdana"/>
          <w:b/>
          <w:bCs/>
          <w:sz w:val="22"/>
          <w:szCs w:val="22"/>
          <w:lang w:val="en-US"/>
        </w:rPr>
        <w:t>not recorded</w:t>
      </w:r>
      <w:r w:rsidR="00AB6CD6">
        <w:rPr>
          <w:rFonts w:ascii="Verdana" w:eastAsia="Verdana" w:hAnsi="Verdana" w:cs="Verdana"/>
          <w:b/>
          <w:bCs/>
          <w:sz w:val="22"/>
          <w:szCs w:val="22"/>
          <w:lang w:val="en-US"/>
        </w:rPr>
        <w:t xml:space="preserve">, was </w:t>
      </w:r>
      <w:r w:rsidRPr="002E188B">
        <w:rPr>
          <w:rFonts w:ascii="Verdana" w:eastAsia="Verdana" w:hAnsi="Verdana" w:cs="Verdana"/>
          <w:b/>
          <w:bCs/>
          <w:sz w:val="22"/>
          <w:szCs w:val="22"/>
          <w:lang w:val="en-US"/>
        </w:rPr>
        <w:t>unknown</w:t>
      </w:r>
      <w:r w:rsidR="00AB6CD6">
        <w:rPr>
          <w:rFonts w:ascii="Verdana" w:eastAsia="Verdana" w:hAnsi="Verdana" w:cs="Verdana"/>
          <w:b/>
          <w:bCs/>
          <w:sz w:val="22"/>
          <w:szCs w:val="22"/>
          <w:lang w:val="en-US"/>
        </w:rPr>
        <w:t xml:space="preserve"> or </w:t>
      </w:r>
      <w:r w:rsidRPr="002E188B">
        <w:rPr>
          <w:rFonts w:ascii="Verdana" w:eastAsia="Verdana" w:hAnsi="Verdana" w:cs="Verdana"/>
          <w:b/>
          <w:bCs/>
          <w:sz w:val="22"/>
          <w:szCs w:val="22"/>
          <w:lang w:val="en-US"/>
        </w:rPr>
        <w:t>could not be checked.</w:t>
      </w:r>
    </w:p>
    <w:p w:rsidR="005E6B03" w:rsidRDefault="005E6B03">
      <w:pPr>
        <w:rPr>
          <w:rFonts w:ascii="Verdana" w:eastAsia="Verdana" w:hAnsi="Verdana" w:cs="Verdana"/>
          <w:b/>
          <w:bCs/>
          <w:sz w:val="18"/>
          <w:szCs w:val="18"/>
          <w:lang w:val="en-US"/>
        </w:rPr>
      </w:pPr>
      <w:r>
        <w:rPr>
          <w:rFonts w:ascii="Verdana" w:eastAsia="Verdana" w:hAnsi="Verdana" w:cs="Verdana"/>
          <w:b/>
          <w:bCs/>
          <w:sz w:val="18"/>
          <w:szCs w:val="18"/>
          <w:lang w:val="en-US"/>
        </w:rPr>
        <w:br w:type="page"/>
      </w:r>
    </w:p>
    <w:p w:rsidR="00EC6CCE" w:rsidRDefault="00EC6CCE">
      <w:pPr>
        <w:rPr>
          <w:rFonts w:ascii="Verdana" w:eastAsia="Verdana" w:hAnsi="Verdana" w:cs="Verdana"/>
          <w:b/>
          <w:bCs/>
          <w:sz w:val="18"/>
          <w:szCs w:val="18"/>
          <w:lang w:val="en-US"/>
        </w:rPr>
      </w:pPr>
    </w:p>
    <w:p w:rsidR="00E30D51" w:rsidRPr="00F450BD" w:rsidRDefault="00F450BD">
      <w:pPr>
        <w:rPr>
          <w:lang w:val="en-US"/>
        </w:rPr>
      </w:pPr>
      <w:r w:rsidRPr="00F450BD">
        <w:rPr>
          <w:rFonts w:ascii="Verdana" w:eastAsia="Verdana" w:hAnsi="Verdana" w:cs="Verdana"/>
          <w:b/>
          <w:bCs/>
          <w:sz w:val="18"/>
          <w:szCs w:val="18"/>
          <w:lang w:val="en-US"/>
        </w:rPr>
        <w:t xml:space="preserve">Group: </w:t>
      </w:r>
      <w:r w:rsidRPr="00F450BD">
        <w:rPr>
          <w:rFonts w:ascii="Verdana" w:eastAsia="Verdana" w:hAnsi="Verdana" w:cs="Verdana"/>
          <w:sz w:val="18"/>
          <w:szCs w:val="18"/>
          <w:lang w:val="en-US"/>
        </w:rPr>
        <w:t xml:space="preserve">WG FM </w:t>
      </w:r>
      <w:r w:rsidRPr="00F450BD">
        <w:rPr>
          <w:lang w:val="en-US"/>
        </w:rPr>
        <w:br/>
      </w:r>
      <w:r w:rsidRPr="00F450BD">
        <w:rPr>
          <w:rFonts w:ascii="Verdana" w:eastAsia="Verdana" w:hAnsi="Verdana" w:cs="Verdana"/>
          <w:b/>
          <w:bCs/>
          <w:sz w:val="18"/>
          <w:szCs w:val="18"/>
          <w:lang w:val="en-US"/>
        </w:rPr>
        <w:t xml:space="preserve">Submission dates: </w:t>
      </w:r>
      <w:r w:rsidRPr="00F450BD">
        <w:rPr>
          <w:rFonts w:ascii="Verdana" w:eastAsia="Verdana" w:hAnsi="Verdana" w:cs="Verdana"/>
          <w:sz w:val="18"/>
          <w:szCs w:val="18"/>
          <w:lang w:val="en-US"/>
        </w:rPr>
        <w:t xml:space="preserve">10-02-2016 - 05-04-2016 </w:t>
      </w:r>
      <w:r w:rsidRPr="00F450BD">
        <w:rPr>
          <w:lang w:val="en-US"/>
        </w:rPr>
        <w:br/>
      </w:r>
      <w:r w:rsidRPr="00F450BD">
        <w:rPr>
          <w:rFonts w:ascii="Verdana" w:eastAsia="Verdana" w:hAnsi="Verdana" w:cs="Verdana"/>
          <w:b/>
          <w:bCs/>
          <w:sz w:val="18"/>
          <w:szCs w:val="18"/>
          <w:lang w:val="en-US"/>
        </w:rPr>
        <w:t xml:space="preserve">Introduction: </w:t>
      </w:r>
    </w:p>
    <w:p w:rsidR="00E30D51" w:rsidRPr="00F450BD" w:rsidRDefault="00F450BD">
      <w:pPr>
        <w:spacing w:before="180" w:after="180"/>
        <w:rPr>
          <w:lang w:val="en-US"/>
        </w:rPr>
      </w:pPr>
      <w:r w:rsidRPr="00F450BD">
        <w:rPr>
          <w:rFonts w:ascii="Verdana" w:eastAsia="Verdana" w:hAnsi="Verdana" w:cs="Verdana"/>
          <w:sz w:val="18"/>
          <w:szCs w:val="18"/>
          <w:lang w:val="en-US"/>
        </w:rPr>
        <w:t>DECT 6.0 is a variation of DECT using a slightly different frequency range (1920 – 1930 MHz). The use of DECT 6.0 is allowed in the United States and Canada but not in Europe. Illegal use of DECT 6.0 has been named by 17 administrations for the annual interference statistics in 2014 (and by 12 administrations in 2013).</w:t>
      </w:r>
    </w:p>
    <w:p w:rsidR="00E30D51" w:rsidRPr="00F450BD" w:rsidRDefault="00F450BD">
      <w:pPr>
        <w:spacing w:before="180" w:after="180"/>
        <w:rPr>
          <w:lang w:val="en-US"/>
        </w:rPr>
      </w:pPr>
      <w:r w:rsidRPr="00F450BD">
        <w:rPr>
          <w:rFonts w:ascii="Verdana" w:eastAsia="Verdana" w:hAnsi="Verdana" w:cs="Verdana"/>
          <w:sz w:val="18"/>
          <w:szCs w:val="18"/>
          <w:lang w:val="en-US"/>
        </w:rPr>
        <w:t>Therefore, WGFM decided that it would be useful to collect information from CEPT administrations regarding the current situation of interference caused by DECT 6.0 equipment into mobile/fixed communications networks(MFCN) equipment (mainly UMTS) operating in 1920-1980 MHz uplink (mobile station to base station direction).</w:t>
      </w:r>
    </w:p>
    <w:p w:rsidR="00E30D51" w:rsidRDefault="00F450BD">
      <w:pPr>
        <w:spacing w:before="180" w:after="180"/>
        <w:rPr>
          <w:rFonts w:ascii="Verdana" w:eastAsia="Verdana" w:hAnsi="Verdana" w:cs="Verdana"/>
          <w:sz w:val="18"/>
          <w:szCs w:val="18"/>
          <w:lang w:val="en-US"/>
        </w:rPr>
      </w:pPr>
      <w:r w:rsidRPr="00F450BD">
        <w:rPr>
          <w:rFonts w:ascii="Verdana" w:eastAsia="Verdana" w:hAnsi="Verdana" w:cs="Verdana"/>
          <w:sz w:val="18"/>
          <w:szCs w:val="18"/>
          <w:lang w:val="en-US"/>
        </w:rPr>
        <w:t>CEPT Administrations may not be able to answer some of the questions but are kindly requested to provide as much information as possible.</w:t>
      </w:r>
    </w:p>
    <w:p w:rsidR="004C6F99" w:rsidRPr="004C6F99" w:rsidRDefault="004C6F99">
      <w:pPr>
        <w:spacing w:before="180" w:after="180"/>
        <w:rPr>
          <w:b/>
          <w:u w:val="single"/>
          <w:lang w:val="en-US"/>
        </w:rPr>
      </w:pPr>
      <w:r w:rsidRPr="004C6F99">
        <w:rPr>
          <w:rFonts w:ascii="Verdana" w:eastAsia="Verdana" w:hAnsi="Verdana" w:cs="Verdana"/>
          <w:b/>
          <w:u w:val="single"/>
          <w:lang w:val="en-US"/>
        </w:rPr>
        <w:t xml:space="preserve">Questions: </w:t>
      </w:r>
    </w:p>
    <w:p w:rsidR="00E30D51" w:rsidRPr="00F450BD" w:rsidRDefault="00F450BD">
      <w:pPr>
        <w:pStyle w:val="Questionarie-instance"/>
        <w:keepLines/>
        <w:rPr>
          <w:lang w:val="en-US"/>
        </w:rPr>
      </w:pPr>
      <w:r w:rsidRPr="00F450BD">
        <w:rPr>
          <w:rFonts w:ascii="Verdana" w:eastAsia="Verdana" w:hAnsi="Verdana" w:cs="Verdana"/>
          <w:b/>
          <w:bCs/>
          <w:sz w:val="18"/>
          <w:szCs w:val="18"/>
          <w:lang w:val="en-US"/>
        </w:rPr>
        <w:t xml:space="preserve">Question 1: </w:t>
      </w:r>
      <w:r w:rsidRPr="00F450BD">
        <w:rPr>
          <w:rStyle w:val="Questionarie-instanceQuestion-text"/>
          <w:rFonts w:ascii="Verdana" w:eastAsia="Verdana" w:hAnsi="Verdana" w:cs="Verdana"/>
          <w:sz w:val="18"/>
          <w:szCs w:val="18"/>
          <w:lang w:val="en-US"/>
        </w:rPr>
        <w:t xml:space="preserve">In the 2014 - 2015 </w:t>
      </w:r>
      <w:proofErr w:type="gramStart"/>
      <w:r w:rsidRPr="00F450BD">
        <w:rPr>
          <w:rStyle w:val="Questionarie-instanceQuestion-text"/>
          <w:rFonts w:ascii="Verdana" w:eastAsia="Verdana" w:hAnsi="Verdana" w:cs="Verdana"/>
          <w:sz w:val="18"/>
          <w:szCs w:val="18"/>
          <w:lang w:val="en-US"/>
        </w:rPr>
        <w:t>period</w:t>
      </w:r>
      <w:proofErr w:type="gramEnd"/>
      <w:r w:rsidRPr="00F450BD">
        <w:rPr>
          <w:rStyle w:val="Questionarie-instanceQuestion-text"/>
          <w:rFonts w:ascii="Verdana" w:eastAsia="Verdana" w:hAnsi="Verdana" w:cs="Verdana"/>
          <w:sz w:val="18"/>
          <w:szCs w:val="18"/>
          <w:lang w:val="en-US"/>
        </w:rPr>
        <w:t xml:space="preserve"> were there cases in your country where interference was reported from DECT 6.0 equipment into MFCN (mainly UMTS) equipment operating in 1920-1980 MHz FDD uplink (mobile station to base station direction)? </w:t>
      </w:r>
    </w:p>
    <w:tbl>
      <w:tblPr>
        <w:tblStyle w:val="Question-group-table"/>
        <w:tblW w:w="0" w:type="auto"/>
        <w:tblCellSpacing w:w="15" w:type="dxa"/>
        <w:tblInd w:w="165" w:type="dxa"/>
        <w:tblLayout w:type="fixed"/>
        <w:tblCellMar>
          <w:top w:w="15" w:type="dxa"/>
          <w:left w:w="15" w:type="dxa"/>
          <w:bottom w:w="15" w:type="dxa"/>
          <w:right w:w="15" w:type="dxa"/>
        </w:tblCellMar>
        <w:tblLook w:val="04A0" w:firstRow="1" w:lastRow="0" w:firstColumn="1" w:lastColumn="0" w:noHBand="0" w:noVBand="1"/>
      </w:tblPr>
      <w:tblGrid>
        <w:gridCol w:w="2865"/>
        <w:gridCol w:w="2410"/>
      </w:tblGrid>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Belarus</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No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Bosnia Herzegovina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No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Bulgaria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Croatia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Czech Republic </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FF74CC"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5016FF">
            <w:pPr>
              <w:rPr>
                <w:rFonts w:ascii="Verdana" w:eastAsia="Verdana" w:hAnsi="Verdana" w:cs="Verdana"/>
                <w:sz w:val="18"/>
                <w:szCs w:val="18"/>
              </w:rPr>
            </w:pPr>
            <w:r>
              <w:rPr>
                <w:rFonts w:ascii="Verdana" w:eastAsia="Verdana" w:hAnsi="Verdana" w:cs="Verdana"/>
                <w:sz w:val="18"/>
                <w:szCs w:val="18"/>
              </w:rPr>
              <w:t>Denmark</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5016FF">
            <w:pPr>
              <w:rPr>
                <w:rFonts w:ascii="Verdana" w:eastAsia="Verdana" w:hAnsi="Verdana" w:cs="Verdana"/>
                <w:sz w:val="18"/>
                <w:szCs w:val="18"/>
              </w:rPr>
            </w:pPr>
            <w:r>
              <w:rPr>
                <w:rFonts w:ascii="Verdana" w:eastAsia="Verdana" w:hAnsi="Verdana" w:cs="Verdana"/>
                <w:sz w:val="18"/>
                <w:szCs w:val="18"/>
              </w:rPr>
              <w:t>Yes</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Estonia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No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Finland</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France</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FYROM</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Unknown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Germany</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F06682"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5016FF">
            <w:pPr>
              <w:rPr>
                <w:rFonts w:ascii="Verdana" w:eastAsia="Verdana" w:hAnsi="Verdana" w:cs="Verdana"/>
                <w:sz w:val="18"/>
                <w:szCs w:val="18"/>
              </w:rPr>
            </w:pPr>
            <w:r>
              <w:rPr>
                <w:rFonts w:ascii="Verdana" w:eastAsia="Verdana" w:hAnsi="Verdana" w:cs="Verdana"/>
                <w:sz w:val="18"/>
                <w:szCs w:val="18"/>
              </w:rPr>
              <w:t xml:space="preserve">Hungary </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5016FF">
            <w:pPr>
              <w:rPr>
                <w:rFonts w:ascii="Verdana" w:eastAsia="Verdana" w:hAnsi="Verdana" w:cs="Verdana"/>
                <w:sz w:val="18"/>
                <w:szCs w:val="18"/>
              </w:rPr>
            </w:pPr>
            <w:r>
              <w:rPr>
                <w:rFonts w:ascii="Verdana" w:eastAsia="Verdana" w:hAnsi="Verdana" w:cs="Verdana"/>
                <w:sz w:val="18"/>
                <w:szCs w:val="18"/>
              </w:rPr>
              <w:t>Yes</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Iceland </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F06682"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5016FF">
            <w:pPr>
              <w:rPr>
                <w:rFonts w:ascii="Verdana" w:eastAsia="Verdana" w:hAnsi="Verdana" w:cs="Verdana"/>
                <w:sz w:val="18"/>
                <w:szCs w:val="18"/>
              </w:rPr>
            </w:pPr>
            <w:r>
              <w:rPr>
                <w:rFonts w:ascii="Verdana" w:eastAsia="Verdana" w:hAnsi="Verdana" w:cs="Verdana"/>
                <w:sz w:val="18"/>
                <w:szCs w:val="18"/>
              </w:rPr>
              <w:t>Ireland</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5016FF">
            <w:pPr>
              <w:rPr>
                <w:rFonts w:ascii="Verdana" w:eastAsia="Verdana" w:hAnsi="Verdana" w:cs="Verdana"/>
                <w:sz w:val="18"/>
                <w:szCs w:val="18"/>
              </w:rPr>
            </w:pPr>
            <w:r>
              <w:rPr>
                <w:rFonts w:ascii="Verdana" w:eastAsia="Verdana" w:hAnsi="Verdana" w:cs="Verdana"/>
                <w:sz w:val="18"/>
                <w:szCs w:val="18"/>
              </w:rPr>
              <w:t>Yes</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Italy</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Pr="00F450BD" w:rsidRDefault="005016FF" w:rsidP="005016FF">
            <w:pPr>
              <w:rPr>
                <w:lang w:val="en-US"/>
              </w:rPr>
            </w:pPr>
            <w:r>
              <w:rPr>
                <w:rFonts w:ascii="Verdana" w:eastAsia="Verdana" w:hAnsi="Verdana" w:cs="Verdana"/>
                <w:sz w:val="18"/>
                <w:szCs w:val="18"/>
                <w:lang w:val="en-US"/>
              </w:rPr>
              <w:t>Latvia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lastRenderedPageBreak/>
              <w:t xml:space="preserve">Lithuania </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pPr>
              <w:rPr>
                <w:rFonts w:ascii="Verdana" w:eastAsia="Verdana" w:hAnsi="Verdana" w:cs="Verdana"/>
                <w:sz w:val="18"/>
                <w:szCs w:val="18"/>
              </w:rPr>
            </w:pPr>
            <w:r>
              <w:rPr>
                <w:rFonts w:ascii="Verdana" w:eastAsia="Verdana" w:hAnsi="Verdana" w:cs="Verdana"/>
                <w:sz w:val="18"/>
                <w:szCs w:val="18"/>
              </w:rPr>
              <w:t>No</w:t>
            </w:r>
          </w:p>
          <w:p w:rsidR="005016FF" w:rsidRDefault="005016FF" w:rsidP="005016FF">
            <w:r>
              <w:rPr>
                <w:rFonts w:ascii="Verdana" w:eastAsia="Verdana" w:hAnsi="Verdana" w:cs="Verdana"/>
                <w:sz w:val="18"/>
                <w:szCs w:val="18"/>
              </w:rPr>
              <w:t>Unknown</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Malta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Moldova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Montenegro</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Norway</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No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Portugal</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Romania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Russian Federation </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Serbia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Slovakia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Slovenia</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Spain</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p>
        </w:tc>
      </w:tr>
      <w:tr w:rsidR="00E30D51"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r>
              <w:rPr>
                <w:rFonts w:ascii="Verdana" w:eastAsia="Verdana" w:hAnsi="Verdana" w:cs="Verdana"/>
                <w:sz w:val="18"/>
                <w:szCs w:val="18"/>
              </w:rPr>
              <w:t>Sweden</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r>
              <w:rPr>
                <w:rFonts w:ascii="Verdana" w:eastAsia="Verdana" w:hAnsi="Verdana" w:cs="Verdana"/>
                <w:sz w:val="18"/>
                <w:szCs w:val="18"/>
              </w:rPr>
              <w:t xml:space="preserve">Yes </w:t>
            </w:r>
          </w:p>
        </w:tc>
      </w:tr>
      <w:tr w:rsidR="00A458B4"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Switzerland</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The Netherlands</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Turkey</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r w:rsidR="00B769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5016FF">
            <w:pPr>
              <w:rPr>
                <w:rFonts w:ascii="Verdana" w:eastAsia="Verdana" w:hAnsi="Verdana" w:cs="Verdana"/>
                <w:sz w:val="18"/>
                <w:szCs w:val="18"/>
              </w:rPr>
            </w:pPr>
            <w:r>
              <w:rPr>
                <w:rFonts w:ascii="Verdana" w:eastAsia="Verdana" w:hAnsi="Verdana" w:cs="Verdana"/>
                <w:sz w:val="18"/>
                <w:szCs w:val="18"/>
              </w:rPr>
              <w:t>Ukraine</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5016FF">
            <w:pPr>
              <w:rPr>
                <w:rFonts w:ascii="Verdana" w:eastAsia="Verdana" w:hAnsi="Verdana" w:cs="Verdana"/>
                <w:sz w:val="18"/>
                <w:szCs w:val="18"/>
              </w:rPr>
            </w:pPr>
            <w:r>
              <w:rPr>
                <w:rFonts w:ascii="Verdana" w:eastAsia="Verdana" w:hAnsi="Verdana" w:cs="Verdana"/>
                <w:sz w:val="18"/>
                <w:szCs w:val="18"/>
              </w:rPr>
              <w:t>Yes</w:t>
            </w:r>
          </w:p>
        </w:tc>
      </w:tr>
      <w:tr w:rsidR="005016FF" w:rsidTr="000D200B">
        <w:trPr>
          <w:tblCellSpacing w:w="15" w:type="dxa"/>
        </w:trPr>
        <w:tc>
          <w:tcPr>
            <w:tcW w:w="282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United Kingdom</w:t>
            </w:r>
          </w:p>
        </w:tc>
        <w:tc>
          <w:tcPr>
            <w:tcW w:w="236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016FF" w:rsidRDefault="005016FF" w:rsidP="005016FF">
            <w:r>
              <w:rPr>
                <w:rFonts w:ascii="Verdana" w:eastAsia="Verdana" w:hAnsi="Verdana" w:cs="Verdana"/>
                <w:sz w:val="18"/>
                <w:szCs w:val="18"/>
              </w:rPr>
              <w:t xml:space="preserve">Yes </w:t>
            </w:r>
          </w:p>
        </w:tc>
      </w:tr>
    </w:tbl>
    <w:p w:rsidR="00E30D51" w:rsidRDefault="00F450BD">
      <w:r>
        <w:rPr>
          <w:rFonts w:ascii="Verdana" w:eastAsia="Verdana" w:hAnsi="Verdana" w:cs="Verdana"/>
          <w:sz w:val="18"/>
          <w:szCs w:val="18"/>
        </w:rPr>
        <w:t xml:space="preserve"> </w:t>
      </w:r>
      <w:r w:rsidR="00B769FF">
        <w:rPr>
          <w:noProof/>
          <w:lang w:val="de-DE" w:eastAsia="de-DE"/>
        </w:rPr>
        <w:drawing>
          <wp:inline distT="0" distB="0" distL="0" distR="0">
            <wp:extent cx="6332220" cy="226611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2266116"/>
                    </a:xfrm>
                    <a:prstGeom prst="rect">
                      <a:avLst/>
                    </a:prstGeom>
                    <a:noFill/>
                    <a:ln>
                      <a:noFill/>
                    </a:ln>
                  </pic:spPr>
                </pic:pic>
              </a:graphicData>
            </a:graphic>
          </wp:inline>
        </w:drawing>
      </w:r>
    </w:p>
    <w:p w:rsidR="004C6F99" w:rsidRDefault="004C6F99">
      <w:pPr>
        <w:pStyle w:val="Questionarie-instance"/>
        <w:keepLines/>
        <w:rPr>
          <w:rFonts w:ascii="Verdana" w:eastAsia="Verdana" w:hAnsi="Verdana" w:cs="Verdana"/>
          <w:b/>
          <w:bCs/>
          <w:sz w:val="18"/>
          <w:szCs w:val="18"/>
        </w:rPr>
      </w:pPr>
    </w:p>
    <w:p w:rsidR="004C6F99" w:rsidRDefault="00FF74CC">
      <w:pPr>
        <w:pStyle w:val="Questionarie-instance"/>
        <w:keepLines/>
        <w:rPr>
          <w:rFonts w:ascii="Verdana" w:eastAsia="Verdana" w:hAnsi="Verdana" w:cs="Verdana"/>
          <w:b/>
          <w:bCs/>
          <w:sz w:val="18"/>
          <w:szCs w:val="18"/>
          <w:lang w:val="en-US"/>
        </w:rPr>
      </w:pPr>
      <w:r w:rsidRPr="00FF74CC">
        <w:rPr>
          <w:rFonts w:ascii="Verdana" w:eastAsia="Verdana" w:hAnsi="Verdana" w:cs="Verdana"/>
          <w:b/>
          <w:bCs/>
          <w:sz w:val="18"/>
          <w:szCs w:val="18"/>
          <w:lang w:val="en-US"/>
        </w:rPr>
        <w:t>2</w:t>
      </w:r>
      <w:r w:rsidR="00B769FF">
        <w:rPr>
          <w:rFonts w:ascii="Verdana" w:eastAsia="Verdana" w:hAnsi="Verdana" w:cs="Verdana"/>
          <w:b/>
          <w:bCs/>
          <w:sz w:val="18"/>
          <w:szCs w:val="18"/>
          <w:lang w:val="en-US"/>
        </w:rPr>
        <w:t>7</w:t>
      </w:r>
      <w:r w:rsidRPr="00FF74CC">
        <w:rPr>
          <w:rFonts w:ascii="Verdana" w:eastAsia="Verdana" w:hAnsi="Verdana" w:cs="Verdana"/>
          <w:b/>
          <w:bCs/>
          <w:sz w:val="18"/>
          <w:szCs w:val="18"/>
          <w:lang w:val="en-US"/>
        </w:rPr>
        <w:t xml:space="preserve"> (out of the 3</w:t>
      </w:r>
      <w:r w:rsidR="00B769FF">
        <w:rPr>
          <w:rFonts w:ascii="Verdana" w:eastAsia="Verdana" w:hAnsi="Verdana" w:cs="Verdana"/>
          <w:b/>
          <w:bCs/>
          <w:sz w:val="18"/>
          <w:szCs w:val="18"/>
          <w:lang w:val="en-US"/>
        </w:rPr>
        <w:t>4</w:t>
      </w:r>
      <w:r w:rsidRPr="00FF74CC">
        <w:rPr>
          <w:rFonts w:ascii="Verdana" w:eastAsia="Verdana" w:hAnsi="Verdana" w:cs="Verdana"/>
          <w:b/>
          <w:bCs/>
          <w:sz w:val="18"/>
          <w:szCs w:val="18"/>
          <w:lang w:val="en-US"/>
        </w:rPr>
        <w:t>) CEPT administrations reported interference cases from DECT 6.0 equipment. They reported a total number of more than 20</w:t>
      </w:r>
      <w:r w:rsidR="00B769FF">
        <w:rPr>
          <w:rFonts w:ascii="Verdana" w:eastAsia="Verdana" w:hAnsi="Verdana" w:cs="Verdana"/>
          <w:b/>
          <w:bCs/>
          <w:sz w:val="18"/>
          <w:szCs w:val="18"/>
          <w:lang w:val="en-US"/>
        </w:rPr>
        <w:t>50</w:t>
      </w:r>
      <w:r w:rsidRPr="00FF74CC">
        <w:rPr>
          <w:rFonts w:ascii="Verdana" w:eastAsia="Verdana" w:hAnsi="Verdana" w:cs="Verdana"/>
          <w:b/>
          <w:bCs/>
          <w:sz w:val="18"/>
          <w:szCs w:val="18"/>
          <w:lang w:val="en-US"/>
        </w:rPr>
        <w:t xml:space="preserve"> interference cases (since more than one DECT 6.0 </w:t>
      </w:r>
      <w:r w:rsidR="00AB6CD6">
        <w:rPr>
          <w:rFonts w:ascii="Verdana" w:eastAsia="Verdana" w:hAnsi="Verdana" w:cs="Verdana"/>
          <w:b/>
          <w:bCs/>
          <w:sz w:val="18"/>
          <w:szCs w:val="18"/>
          <w:lang w:val="en-US"/>
        </w:rPr>
        <w:t>device</w:t>
      </w:r>
      <w:r w:rsidR="00AB6CD6" w:rsidRPr="00FF74CC">
        <w:rPr>
          <w:rFonts w:ascii="Verdana" w:eastAsia="Verdana" w:hAnsi="Verdana" w:cs="Verdana"/>
          <w:b/>
          <w:bCs/>
          <w:sz w:val="18"/>
          <w:szCs w:val="18"/>
          <w:lang w:val="en-US"/>
        </w:rPr>
        <w:t xml:space="preserve"> </w:t>
      </w:r>
      <w:r w:rsidRPr="00FF74CC">
        <w:rPr>
          <w:rFonts w:ascii="Verdana" w:eastAsia="Verdana" w:hAnsi="Verdana" w:cs="Verdana"/>
          <w:b/>
          <w:bCs/>
          <w:sz w:val="18"/>
          <w:szCs w:val="18"/>
          <w:lang w:val="en-US"/>
        </w:rPr>
        <w:t xml:space="preserve">can be involved, the number of DECT 6.0. </w:t>
      </w:r>
      <w:r w:rsidR="00AB6CD6">
        <w:rPr>
          <w:rFonts w:ascii="Verdana" w:eastAsia="Verdana" w:hAnsi="Verdana" w:cs="Verdana"/>
          <w:b/>
          <w:bCs/>
          <w:sz w:val="18"/>
          <w:szCs w:val="18"/>
          <w:lang w:val="en-US"/>
        </w:rPr>
        <w:t>devices</w:t>
      </w:r>
      <w:r w:rsidR="00AB6CD6" w:rsidRPr="00FF74CC">
        <w:rPr>
          <w:rFonts w:ascii="Verdana" w:eastAsia="Verdana" w:hAnsi="Verdana" w:cs="Verdana"/>
          <w:b/>
          <w:bCs/>
          <w:sz w:val="18"/>
          <w:szCs w:val="18"/>
          <w:lang w:val="en-US"/>
        </w:rPr>
        <w:t xml:space="preserve"> </w:t>
      </w:r>
      <w:r w:rsidRPr="00FF74CC">
        <w:rPr>
          <w:rFonts w:ascii="Verdana" w:eastAsia="Verdana" w:hAnsi="Verdana" w:cs="Verdana"/>
          <w:b/>
          <w:bCs/>
          <w:sz w:val="18"/>
          <w:szCs w:val="18"/>
          <w:lang w:val="en-US"/>
        </w:rPr>
        <w:t>is somewhat higher). There is no uniform distribution over the reporting from these 2</w:t>
      </w:r>
      <w:r w:rsidR="00B769FF">
        <w:rPr>
          <w:rFonts w:ascii="Verdana" w:eastAsia="Verdana" w:hAnsi="Verdana" w:cs="Verdana"/>
          <w:b/>
          <w:bCs/>
          <w:sz w:val="18"/>
          <w:szCs w:val="18"/>
          <w:lang w:val="en-US"/>
        </w:rPr>
        <w:t>7</w:t>
      </w:r>
      <w:r w:rsidRPr="00FF74CC">
        <w:rPr>
          <w:rFonts w:ascii="Verdana" w:eastAsia="Verdana" w:hAnsi="Verdana" w:cs="Verdana"/>
          <w:b/>
          <w:bCs/>
          <w:sz w:val="18"/>
          <w:szCs w:val="18"/>
          <w:lang w:val="en-US"/>
        </w:rPr>
        <w:t xml:space="preserve"> CEPT countries. Some CEPT administrations reported much higher numbers than others (Moldova: 486, Hungary: 402, Serbia: 252, French West Indies: 170, Romania: 151).</w:t>
      </w:r>
    </w:p>
    <w:p w:rsidR="00FF74CC" w:rsidRDefault="00FF74CC">
      <w:pPr>
        <w:pStyle w:val="Questionarie-instance"/>
        <w:keepLines/>
        <w:rPr>
          <w:rFonts w:ascii="Verdana" w:eastAsia="Verdana" w:hAnsi="Verdana" w:cs="Verdana"/>
          <w:b/>
          <w:bCs/>
          <w:sz w:val="18"/>
          <w:szCs w:val="18"/>
          <w:lang w:val="en-US"/>
        </w:rPr>
      </w:pPr>
    </w:p>
    <w:p w:rsidR="00E30D51" w:rsidRDefault="00F450BD">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1.1: </w:t>
      </w:r>
      <w:r>
        <w:rPr>
          <w:rStyle w:val="Questionarie-instanceQuestion-text"/>
          <w:rFonts w:ascii="Verdana" w:eastAsia="Verdana" w:hAnsi="Verdana" w:cs="Verdana"/>
          <w:sz w:val="18"/>
          <w:szCs w:val="18"/>
        </w:rPr>
        <w:t xml:space="preserve">Yes </w:t>
      </w:r>
    </w:p>
    <w:tbl>
      <w:tblPr>
        <w:tblStyle w:val="Question-group-table"/>
        <w:tblW w:w="10236" w:type="dxa"/>
        <w:tblCellSpacing w:w="15" w:type="dxa"/>
        <w:tblInd w:w="165" w:type="dxa"/>
        <w:tblCellMar>
          <w:top w:w="15" w:type="dxa"/>
          <w:left w:w="15" w:type="dxa"/>
          <w:bottom w:w="15" w:type="dxa"/>
          <w:right w:w="15" w:type="dxa"/>
        </w:tblCellMar>
        <w:tblLook w:val="04A0" w:firstRow="1" w:lastRow="0" w:firstColumn="1" w:lastColumn="0" w:noHBand="0" w:noVBand="1"/>
      </w:tblPr>
      <w:tblGrid>
        <w:gridCol w:w="2095"/>
        <w:gridCol w:w="8141"/>
      </w:tblGrid>
      <w:tr w:rsidR="00E30D51"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jc w:val="center"/>
              <w:rPr>
                <w:rFonts w:ascii="Verdana" w:eastAsia="Verdana" w:hAnsi="Verdana" w:cs="Verdana"/>
                <w:sz w:val="18"/>
                <w:szCs w:val="18"/>
              </w:rPr>
            </w:pPr>
            <w:r>
              <w:rPr>
                <w:rFonts w:ascii="Verdana" w:eastAsia="Verdana" w:hAnsi="Verdana" w:cs="Verdana"/>
                <w:b/>
                <w:bCs/>
                <w:sz w:val="18"/>
                <w:szCs w:val="18"/>
              </w:rPr>
              <w:t> </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Please indicate the number of cases and explain with some remarks </w:t>
            </w:r>
          </w:p>
        </w:tc>
      </w:tr>
      <w:tr w:rsidR="00A458B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Bulgaria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sidRPr="008E0468">
              <w:rPr>
                <w:rFonts w:ascii="Verdana" w:eastAsia="Verdana" w:hAnsi="Verdana" w:cs="Verdana"/>
                <w:sz w:val="18"/>
                <w:szCs w:val="18"/>
              </w:rPr>
              <w:t>38 cases until 06.2014</w:t>
            </w:r>
          </w:p>
        </w:tc>
      </w:tr>
      <w:tr w:rsidR="00A458B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Croatia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16  cases</w:t>
            </w:r>
          </w:p>
        </w:tc>
      </w:tr>
      <w:tr w:rsidR="00A458B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 xml:space="preserve">17 cases </w:t>
            </w:r>
          </w:p>
        </w:tc>
      </w:tr>
      <w:tr w:rsidR="00FF74CC"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9 cases</w:t>
            </w:r>
          </w:p>
        </w:tc>
      </w:tr>
      <w:tr w:rsidR="00A458B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Finland</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 xml:space="preserve">3 </w:t>
            </w:r>
          </w:p>
        </w:tc>
      </w:tr>
      <w:tr w:rsidR="00F25FBC"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France</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F450BD" w:rsidRDefault="00F25FBC"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170 (90 % in the French West Indies (F.W.I.)) </w:t>
            </w:r>
          </w:p>
        </w:tc>
      </w:tr>
      <w:tr w:rsidR="00F25FBC"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Germany</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3 cases</w:t>
            </w:r>
          </w:p>
        </w:tc>
      </w:tr>
      <w:tr w:rsidR="00F06682"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Pr>
                <w:rFonts w:ascii="Verdana" w:eastAsia="Verdana" w:hAnsi="Verdana" w:cs="Verdana"/>
                <w:sz w:val="18"/>
                <w:szCs w:val="18"/>
              </w:rPr>
              <w:t>Hungary</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Pr>
                <w:rFonts w:ascii="Verdana" w:eastAsia="Verdana" w:hAnsi="Verdana" w:cs="Verdana"/>
                <w:sz w:val="18"/>
                <w:szCs w:val="18"/>
              </w:rPr>
              <w:t>402 cases</w:t>
            </w:r>
          </w:p>
        </w:tc>
      </w:tr>
      <w:tr w:rsidR="00F25FBC" w:rsidRPr="008E0468"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11 cases</w:t>
            </w:r>
          </w:p>
        </w:tc>
      </w:tr>
      <w:tr w:rsidR="00F06682" w:rsidRPr="008E0468"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Pr>
                <w:rFonts w:ascii="Verdana" w:eastAsia="Verdana" w:hAnsi="Verdana" w:cs="Verdana"/>
                <w:sz w:val="18"/>
                <w:szCs w:val="18"/>
              </w:rPr>
              <w:t>Ireland</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sidRPr="00F06682">
              <w:rPr>
                <w:rFonts w:ascii="Verdana" w:eastAsia="Verdana" w:hAnsi="Verdana" w:cs="Verdana"/>
                <w:sz w:val="18"/>
                <w:szCs w:val="18"/>
              </w:rPr>
              <w:t>14 cases</w:t>
            </w:r>
          </w:p>
        </w:tc>
      </w:tr>
      <w:tr w:rsidR="00F25FBC" w:rsidRPr="008E0468"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Italy</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7</w:t>
            </w:r>
            <w:r>
              <w:rPr>
                <w:rFonts w:ascii="Verdana" w:eastAsia="Verdana" w:hAnsi="Verdana" w:cs="Verdana"/>
                <w:sz w:val="18"/>
                <w:szCs w:val="18"/>
                <w:lang w:val="en-US"/>
              </w:rPr>
              <w:t xml:space="preserve"> cases</w:t>
            </w:r>
          </w:p>
        </w:tc>
      </w:tr>
      <w:tr w:rsidR="00F25FBC" w:rsidRPr="008E0468"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F450BD" w:rsidRDefault="00F25FBC"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 xml:space="preserve">37 cases - Year 2014 </w:t>
            </w:r>
            <w:r>
              <w:rPr>
                <w:rFonts w:ascii="Verdana" w:eastAsia="Verdana" w:hAnsi="Verdana" w:cs="Verdana"/>
                <w:sz w:val="18"/>
                <w:szCs w:val="18"/>
              </w:rPr>
              <w:br/>
              <w:t xml:space="preserve">10 cases - Year 2015 </w:t>
            </w:r>
          </w:p>
        </w:tc>
      </w:tr>
      <w:tr w:rsidR="00F25FBC"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Malta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 xml:space="preserve">28 </w:t>
            </w:r>
            <w:r>
              <w:rPr>
                <w:rFonts w:ascii="Verdana" w:eastAsia="Verdana" w:hAnsi="Verdana" w:cs="Verdana"/>
                <w:sz w:val="18"/>
                <w:szCs w:val="18"/>
                <w:lang w:val="en-US"/>
              </w:rPr>
              <w:t>cases</w:t>
            </w: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Moldova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486 cases </w:t>
            </w: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Montenegro</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8E0468">
            <w:pPr>
              <w:rPr>
                <w:rFonts w:ascii="Verdana" w:eastAsia="Verdana" w:hAnsi="Verdana" w:cs="Verdana"/>
                <w:sz w:val="18"/>
                <w:szCs w:val="18"/>
              </w:rPr>
            </w:pPr>
            <w:r>
              <w:rPr>
                <w:rFonts w:ascii="Verdana" w:eastAsia="Verdana" w:hAnsi="Verdana" w:cs="Verdana"/>
                <w:sz w:val="18"/>
                <w:szCs w:val="18"/>
              </w:rPr>
              <w:t>27 cases</w:t>
            </w:r>
          </w:p>
        </w:tc>
      </w:tr>
      <w:tr w:rsidR="00F25FBC"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Portugal</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4C6F99" w:rsidRDefault="00F25FBC" w:rsidP="00F06682">
            <w:pPr>
              <w:rPr>
                <w:rFonts w:ascii="Verdana" w:eastAsia="Verdana" w:hAnsi="Verdana" w:cs="Verdana"/>
                <w:sz w:val="18"/>
                <w:szCs w:val="18"/>
                <w:lang w:val="en-US"/>
              </w:rPr>
            </w:pPr>
            <w:r w:rsidRPr="004C6F99">
              <w:rPr>
                <w:rFonts w:ascii="Verdana" w:eastAsia="Verdana" w:hAnsi="Verdana" w:cs="Verdana"/>
                <w:sz w:val="18"/>
                <w:szCs w:val="18"/>
                <w:lang w:val="en-US"/>
              </w:rPr>
              <w:t>1 baby monitor and 20 cordless phones.</w:t>
            </w:r>
          </w:p>
        </w:tc>
      </w:tr>
      <w:tr w:rsidR="00F25FBC"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Romania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sidRPr="008E0468">
              <w:rPr>
                <w:rFonts w:ascii="Verdana" w:eastAsia="Verdana" w:hAnsi="Verdana" w:cs="Verdana"/>
                <w:sz w:val="18"/>
                <w:szCs w:val="18"/>
                <w:lang w:val="en-US"/>
              </w:rPr>
              <w:t>15</w:t>
            </w:r>
            <w:r>
              <w:rPr>
                <w:rFonts w:ascii="Verdana" w:eastAsia="Verdana" w:hAnsi="Verdana" w:cs="Verdana"/>
                <w:sz w:val="18"/>
                <w:szCs w:val="18"/>
              </w:rPr>
              <w:t xml:space="preserve">1 DECT 6.0 terminals were discovered </w:t>
            </w:r>
          </w:p>
        </w:tc>
      </w:tr>
      <w:tr w:rsidR="00F25FBC"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 xml:space="preserve">Russian Federation </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48</w:t>
            </w:r>
            <w:r>
              <w:rPr>
                <w:rFonts w:ascii="Verdana" w:eastAsia="Verdana" w:hAnsi="Verdana" w:cs="Verdana"/>
                <w:sz w:val="18"/>
                <w:szCs w:val="18"/>
                <w:lang w:val="en-US"/>
              </w:rPr>
              <w:t xml:space="preserve"> cases</w:t>
            </w:r>
          </w:p>
        </w:tc>
      </w:tr>
      <w:tr w:rsidR="00F25FBC"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Serbia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252</w:t>
            </w:r>
            <w:r>
              <w:rPr>
                <w:rFonts w:ascii="Verdana" w:eastAsia="Verdana" w:hAnsi="Verdana" w:cs="Verdana"/>
                <w:sz w:val="18"/>
                <w:szCs w:val="18"/>
                <w:lang w:val="en-US"/>
              </w:rPr>
              <w:t xml:space="preserve"> cases</w:t>
            </w:r>
          </w:p>
        </w:tc>
      </w:tr>
      <w:tr w:rsidR="00F25FBC"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Slovakia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Default="00F25FBC" w:rsidP="00F06682">
            <w:pPr>
              <w:rPr>
                <w:rFonts w:ascii="Verdana" w:eastAsia="Verdana" w:hAnsi="Verdana" w:cs="Verdana"/>
                <w:sz w:val="18"/>
                <w:szCs w:val="18"/>
              </w:rPr>
            </w:pPr>
            <w:r>
              <w:rPr>
                <w:rFonts w:ascii="Verdana" w:eastAsia="Verdana" w:hAnsi="Verdana" w:cs="Verdana"/>
                <w:sz w:val="18"/>
                <w:szCs w:val="18"/>
              </w:rPr>
              <w:t>21</w:t>
            </w:r>
          </w:p>
        </w:tc>
      </w:tr>
      <w:tr w:rsidR="00F25FBC"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Slovenia</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25FBC" w:rsidRPr="008E0468" w:rsidRDefault="00F25FBC" w:rsidP="00F06682">
            <w:pPr>
              <w:rPr>
                <w:rFonts w:ascii="Verdana" w:eastAsia="Verdana" w:hAnsi="Verdana" w:cs="Verdana"/>
                <w:sz w:val="18"/>
                <w:szCs w:val="18"/>
                <w:lang w:val="en-US"/>
              </w:rPr>
            </w:pPr>
            <w:r w:rsidRPr="008E0468">
              <w:rPr>
                <w:rFonts w:ascii="Verdana" w:eastAsia="Verdana" w:hAnsi="Verdana" w:cs="Verdana"/>
                <w:sz w:val="18"/>
                <w:szCs w:val="18"/>
                <w:lang w:val="en-US"/>
              </w:rPr>
              <w:t>6</w:t>
            </w:r>
            <w:r>
              <w:rPr>
                <w:rFonts w:ascii="Verdana" w:eastAsia="Verdana" w:hAnsi="Verdana" w:cs="Verdana"/>
                <w:sz w:val="18"/>
                <w:szCs w:val="18"/>
                <w:lang w:val="en-US"/>
              </w:rPr>
              <w:t xml:space="preserve"> cases</w:t>
            </w: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lastRenderedPageBreak/>
              <w:t>Sweden</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25 cases </w:t>
            </w:r>
          </w:p>
        </w:tc>
      </w:tr>
      <w:tr w:rsidR="00A458B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Pr="008E0468" w:rsidRDefault="00A458B4" w:rsidP="00F06682">
            <w:pPr>
              <w:rPr>
                <w:rFonts w:ascii="Verdana" w:eastAsia="Verdana" w:hAnsi="Verdana" w:cs="Verdana"/>
                <w:sz w:val="18"/>
                <w:szCs w:val="18"/>
                <w:lang w:val="en-US"/>
              </w:rPr>
            </w:pPr>
            <w:r w:rsidRPr="008E0468">
              <w:rPr>
                <w:rFonts w:ascii="Verdana" w:eastAsia="Verdana" w:hAnsi="Verdana" w:cs="Verdana"/>
                <w:sz w:val="18"/>
                <w:szCs w:val="18"/>
                <w:lang w:val="en-US"/>
              </w:rPr>
              <w:t>Switzerland</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Pr="008E0468" w:rsidRDefault="00A458B4" w:rsidP="00F06682">
            <w:pPr>
              <w:rPr>
                <w:rFonts w:ascii="Verdana" w:eastAsia="Verdana" w:hAnsi="Verdana" w:cs="Verdana"/>
                <w:sz w:val="18"/>
                <w:szCs w:val="18"/>
                <w:lang w:val="en-US"/>
              </w:rPr>
            </w:pPr>
            <w:r w:rsidRPr="008E0468">
              <w:rPr>
                <w:rFonts w:ascii="Verdana" w:eastAsia="Verdana" w:hAnsi="Verdana" w:cs="Verdana"/>
                <w:sz w:val="18"/>
                <w:szCs w:val="18"/>
                <w:lang w:val="en-US"/>
              </w:rPr>
              <w:t xml:space="preserve">61 </w:t>
            </w:r>
            <w:r>
              <w:rPr>
                <w:rFonts w:ascii="Verdana" w:eastAsia="Verdana" w:hAnsi="Verdana" w:cs="Verdana"/>
                <w:sz w:val="18"/>
                <w:szCs w:val="18"/>
                <w:lang w:val="en-US"/>
              </w:rPr>
              <w:t xml:space="preserve">cases </w:t>
            </w:r>
            <w:r w:rsidRPr="008E0468">
              <w:rPr>
                <w:rFonts w:ascii="Verdana" w:eastAsia="Verdana" w:hAnsi="Verdana" w:cs="Verdana"/>
                <w:sz w:val="18"/>
                <w:szCs w:val="18"/>
                <w:lang w:val="en-US"/>
              </w:rPr>
              <w:t>(in 2015)</w:t>
            </w:r>
          </w:p>
        </w:tc>
      </w:tr>
      <w:tr w:rsidR="00A458B4"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The Netherlands</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Pr="00F450BD" w:rsidRDefault="00A458B4" w:rsidP="000D200B">
            <w:pPr>
              <w:rPr>
                <w:rFonts w:ascii="Verdana" w:eastAsia="Verdana" w:hAnsi="Verdana" w:cs="Verdana"/>
                <w:sz w:val="18"/>
                <w:szCs w:val="18"/>
                <w:lang w:val="en-US"/>
              </w:rPr>
            </w:pPr>
            <w:r w:rsidRPr="00F450BD">
              <w:rPr>
                <w:rFonts w:ascii="Verdana" w:eastAsia="Verdana" w:hAnsi="Verdana" w:cs="Verdana"/>
                <w:sz w:val="18"/>
                <w:szCs w:val="18"/>
                <w:lang w:val="en-US"/>
              </w:rPr>
              <w:t xml:space="preserve">35 sets </w:t>
            </w:r>
            <w:r w:rsidRPr="00F450BD">
              <w:rPr>
                <w:rFonts w:ascii="Verdana" w:eastAsia="Verdana" w:hAnsi="Verdana" w:cs="Verdana"/>
                <w:sz w:val="18"/>
                <w:szCs w:val="18"/>
                <w:lang w:val="en-US"/>
              </w:rPr>
              <w:br/>
              <w:t xml:space="preserve">Interference cases were reported in 1920-1930 MHz range. </w:t>
            </w:r>
            <w:r w:rsidRPr="00F450BD">
              <w:rPr>
                <w:rFonts w:ascii="Verdana" w:eastAsia="Verdana" w:hAnsi="Verdana" w:cs="Verdana"/>
                <w:sz w:val="18"/>
                <w:szCs w:val="18"/>
                <w:lang w:val="en-US"/>
              </w:rPr>
              <w:br/>
              <w:t xml:space="preserve">Sometimes more than one set for one interference case was found </w:t>
            </w:r>
          </w:p>
        </w:tc>
      </w:tr>
      <w:tr w:rsidR="00A458B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Pr="008E0468" w:rsidRDefault="00A458B4" w:rsidP="00F06682">
            <w:pPr>
              <w:rPr>
                <w:rFonts w:ascii="Verdana" w:eastAsia="Verdana" w:hAnsi="Verdana" w:cs="Verdana"/>
                <w:sz w:val="18"/>
                <w:szCs w:val="18"/>
                <w:lang w:val="en-US"/>
              </w:rPr>
            </w:pPr>
            <w:r w:rsidRPr="008E0468">
              <w:rPr>
                <w:rFonts w:ascii="Verdana" w:eastAsia="Verdana" w:hAnsi="Verdana" w:cs="Verdana"/>
                <w:sz w:val="18"/>
                <w:szCs w:val="18"/>
                <w:lang w:val="en-US"/>
              </w:rPr>
              <w:t>Turkey</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Pr="008E0468" w:rsidRDefault="00A458B4" w:rsidP="00F06682">
            <w:pPr>
              <w:rPr>
                <w:rFonts w:ascii="Verdana" w:eastAsia="Verdana" w:hAnsi="Verdana" w:cs="Verdana"/>
                <w:sz w:val="18"/>
                <w:szCs w:val="18"/>
                <w:lang w:val="en-US"/>
              </w:rPr>
            </w:pPr>
            <w:r w:rsidRPr="008E0468">
              <w:rPr>
                <w:rFonts w:ascii="Verdana" w:eastAsia="Verdana" w:hAnsi="Verdana" w:cs="Verdana"/>
                <w:sz w:val="18"/>
                <w:szCs w:val="18"/>
                <w:lang w:val="en-US"/>
              </w:rPr>
              <w:t>77 cases</w:t>
            </w:r>
          </w:p>
        </w:tc>
      </w:tr>
      <w:tr w:rsid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8E0468" w:rsidRDefault="00B769FF" w:rsidP="00F06682">
            <w:pPr>
              <w:rPr>
                <w:rFonts w:ascii="Verdana" w:eastAsia="Verdana" w:hAnsi="Verdana" w:cs="Verdana"/>
                <w:sz w:val="18"/>
                <w:szCs w:val="18"/>
                <w:lang w:val="en-US"/>
              </w:rPr>
            </w:pPr>
            <w:r>
              <w:rPr>
                <w:rFonts w:ascii="Verdana" w:eastAsia="Verdana" w:hAnsi="Verdana" w:cs="Verdana"/>
                <w:sz w:val="18"/>
                <w:szCs w:val="18"/>
                <w:lang w:val="en-US"/>
              </w:rPr>
              <w:t>Ukraine</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8E0468" w:rsidRDefault="00B769FF" w:rsidP="00F06682">
            <w:pPr>
              <w:rPr>
                <w:rFonts w:ascii="Verdana" w:eastAsia="Verdana" w:hAnsi="Verdana" w:cs="Verdana"/>
                <w:sz w:val="18"/>
                <w:szCs w:val="18"/>
                <w:lang w:val="en-US"/>
              </w:rPr>
            </w:pPr>
            <w:r w:rsidRPr="00B769FF">
              <w:rPr>
                <w:rFonts w:ascii="Verdana" w:eastAsia="Verdana" w:hAnsi="Verdana" w:cs="Verdana"/>
                <w:sz w:val="18"/>
                <w:szCs w:val="18"/>
                <w:lang w:val="en-US"/>
              </w:rPr>
              <w:t>27 cases</w:t>
            </w:r>
          </w:p>
        </w:tc>
      </w:tr>
      <w:tr w:rsidR="00A458B4"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Default="00A458B4" w:rsidP="00F06682">
            <w:pPr>
              <w:rPr>
                <w:rFonts w:ascii="Verdana" w:eastAsia="Verdana" w:hAnsi="Verdana" w:cs="Verdana"/>
                <w:sz w:val="18"/>
                <w:szCs w:val="18"/>
              </w:rPr>
            </w:pPr>
            <w:r>
              <w:rPr>
                <w:rFonts w:ascii="Verdana" w:eastAsia="Verdana" w:hAnsi="Verdana" w:cs="Verdana"/>
                <w:sz w:val="18"/>
                <w:szCs w:val="18"/>
              </w:rPr>
              <w:t>United Kingdom</w:t>
            </w:r>
          </w:p>
        </w:tc>
        <w:tc>
          <w:tcPr>
            <w:tcW w:w="8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458B4" w:rsidRPr="00F450BD" w:rsidRDefault="00A458B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91 </w:t>
            </w:r>
            <w:r>
              <w:rPr>
                <w:rFonts w:ascii="Verdana" w:eastAsia="Verdana" w:hAnsi="Verdana" w:cs="Verdana"/>
                <w:sz w:val="18"/>
                <w:szCs w:val="18"/>
                <w:lang w:val="en-US"/>
              </w:rPr>
              <w:t>c</w:t>
            </w:r>
            <w:r w:rsidRPr="00F450BD">
              <w:rPr>
                <w:rFonts w:ascii="Verdana" w:eastAsia="Verdana" w:hAnsi="Verdana" w:cs="Verdana"/>
                <w:sz w:val="18"/>
                <w:szCs w:val="18"/>
                <w:lang w:val="en-US"/>
              </w:rPr>
              <w:t>ases</w:t>
            </w:r>
            <w:r>
              <w:rPr>
                <w:rFonts w:ascii="Verdana" w:eastAsia="Verdana" w:hAnsi="Verdana" w:cs="Verdana"/>
                <w:sz w:val="18"/>
                <w:szCs w:val="18"/>
                <w:lang w:val="en-US"/>
              </w:rPr>
              <w:t xml:space="preserve">. </w:t>
            </w:r>
            <w:r w:rsidRPr="00F450BD">
              <w:rPr>
                <w:rFonts w:ascii="Verdana" w:eastAsia="Verdana" w:hAnsi="Verdana" w:cs="Verdana"/>
                <w:sz w:val="18"/>
                <w:szCs w:val="18"/>
                <w:lang w:val="en-US"/>
              </w:rPr>
              <w:t xml:space="preserve">All Reported by Mobile Network Operators </w:t>
            </w:r>
          </w:p>
        </w:tc>
      </w:tr>
    </w:tbl>
    <w:p w:rsidR="00B175F0" w:rsidRDefault="00B175F0">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2: </w:t>
      </w:r>
      <w:r w:rsidRPr="00F450BD">
        <w:rPr>
          <w:rStyle w:val="Questionarie-instanceQuestion-text"/>
          <w:rFonts w:ascii="Verdana" w:eastAsia="Verdana" w:hAnsi="Verdana" w:cs="Verdana"/>
          <w:sz w:val="18"/>
          <w:szCs w:val="18"/>
          <w:lang w:val="en-US"/>
        </w:rPr>
        <w:t xml:space="preserve">It would be useful for national administrations to provide additional information such as DECT 6.0 type in Question 2. </w:t>
      </w:r>
    </w:p>
    <w:p w:rsidR="008D7B2E" w:rsidRDefault="008D7B2E">
      <w:pPr>
        <w:pStyle w:val="Questionarie-instance"/>
        <w:keepLines/>
        <w:rPr>
          <w:rStyle w:val="Questionarie-instanceQuestion-text"/>
          <w:rFonts w:ascii="Verdana" w:eastAsia="Verdana" w:hAnsi="Verdana" w:cs="Verdana"/>
          <w:sz w:val="18"/>
          <w:szCs w:val="18"/>
          <w:lang w:val="en-US"/>
        </w:rPr>
      </w:pPr>
    </w:p>
    <w:p w:rsidR="008D7B2E" w:rsidRPr="00F450BD" w:rsidRDefault="008D7B2E">
      <w:pPr>
        <w:pStyle w:val="Questionarie-instance"/>
        <w:keepLines/>
        <w:rPr>
          <w:rFonts w:ascii="Verdana" w:eastAsia="Verdana" w:hAnsi="Verdana" w:cs="Verdana"/>
          <w:sz w:val="18"/>
          <w:szCs w:val="18"/>
          <w:lang w:val="en-US"/>
        </w:rPr>
      </w:pPr>
      <w:r>
        <w:rPr>
          <w:rStyle w:val="Questionarie-instanceQuestion-text"/>
          <w:rFonts w:ascii="Verdana" w:eastAsia="Verdana" w:hAnsi="Verdana" w:cs="Verdana"/>
          <w:sz w:val="18"/>
          <w:szCs w:val="18"/>
          <w:lang w:val="en-US"/>
        </w:rPr>
        <w:t>The interfering DECT 6.0 devices were mostly c</w:t>
      </w:r>
      <w:r w:rsidRPr="008D7B2E">
        <w:rPr>
          <w:rStyle w:val="Questionarie-instanceQuestion-text"/>
          <w:rFonts w:ascii="Verdana" w:eastAsia="Verdana" w:hAnsi="Verdana" w:cs="Verdana"/>
          <w:sz w:val="18"/>
          <w:szCs w:val="18"/>
          <w:lang w:val="en-US"/>
        </w:rPr>
        <w:t>ordless phones</w:t>
      </w:r>
      <w:r>
        <w:rPr>
          <w:rStyle w:val="Questionarie-instanceQuestion-text"/>
          <w:rFonts w:ascii="Verdana" w:eastAsia="Verdana" w:hAnsi="Verdana" w:cs="Verdana"/>
          <w:sz w:val="18"/>
          <w:szCs w:val="18"/>
          <w:lang w:val="en-US"/>
        </w:rPr>
        <w:t xml:space="preserve"> and telephone systems</w:t>
      </w:r>
      <w:r w:rsidRPr="008D7B2E">
        <w:rPr>
          <w:rStyle w:val="Questionarie-instanceQuestion-text"/>
          <w:rFonts w:ascii="Verdana" w:eastAsia="Verdana" w:hAnsi="Verdana" w:cs="Verdana"/>
          <w:sz w:val="18"/>
          <w:szCs w:val="18"/>
          <w:lang w:val="en-US"/>
        </w:rPr>
        <w:t xml:space="preserve">, baby monitors, </w:t>
      </w:r>
      <w:r>
        <w:rPr>
          <w:rStyle w:val="Questionarie-instanceQuestion-text"/>
          <w:rFonts w:ascii="Verdana" w:eastAsia="Verdana" w:hAnsi="Verdana" w:cs="Verdana"/>
          <w:sz w:val="18"/>
          <w:szCs w:val="18"/>
          <w:lang w:val="en-US"/>
        </w:rPr>
        <w:t xml:space="preserve">and </w:t>
      </w:r>
      <w:r w:rsidRPr="008D7B2E">
        <w:rPr>
          <w:rStyle w:val="Questionarie-instanceQuestion-text"/>
          <w:rFonts w:ascii="Verdana" w:eastAsia="Verdana" w:hAnsi="Verdana" w:cs="Verdana"/>
          <w:sz w:val="18"/>
          <w:szCs w:val="18"/>
          <w:lang w:val="en-US"/>
        </w:rPr>
        <w:t>cordless headset</w:t>
      </w:r>
      <w:r>
        <w:rPr>
          <w:rStyle w:val="Questionarie-instanceQuestion-text"/>
          <w:rFonts w:ascii="Verdana" w:eastAsia="Verdana" w:hAnsi="Verdana" w:cs="Verdana"/>
          <w:sz w:val="18"/>
          <w:szCs w:val="18"/>
          <w:lang w:val="en-US"/>
        </w:rPr>
        <w:t>. The maximum reported interference distance</w:t>
      </w:r>
      <w:r w:rsidR="00523BCF">
        <w:rPr>
          <w:rStyle w:val="Questionarie-instanceQuestion-text"/>
          <w:rFonts w:ascii="Verdana" w:eastAsia="Verdana" w:hAnsi="Verdana" w:cs="Verdana"/>
          <w:sz w:val="18"/>
          <w:szCs w:val="18"/>
          <w:lang w:val="en-US"/>
        </w:rPr>
        <w:t>s</w:t>
      </w:r>
      <w:r>
        <w:rPr>
          <w:rStyle w:val="Questionarie-instanceQuestion-text"/>
          <w:rFonts w:ascii="Verdana" w:eastAsia="Verdana" w:hAnsi="Verdana" w:cs="Verdana"/>
          <w:sz w:val="18"/>
          <w:szCs w:val="18"/>
          <w:lang w:val="en-US"/>
        </w:rPr>
        <w:t xml:space="preserve"> w</w:t>
      </w:r>
      <w:r w:rsidR="00523BCF">
        <w:rPr>
          <w:rStyle w:val="Questionarie-instanceQuestion-text"/>
          <w:rFonts w:ascii="Verdana" w:eastAsia="Verdana" w:hAnsi="Verdana" w:cs="Verdana"/>
          <w:sz w:val="18"/>
          <w:szCs w:val="18"/>
          <w:lang w:val="en-US"/>
        </w:rPr>
        <w:t>ere</w:t>
      </w:r>
      <w:r>
        <w:rPr>
          <w:rStyle w:val="Questionarie-instanceQuestion-text"/>
          <w:rFonts w:ascii="Verdana" w:eastAsia="Verdana" w:hAnsi="Verdana" w:cs="Verdana"/>
          <w:sz w:val="18"/>
          <w:szCs w:val="18"/>
          <w:lang w:val="en-US"/>
        </w:rPr>
        <w:t xml:space="preserve"> </w:t>
      </w:r>
      <w:r w:rsidR="00523BCF">
        <w:rPr>
          <w:rStyle w:val="Questionarie-instanceQuestion-text"/>
          <w:rFonts w:ascii="Verdana" w:eastAsia="Verdana" w:hAnsi="Verdana" w:cs="Verdana"/>
          <w:sz w:val="18"/>
          <w:szCs w:val="18"/>
          <w:lang w:val="en-US"/>
        </w:rPr>
        <w:t>2100-6200</w:t>
      </w:r>
      <w:r>
        <w:rPr>
          <w:rStyle w:val="Questionarie-instanceQuestion-text"/>
          <w:rFonts w:ascii="Verdana" w:eastAsia="Verdana" w:hAnsi="Verdana" w:cs="Verdana"/>
          <w:sz w:val="18"/>
          <w:szCs w:val="18"/>
          <w:lang w:val="en-US"/>
        </w:rPr>
        <w:t xml:space="preserve"> </w:t>
      </w:r>
      <w:proofErr w:type="spellStart"/>
      <w:r>
        <w:rPr>
          <w:rStyle w:val="Questionarie-instanceQuestion-text"/>
          <w:rFonts w:ascii="Verdana" w:eastAsia="Verdana" w:hAnsi="Verdana" w:cs="Verdana"/>
          <w:sz w:val="18"/>
          <w:szCs w:val="18"/>
          <w:lang w:val="en-US"/>
        </w:rPr>
        <w:t>metres</w:t>
      </w:r>
      <w:proofErr w:type="spellEnd"/>
      <w:r w:rsidR="00523BCF">
        <w:rPr>
          <w:rStyle w:val="Questionarie-instanceQuestion-text"/>
          <w:rFonts w:ascii="Verdana" w:eastAsia="Verdana" w:hAnsi="Verdana" w:cs="Verdana"/>
          <w:sz w:val="18"/>
          <w:szCs w:val="18"/>
          <w:lang w:val="en-US"/>
        </w:rPr>
        <w:t>,</w:t>
      </w:r>
      <w:r>
        <w:rPr>
          <w:rStyle w:val="Questionarie-instanceQuestion-text"/>
          <w:rFonts w:ascii="Verdana" w:eastAsia="Verdana" w:hAnsi="Verdana" w:cs="Verdana"/>
          <w:sz w:val="18"/>
          <w:szCs w:val="18"/>
          <w:lang w:val="en-US"/>
        </w:rPr>
        <w:t xml:space="preserve"> with the majority of cases below 500 </w:t>
      </w:r>
      <w:proofErr w:type="spellStart"/>
      <w:r>
        <w:rPr>
          <w:rStyle w:val="Questionarie-instanceQuestion-text"/>
          <w:rFonts w:ascii="Verdana" w:eastAsia="Verdana" w:hAnsi="Verdana" w:cs="Verdana"/>
          <w:sz w:val="18"/>
          <w:szCs w:val="18"/>
          <w:lang w:val="en-US"/>
        </w:rPr>
        <w:t>metres</w:t>
      </w:r>
      <w:proofErr w:type="spellEnd"/>
      <w:r>
        <w:rPr>
          <w:rStyle w:val="Questionarie-instanceQuestion-text"/>
          <w:rFonts w:ascii="Verdana" w:eastAsia="Verdana" w:hAnsi="Verdana" w:cs="Verdana"/>
          <w:sz w:val="18"/>
          <w:szCs w:val="18"/>
          <w:lang w:val="en-US"/>
        </w:rPr>
        <w:t xml:space="preserve">.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63"/>
        <w:gridCol w:w="4563"/>
        <w:gridCol w:w="4071"/>
      </w:tblGrid>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If yes, what was the range of interference distances between the DECT 6.0 interfering equipment and the MFCN BS receiver?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Type(s) of DECT 6.0 equipment (e.g. baby monitors, cordless phones, etc.)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N/A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Cordless phones, baby monitors &amp; cordless earphones </w:t>
            </w:r>
          </w:p>
        </w:tc>
      </w:tr>
      <w:tr w:rsidR="002513B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Nearest interfering equipment from MFCN BS was on 71m and furthest on 543m from MFCN BS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2 baby monitors, 14 cordless phones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15 – 800 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cordless phones, baby monitor, Voice Announce Caller, headset system </w:t>
            </w:r>
          </w:p>
        </w:tc>
      </w:tr>
      <w:tr w:rsidR="00FF74CC" w:rsidRPr="00FF74CC">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sidRPr="00FF74CC">
              <w:rPr>
                <w:rFonts w:ascii="Verdana" w:eastAsia="Verdana" w:hAnsi="Verdana" w:cs="Verdana"/>
                <w:sz w:val="18"/>
                <w:szCs w:val="18"/>
              </w:rPr>
              <w:t>Not measured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Pr="00F450BD" w:rsidRDefault="00FF74CC" w:rsidP="00F06682">
            <w:pPr>
              <w:rPr>
                <w:rFonts w:ascii="Verdana" w:eastAsia="Verdana" w:hAnsi="Verdana" w:cs="Verdana"/>
                <w:sz w:val="18"/>
                <w:szCs w:val="18"/>
                <w:lang w:val="en-US"/>
              </w:rPr>
            </w:pPr>
            <w:r w:rsidRPr="00FF74CC">
              <w:rPr>
                <w:rFonts w:ascii="Verdana" w:eastAsia="Verdana" w:hAnsi="Verdana" w:cs="Verdana"/>
                <w:sz w:val="18"/>
                <w:szCs w:val="18"/>
                <w:lang w:val="en-US"/>
              </w:rPr>
              <w:t>Cordless US phones</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About 25m -150 meters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Wireless headset, conference phone with wireless microphones, DECT-phone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France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No information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98 % cordless phones (Panasonic, </w:t>
            </w:r>
            <w:proofErr w:type="spellStart"/>
            <w:r w:rsidRPr="00F450BD">
              <w:rPr>
                <w:rFonts w:ascii="Verdana" w:eastAsia="Verdana" w:hAnsi="Verdana" w:cs="Verdana"/>
                <w:sz w:val="18"/>
                <w:szCs w:val="18"/>
                <w:lang w:val="en-US"/>
              </w:rPr>
              <w:t>Vtech</w:t>
            </w:r>
            <w:proofErr w:type="spellEnd"/>
            <w:r w:rsidRPr="00F450BD">
              <w:rPr>
                <w:rFonts w:ascii="Verdana" w:eastAsia="Verdana" w:hAnsi="Verdana" w:cs="Verdana"/>
                <w:sz w:val="18"/>
                <w:szCs w:val="18"/>
                <w:lang w:val="en-US"/>
              </w:rPr>
              <w:t>, Uniden, AT&amp;T, Motorola, Alcatel...), but some cases Headset system (</w:t>
            </w:r>
            <w:proofErr w:type="spellStart"/>
            <w:r w:rsidRPr="00F450BD">
              <w:rPr>
                <w:rFonts w:ascii="Verdana" w:eastAsia="Verdana" w:hAnsi="Verdana" w:cs="Verdana"/>
                <w:sz w:val="18"/>
                <w:szCs w:val="18"/>
                <w:lang w:val="en-US"/>
              </w:rPr>
              <w:t>Plantonics</w:t>
            </w:r>
            <w:proofErr w:type="spellEnd"/>
            <w:r w:rsidRPr="00F450BD">
              <w:rPr>
                <w:rFonts w:ascii="Verdana" w:eastAsia="Verdana" w:hAnsi="Verdana" w:cs="Verdana"/>
                <w:sz w:val="18"/>
                <w:szCs w:val="18"/>
                <w:lang w:val="en-US"/>
              </w:rPr>
              <w:t xml:space="preserve"> CS520) and Baby monitors (Babies R Us) </w:t>
            </w:r>
          </w:p>
        </w:tc>
      </w:tr>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FYROM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8D7B2E">
            <w:pPr>
              <w:rPr>
                <w:rFonts w:ascii="Verdana" w:eastAsia="Verdana" w:hAnsi="Verdana" w:cs="Verdana"/>
                <w:sz w:val="18"/>
                <w:szCs w:val="18"/>
                <w:lang w:val="en-US"/>
              </w:rPr>
            </w:pPr>
            <w:r w:rsidRPr="00F450BD">
              <w:rPr>
                <w:rFonts w:ascii="Verdana" w:eastAsia="Verdana" w:hAnsi="Verdana" w:cs="Verdana"/>
                <w:sz w:val="18"/>
                <w:szCs w:val="18"/>
                <w:lang w:val="en-US"/>
              </w:rPr>
              <w:t xml:space="preserve">In Macedonia the frequency band 1920 MHz to 1935 MHz is not assigned to current mobile operators. Because of that, no interference cases listed in the questionnaire were reported in the required period (2014-2015).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r>
      <w:tr w:rsidR="002513B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Cordless phones </w:t>
            </w:r>
          </w:p>
        </w:tc>
      </w:tr>
      <w:tr w:rsidR="00F06682"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Pr>
                <w:rFonts w:ascii="Verdana" w:eastAsia="Verdana" w:hAnsi="Verdana" w:cs="Verdana"/>
                <w:sz w:val="18"/>
                <w:szCs w:val="18"/>
              </w:rPr>
              <w:lastRenderedPageBreak/>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Pr="00F06682" w:rsidRDefault="00F06682" w:rsidP="00F06682">
            <w:pPr>
              <w:rPr>
                <w:rFonts w:ascii="Verdana" w:eastAsia="Verdana" w:hAnsi="Verdana" w:cs="Verdana"/>
                <w:sz w:val="18"/>
                <w:szCs w:val="18"/>
              </w:rPr>
            </w:pPr>
            <w:r>
              <w:rPr>
                <w:rFonts w:ascii="Verdana" w:eastAsia="Verdana" w:hAnsi="Verdana" w:cs="Verdana"/>
                <w:sz w:val="18"/>
                <w:szCs w:val="18"/>
              </w:rPr>
              <w:t xml:space="preserve">Max: 6,2 km, </w:t>
            </w:r>
            <w:r w:rsidRPr="00F06682">
              <w:rPr>
                <w:rFonts w:ascii="Verdana" w:eastAsia="Verdana" w:hAnsi="Verdana" w:cs="Verdana"/>
                <w:sz w:val="18"/>
                <w:szCs w:val="18"/>
              </w:rPr>
              <w:t xml:space="preserve">Typical: 1,7 km </w:t>
            </w:r>
          </w:p>
          <w:p w:rsidR="00F06682" w:rsidRDefault="00F0668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Pr="00F06682" w:rsidRDefault="00F06682" w:rsidP="00F06682">
            <w:pPr>
              <w:rPr>
                <w:rFonts w:ascii="Verdana" w:eastAsia="Verdana" w:hAnsi="Verdana" w:cs="Verdana"/>
                <w:sz w:val="18"/>
                <w:szCs w:val="18"/>
                <w:lang w:val="en-US"/>
              </w:rPr>
            </w:pPr>
            <w:r>
              <w:rPr>
                <w:rFonts w:ascii="Verdana" w:eastAsia="Verdana" w:hAnsi="Verdana" w:cs="Verdana"/>
                <w:sz w:val="18"/>
                <w:szCs w:val="18"/>
                <w:lang w:val="en-US"/>
              </w:rPr>
              <w:t>C</w:t>
            </w:r>
            <w:r w:rsidRPr="00F06682">
              <w:rPr>
                <w:rFonts w:ascii="Verdana" w:eastAsia="Verdana" w:hAnsi="Verdana" w:cs="Verdana"/>
                <w:sz w:val="18"/>
                <w:szCs w:val="18"/>
                <w:lang w:val="en-US"/>
              </w:rPr>
              <w:t>ordless phones, baby monitors, IP phone or skype phone</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Up to 1000 m but </w:t>
            </w:r>
            <w:proofErr w:type="spellStart"/>
            <w:r w:rsidRPr="00F450BD">
              <w:rPr>
                <w:rFonts w:ascii="Verdana" w:eastAsia="Verdana" w:hAnsi="Verdana" w:cs="Verdana"/>
                <w:sz w:val="18"/>
                <w:szCs w:val="18"/>
                <w:lang w:val="en-US"/>
              </w:rPr>
              <w:t>uselly</w:t>
            </w:r>
            <w:proofErr w:type="spellEnd"/>
            <w:r w:rsidRPr="00F450BD">
              <w:rPr>
                <w:rFonts w:ascii="Verdana" w:eastAsia="Verdana" w:hAnsi="Verdana" w:cs="Verdana"/>
                <w:sz w:val="18"/>
                <w:szCs w:val="18"/>
                <w:lang w:val="en-US"/>
              </w:rPr>
              <w:t xml:space="preserve"> within 300 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Baby monitors, cordless phones , Jabra headphones for US </w:t>
            </w:r>
          </w:p>
        </w:tc>
      </w:tr>
      <w:tr w:rsidR="00F06682" w:rsidRPr="00F0668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Pr="00F450BD" w:rsidRDefault="00F06682" w:rsidP="00F06682">
            <w:pPr>
              <w:rPr>
                <w:rFonts w:ascii="Verdana" w:eastAsia="Verdana" w:hAnsi="Verdana" w:cs="Verdana"/>
                <w:sz w:val="18"/>
                <w:szCs w:val="18"/>
                <w:lang w:val="en-US"/>
              </w:rPr>
            </w:pPr>
            <w:r w:rsidRPr="00F06682">
              <w:rPr>
                <w:rFonts w:ascii="Verdana" w:eastAsia="Verdana" w:hAnsi="Verdana" w:cs="Verdana"/>
                <w:sz w:val="18"/>
                <w:szCs w:val="18"/>
                <w:lang w:val="en-US"/>
              </w:rPr>
              <w:t>Within 1km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Pr="00F450BD" w:rsidRDefault="00F06682" w:rsidP="00F06682">
            <w:pPr>
              <w:rPr>
                <w:rFonts w:ascii="Verdana" w:eastAsia="Verdana" w:hAnsi="Verdana" w:cs="Verdana"/>
                <w:sz w:val="18"/>
                <w:szCs w:val="18"/>
                <w:lang w:val="en-US"/>
              </w:rPr>
            </w:pPr>
            <w:r w:rsidRPr="00F06682">
              <w:rPr>
                <w:rFonts w:ascii="Verdana" w:eastAsia="Verdana" w:hAnsi="Verdana" w:cs="Verdana"/>
                <w:sz w:val="18"/>
                <w:szCs w:val="18"/>
                <w:lang w:val="en-US"/>
              </w:rPr>
              <w:t>Cordless Phones</w:t>
            </w:r>
          </w:p>
        </w:tc>
      </w:tr>
      <w:tr w:rsidR="002513B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FROM 0 TO 1.5 Km.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F06682" w:rsidP="00F06682">
            <w:pPr>
              <w:rPr>
                <w:rFonts w:ascii="Verdana" w:eastAsia="Verdana" w:hAnsi="Verdana" w:cs="Verdana"/>
                <w:sz w:val="18"/>
                <w:szCs w:val="18"/>
              </w:rPr>
            </w:pPr>
            <w:r w:rsidRPr="00F06682">
              <w:rPr>
                <w:rFonts w:ascii="Verdana" w:eastAsia="Verdana" w:hAnsi="Verdana" w:cs="Verdana"/>
                <w:sz w:val="18"/>
                <w:szCs w:val="18"/>
              </w:rPr>
              <w:t>Cordless Phones</w:t>
            </w:r>
          </w:p>
        </w:tc>
      </w:tr>
      <w:tr w:rsidR="00367E54"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This kind of information has not been </w:t>
            </w:r>
            <w:proofErr w:type="spellStart"/>
            <w:r w:rsidRPr="00F450BD">
              <w:rPr>
                <w:rFonts w:ascii="Verdana" w:eastAsia="Verdana" w:hAnsi="Verdana" w:cs="Verdana"/>
                <w:sz w:val="18"/>
                <w:szCs w:val="18"/>
                <w:lang w:val="en-US"/>
              </w:rPr>
              <w:t>analy</w:t>
            </w:r>
            <w:r>
              <w:rPr>
                <w:rFonts w:ascii="Verdana" w:eastAsia="Verdana" w:hAnsi="Verdana" w:cs="Verdana"/>
                <w:sz w:val="18"/>
                <w:szCs w:val="18"/>
                <w:lang w:val="en-US"/>
              </w:rPr>
              <w:t>s</w:t>
            </w:r>
            <w:r w:rsidRPr="00F450BD">
              <w:rPr>
                <w:rFonts w:ascii="Verdana" w:eastAsia="Verdana" w:hAnsi="Verdana" w:cs="Verdana"/>
                <w:sz w:val="18"/>
                <w:szCs w:val="18"/>
                <w:lang w:val="en-US"/>
              </w:rPr>
              <w:t>ed</w:t>
            </w:r>
            <w:proofErr w:type="spellEnd"/>
            <w:r w:rsidRPr="00F450BD">
              <w:rPr>
                <w:rFonts w:ascii="Verdana" w:eastAsia="Verdana" w:hAnsi="Verdana" w:cs="Verdana"/>
                <w:sz w:val="18"/>
                <w:szCs w:val="18"/>
                <w:lang w:val="en-US"/>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Mostly cordless phones, also baby monitors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between 30m to 300m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cordless phones and baby monitor </w:t>
            </w:r>
          </w:p>
        </w:tc>
      </w:tr>
      <w:tr w:rsidR="00367E54"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60 m – 300 m (maximal was 2100 m, in the village, only one case).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sidRPr="00F450BD">
              <w:rPr>
                <w:rFonts w:ascii="Verdana" w:eastAsia="Verdana" w:hAnsi="Verdana" w:cs="Verdana"/>
                <w:sz w:val="18"/>
                <w:szCs w:val="18"/>
                <w:lang w:val="en-US"/>
              </w:rPr>
              <w:t xml:space="preserve">Cordless phones – 187; Skype phones – 3; IP phones – 2; Baby monitors – 5. </w:t>
            </w:r>
            <w:r w:rsidRPr="00F450BD">
              <w:rPr>
                <w:rFonts w:ascii="Verdana" w:eastAsia="Verdana" w:hAnsi="Verdana" w:cs="Verdana"/>
                <w:sz w:val="18"/>
                <w:szCs w:val="18"/>
                <w:lang w:val="en-US"/>
              </w:rPr>
              <w:br/>
            </w:r>
            <w:r>
              <w:rPr>
                <w:rFonts w:ascii="Verdana" w:eastAsia="Verdana" w:hAnsi="Verdana" w:cs="Verdana"/>
                <w:sz w:val="18"/>
                <w:szCs w:val="18"/>
              </w:rPr>
              <w:t xml:space="preserve">Unknown – 289 (suppose that mostly were cordless phones). </w:t>
            </w:r>
          </w:p>
        </w:tc>
      </w:tr>
      <w:tr w:rsidR="00367E54"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maximum distance approximately 80-100m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baby monitors and cordless phones </w:t>
            </w:r>
          </w:p>
        </w:tc>
      </w:tr>
      <w:tr w:rsidR="00367E54"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Between 50 m and 1.5 km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 baby monitor and 20 cordless phones. </w:t>
            </w:r>
          </w:p>
        </w:tc>
      </w:tr>
      <w:tr w:rsidR="002513B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50m to 1 km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sidRPr="00F450BD">
              <w:rPr>
                <w:rFonts w:ascii="Verdana" w:eastAsia="Verdana" w:hAnsi="Verdana" w:cs="Verdana"/>
                <w:sz w:val="18"/>
                <w:szCs w:val="18"/>
                <w:lang w:val="en-US"/>
              </w:rPr>
              <w:t xml:space="preserve">Cordless phones: i.e. type </w:t>
            </w:r>
            <w:proofErr w:type="spellStart"/>
            <w:r w:rsidRPr="00F450BD">
              <w:rPr>
                <w:rFonts w:ascii="Verdana" w:eastAsia="Verdana" w:hAnsi="Verdana" w:cs="Verdana"/>
                <w:sz w:val="18"/>
                <w:szCs w:val="18"/>
                <w:lang w:val="en-US"/>
              </w:rPr>
              <w:t>Vtech</w:t>
            </w:r>
            <w:proofErr w:type="spellEnd"/>
            <w:r w:rsidRPr="00F450BD">
              <w:rPr>
                <w:rFonts w:ascii="Verdana" w:eastAsia="Verdana" w:hAnsi="Verdana" w:cs="Verdana"/>
                <w:sz w:val="18"/>
                <w:szCs w:val="18"/>
                <w:lang w:val="en-US"/>
              </w:rPr>
              <w:t xml:space="preserve"> model CS6529-4, type </w:t>
            </w:r>
            <w:proofErr w:type="spellStart"/>
            <w:r w:rsidRPr="00F450BD">
              <w:rPr>
                <w:rFonts w:ascii="Verdana" w:eastAsia="Verdana" w:hAnsi="Verdana" w:cs="Verdana"/>
                <w:sz w:val="18"/>
                <w:szCs w:val="18"/>
                <w:lang w:val="en-US"/>
              </w:rPr>
              <w:t>Vtech</w:t>
            </w:r>
            <w:proofErr w:type="spellEnd"/>
            <w:r w:rsidRPr="00F450BD">
              <w:rPr>
                <w:rFonts w:ascii="Verdana" w:eastAsia="Verdana" w:hAnsi="Verdana" w:cs="Verdana"/>
                <w:sz w:val="18"/>
                <w:szCs w:val="18"/>
                <w:lang w:val="en-US"/>
              </w:rPr>
              <w:t xml:space="preserve"> model 6629-2, type </w:t>
            </w:r>
            <w:proofErr w:type="spellStart"/>
            <w:r w:rsidRPr="00F450BD">
              <w:rPr>
                <w:rFonts w:ascii="Verdana" w:eastAsia="Verdana" w:hAnsi="Verdana" w:cs="Verdana"/>
                <w:sz w:val="18"/>
                <w:szCs w:val="18"/>
                <w:lang w:val="en-US"/>
              </w:rPr>
              <w:t>Vtech</w:t>
            </w:r>
            <w:proofErr w:type="spellEnd"/>
            <w:r w:rsidRPr="00F450BD">
              <w:rPr>
                <w:rFonts w:ascii="Verdana" w:eastAsia="Verdana" w:hAnsi="Verdana" w:cs="Verdana"/>
                <w:sz w:val="18"/>
                <w:szCs w:val="18"/>
                <w:lang w:val="en-US"/>
              </w:rPr>
              <w:t xml:space="preserve"> model CS-6519-2, type Uniden model D1660-2, type Uniden model DECT1580-2, type Panasonic. </w:t>
            </w:r>
            <w:r w:rsidRPr="00F450BD">
              <w:rPr>
                <w:rFonts w:ascii="Verdana" w:eastAsia="Verdana" w:hAnsi="Verdana" w:cs="Verdana"/>
                <w:sz w:val="18"/>
                <w:szCs w:val="18"/>
                <w:lang w:val="en-US"/>
              </w:rPr>
              <w:br/>
            </w:r>
            <w:r>
              <w:rPr>
                <w:rFonts w:ascii="Verdana" w:eastAsia="Verdana" w:hAnsi="Verdana" w:cs="Verdana"/>
                <w:sz w:val="18"/>
                <w:szCs w:val="18"/>
              </w:rPr>
              <w:t xml:space="preserve">Other equipments: conference systems, baby monitors.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100 - 1000 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Cordless phones, baby monitors, cordless headset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Serbia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The range was from few meters to around 1 kilometer.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Types of DECT 6.0 equipment are cordless phones, baby monitors, skype phones and handset. </w:t>
            </w:r>
          </w:p>
        </w:tc>
      </w:tr>
      <w:tr w:rsidR="002513B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Up to 500 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Cordless phones </w:t>
            </w:r>
          </w:p>
        </w:tc>
      </w:tr>
      <w:tr w:rsidR="002513B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353m, 505m, 212m, 110m, 243m, 530m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cordless phones </w:t>
            </w:r>
          </w:p>
        </w:tc>
      </w:tr>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rPr>
                <w:rFonts w:ascii="Verdana" w:eastAsia="Verdana" w:hAnsi="Verdana" w:cs="Verdana"/>
                <w:sz w:val="18"/>
                <w:szCs w:val="18"/>
                <w:lang w:val="en-US"/>
              </w:rPr>
            </w:pPr>
            <w:r w:rsidRPr="00F450BD">
              <w:rPr>
                <w:rFonts w:ascii="Verdana" w:eastAsia="Verdana" w:hAnsi="Verdana" w:cs="Verdana"/>
                <w:sz w:val="18"/>
                <w:szCs w:val="18"/>
                <w:lang w:val="en-US"/>
              </w:rPr>
              <w:t xml:space="preserve">Cordless phones, Baby monitors and headset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100 m to some km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Cordless phones, baby monitors, conference call station </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Depending on the geographical situation, one particular set had an interference range of 1km. </w:t>
            </w:r>
            <w:r w:rsidRPr="00F450BD">
              <w:rPr>
                <w:rFonts w:ascii="Verdana" w:eastAsia="Verdana" w:hAnsi="Verdana" w:cs="Verdana"/>
                <w:sz w:val="18"/>
                <w:szCs w:val="18"/>
                <w:lang w:val="en-US"/>
              </w:rPr>
              <w:br/>
            </w:r>
            <w:r w:rsidRPr="005016FF">
              <w:rPr>
                <w:rFonts w:ascii="Verdana" w:eastAsia="Verdana" w:hAnsi="Verdana" w:cs="Verdana"/>
                <w:sz w:val="18"/>
                <w:szCs w:val="18"/>
                <w:lang w:val="en-GB"/>
              </w:rPr>
              <w:t xml:space="preserve">Most interference is caused by line of sight situations. </w:t>
            </w:r>
            <w:r w:rsidRPr="00F450BD">
              <w:rPr>
                <w:rFonts w:ascii="Verdana" w:eastAsia="Verdana" w:hAnsi="Verdana" w:cs="Verdana"/>
                <w:sz w:val="18"/>
                <w:szCs w:val="18"/>
                <w:lang w:val="en-US"/>
              </w:rPr>
              <w:t xml:space="preserve">Shielding of one building </w:t>
            </w:r>
            <w:r w:rsidRPr="00F450BD">
              <w:rPr>
                <w:rFonts w:ascii="Verdana" w:eastAsia="Verdana" w:hAnsi="Verdana" w:cs="Verdana"/>
                <w:sz w:val="18"/>
                <w:szCs w:val="18"/>
                <w:lang w:val="en-US"/>
              </w:rPr>
              <w:lastRenderedPageBreak/>
              <w:t xml:space="preserve">eliminates interference in almost all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lastRenderedPageBreak/>
              <w:t xml:space="preserve">Call </w:t>
            </w:r>
            <w:proofErr w:type="spellStart"/>
            <w:r w:rsidRPr="00F450BD">
              <w:rPr>
                <w:rFonts w:ascii="Verdana" w:eastAsia="Verdana" w:hAnsi="Verdana" w:cs="Verdana"/>
                <w:sz w:val="18"/>
                <w:szCs w:val="18"/>
                <w:lang w:val="en-US"/>
              </w:rPr>
              <w:t>centre</w:t>
            </w:r>
            <w:proofErr w:type="spellEnd"/>
            <w:r w:rsidRPr="00F450BD">
              <w:rPr>
                <w:rFonts w:ascii="Verdana" w:eastAsia="Verdana" w:hAnsi="Verdana" w:cs="Verdana"/>
                <w:sz w:val="18"/>
                <w:szCs w:val="18"/>
                <w:lang w:val="en-US"/>
              </w:rPr>
              <w:t xml:space="preserve"> headsets (Jabra brand with wrong software not for the EU market). </w:t>
            </w:r>
            <w:r w:rsidRPr="00F450BD">
              <w:rPr>
                <w:rFonts w:ascii="Verdana" w:eastAsia="Verdana" w:hAnsi="Verdana" w:cs="Verdana"/>
                <w:sz w:val="18"/>
                <w:szCs w:val="18"/>
                <w:lang w:val="en-US"/>
              </w:rPr>
              <w:br/>
              <w:t xml:space="preserve">Baby monitors often with video (Panasonic). </w:t>
            </w:r>
            <w:r w:rsidRPr="00F450BD">
              <w:rPr>
                <w:rFonts w:ascii="Verdana" w:eastAsia="Verdana" w:hAnsi="Verdana" w:cs="Verdana"/>
                <w:sz w:val="18"/>
                <w:szCs w:val="18"/>
                <w:lang w:val="en-US"/>
              </w:rPr>
              <w:br/>
              <w:t xml:space="preserve">Handsets: notable is the large amount </w:t>
            </w:r>
            <w:r w:rsidRPr="00F450BD">
              <w:rPr>
                <w:rFonts w:ascii="Verdana" w:eastAsia="Verdana" w:hAnsi="Verdana" w:cs="Verdana"/>
                <w:sz w:val="18"/>
                <w:szCs w:val="18"/>
                <w:lang w:val="en-US"/>
              </w:rPr>
              <w:lastRenderedPageBreak/>
              <w:t xml:space="preserve">of dedicated Skype handsets.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lastRenderedPageBreak/>
              <w:t>Ukraine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F450BD" w:rsidRDefault="00B769FF" w:rsidP="00F06682">
            <w:pPr>
              <w:rPr>
                <w:rFonts w:ascii="Verdana" w:eastAsia="Verdana" w:hAnsi="Verdana" w:cs="Verdana"/>
                <w:sz w:val="18"/>
                <w:szCs w:val="18"/>
                <w:lang w:val="en-US"/>
              </w:rPr>
            </w:pPr>
            <w:r w:rsidRPr="00B769FF">
              <w:rPr>
                <w:rFonts w:ascii="Verdana" w:eastAsia="Verdana" w:hAnsi="Verdana" w:cs="Verdana"/>
                <w:sz w:val="18"/>
                <w:szCs w:val="18"/>
                <w:lang w:val="en-US"/>
              </w:rPr>
              <w:t xml:space="preserve">100-400 </w:t>
            </w:r>
            <w:proofErr w:type="spellStart"/>
            <w:r w:rsidRPr="00B769FF">
              <w:rPr>
                <w:rFonts w:ascii="Verdana" w:eastAsia="Verdana" w:hAnsi="Verdana" w:cs="Verdana"/>
                <w:sz w:val="18"/>
                <w:szCs w:val="18"/>
                <w:lang w:val="en-US"/>
              </w:rPr>
              <w:t>metres</w:t>
            </w:r>
            <w:proofErr w:type="spellEnd"/>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F450BD" w:rsidRDefault="00B769FF" w:rsidP="00F06682">
            <w:pPr>
              <w:rPr>
                <w:rFonts w:ascii="Verdana" w:eastAsia="Verdana" w:hAnsi="Verdana" w:cs="Verdana"/>
                <w:sz w:val="18"/>
                <w:szCs w:val="18"/>
                <w:lang w:val="en-US"/>
              </w:rPr>
            </w:pPr>
            <w:r w:rsidRPr="00B769FF">
              <w:rPr>
                <w:rFonts w:ascii="Verdana" w:eastAsia="Verdana" w:hAnsi="Verdana" w:cs="Verdana"/>
                <w:sz w:val="18"/>
                <w:szCs w:val="18"/>
                <w:lang w:val="en-US"/>
              </w:rPr>
              <w:t xml:space="preserve">Wireless phones (Uniden DECT 1580-2, Panasonic KX-TGA-106, </w:t>
            </w:r>
            <w:proofErr w:type="spellStart"/>
            <w:r w:rsidRPr="00B769FF">
              <w:rPr>
                <w:rFonts w:ascii="Verdana" w:eastAsia="Verdana" w:hAnsi="Verdana" w:cs="Verdana"/>
                <w:sz w:val="18"/>
                <w:szCs w:val="18"/>
                <w:lang w:val="en-US"/>
              </w:rPr>
              <w:t>Vtech</w:t>
            </w:r>
            <w:proofErr w:type="spellEnd"/>
            <w:r w:rsidRPr="00B769FF">
              <w:rPr>
                <w:rFonts w:ascii="Verdana" w:eastAsia="Verdana" w:hAnsi="Verdana" w:cs="Verdana"/>
                <w:sz w:val="18"/>
                <w:szCs w:val="18"/>
                <w:lang w:val="en-US"/>
              </w:rPr>
              <w:t xml:space="preserve"> CS6719-2), wireless headset Jabra WHB 003BS</w:t>
            </w:r>
          </w:p>
        </w:tc>
      </w:tr>
      <w:tr w:rsidR="002513B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Default="002513BE"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513BE" w:rsidRPr="00F450BD" w:rsidRDefault="002513B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Conference Phones, Cordless Phones, Baby Monitors, Headsets. </w:t>
            </w:r>
          </w:p>
        </w:tc>
      </w:tr>
    </w:tbl>
    <w:p w:rsidR="004C6F99" w:rsidRDefault="004C6F99">
      <w:pPr>
        <w:pStyle w:val="Questionarie-instance"/>
        <w:keepLines/>
        <w:rPr>
          <w:rFonts w:ascii="Verdana" w:eastAsia="Verdana" w:hAnsi="Verdana" w:cs="Verdana"/>
          <w:b/>
          <w:bCs/>
          <w:sz w:val="18"/>
          <w:szCs w:val="18"/>
          <w:lang w:val="en-US"/>
        </w:rPr>
      </w:pPr>
    </w:p>
    <w:p w:rsidR="00E30D51" w:rsidRPr="00F450BD" w:rsidRDefault="00F450BD">
      <w:pPr>
        <w:pStyle w:val="Questionarie-instance"/>
        <w:keepLines/>
        <w:rPr>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3: </w:t>
      </w:r>
      <w:r w:rsidRPr="00F450BD">
        <w:rPr>
          <w:rStyle w:val="Questionarie-instanceQuestion-text"/>
          <w:rFonts w:ascii="Verdana" w:eastAsia="Verdana" w:hAnsi="Verdana" w:cs="Verdana"/>
          <w:sz w:val="18"/>
          <w:szCs w:val="18"/>
          <w:lang w:val="en-US"/>
        </w:rPr>
        <w:t xml:space="preserve">(If several different interference cases were identified, please indicate for the different cases)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72"/>
        <w:gridCol w:w="3987"/>
        <w:gridCol w:w="2268"/>
        <w:gridCol w:w="2370"/>
      </w:tblGrid>
      <w:tr w:rsidR="00E30D51"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Yes (Please indicate the number of cases and explain with some remarks)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No (Please indicate the number of cases and explain with some remarks) </w:t>
            </w: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Unknown (Please indicate the number of cases and explain with some remarks) </w:t>
            </w: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Bulgaria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Yes, 38 cases until 06.2014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r>
              <w:rPr>
                <w:rFonts w:ascii="Verdana" w:eastAsia="Verdana" w:hAnsi="Verdana" w:cs="Verdana"/>
                <w:sz w:val="18"/>
                <w:szCs w:val="18"/>
              </w:rPr>
              <w:t xml:space="preserve">3 </w:t>
            </w: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All 17 cases co-channel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FF74CC"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2C561C" w:rsidP="00F06682">
            <w:pPr>
              <w:rPr>
                <w:rFonts w:ascii="Verdana" w:eastAsia="Verdana" w:hAnsi="Verdana" w:cs="Verdana"/>
                <w:sz w:val="18"/>
                <w:szCs w:val="18"/>
              </w:rPr>
            </w:pPr>
            <w:r>
              <w:rPr>
                <w:rFonts w:ascii="Verdana" w:eastAsia="Verdana" w:hAnsi="Verdana" w:cs="Verdana"/>
                <w:sz w:val="18"/>
                <w:szCs w:val="18"/>
              </w:rPr>
              <w:t>Denmark</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pPr>
              <w:rPr>
                <w:rFonts w:ascii="Verdana" w:eastAsia="Verdana" w:hAnsi="Verdana" w:cs="Verdana"/>
                <w:sz w:val="18"/>
                <w:szCs w:val="18"/>
              </w:rPr>
            </w:pPr>
            <w:r>
              <w:rPr>
                <w:rFonts w:ascii="Verdana" w:eastAsia="Verdana" w:hAnsi="Verdana" w:cs="Verdana"/>
                <w:sz w:val="18"/>
                <w:szCs w:val="18"/>
              </w:rPr>
              <w:t>9</w:t>
            </w:r>
          </w:p>
        </w:tc>
      </w:tr>
      <w:tr w:rsidR="00367E54"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Finland</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2 </w:t>
            </w:r>
            <w:r>
              <w:rPr>
                <w:rFonts w:ascii="Verdana" w:eastAsia="Verdana" w:hAnsi="Verdana" w:cs="Verdana"/>
                <w:sz w:val="18"/>
                <w:szCs w:val="18"/>
              </w:rPr>
              <w:br/>
              <w:t xml:space="preserve">1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pPr>
              <w:rPr>
                <w:rFonts w:ascii="Verdana" w:eastAsia="Verdana" w:hAnsi="Verdana" w:cs="Verdana"/>
                <w:sz w:val="18"/>
                <w:szCs w:val="18"/>
                <w:lang w:val="en-US"/>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pPr>
              <w:rPr>
                <w:rFonts w:ascii="Verdana" w:eastAsia="Verdana" w:hAnsi="Verdana" w:cs="Verdana"/>
                <w:sz w:val="18"/>
                <w:szCs w:val="18"/>
                <w:lang w:val="en-US"/>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France</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153 in F.W.I.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Germany</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3 </w:t>
            </w:r>
          </w:p>
        </w:tc>
      </w:tr>
      <w:tr w:rsidR="00536D54"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536D54" w:rsidRDefault="00536D54" w:rsidP="00F06682">
            <w:pPr>
              <w:rPr>
                <w:rFonts w:ascii="Verdana" w:eastAsia="Verdana" w:hAnsi="Verdana" w:cs="Verdana"/>
                <w:sz w:val="18"/>
                <w:szCs w:val="18"/>
                <w:lang w:val="en-US"/>
              </w:rPr>
            </w:pPr>
            <w:r w:rsidRPr="00536D54">
              <w:rPr>
                <w:rFonts w:ascii="Verdana" w:eastAsia="Verdana" w:hAnsi="Verdana" w:cs="Verdana"/>
                <w:sz w:val="18"/>
                <w:szCs w:val="18"/>
                <w:lang w:val="en-US"/>
              </w:rPr>
              <w:t>Co-Channel 1920-1930 MHz, all cases</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536D54" w:rsidRDefault="00536D54" w:rsidP="00F06682">
            <w:pPr>
              <w:rPr>
                <w:rFonts w:ascii="Verdana" w:eastAsia="Verdana" w:hAnsi="Verdana" w:cs="Verdana"/>
                <w:sz w:val="18"/>
                <w:szCs w:val="18"/>
                <w:lang w:val="en-US"/>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536D54" w:rsidRDefault="00536D54" w:rsidP="00F06682">
            <w:pPr>
              <w:rPr>
                <w:rFonts w:ascii="Verdana" w:eastAsia="Verdana" w:hAnsi="Verdana" w:cs="Verdana"/>
                <w:sz w:val="18"/>
                <w:szCs w:val="18"/>
                <w:lang w:val="en-US"/>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14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F06682"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Pr>
                <w:rFonts w:ascii="Verdana" w:eastAsia="Verdana" w:hAnsi="Verdana" w:cs="Verdana"/>
                <w:sz w:val="18"/>
                <w:szCs w:val="18"/>
              </w:rPr>
              <w:t>Ireland</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Pr="00F06682" w:rsidRDefault="00F06682" w:rsidP="00F06682">
            <w:pPr>
              <w:rPr>
                <w:rFonts w:ascii="Verdana" w:eastAsia="Verdana" w:hAnsi="Verdana" w:cs="Verdana"/>
                <w:sz w:val="18"/>
                <w:szCs w:val="18"/>
                <w:lang w:val="en-US"/>
              </w:rPr>
            </w:pPr>
            <w:r w:rsidRPr="00F06682">
              <w:rPr>
                <w:rFonts w:ascii="Verdana" w:eastAsia="Verdana" w:hAnsi="Verdana" w:cs="Verdana"/>
                <w:sz w:val="18"/>
                <w:szCs w:val="18"/>
                <w:lang w:val="en-US"/>
              </w:rPr>
              <w:t>Co-channel, all 14 cases, 1920-1935MHz</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Pr="00F06682" w:rsidRDefault="00F06682">
            <w:pPr>
              <w:rPr>
                <w:rFonts w:ascii="Verdana" w:eastAsia="Verdana" w:hAnsi="Verdana" w:cs="Verdana"/>
                <w:sz w:val="18"/>
                <w:szCs w:val="18"/>
                <w:lang w:val="en-US"/>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Pr="00F06682" w:rsidRDefault="00F06682">
            <w:pPr>
              <w:rPr>
                <w:rFonts w:ascii="Verdana" w:eastAsia="Verdana" w:hAnsi="Verdana" w:cs="Verdana"/>
                <w:sz w:val="18"/>
                <w:szCs w:val="18"/>
                <w:lang w:val="en-US"/>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Italy</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6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1 </w:t>
            </w:r>
          </w:p>
        </w:tc>
      </w:tr>
      <w:tr w:rsidR="00367E54"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37 - Year 2014 </w:t>
            </w:r>
            <w:r>
              <w:rPr>
                <w:rFonts w:ascii="Verdana" w:eastAsia="Verdana" w:hAnsi="Verdana" w:cs="Verdana"/>
                <w:sz w:val="18"/>
                <w:szCs w:val="18"/>
              </w:rPr>
              <w:br/>
              <w:t xml:space="preserve">10 - Year 2015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3 </w:t>
            </w: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Malta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27 cordless phones </w:t>
            </w:r>
            <w:r>
              <w:rPr>
                <w:rFonts w:ascii="Verdana" w:eastAsia="Verdana" w:hAnsi="Verdana" w:cs="Verdana"/>
                <w:sz w:val="18"/>
                <w:szCs w:val="18"/>
              </w:rPr>
              <w:br/>
              <w:t xml:space="preserve">1 baby monitor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Moldova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486 cases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Montenegro</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27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F8183A"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8183A" w:rsidRDefault="00F8183A" w:rsidP="00F06682">
            <w:pPr>
              <w:rPr>
                <w:rFonts w:ascii="Verdana" w:eastAsia="Verdana" w:hAnsi="Verdana" w:cs="Verdana"/>
                <w:sz w:val="18"/>
                <w:szCs w:val="18"/>
              </w:rPr>
            </w:pPr>
            <w:r>
              <w:rPr>
                <w:rFonts w:ascii="Verdana" w:eastAsia="Verdana" w:hAnsi="Verdana" w:cs="Verdana"/>
                <w:sz w:val="18"/>
                <w:szCs w:val="18"/>
              </w:rPr>
              <w:t>Portugal</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8183A" w:rsidRDefault="00F8183A" w:rsidP="00F06682">
            <w:pPr>
              <w:rPr>
                <w:rFonts w:ascii="Verdana" w:eastAsia="Verdana" w:hAnsi="Verdana" w:cs="Verdana"/>
                <w:sz w:val="18"/>
                <w:szCs w:val="18"/>
              </w:rPr>
            </w:pPr>
            <w:r>
              <w:rPr>
                <w:rFonts w:ascii="Verdana" w:eastAsia="Verdana" w:hAnsi="Verdana" w:cs="Verdana"/>
                <w:sz w:val="18"/>
                <w:szCs w:val="18"/>
              </w:rPr>
              <w:t xml:space="preserve">21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8183A" w:rsidRDefault="00F8183A">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8183A" w:rsidRDefault="00F8183A">
            <w:pPr>
              <w:rPr>
                <w:rFonts w:ascii="Verdana" w:eastAsia="Verdana" w:hAnsi="Verdana" w:cs="Verdana"/>
                <w:sz w:val="18"/>
                <w:szCs w:val="18"/>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lastRenderedPageBreak/>
              <w:t>Romania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59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48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367E54"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Serbia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RATEL made no such statistics because after a DECT 6.0 cordless phone is turned off and then turned on again, it can take a different operating frequency.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367E54" w:rsidRDefault="00367E54" w:rsidP="00F06682">
            <w:pPr>
              <w:rPr>
                <w:rFonts w:ascii="Verdana" w:eastAsia="Verdana" w:hAnsi="Verdana" w:cs="Verdana"/>
                <w:sz w:val="18"/>
                <w:szCs w:val="18"/>
                <w:lang w:val="en-GB"/>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367E54" w:rsidRDefault="00367E54" w:rsidP="00F06682">
            <w:pPr>
              <w:rPr>
                <w:rFonts w:ascii="Verdana" w:eastAsia="Verdana" w:hAnsi="Verdana" w:cs="Verdana"/>
                <w:sz w:val="18"/>
                <w:szCs w:val="18"/>
                <w:lang w:val="en-GB"/>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Slovakia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21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367E54"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Slovenia</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2 cases: co-channel operation (1925-1930 MHz and 1928.5 MHz) </w:t>
            </w:r>
            <w:r w:rsidRPr="00F450BD">
              <w:rPr>
                <w:rFonts w:ascii="Verdana" w:eastAsia="Verdana" w:hAnsi="Verdana" w:cs="Verdana"/>
                <w:sz w:val="18"/>
                <w:szCs w:val="18"/>
                <w:lang w:val="en-US"/>
              </w:rPr>
              <w:br/>
              <w:t xml:space="preserve">1 case: co-channel operation (1920-1925 MHz and 1921.5MHz) </w:t>
            </w:r>
            <w:r w:rsidRPr="00F450BD">
              <w:rPr>
                <w:rFonts w:ascii="Verdana" w:eastAsia="Verdana" w:hAnsi="Verdana" w:cs="Verdana"/>
                <w:sz w:val="18"/>
                <w:szCs w:val="18"/>
                <w:lang w:val="en-US"/>
              </w:rPr>
              <w:br/>
              <w:t xml:space="preserve">2 cases: co-channel operation (1920-1930 MHz and 1925 MHz) </w:t>
            </w:r>
            <w:r w:rsidRPr="00F450BD">
              <w:rPr>
                <w:rFonts w:ascii="Verdana" w:eastAsia="Verdana" w:hAnsi="Verdana" w:cs="Verdana"/>
                <w:sz w:val="18"/>
                <w:szCs w:val="18"/>
                <w:lang w:val="en-US"/>
              </w:rPr>
              <w:br/>
              <w:t xml:space="preserve">1 case: co-channel operation (1925-1930 MHz and 1926.5 MHz)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367E54" w:rsidRDefault="00367E54">
            <w:pPr>
              <w:rPr>
                <w:rFonts w:ascii="Verdana" w:eastAsia="Verdana" w:hAnsi="Verdana" w:cs="Verdana"/>
                <w:sz w:val="18"/>
                <w:szCs w:val="18"/>
                <w:lang w:val="en-GB"/>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367E54" w:rsidRDefault="00367E54">
            <w:pPr>
              <w:rPr>
                <w:rFonts w:ascii="Verdana" w:eastAsia="Verdana" w:hAnsi="Verdana" w:cs="Verdana"/>
                <w:sz w:val="18"/>
                <w:szCs w:val="18"/>
                <w:lang w:val="en-GB"/>
              </w:rPr>
            </w:pP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Sweden</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25 cases </w:t>
            </w: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Switzerland</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61 (in 2015)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p>
        </w:tc>
      </w:tr>
      <w:tr w:rsidR="00367E54"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The Netherlands</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cases 1920-1930 </w:t>
            </w:r>
            <w:r w:rsidRPr="00F450BD">
              <w:rPr>
                <w:rFonts w:ascii="Verdana" w:eastAsia="Verdana" w:hAnsi="Verdana" w:cs="Verdana"/>
                <w:sz w:val="18"/>
                <w:szCs w:val="18"/>
                <w:lang w:val="en-US"/>
              </w:rPr>
              <w:br/>
              <w:t xml:space="preserve">Some handsets use frequency hopping including the interfered channel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Pr="00F450BD" w:rsidRDefault="00367E54" w:rsidP="00F06682">
            <w:pPr>
              <w:rPr>
                <w:rFonts w:ascii="Verdana" w:eastAsia="Verdana" w:hAnsi="Verdana" w:cs="Verdana"/>
                <w:sz w:val="18"/>
                <w:szCs w:val="18"/>
                <w:lang w:val="en-US"/>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Turkey</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77 cases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r w:rsidR="00B769FF"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Ukraine</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B769FF" w:rsidRDefault="00B769FF" w:rsidP="00F06682">
            <w:pPr>
              <w:rPr>
                <w:rFonts w:ascii="Verdana" w:eastAsia="Verdana" w:hAnsi="Verdana" w:cs="Verdana"/>
                <w:sz w:val="18"/>
                <w:szCs w:val="18"/>
                <w:lang w:val="en-US"/>
              </w:rPr>
            </w:pPr>
            <w:r w:rsidRPr="00B769FF">
              <w:rPr>
                <w:rFonts w:ascii="Verdana" w:eastAsia="Verdana" w:hAnsi="Verdana" w:cs="Verdana"/>
                <w:sz w:val="18"/>
                <w:szCs w:val="18"/>
                <w:lang w:val="en-US"/>
              </w:rPr>
              <w:t>All 27 cases: co-channel interference</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B769FF" w:rsidRDefault="00B769FF">
            <w:pPr>
              <w:rPr>
                <w:rFonts w:ascii="Verdana" w:eastAsia="Verdana" w:hAnsi="Verdana" w:cs="Verdana"/>
                <w:sz w:val="18"/>
                <w:szCs w:val="18"/>
                <w:lang w:val="en-US"/>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B769FF" w:rsidRDefault="00B769FF">
            <w:pPr>
              <w:rPr>
                <w:rFonts w:ascii="Verdana" w:eastAsia="Verdana" w:hAnsi="Verdana" w:cs="Verdana"/>
                <w:sz w:val="18"/>
                <w:szCs w:val="18"/>
                <w:lang w:val="en-US"/>
              </w:rPr>
            </w:pPr>
          </w:p>
        </w:tc>
      </w:tr>
      <w:tr w:rsidR="00367E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United Kingdom</w:t>
            </w:r>
          </w:p>
        </w:tc>
        <w:tc>
          <w:tcPr>
            <w:tcW w:w="3957"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rsidP="00F06682">
            <w:pPr>
              <w:rPr>
                <w:rFonts w:ascii="Verdana" w:eastAsia="Verdana" w:hAnsi="Verdana" w:cs="Verdana"/>
                <w:sz w:val="18"/>
                <w:szCs w:val="18"/>
              </w:rPr>
            </w:pPr>
            <w:r>
              <w:rPr>
                <w:rFonts w:ascii="Verdana" w:eastAsia="Verdana" w:hAnsi="Verdana" w:cs="Verdana"/>
                <w:sz w:val="18"/>
                <w:szCs w:val="18"/>
              </w:rPr>
              <w:t xml:space="preserve">91 Cases. Various sources </w:t>
            </w:r>
          </w:p>
        </w:tc>
        <w:tc>
          <w:tcPr>
            <w:tcW w:w="223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c>
          <w:tcPr>
            <w:tcW w:w="232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367E54" w:rsidRDefault="00367E54">
            <w:pPr>
              <w:rPr>
                <w:rFonts w:ascii="Verdana" w:eastAsia="Verdana" w:hAnsi="Verdana" w:cs="Verdana"/>
                <w:sz w:val="18"/>
                <w:szCs w:val="18"/>
              </w:rPr>
            </w:pPr>
          </w:p>
        </w:tc>
      </w:tr>
    </w:tbl>
    <w:p w:rsidR="008D7B2E" w:rsidRDefault="008D7B2E">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4: </w:t>
      </w:r>
      <w:r w:rsidRPr="00F450BD">
        <w:rPr>
          <w:rStyle w:val="Questionarie-instanceQuestion-text"/>
          <w:rFonts w:ascii="Verdana" w:eastAsia="Verdana" w:hAnsi="Verdana" w:cs="Verdana"/>
          <w:sz w:val="18"/>
          <w:szCs w:val="18"/>
          <w:lang w:val="en-US"/>
        </w:rPr>
        <w:t xml:space="preserve">MFCN BS and DECT 6.0 operating frequencies </w:t>
      </w:r>
    </w:p>
    <w:p w:rsidR="008D7B2E" w:rsidRDefault="008D7B2E">
      <w:pPr>
        <w:pStyle w:val="Questionarie-instance"/>
        <w:keepLines/>
        <w:rPr>
          <w:rStyle w:val="Questionarie-instanceQuestion-text"/>
          <w:rFonts w:ascii="Verdana" w:eastAsia="Verdana" w:hAnsi="Verdana" w:cs="Verdana"/>
          <w:sz w:val="18"/>
          <w:szCs w:val="18"/>
          <w:lang w:val="en-US"/>
        </w:rPr>
      </w:pPr>
    </w:p>
    <w:p w:rsidR="008D7B2E" w:rsidRDefault="008D7B2E">
      <w:pPr>
        <w:pStyle w:val="Questionarie-instance"/>
        <w:keepLines/>
        <w:rPr>
          <w:rStyle w:val="Questionarie-instanceQuestion-text"/>
          <w:rFonts w:ascii="Verdana" w:eastAsia="Verdana" w:hAnsi="Verdana" w:cs="Verdana"/>
          <w:sz w:val="18"/>
          <w:szCs w:val="18"/>
          <w:lang w:val="en-US"/>
        </w:rPr>
      </w:pPr>
      <w:r>
        <w:rPr>
          <w:rStyle w:val="Questionarie-instanceQuestion-text"/>
          <w:rFonts w:ascii="Verdana" w:eastAsia="Verdana" w:hAnsi="Verdana" w:cs="Verdana"/>
          <w:sz w:val="18"/>
          <w:szCs w:val="18"/>
          <w:lang w:val="en-US"/>
        </w:rPr>
        <w:t xml:space="preserve">The </w:t>
      </w:r>
      <w:r w:rsidR="00662D01">
        <w:rPr>
          <w:rStyle w:val="Questionarie-instanceQuestion-text"/>
          <w:rFonts w:ascii="Verdana" w:eastAsia="Verdana" w:hAnsi="Verdana" w:cs="Verdana"/>
          <w:sz w:val="18"/>
          <w:szCs w:val="18"/>
          <w:lang w:val="en-US"/>
        </w:rPr>
        <w:t xml:space="preserve">vast majority of </w:t>
      </w:r>
      <w:r>
        <w:rPr>
          <w:rStyle w:val="Questionarie-instanceQuestion-text"/>
          <w:rFonts w:ascii="Verdana" w:eastAsia="Verdana" w:hAnsi="Verdana" w:cs="Verdana"/>
          <w:sz w:val="18"/>
          <w:szCs w:val="18"/>
          <w:lang w:val="en-US"/>
        </w:rPr>
        <w:t xml:space="preserve">MFCN operating frequencies were reported to be within the range 1920-1930 MHz </w:t>
      </w:r>
      <w:r w:rsidR="00662D01">
        <w:rPr>
          <w:rStyle w:val="Questionarie-instanceQuestion-text"/>
          <w:rFonts w:ascii="Verdana" w:eastAsia="Verdana" w:hAnsi="Verdana" w:cs="Verdana"/>
          <w:sz w:val="18"/>
          <w:szCs w:val="18"/>
          <w:lang w:val="en-US"/>
        </w:rPr>
        <w:t xml:space="preserve">with some cases also above 1930 MHz. </w:t>
      </w:r>
      <w:r>
        <w:rPr>
          <w:rStyle w:val="Questionarie-instanceQuestion-text"/>
          <w:rFonts w:ascii="Verdana" w:eastAsia="Verdana" w:hAnsi="Verdana" w:cs="Verdana"/>
          <w:sz w:val="18"/>
          <w:szCs w:val="18"/>
          <w:lang w:val="en-US"/>
        </w:rPr>
        <w:t xml:space="preserve"> </w:t>
      </w:r>
      <w:r w:rsidR="00662D01">
        <w:rPr>
          <w:rStyle w:val="Questionarie-instanceQuestion-text"/>
          <w:rFonts w:ascii="Verdana" w:eastAsia="Verdana" w:hAnsi="Verdana" w:cs="Verdana"/>
          <w:sz w:val="18"/>
          <w:szCs w:val="18"/>
          <w:lang w:val="en-US"/>
        </w:rPr>
        <w:t>The same situation applies also to the DECT 6.0 operating frequencies.</w:t>
      </w:r>
      <w:r w:rsidR="008B23C3">
        <w:rPr>
          <w:rStyle w:val="Questionarie-instanceQuestion-text"/>
          <w:rFonts w:ascii="Verdana" w:eastAsia="Verdana" w:hAnsi="Verdana" w:cs="Verdana"/>
          <w:sz w:val="18"/>
          <w:szCs w:val="18"/>
          <w:lang w:val="en-US"/>
        </w:rPr>
        <w:t xml:space="preserve"> The dominant scenario </w:t>
      </w:r>
      <w:r w:rsidR="00EC6CCE">
        <w:rPr>
          <w:rStyle w:val="Questionarie-instanceQuestion-text"/>
          <w:rFonts w:ascii="Verdana" w:eastAsia="Verdana" w:hAnsi="Verdana" w:cs="Verdana"/>
          <w:sz w:val="18"/>
          <w:szCs w:val="18"/>
          <w:lang w:val="en-US"/>
        </w:rPr>
        <w:t xml:space="preserve">is </w:t>
      </w:r>
      <w:r w:rsidR="008B23C3">
        <w:rPr>
          <w:rStyle w:val="Questionarie-instanceQuestion-text"/>
          <w:rFonts w:ascii="Verdana" w:eastAsia="Verdana" w:hAnsi="Verdana" w:cs="Verdana"/>
          <w:sz w:val="18"/>
          <w:szCs w:val="18"/>
          <w:lang w:val="en-US"/>
        </w:rPr>
        <w:t>co-channel interference.</w:t>
      </w:r>
    </w:p>
    <w:p w:rsidR="00662D01" w:rsidRPr="00F450BD" w:rsidRDefault="00662D01">
      <w:pPr>
        <w:pStyle w:val="Questionarie-instance"/>
        <w:keepLines/>
        <w:rPr>
          <w:rFonts w:ascii="Verdana" w:eastAsia="Verdana" w:hAnsi="Verdana" w:cs="Verdana"/>
          <w:sz w:val="18"/>
          <w:szCs w:val="18"/>
          <w:lang w:val="en-US"/>
        </w:rPr>
      </w:pPr>
    </w:p>
    <w:tbl>
      <w:tblPr>
        <w:tblStyle w:val="Question-group-table"/>
        <w:tblW w:w="10378" w:type="dxa"/>
        <w:tblCellSpacing w:w="15" w:type="dxa"/>
        <w:tblInd w:w="165" w:type="dxa"/>
        <w:tblCellMar>
          <w:top w:w="15" w:type="dxa"/>
          <w:left w:w="15" w:type="dxa"/>
          <w:bottom w:w="15" w:type="dxa"/>
          <w:right w:w="15" w:type="dxa"/>
        </w:tblCellMar>
        <w:tblLook w:val="04A0" w:firstRow="1" w:lastRow="0" w:firstColumn="1" w:lastColumn="0" w:noHBand="0" w:noVBand="1"/>
      </w:tblPr>
      <w:tblGrid>
        <w:gridCol w:w="1561"/>
        <w:gridCol w:w="5227"/>
        <w:gridCol w:w="3590"/>
      </w:tblGrid>
      <w:tr w:rsidR="00E30D51"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MFCN BS operating frequency? (frequencies, number of cases, remarks)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DECT 6.0 operating frequency? (frequencies, number of cases, remarks)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1920-1930 MHz, 38 cases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1920-1930 MHz, 38 cases </w:t>
            </w:r>
          </w:p>
        </w:tc>
      </w:tr>
      <w:tr w:rsidR="00841BC1"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Pr="00F450BD" w:rsidRDefault="00841BC1"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1922,5 MHz (Channel central frequency) </w:t>
            </w:r>
            <w:r w:rsidRPr="00F450BD">
              <w:rPr>
                <w:rFonts w:ascii="Verdana" w:eastAsia="Verdana" w:hAnsi="Verdana" w:cs="Verdana"/>
                <w:sz w:val="18"/>
                <w:szCs w:val="18"/>
                <w:lang w:val="en-US"/>
              </w:rPr>
              <w:br/>
              <w:t xml:space="preserve">1927,5 MHz (Channel central frequency) </w:t>
            </w:r>
            <w:r w:rsidRPr="00F450BD">
              <w:rPr>
                <w:rFonts w:ascii="Verdana" w:eastAsia="Verdana" w:hAnsi="Verdana" w:cs="Verdana"/>
                <w:sz w:val="18"/>
                <w:szCs w:val="18"/>
                <w:lang w:val="en-US"/>
              </w:rPr>
              <w:br/>
              <w:t xml:space="preserve">1922,5MHz 1927,5MHz (Since operating frequency of DECT equipment was unstable, both channels were </w:t>
            </w:r>
            <w:r w:rsidRPr="00F450BD">
              <w:rPr>
                <w:rFonts w:ascii="Verdana" w:eastAsia="Verdana" w:hAnsi="Verdana" w:cs="Verdana"/>
                <w:sz w:val="18"/>
                <w:szCs w:val="18"/>
                <w:lang w:val="en-US"/>
              </w:rPr>
              <w:lastRenderedPageBreak/>
              <w:t xml:space="preserve">affected)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Pr="00F450BD" w:rsidRDefault="00841BC1" w:rsidP="00F06682">
            <w:pPr>
              <w:rPr>
                <w:rFonts w:ascii="Verdana" w:eastAsia="Verdana" w:hAnsi="Verdana" w:cs="Verdana"/>
                <w:sz w:val="18"/>
                <w:szCs w:val="18"/>
                <w:lang w:val="en-US"/>
              </w:rPr>
            </w:pPr>
            <w:r w:rsidRPr="00F450BD">
              <w:rPr>
                <w:rFonts w:ascii="Verdana" w:eastAsia="Verdana" w:hAnsi="Verdana" w:cs="Verdana"/>
                <w:sz w:val="18"/>
                <w:szCs w:val="18"/>
                <w:lang w:val="en-US"/>
              </w:rPr>
              <w:lastRenderedPageBreak/>
              <w:t xml:space="preserve">(1921,5 MHz 1923,5 MHz) - 5 </w:t>
            </w:r>
            <w:r w:rsidRPr="00F450BD">
              <w:rPr>
                <w:rFonts w:ascii="Verdana" w:eastAsia="Verdana" w:hAnsi="Verdana" w:cs="Verdana"/>
                <w:sz w:val="18"/>
                <w:szCs w:val="18"/>
                <w:lang w:val="en-US"/>
              </w:rPr>
              <w:br/>
              <w:t xml:space="preserve">1926,8MHz 1928,3MHz 1928,4MHz 1928,5MHz - 5 </w:t>
            </w:r>
            <w:r w:rsidRPr="00F450BD">
              <w:rPr>
                <w:rFonts w:ascii="Verdana" w:eastAsia="Verdana" w:hAnsi="Verdana" w:cs="Verdana"/>
                <w:sz w:val="18"/>
                <w:szCs w:val="18"/>
                <w:lang w:val="en-US"/>
              </w:rPr>
              <w:br/>
              <w:t xml:space="preserve">1920,0MHz 1921,5MHz 1921,6MHz </w:t>
            </w:r>
            <w:r w:rsidRPr="00F450BD">
              <w:rPr>
                <w:rFonts w:ascii="Verdana" w:eastAsia="Verdana" w:hAnsi="Verdana" w:cs="Verdana"/>
                <w:sz w:val="18"/>
                <w:szCs w:val="18"/>
                <w:lang w:val="en-US"/>
              </w:rPr>
              <w:lastRenderedPageBreak/>
              <w:t xml:space="preserve">1923,2MHz 1924,7MHz 1925,0MHz 1926,8MHz 1928,5MHz) - 6 (operating frequency was unstable) </w:t>
            </w:r>
          </w:p>
        </w:tc>
      </w:tr>
      <w:tr w:rsidR="00841BC1" w:rsidRP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lastRenderedPageBreak/>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1922.8 MHz; 1927.5 MHz (5M00G7D)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1920 -1930 MHz </w:t>
            </w:r>
          </w:p>
        </w:tc>
      </w:tr>
      <w:tr w:rsidR="00841BC1" w:rsidRP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1928 MHz - 2 </w:t>
            </w:r>
            <w:r>
              <w:rPr>
                <w:rFonts w:ascii="Verdana" w:eastAsia="Verdana" w:hAnsi="Verdana" w:cs="Verdana"/>
                <w:sz w:val="18"/>
                <w:szCs w:val="18"/>
              </w:rPr>
              <w:br/>
              <w:t xml:space="preserve">1947.6 MHz - 1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1928 MHz - 2 </w:t>
            </w:r>
            <w:r>
              <w:rPr>
                <w:rFonts w:ascii="Verdana" w:eastAsia="Verdana" w:hAnsi="Verdana" w:cs="Verdana"/>
                <w:sz w:val="18"/>
                <w:szCs w:val="18"/>
              </w:rPr>
              <w:br/>
              <w:t xml:space="preserve">1947.6 MHz -1 </w:t>
            </w:r>
          </w:p>
        </w:tc>
      </w:tr>
      <w:tr w:rsidR="00841BC1"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France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Pr="00F450BD" w:rsidRDefault="00841BC1"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1920.5 -1930.5 MHz (French mobile operator band)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Pr="00F450BD" w:rsidRDefault="00841BC1"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1920 à 1930 MHz (US frequency allocation band) </w:t>
            </w:r>
          </w:p>
        </w:tc>
      </w:tr>
      <w:tr w:rsidR="00841BC1" w:rsidRP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1928.45 MHz, 1928 MHz, 1921.4 MHz </w:t>
            </w:r>
          </w:p>
        </w:tc>
      </w:tr>
      <w:tr w:rsidR="00536D54" w:rsidRP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1920-1930 MHz, all cases</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sidRPr="00536D54">
              <w:rPr>
                <w:rFonts w:ascii="Verdana" w:eastAsia="Verdana" w:hAnsi="Verdana" w:cs="Verdana"/>
                <w:sz w:val="18"/>
                <w:szCs w:val="18"/>
              </w:rPr>
              <w:t>1920-1930 MHz, all cases</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1920-1930 </w:t>
            </w:r>
          </w:p>
        </w:tc>
      </w:tr>
      <w:tr w:rsidR="00F06682"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sidRPr="00F06682">
              <w:rPr>
                <w:rFonts w:ascii="Verdana" w:eastAsia="Verdana" w:hAnsi="Verdana" w:cs="Verdana"/>
                <w:sz w:val="18"/>
                <w:szCs w:val="18"/>
              </w:rPr>
              <w:t>1920-1935MHz</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06682" w:rsidRDefault="00F06682" w:rsidP="00F06682">
            <w:pPr>
              <w:rPr>
                <w:rFonts w:ascii="Verdana" w:eastAsia="Verdana" w:hAnsi="Verdana" w:cs="Verdana"/>
                <w:sz w:val="18"/>
                <w:szCs w:val="18"/>
              </w:rPr>
            </w:pPr>
            <w:r w:rsidRPr="00F06682">
              <w:rPr>
                <w:rFonts w:ascii="Verdana" w:eastAsia="Verdana" w:hAnsi="Verdana" w:cs="Verdana"/>
                <w:sz w:val="18"/>
                <w:szCs w:val="18"/>
              </w:rPr>
              <w:t>1920-1935MHz</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1925 – 1930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1923 MHz, 1928 MHz, 1950 MHz </w:t>
            </w:r>
          </w:p>
        </w:tc>
      </w:tr>
      <w:tr w:rsidR="00877B62"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Pr="00F450BD" w:rsidRDefault="00877B62"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Frequency: </w:t>
            </w:r>
            <w:r>
              <w:rPr>
                <w:rFonts w:ascii="Verdana" w:eastAsia="Verdana" w:hAnsi="Verdana" w:cs="Verdana"/>
                <w:sz w:val="18"/>
                <w:szCs w:val="18"/>
              </w:rPr>
              <w:br/>
              <w:t xml:space="preserve">1920 – 1930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Frequency: </w:t>
            </w:r>
            <w:r>
              <w:rPr>
                <w:rFonts w:ascii="Verdana" w:eastAsia="Verdana" w:hAnsi="Verdana" w:cs="Verdana"/>
                <w:sz w:val="18"/>
                <w:szCs w:val="18"/>
              </w:rPr>
              <w:br/>
              <w:t xml:space="preserve">1920 – 1930 MHz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1922.8 MHz and 1927.8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1920-1930 MHz </w:t>
            </w:r>
          </w:p>
        </w:tc>
      </w:tr>
      <w:tr w:rsidR="00877B62"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Frequency: </w:t>
            </w:r>
            <w:r>
              <w:rPr>
                <w:rFonts w:ascii="Verdana" w:eastAsia="Verdana" w:hAnsi="Verdana" w:cs="Verdana"/>
                <w:sz w:val="18"/>
                <w:szCs w:val="18"/>
              </w:rPr>
              <w:br/>
              <w:t xml:space="preserve">1920,6-1925,4 MHz </w:t>
            </w:r>
            <w:r>
              <w:rPr>
                <w:rFonts w:ascii="Verdana" w:eastAsia="Verdana" w:hAnsi="Verdana" w:cs="Verdana"/>
                <w:sz w:val="18"/>
                <w:szCs w:val="18"/>
              </w:rPr>
              <w:br/>
              <w:t xml:space="preserve">1925,6-1930,4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Pr="00036A88" w:rsidRDefault="00877B62" w:rsidP="00F06682">
            <w:pPr>
              <w:rPr>
                <w:rFonts w:ascii="Verdana" w:eastAsia="Verdana" w:hAnsi="Verdana" w:cs="Verdana"/>
                <w:sz w:val="18"/>
                <w:szCs w:val="18"/>
              </w:rPr>
            </w:pPr>
            <w:r w:rsidRPr="00036A88">
              <w:rPr>
                <w:rFonts w:ascii="Verdana" w:eastAsia="Verdana" w:hAnsi="Verdana" w:cs="Verdana"/>
                <w:sz w:val="18"/>
                <w:szCs w:val="18"/>
              </w:rPr>
              <w:t xml:space="preserve">Frequency: </w:t>
            </w:r>
            <w:r w:rsidRPr="00036A88">
              <w:rPr>
                <w:rFonts w:ascii="Verdana" w:eastAsia="Verdana" w:hAnsi="Verdana" w:cs="Verdana"/>
                <w:sz w:val="18"/>
                <w:szCs w:val="18"/>
              </w:rPr>
              <w:br/>
              <w:t xml:space="preserve">1921.536MHz </w:t>
            </w:r>
            <w:r w:rsidRPr="00036A88">
              <w:rPr>
                <w:rFonts w:ascii="Verdana" w:eastAsia="Verdana" w:hAnsi="Verdana" w:cs="Verdana"/>
                <w:sz w:val="18"/>
                <w:szCs w:val="18"/>
              </w:rPr>
              <w:br/>
              <w:t xml:space="preserve">1923.264MHz </w:t>
            </w:r>
            <w:r w:rsidRPr="00036A88">
              <w:rPr>
                <w:rFonts w:ascii="Verdana" w:eastAsia="Verdana" w:hAnsi="Verdana" w:cs="Verdana"/>
                <w:sz w:val="18"/>
                <w:szCs w:val="18"/>
              </w:rPr>
              <w:br/>
              <w:t xml:space="preserve">1924.992MHz </w:t>
            </w:r>
            <w:r w:rsidRPr="00036A88">
              <w:rPr>
                <w:rFonts w:ascii="Verdana" w:eastAsia="Verdana" w:hAnsi="Verdana" w:cs="Verdana"/>
                <w:sz w:val="18"/>
                <w:szCs w:val="18"/>
              </w:rPr>
              <w:br/>
              <w:t xml:space="preserve">1926.72MHz </w:t>
            </w:r>
            <w:r w:rsidRPr="00036A88">
              <w:rPr>
                <w:rFonts w:ascii="Verdana" w:eastAsia="Verdana" w:hAnsi="Verdana" w:cs="Verdana"/>
                <w:sz w:val="18"/>
                <w:szCs w:val="18"/>
              </w:rPr>
              <w:br/>
              <w:t xml:space="preserve">1928.448MHz </w:t>
            </w:r>
          </w:p>
        </w:tc>
      </w:tr>
      <w:tr w:rsidR="00877B62"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Pr="00F450BD" w:rsidRDefault="00877B6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One mobile operator has assigned frequency band from 1920 to 1935 MHz. When the operator notices interference, it begins to switch carriers in use to avoid interference and at the same time submits interference case to the Agency as responsible regulatory body. </w:t>
            </w:r>
            <w:r w:rsidRPr="00F450BD">
              <w:rPr>
                <w:rFonts w:ascii="Verdana" w:eastAsia="Verdana" w:hAnsi="Verdana" w:cs="Verdana"/>
                <w:sz w:val="18"/>
                <w:szCs w:val="18"/>
                <w:lang w:val="en-US"/>
              </w:rPr>
              <w:br/>
              <w:t xml:space="preserve">DECT 6.0 operating frequencies are usually in the band 1920-1925 MHz, but we didn't analyze operating frequency of DECT 6.0 devices in depth, partly due to the fact that most of devices can switch operating channel in the band 1920-1930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Pr="00F450BD" w:rsidRDefault="00877B62" w:rsidP="00F06682">
            <w:pPr>
              <w:rPr>
                <w:rFonts w:ascii="Verdana" w:eastAsia="Verdana" w:hAnsi="Verdana" w:cs="Verdana"/>
                <w:sz w:val="18"/>
                <w:szCs w:val="18"/>
                <w:lang w:val="en-US"/>
              </w:rPr>
            </w:pPr>
          </w:p>
        </w:tc>
      </w:tr>
      <w:tr w:rsidR="00877B62"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Pr="00F450BD" w:rsidRDefault="00877B6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Frequency band between 1922.8 MHz and 1927.8 MHz (all 21 cases)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Pr="00F450BD" w:rsidRDefault="00877B6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Operation frequency band between 1921.5 MHz and 1930 MHz (all 21 cases)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1920-1930 MHz - 59 - 1922.8 MHz and 1927.8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1920-1930 MHz - 151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lastRenderedPageBreak/>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Frequency: </w:t>
            </w:r>
            <w:r>
              <w:rPr>
                <w:rFonts w:ascii="Verdana" w:eastAsia="Verdana" w:hAnsi="Verdana" w:cs="Verdana"/>
                <w:sz w:val="18"/>
                <w:szCs w:val="18"/>
              </w:rPr>
              <w:br/>
              <w:t xml:space="preserve">1922.6 MHz - 11 </w:t>
            </w:r>
            <w:r>
              <w:rPr>
                <w:rFonts w:ascii="Verdana" w:eastAsia="Verdana" w:hAnsi="Verdana" w:cs="Verdana"/>
                <w:sz w:val="18"/>
                <w:szCs w:val="18"/>
              </w:rPr>
              <w:br/>
              <w:t xml:space="preserve">1927.4 MHz - 12 </w:t>
            </w:r>
            <w:r>
              <w:rPr>
                <w:rFonts w:ascii="Verdana" w:eastAsia="Verdana" w:hAnsi="Verdana" w:cs="Verdana"/>
                <w:sz w:val="18"/>
                <w:szCs w:val="18"/>
              </w:rPr>
              <w:br/>
              <w:t xml:space="preserve">1921.7-1925.1 MHz-18 </w:t>
            </w:r>
            <w:r>
              <w:rPr>
                <w:rFonts w:ascii="Verdana" w:eastAsia="Verdana" w:hAnsi="Verdana" w:cs="Verdana"/>
                <w:sz w:val="18"/>
                <w:szCs w:val="18"/>
              </w:rPr>
              <w:br/>
              <w:t xml:space="preserve">2112.6-2122.4 MHz - 2 </w:t>
            </w:r>
            <w:r>
              <w:rPr>
                <w:rFonts w:ascii="Verdana" w:eastAsia="Verdana" w:hAnsi="Verdana" w:cs="Verdana"/>
                <w:sz w:val="18"/>
                <w:szCs w:val="18"/>
              </w:rPr>
              <w:br/>
              <w:t xml:space="preserve">1927.6 MHz - 1 </w:t>
            </w:r>
            <w:r>
              <w:rPr>
                <w:rFonts w:ascii="Verdana" w:eastAsia="Verdana" w:hAnsi="Verdana" w:cs="Verdana"/>
                <w:sz w:val="18"/>
                <w:szCs w:val="18"/>
              </w:rPr>
              <w:br/>
              <w:t xml:space="preserve">1922.8 MHz - 1 </w:t>
            </w:r>
            <w:r>
              <w:rPr>
                <w:rFonts w:ascii="Verdana" w:eastAsia="Verdana" w:hAnsi="Verdana" w:cs="Verdana"/>
                <w:sz w:val="18"/>
                <w:szCs w:val="18"/>
              </w:rPr>
              <w:br/>
              <w:t xml:space="preserve">1962.4 MHz - 1 </w:t>
            </w:r>
            <w:r>
              <w:rPr>
                <w:rFonts w:ascii="Verdana" w:eastAsia="Verdana" w:hAnsi="Verdana" w:cs="Verdana"/>
                <w:sz w:val="18"/>
                <w:szCs w:val="18"/>
              </w:rPr>
              <w:br/>
              <w:t xml:space="preserve">1942.4 MHz -1 </w:t>
            </w:r>
            <w:r>
              <w:rPr>
                <w:rFonts w:ascii="Verdana" w:eastAsia="Verdana" w:hAnsi="Verdana" w:cs="Verdana"/>
                <w:sz w:val="18"/>
                <w:szCs w:val="18"/>
              </w:rPr>
              <w:br/>
              <w:t xml:space="preserve">1922.6 MHz - 1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Frequency: </w:t>
            </w:r>
            <w:r>
              <w:rPr>
                <w:rFonts w:ascii="Verdana" w:eastAsia="Verdana" w:hAnsi="Verdana" w:cs="Verdana"/>
                <w:sz w:val="18"/>
                <w:szCs w:val="18"/>
              </w:rPr>
              <w:br/>
              <w:t xml:space="preserve">1921.536 MHz - 7 </w:t>
            </w:r>
            <w:r>
              <w:rPr>
                <w:rFonts w:ascii="Verdana" w:eastAsia="Verdana" w:hAnsi="Verdana" w:cs="Verdana"/>
                <w:sz w:val="18"/>
                <w:szCs w:val="18"/>
              </w:rPr>
              <w:br/>
              <w:t xml:space="preserve">1923.264 MHz - 4 </w:t>
            </w:r>
            <w:r>
              <w:rPr>
                <w:rFonts w:ascii="Verdana" w:eastAsia="Verdana" w:hAnsi="Verdana" w:cs="Verdana"/>
                <w:sz w:val="18"/>
                <w:szCs w:val="18"/>
              </w:rPr>
              <w:br/>
              <w:t xml:space="preserve">1926.720 MHz - 4 </w:t>
            </w:r>
            <w:r>
              <w:rPr>
                <w:rFonts w:ascii="Verdana" w:eastAsia="Verdana" w:hAnsi="Verdana" w:cs="Verdana"/>
                <w:sz w:val="18"/>
                <w:szCs w:val="18"/>
              </w:rPr>
              <w:br/>
              <w:t xml:space="preserve">1928.448 MHz - 8 </w:t>
            </w:r>
            <w:r>
              <w:rPr>
                <w:rFonts w:ascii="Verdana" w:eastAsia="Verdana" w:hAnsi="Verdana" w:cs="Verdana"/>
                <w:sz w:val="18"/>
                <w:szCs w:val="18"/>
              </w:rPr>
              <w:br/>
              <w:t xml:space="preserve">1919.8-1923.3 MHz - 18 </w:t>
            </w:r>
            <w:r>
              <w:rPr>
                <w:rFonts w:ascii="Verdana" w:eastAsia="Verdana" w:hAnsi="Verdana" w:cs="Verdana"/>
                <w:sz w:val="18"/>
                <w:szCs w:val="18"/>
              </w:rPr>
              <w:br/>
              <w:t xml:space="preserve">1920-1928 MHz - 2 </w:t>
            </w:r>
            <w:r>
              <w:rPr>
                <w:rFonts w:ascii="Verdana" w:eastAsia="Verdana" w:hAnsi="Verdana" w:cs="Verdana"/>
                <w:sz w:val="18"/>
                <w:szCs w:val="18"/>
              </w:rPr>
              <w:br/>
              <w:t xml:space="preserve">1928 MHz - 1 </w:t>
            </w:r>
            <w:r>
              <w:rPr>
                <w:rFonts w:ascii="Verdana" w:eastAsia="Verdana" w:hAnsi="Verdana" w:cs="Verdana"/>
                <w:sz w:val="18"/>
                <w:szCs w:val="18"/>
              </w:rPr>
              <w:br/>
              <w:t xml:space="preserve">1923 MHz - 1 </w:t>
            </w:r>
            <w:r>
              <w:rPr>
                <w:rFonts w:ascii="Verdana" w:eastAsia="Verdana" w:hAnsi="Verdana" w:cs="Verdana"/>
                <w:sz w:val="18"/>
                <w:szCs w:val="18"/>
              </w:rPr>
              <w:br/>
              <w:t xml:space="preserve">1962.4 MHz - 1 </w:t>
            </w:r>
            <w:r>
              <w:rPr>
                <w:rFonts w:ascii="Verdana" w:eastAsia="Verdana" w:hAnsi="Verdana" w:cs="Verdana"/>
                <w:sz w:val="18"/>
                <w:szCs w:val="18"/>
              </w:rPr>
              <w:br/>
              <w:t xml:space="preserve">1942.4 MHz - 1 </w:t>
            </w:r>
            <w:r>
              <w:rPr>
                <w:rFonts w:ascii="Verdana" w:eastAsia="Verdana" w:hAnsi="Verdana" w:cs="Verdana"/>
                <w:sz w:val="18"/>
                <w:szCs w:val="18"/>
              </w:rPr>
              <w:br/>
              <w:t xml:space="preserve">1921.5 MHz - 1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Serbia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1922.4 MHz - Channel BW=5MHz </w:t>
            </w:r>
            <w:r>
              <w:rPr>
                <w:rFonts w:ascii="Verdana" w:eastAsia="Verdana" w:hAnsi="Verdana" w:cs="Verdana"/>
                <w:sz w:val="18"/>
                <w:szCs w:val="18"/>
              </w:rPr>
              <w:br/>
              <w:t xml:space="preserve">1927.4 MHz - Channel BW=5MHz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1921.536 MHz; </w:t>
            </w:r>
            <w:r>
              <w:rPr>
                <w:rFonts w:ascii="Verdana" w:eastAsia="Verdana" w:hAnsi="Verdana" w:cs="Verdana"/>
                <w:sz w:val="18"/>
                <w:szCs w:val="18"/>
              </w:rPr>
              <w:br/>
              <w:t xml:space="preserve">1923.264 MHz; </w:t>
            </w:r>
            <w:r>
              <w:rPr>
                <w:rFonts w:ascii="Verdana" w:eastAsia="Verdana" w:hAnsi="Verdana" w:cs="Verdana"/>
                <w:sz w:val="18"/>
                <w:szCs w:val="18"/>
              </w:rPr>
              <w:br/>
              <w:t xml:space="preserve">1924.992 MHz. </w:t>
            </w:r>
            <w:r>
              <w:rPr>
                <w:rFonts w:ascii="Verdana" w:eastAsia="Verdana" w:hAnsi="Verdana" w:cs="Verdana"/>
                <w:sz w:val="18"/>
                <w:szCs w:val="18"/>
              </w:rPr>
              <w:br/>
            </w:r>
            <w:r>
              <w:rPr>
                <w:rFonts w:ascii="Verdana" w:eastAsia="Verdana" w:hAnsi="Verdana" w:cs="Verdana"/>
                <w:sz w:val="18"/>
                <w:szCs w:val="18"/>
              </w:rPr>
              <w:br/>
              <w:t xml:space="preserve">1924.992 MHz; </w:t>
            </w:r>
            <w:r>
              <w:rPr>
                <w:rFonts w:ascii="Verdana" w:eastAsia="Verdana" w:hAnsi="Verdana" w:cs="Verdana"/>
                <w:sz w:val="18"/>
                <w:szCs w:val="18"/>
              </w:rPr>
              <w:br/>
              <w:t xml:space="preserve">1926.720 MHz; </w:t>
            </w:r>
            <w:r>
              <w:rPr>
                <w:rFonts w:ascii="Verdana" w:eastAsia="Verdana" w:hAnsi="Verdana" w:cs="Verdana"/>
                <w:sz w:val="18"/>
                <w:szCs w:val="18"/>
              </w:rPr>
              <w:br/>
              <w:t xml:space="preserve">1928.448 MHz.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1920-1980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1880-1900 MHz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See Q3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See Q3 </w:t>
            </w: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1920-1930 MHz, all 25 cases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1920-1925 MHz, all 25 cases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1918 to 1932.5 MHz, 61 cases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Frequency 1920-1930 MHz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Frequency 1920-1930 MHz </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Turkey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1920-1940 MHz - all 77 cases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1920-1940 MHz - all 77 cases </w:t>
            </w:r>
          </w:p>
        </w:tc>
      </w:tr>
      <w:tr w:rsid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Ukraine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sidRPr="00B769FF">
              <w:rPr>
                <w:rFonts w:ascii="Verdana" w:eastAsia="Verdana" w:hAnsi="Verdana" w:cs="Verdana"/>
                <w:sz w:val="18"/>
                <w:szCs w:val="18"/>
              </w:rPr>
              <w:t>1922-1932 MHz, 1922.8 MHz, 1927.6 MHz</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1920-1930 MHz</w:t>
            </w:r>
          </w:p>
        </w:tc>
      </w:tr>
      <w:tr w:rsidR="00841BC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1.9 - 2.2 GHz 91 Cases </w:t>
            </w:r>
          </w:p>
        </w:tc>
        <w:tc>
          <w:tcPr>
            <w:tcW w:w="3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1BC1" w:rsidRDefault="00841BC1" w:rsidP="00F06682">
            <w:pPr>
              <w:rPr>
                <w:rFonts w:ascii="Verdana" w:eastAsia="Verdana" w:hAnsi="Verdana" w:cs="Verdana"/>
                <w:sz w:val="18"/>
                <w:szCs w:val="18"/>
              </w:rPr>
            </w:pPr>
            <w:r>
              <w:rPr>
                <w:rFonts w:ascii="Verdana" w:eastAsia="Verdana" w:hAnsi="Verdana" w:cs="Verdana"/>
                <w:sz w:val="18"/>
                <w:szCs w:val="18"/>
              </w:rPr>
              <w:t xml:space="preserve">1922.8 MHz &amp; 1927.6 MHz 91 Cases </w:t>
            </w:r>
          </w:p>
        </w:tc>
      </w:tr>
    </w:tbl>
    <w:p w:rsidR="00662D01" w:rsidRDefault="00662D01">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5: </w:t>
      </w:r>
      <w:r w:rsidRPr="00F450BD">
        <w:rPr>
          <w:rStyle w:val="Questionarie-instanceQuestion-text"/>
          <w:rFonts w:ascii="Verdana" w:eastAsia="Verdana" w:hAnsi="Verdana" w:cs="Verdana"/>
          <w:sz w:val="18"/>
          <w:szCs w:val="18"/>
          <w:lang w:val="en-US"/>
        </w:rPr>
        <w:t xml:space="preserve">What was the type of device/equipment that caused the interference? </w:t>
      </w:r>
    </w:p>
    <w:p w:rsidR="00801723" w:rsidRDefault="00801723">
      <w:pPr>
        <w:pStyle w:val="Questionarie-instance"/>
        <w:keepLines/>
        <w:rPr>
          <w:rStyle w:val="Questionarie-instanceQuestion-text"/>
          <w:rFonts w:ascii="Verdana" w:eastAsia="Verdana" w:hAnsi="Verdana" w:cs="Verdana"/>
          <w:sz w:val="18"/>
          <w:szCs w:val="18"/>
          <w:lang w:val="en-US"/>
        </w:rPr>
      </w:pPr>
    </w:p>
    <w:p w:rsidR="00801723" w:rsidRDefault="00801723">
      <w:pPr>
        <w:pStyle w:val="Questionarie-instance"/>
        <w:keepLines/>
        <w:rPr>
          <w:rStyle w:val="Questionarie-instanceQuestion-text"/>
          <w:rFonts w:ascii="Verdana" w:eastAsia="Verdana" w:hAnsi="Verdana" w:cs="Verdana"/>
          <w:sz w:val="18"/>
          <w:szCs w:val="18"/>
          <w:lang w:val="en-US"/>
        </w:rPr>
      </w:pPr>
      <w:r>
        <w:rPr>
          <w:rStyle w:val="Questionarie-instanceQuestion-text"/>
          <w:rFonts w:ascii="Verdana" w:eastAsia="Verdana" w:hAnsi="Verdana" w:cs="Verdana"/>
          <w:sz w:val="18"/>
          <w:szCs w:val="18"/>
          <w:lang w:val="en-US"/>
        </w:rPr>
        <w:t>Actually all cases were caused by indoor DECT 6.0 equipment, mostly private users (&gt; 90%)</w:t>
      </w:r>
    </w:p>
    <w:p w:rsidR="00801723" w:rsidRPr="00F450BD" w:rsidRDefault="00801723">
      <w:pPr>
        <w:pStyle w:val="Questionarie-instance"/>
        <w:keepLines/>
        <w:rPr>
          <w:rFonts w:ascii="Verdana" w:eastAsia="Verdana" w:hAnsi="Verdana" w:cs="Verdana"/>
          <w:sz w:val="18"/>
          <w:szCs w:val="18"/>
          <w:lang w:val="en-US"/>
        </w:rPr>
      </w:pPr>
      <w:r>
        <w:rPr>
          <w:rStyle w:val="Questionarie-instanceQuestion-text"/>
          <w:rFonts w:ascii="Verdana" w:eastAsia="Verdana" w:hAnsi="Verdana" w:cs="Verdana"/>
          <w:sz w:val="18"/>
          <w:szCs w:val="18"/>
          <w:lang w:val="en-US"/>
        </w:rPr>
        <w:t xml:space="preserve"> </w:t>
      </w:r>
    </w:p>
    <w:tbl>
      <w:tblPr>
        <w:tblStyle w:val="Question-group-table"/>
        <w:tblW w:w="10378" w:type="dxa"/>
        <w:tblCellSpacing w:w="15" w:type="dxa"/>
        <w:tblInd w:w="165" w:type="dxa"/>
        <w:tblLayout w:type="fixed"/>
        <w:tblCellMar>
          <w:top w:w="15" w:type="dxa"/>
          <w:left w:w="15" w:type="dxa"/>
          <w:bottom w:w="15" w:type="dxa"/>
          <w:right w:w="15" w:type="dxa"/>
        </w:tblCellMar>
        <w:tblLook w:val="04A0" w:firstRow="1" w:lastRow="0" w:firstColumn="1" w:lastColumn="0" w:noHBand="0" w:noVBand="1"/>
      </w:tblPr>
      <w:tblGrid>
        <w:gridCol w:w="1590"/>
        <w:gridCol w:w="1984"/>
        <w:gridCol w:w="2126"/>
        <w:gridCol w:w="1418"/>
        <w:gridCol w:w="1843"/>
        <w:gridCol w:w="1417"/>
      </w:tblGrid>
      <w:tr w:rsidR="00E30D51" w:rsidRPr="00B769FF"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0D200B">
            <w:pP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Individual Indoor DECT 6.0 device (private user) (number of cases, remarks)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0D200B">
            <w:pP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Indoor DECT 6.0 network (office/enterprise/factory type of deployment) (number of cases, remarks)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0D200B">
            <w:pP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Individual Outdoor DECT 6.0 devices (number of cases, remarks)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0D200B" w:rsidRDefault="00F450BD" w:rsidP="005E6B03">
            <w:pPr>
              <w:rPr>
                <w:rFonts w:ascii="Verdana" w:eastAsia="Verdana" w:hAnsi="Verdana" w:cs="Verdana"/>
                <w:sz w:val="18"/>
                <w:szCs w:val="18"/>
                <w:lang w:val="en-GB"/>
              </w:rPr>
            </w:pPr>
            <w:r w:rsidRPr="00F450BD">
              <w:rPr>
                <w:rFonts w:ascii="Verdana" w:eastAsia="Verdana" w:hAnsi="Verdana" w:cs="Verdana"/>
                <w:b/>
                <w:bCs/>
                <w:sz w:val="18"/>
                <w:szCs w:val="18"/>
                <w:lang w:val="en-US"/>
              </w:rPr>
              <w:t>Outdoor DECT 6.0 network, including Mesh networks, public</w:t>
            </w:r>
            <w:r w:rsidR="005E6B03">
              <w:rPr>
                <w:rFonts w:ascii="Verdana" w:eastAsia="Verdana" w:hAnsi="Verdana" w:cs="Verdana"/>
                <w:b/>
                <w:bCs/>
                <w:sz w:val="18"/>
                <w:szCs w:val="18"/>
                <w:lang w:val="en-US"/>
              </w:rPr>
              <w:t xml:space="preserve"> networks, hotspot applications</w:t>
            </w:r>
            <w:r w:rsidRPr="00F450BD">
              <w:rPr>
                <w:rFonts w:ascii="Verdana" w:eastAsia="Verdana" w:hAnsi="Verdana" w:cs="Verdana"/>
                <w:b/>
                <w:bCs/>
                <w:sz w:val="18"/>
                <w:szCs w:val="18"/>
                <w:lang w:val="en-US"/>
              </w:rPr>
              <w:t xml:space="preserve"> </w:t>
            </w:r>
            <w:r w:rsidRPr="000D200B">
              <w:rPr>
                <w:rFonts w:ascii="Verdana" w:eastAsia="Verdana" w:hAnsi="Verdana" w:cs="Verdana"/>
                <w:b/>
                <w:bCs/>
                <w:sz w:val="18"/>
                <w:szCs w:val="18"/>
                <w:lang w:val="en-GB"/>
              </w:rPr>
              <w:t xml:space="preserve">(number of </w:t>
            </w:r>
            <w:r w:rsidRPr="000D200B">
              <w:rPr>
                <w:rFonts w:ascii="Verdana" w:eastAsia="Verdana" w:hAnsi="Verdana" w:cs="Verdana"/>
                <w:b/>
                <w:bCs/>
                <w:sz w:val="18"/>
                <w:szCs w:val="18"/>
                <w:lang w:val="en-GB"/>
              </w:rPr>
              <w:lastRenderedPageBreak/>
              <w:t xml:space="preserve">cases, remarks)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0D200B">
            <w:pPr>
              <w:rPr>
                <w:rFonts w:ascii="Verdana" w:eastAsia="Verdana" w:hAnsi="Verdana" w:cs="Verdana"/>
                <w:sz w:val="18"/>
                <w:szCs w:val="18"/>
                <w:lang w:val="en-US"/>
              </w:rPr>
            </w:pPr>
            <w:r w:rsidRPr="00F450BD">
              <w:rPr>
                <w:rFonts w:ascii="Verdana" w:eastAsia="Verdana" w:hAnsi="Verdana" w:cs="Verdana"/>
                <w:b/>
                <w:bCs/>
                <w:sz w:val="18"/>
                <w:szCs w:val="18"/>
                <w:lang w:val="en-US"/>
              </w:rPr>
              <w:lastRenderedPageBreak/>
              <w:t xml:space="preserve">Other: … (number of cases, remarks) </w:t>
            </w:r>
          </w:p>
        </w:tc>
      </w:tr>
      <w:tr w:rsidR="00662D01" w:rsidRPr="00F450BD"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62D01" w:rsidRPr="00662D01" w:rsidRDefault="00662D01">
            <w:pPr>
              <w:jc w:val="center"/>
              <w:rPr>
                <w:rFonts w:ascii="Verdana" w:eastAsia="Verdana" w:hAnsi="Verdana" w:cs="Verdana"/>
                <w:b/>
                <w:bCs/>
                <w:color w:val="FF0000"/>
                <w:sz w:val="18"/>
                <w:szCs w:val="18"/>
                <w:lang w:val="en-US"/>
              </w:rPr>
            </w:pPr>
            <w:r w:rsidRPr="00662D01">
              <w:rPr>
                <w:rFonts w:ascii="Verdana" w:eastAsia="Verdana" w:hAnsi="Verdana" w:cs="Verdana"/>
                <w:b/>
                <w:bCs/>
                <w:color w:val="FF0000"/>
                <w:sz w:val="18"/>
                <w:szCs w:val="18"/>
                <w:lang w:val="en-US"/>
              </w:rPr>
              <w:lastRenderedPageBreak/>
              <w:t>Total Numbers</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62D01" w:rsidRPr="00662D01" w:rsidRDefault="00662D01" w:rsidP="00536D54">
            <w:pPr>
              <w:jc w:val="center"/>
              <w:rPr>
                <w:rFonts w:ascii="Verdana" w:eastAsia="Verdana" w:hAnsi="Verdana" w:cs="Verdana"/>
                <w:b/>
                <w:bCs/>
                <w:color w:val="FF0000"/>
                <w:sz w:val="18"/>
                <w:szCs w:val="18"/>
                <w:lang w:val="en-US"/>
              </w:rPr>
            </w:pPr>
            <w:r>
              <w:rPr>
                <w:rFonts w:ascii="Verdana" w:eastAsia="Verdana" w:hAnsi="Verdana" w:cs="Verdana"/>
                <w:b/>
                <w:bCs/>
                <w:color w:val="FF0000"/>
                <w:sz w:val="18"/>
                <w:szCs w:val="18"/>
                <w:lang w:val="en-US"/>
              </w:rPr>
              <w:t xml:space="preserve">More than </w:t>
            </w:r>
            <w:r w:rsidR="00536D54">
              <w:rPr>
                <w:rFonts w:ascii="Verdana" w:eastAsia="Verdana" w:hAnsi="Verdana" w:cs="Verdana"/>
                <w:b/>
                <w:bCs/>
                <w:color w:val="FF0000"/>
                <w:sz w:val="18"/>
                <w:szCs w:val="18"/>
                <w:lang w:val="en-US"/>
              </w:rPr>
              <w:t>2200</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62D01" w:rsidRPr="00662D01" w:rsidRDefault="00536D54" w:rsidP="00536D54">
            <w:pPr>
              <w:jc w:val="center"/>
              <w:rPr>
                <w:rFonts w:ascii="Verdana" w:eastAsia="Verdana" w:hAnsi="Verdana" w:cs="Verdana"/>
                <w:b/>
                <w:bCs/>
                <w:color w:val="FF0000"/>
                <w:sz w:val="18"/>
                <w:szCs w:val="18"/>
                <w:lang w:val="en-US"/>
              </w:rPr>
            </w:pPr>
            <w:r>
              <w:rPr>
                <w:rFonts w:ascii="Verdana" w:eastAsia="Verdana" w:hAnsi="Verdana" w:cs="Verdana"/>
                <w:b/>
                <w:bCs/>
                <w:color w:val="FF0000"/>
                <w:sz w:val="18"/>
                <w:szCs w:val="18"/>
                <w:lang w:val="en-US"/>
              </w:rPr>
              <w:t>Around 150</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62D01" w:rsidRPr="00662D01" w:rsidRDefault="00801723">
            <w:pPr>
              <w:jc w:val="center"/>
              <w:rPr>
                <w:rFonts w:ascii="Verdana" w:eastAsia="Verdana" w:hAnsi="Verdana" w:cs="Verdana"/>
                <w:b/>
                <w:bCs/>
                <w:color w:val="FF0000"/>
                <w:sz w:val="18"/>
                <w:szCs w:val="18"/>
                <w:lang w:val="en-US"/>
              </w:rPr>
            </w:pPr>
            <w:r>
              <w:rPr>
                <w:rFonts w:ascii="Verdana" w:eastAsia="Verdana" w:hAnsi="Verdana" w:cs="Verdana"/>
                <w:b/>
                <w:bCs/>
                <w:color w:val="FF0000"/>
                <w:sz w:val="18"/>
                <w:szCs w:val="18"/>
                <w:lang w:val="en-US"/>
              </w:rPr>
              <w:t>0</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62D01" w:rsidRPr="00662D01" w:rsidRDefault="00801723">
            <w:pPr>
              <w:jc w:val="center"/>
              <w:rPr>
                <w:rFonts w:ascii="Verdana" w:eastAsia="Verdana" w:hAnsi="Verdana" w:cs="Verdana"/>
                <w:b/>
                <w:bCs/>
                <w:color w:val="FF0000"/>
                <w:sz w:val="18"/>
                <w:szCs w:val="18"/>
                <w:lang w:val="en-US"/>
              </w:rPr>
            </w:pPr>
            <w:r>
              <w:rPr>
                <w:rFonts w:ascii="Verdana" w:eastAsia="Verdana" w:hAnsi="Verdana" w:cs="Verdana"/>
                <w:b/>
                <w:bCs/>
                <w:color w:val="FF0000"/>
                <w:sz w:val="18"/>
                <w:szCs w:val="18"/>
                <w:lang w:val="en-US"/>
              </w:rPr>
              <w:t>0</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62D01" w:rsidRPr="00662D01" w:rsidRDefault="00801723" w:rsidP="00801723">
            <w:pPr>
              <w:jc w:val="center"/>
              <w:rPr>
                <w:rFonts w:ascii="Verdana" w:eastAsia="Verdana" w:hAnsi="Verdana" w:cs="Verdana"/>
                <w:b/>
                <w:bCs/>
                <w:color w:val="FF0000"/>
                <w:sz w:val="18"/>
                <w:szCs w:val="18"/>
                <w:lang w:val="en-US"/>
              </w:rPr>
            </w:pPr>
            <w:r>
              <w:rPr>
                <w:rFonts w:ascii="Verdana" w:eastAsia="Verdana" w:hAnsi="Verdana" w:cs="Verdana"/>
                <w:b/>
                <w:bCs/>
                <w:color w:val="FF0000"/>
                <w:sz w:val="18"/>
                <w:szCs w:val="18"/>
                <w:lang w:val="en-US"/>
              </w:rPr>
              <w:t>43 from specific cases</w:t>
            </w:r>
          </w:p>
        </w:tc>
      </w:tr>
      <w:tr w:rsidR="00877B62"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Bulgaria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43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43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77B62" w:rsidRDefault="00877B62" w:rsidP="00F06682">
            <w:pPr>
              <w:rPr>
                <w:rFonts w:ascii="Verdana" w:eastAsia="Verdana" w:hAnsi="Verdana" w:cs="Verdana"/>
                <w:sz w:val="18"/>
                <w:szCs w:val="18"/>
              </w:rPr>
            </w:pPr>
            <w:r>
              <w:rPr>
                <w:rFonts w:ascii="Verdana" w:eastAsia="Verdana" w:hAnsi="Verdana" w:cs="Verdana"/>
                <w:sz w:val="18"/>
                <w:szCs w:val="18"/>
              </w:rPr>
              <w:t xml:space="preserve">- </w:t>
            </w: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Croatia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16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Pr="00F450BD" w:rsidRDefault="00C54EDB"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16 cases - several persons of USA nationality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 case - headset system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r>
      <w:tr w:rsidR="00FF74CC"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Pr="00F450BD" w:rsidRDefault="00FF74CC" w:rsidP="00F06682">
            <w:pPr>
              <w:rPr>
                <w:rFonts w:ascii="Verdana" w:eastAsia="Verdana" w:hAnsi="Verdana" w:cs="Verdana"/>
                <w:sz w:val="18"/>
                <w:szCs w:val="18"/>
                <w:lang w:val="en-US"/>
              </w:rPr>
            </w:pPr>
            <w:r>
              <w:rPr>
                <w:rFonts w:ascii="Verdana" w:eastAsia="Verdana" w:hAnsi="Verdana" w:cs="Verdana"/>
                <w:sz w:val="18"/>
                <w:szCs w:val="18"/>
                <w:lang w:val="en-US"/>
              </w:rPr>
              <w:t>9</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Finland</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3 (Individual device in office)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C54EDB" w:rsidRPr="005016FF"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France</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120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50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Germany</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3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536D54"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397</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5</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r>
      <w:tr w:rsidR="00D81892"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13 private use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 case with over 20 </w:t>
            </w:r>
            <w:proofErr w:type="spellStart"/>
            <w:r w:rsidRPr="00F450BD">
              <w:rPr>
                <w:rFonts w:ascii="Verdana" w:eastAsia="Verdana" w:hAnsi="Verdana" w:cs="Verdana"/>
                <w:sz w:val="18"/>
                <w:szCs w:val="18"/>
                <w:lang w:val="en-US"/>
              </w:rPr>
              <w:t>jabra</w:t>
            </w:r>
            <w:proofErr w:type="spellEnd"/>
            <w:r w:rsidRPr="00F450BD">
              <w:rPr>
                <w:rFonts w:ascii="Verdana" w:eastAsia="Verdana" w:hAnsi="Verdana" w:cs="Verdana"/>
                <w:sz w:val="18"/>
                <w:szCs w:val="18"/>
                <w:lang w:val="en-US"/>
              </w:rPr>
              <w:t xml:space="preserve"> pro headset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0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0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r>
      <w:tr w:rsidR="00523BCF"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Ireland</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2</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F450BD" w:rsidRDefault="00523BCF" w:rsidP="00F06682">
            <w:pPr>
              <w:rPr>
                <w:rFonts w:ascii="Verdana" w:eastAsia="Verdana" w:hAnsi="Verdana" w:cs="Verdana"/>
                <w:sz w:val="18"/>
                <w:szCs w:val="18"/>
                <w:lang w:val="en-US"/>
              </w:rPr>
            </w:pPr>
            <w:r>
              <w:rPr>
                <w:rFonts w:ascii="Verdana" w:eastAsia="Verdana" w:hAnsi="Verdana" w:cs="Verdana"/>
                <w:sz w:val="18"/>
                <w:szCs w:val="18"/>
                <w:lang w:val="en-US"/>
              </w:rPr>
              <w:t>12</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Italy</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7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4 </w:t>
            </w: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Pr="00F450BD" w:rsidRDefault="00C54EDB"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37 - Year 2014 </w:t>
            </w:r>
            <w:r>
              <w:rPr>
                <w:rFonts w:ascii="Verdana" w:eastAsia="Verdana" w:hAnsi="Verdana" w:cs="Verdana"/>
                <w:sz w:val="18"/>
                <w:szCs w:val="18"/>
              </w:rPr>
              <w:br/>
              <w:t xml:space="preserve">10 - Year 2015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E30D51"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Malta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27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1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Moldova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483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3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Montenegro</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69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Portugal</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20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Romania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149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2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46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2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E30D51" w:rsidRPr="00B769FF"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Serbia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rPr>
                <w:rFonts w:ascii="Verdana" w:eastAsia="Verdana" w:hAnsi="Verdana" w:cs="Verdana"/>
                <w:sz w:val="18"/>
                <w:szCs w:val="18"/>
                <w:lang w:val="en-US"/>
              </w:rPr>
            </w:pPr>
            <w:r w:rsidRPr="00F450BD">
              <w:rPr>
                <w:rFonts w:ascii="Verdana" w:eastAsia="Verdana" w:hAnsi="Verdana" w:cs="Verdana"/>
                <w:sz w:val="18"/>
                <w:szCs w:val="18"/>
                <w:lang w:val="en-US"/>
              </w:rPr>
              <w:t xml:space="preserve">575 - There were 322 reported </w:t>
            </w:r>
            <w:r w:rsidRPr="00F450BD">
              <w:rPr>
                <w:rFonts w:ascii="Verdana" w:eastAsia="Verdana" w:hAnsi="Verdana" w:cs="Verdana"/>
                <w:sz w:val="18"/>
                <w:szCs w:val="18"/>
                <w:lang w:val="en-US"/>
              </w:rPr>
              <w:lastRenderedPageBreak/>
              <w:t xml:space="preserve">interferences, yet RATEL found 575 indoor DECT 6.0 devices causing them.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lastRenderedPageBreak/>
              <w:t>Slovakia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21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Slovenia</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All 6 cases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p>
        </w:tc>
      </w:tr>
      <w:tr w:rsidR="00E30D51"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Sweden</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21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4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Switzerland</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51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10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r>
      <w:tr w:rsidR="00C54EDB" w:rsidRPr="00B769FF"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The Netherlands</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&gt;20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 </w:t>
            </w:r>
            <w:r>
              <w:rPr>
                <w:rFonts w:ascii="Verdana" w:eastAsia="Verdana" w:hAnsi="Verdana" w:cs="Verdana"/>
                <w:sz w:val="18"/>
                <w:szCs w:val="18"/>
              </w:rPr>
              <w:br/>
              <w:t xml:space="preserve">Hotel Network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0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Pr="00F450BD" w:rsidRDefault="00C54EDB"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4 </w:t>
            </w:r>
            <w:r w:rsidRPr="00F450BD">
              <w:rPr>
                <w:rFonts w:ascii="Verdana" w:eastAsia="Verdana" w:hAnsi="Verdana" w:cs="Verdana"/>
                <w:sz w:val="18"/>
                <w:szCs w:val="18"/>
                <w:lang w:val="en-US"/>
              </w:rPr>
              <w:br/>
              <w:t xml:space="preserve">Sets on board ships under USA flag </w:t>
            </w: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Turkey</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All 77 cases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pPr>
              <w:rPr>
                <w:rFonts w:ascii="Verdana" w:eastAsia="Verdana" w:hAnsi="Verdana" w:cs="Verdana"/>
                <w:sz w:val="18"/>
                <w:szCs w:val="18"/>
              </w:rPr>
            </w:pPr>
          </w:p>
        </w:tc>
      </w:tr>
      <w:tr w:rsidR="00B769FF"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Ukraine</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26</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pPr>
              <w:rPr>
                <w:rFonts w:ascii="Verdana" w:eastAsia="Verdana" w:hAnsi="Verdana" w:cs="Verdana"/>
                <w:sz w:val="18"/>
                <w:szCs w:val="18"/>
              </w:rPr>
            </w:pPr>
            <w:r>
              <w:rPr>
                <w:rFonts w:ascii="Verdana" w:eastAsia="Verdana" w:hAnsi="Verdana" w:cs="Verdana"/>
                <w:sz w:val="18"/>
                <w:szCs w:val="18"/>
              </w:rPr>
              <w:t>1</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pPr>
              <w:rPr>
                <w:rFonts w:ascii="Verdana" w:eastAsia="Verdana" w:hAnsi="Verdana" w:cs="Verdana"/>
                <w:sz w:val="18"/>
                <w:szCs w:val="18"/>
              </w:rPr>
            </w:pP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pPr>
              <w:rPr>
                <w:rFonts w:ascii="Verdana" w:eastAsia="Verdana" w:hAnsi="Verdana" w:cs="Verdana"/>
                <w:sz w:val="18"/>
                <w:szCs w:val="18"/>
              </w:rPr>
            </w:pP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pPr>
              <w:rPr>
                <w:rFonts w:ascii="Verdana" w:eastAsia="Verdana" w:hAnsi="Verdana" w:cs="Verdana"/>
                <w:sz w:val="18"/>
                <w:szCs w:val="18"/>
              </w:rPr>
            </w:pPr>
          </w:p>
        </w:tc>
      </w:tr>
      <w:tr w:rsidR="00C54EDB" w:rsidTr="000D200B">
        <w:trPr>
          <w:tblCellSpacing w:w="15" w:type="dxa"/>
        </w:trPr>
        <w:tc>
          <w:tcPr>
            <w:tcW w:w="1545"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United Kingdom</w:t>
            </w:r>
          </w:p>
        </w:tc>
        <w:tc>
          <w:tcPr>
            <w:tcW w:w="195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31 Cases </w:t>
            </w:r>
          </w:p>
        </w:tc>
        <w:tc>
          <w:tcPr>
            <w:tcW w:w="209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15 Cases </w:t>
            </w:r>
          </w:p>
        </w:tc>
        <w:tc>
          <w:tcPr>
            <w:tcW w:w="1388"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Zero </w:t>
            </w:r>
          </w:p>
        </w:tc>
        <w:tc>
          <w:tcPr>
            <w:tcW w:w="181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Zero </w:t>
            </w:r>
          </w:p>
        </w:tc>
        <w:tc>
          <w:tcPr>
            <w:tcW w:w="1372"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54EDB" w:rsidRDefault="00C54EDB" w:rsidP="00F06682">
            <w:pPr>
              <w:rPr>
                <w:rFonts w:ascii="Verdana" w:eastAsia="Verdana" w:hAnsi="Verdana" w:cs="Verdana"/>
                <w:sz w:val="18"/>
                <w:szCs w:val="18"/>
              </w:rPr>
            </w:pPr>
            <w:r>
              <w:rPr>
                <w:rFonts w:ascii="Verdana" w:eastAsia="Verdana" w:hAnsi="Verdana" w:cs="Verdana"/>
                <w:sz w:val="18"/>
                <w:szCs w:val="18"/>
              </w:rPr>
              <w:t xml:space="preserve">39 Cases Location Not Recorded </w:t>
            </w:r>
          </w:p>
        </w:tc>
      </w:tr>
    </w:tbl>
    <w:p w:rsidR="00801723" w:rsidRDefault="00801723">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6: </w:t>
      </w:r>
      <w:r w:rsidRPr="00F450BD">
        <w:rPr>
          <w:rStyle w:val="Questionarie-instanceQuestion-text"/>
          <w:rFonts w:ascii="Verdana" w:eastAsia="Verdana" w:hAnsi="Verdana" w:cs="Verdana"/>
          <w:sz w:val="18"/>
          <w:szCs w:val="18"/>
          <w:lang w:val="en-US"/>
        </w:rPr>
        <w:t xml:space="preserve">How was the interference case solved? </w:t>
      </w:r>
    </w:p>
    <w:p w:rsidR="00801723" w:rsidRDefault="00801723">
      <w:pPr>
        <w:pStyle w:val="Questionarie-instance"/>
        <w:keepLines/>
        <w:rPr>
          <w:rStyle w:val="Questionarie-instanceQuestion-text"/>
          <w:rFonts w:ascii="Verdana" w:eastAsia="Verdana" w:hAnsi="Verdana" w:cs="Verdana"/>
          <w:sz w:val="18"/>
          <w:szCs w:val="18"/>
          <w:lang w:val="en-US"/>
        </w:rPr>
      </w:pPr>
    </w:p>
    <w:p w:rsidR="00801723" w:rsidRPr="008B23C3" w:rsidRDefault="00801723">
      <w:pPr>
        <w:pStyle w:val="Questionarie-instance"/>
        <w:keepLines/>
        <w:rPr>
          <w:rFonts w:ascii="Verdana" w:eastAsia="Verdana" w:hAnsi="Verdana" w:cs="Verdana"/>
          <w:b/>
          <w:sz w:val="18"/>
          <w:szCs w:val="18"/>
          <w:lang w:val="en-US"/>
        </w:rPr>
      </w:pPr>
      <w:r w:rsidRPr="008B23C3">
        <w:rPr>
          <w:rFonts w:ascii="Verdana" w:eastAsia="Verdana" w:hAnsi="Verdana" w:cs="Verdana"/>
          <w:b/>
          <w:sz w:val="18"/>
          <w:szCs w:val="18"/>
          <w:lang w:val="en-US"/>
        </w:rPr>
        <w:t>The DECT 6.0 equipment was switched-off</w:t>
      </w:r>
      <w:r w:rsidR="00AB6CD6">
        <w:rPr>
          <w:rFonts w:ascii="Verdana" w:eastAsia="Verdana" w:hAnsi="Verdana" w:cs="Verdana"/>
          <w:b/>
          <w:sz w:val="18"/>
          <w:szCs w:val="18"/>
          <w:lang w:val="en-US"/>
        </w:rPr>
        <w:t xml:space="preserve"> in nearly all cases</w:t>
      </w:r>
      <w:r w:rsidRPr="008B23C3">
        <w:rPr>
          <w:rFonts w:ascii="Verdana" w:eastAsia="Verdana" w:hAnsi="Verdana" w:cs="Verdana"/>
          <w:b/>
          <w:sz w:val="18"/>
          <w:szCs w:val="18"/>
          <w:lang w:val="en-US"/>
        </w:rPr>
        <w:t xml:space="preserve">. </w:t>
      </w:r>
      <w:r w:rsidR="00536D54">
        <w:rPr>
          <w:rFonts w:ascii="Verdana" w:eastAsia="Verdana" w:hAnsi="Verdana" w:cs="Verdana"/>
          <w:b/>
          <w:sz w:val="18"/>
          <w:szCs w:val="18"/>
          <w:lang w:val="en-US"/>
        </w:rPr>
        <w:t>4</w:t>
      </w:r>
      <w:r w:rsidRPr="008B23C3">
        <w:rPr>
          <w:rFonts w:ascii="Verdana" w:eastAsia="Verdana" w:hAnsi="Verdana" w:cs="Verdana"/>
          <w:b/>
          <w:sz w:val="18"/>
          <w:szCs w:val="18"/>
          <w:lang w:val="en-US"/>
        </w:rPr>
        <w:t xml:space="preserve"> cases of upgrading the equipment software/hardware were reported</w:t>
      </w:r>
      <w:r w:rsidR="00536D54">
        <w:rPr>
          <w:rFonts w:ascii="Verdana" w:eastAsia="Verdana" w:hAnsi="Verdana" w:cs="Verdana"/>
          <w:b/>
          <w:sz w:val="18"/>
          <w:szCs w:val="18"/>
          <w:lang w:val="en-US"/>
        </w:rPr>
        <w:t xml:space="preserve"> (Finland, Hungary)</w:t>
      </w:r>
      <w:r w:rsidRPr="008B23C3">
        <w:rPr>
          <w:rFonts w:ascii="Verdana" w:eastAsia="Verdana" w:hAnsi="Verdana" w:cs="Verdana"/>
          <w:b/>
          <w:sz w:val="18"/>
          <w:szCs w:val="18"/>
          <w:lang w:val="en-US"/>
        </w:rPr>
        <w:t>. A very limited number of cases (</w:t>
      </w:r>
      <w:r w:rsidR="00523BCF">
        <w:rPr>
          <w:rFonts w:ascii="Verdana" w:eastAsia="Verdana" w:hAnsi="Verdana" w:cs="Verdana"/>
          <w:b/>
          <w:sz w:val="18"/>
          <w:szCs w:val="18"/>
          <w:lang w:val="en-US"/>
        </w:rPr>
        <w:t>19</w:t>
      </w:r>
      <w:r w:rsidRPr="008B23C3">
        <w:rPr>
          <w:rFonts w:ascii="Verdana" w:eastAsia="Verdana" w:hAnsi="Verdana" w:cs="Verdana"/>
          <w:b/>
          <w:sz w:val="18"/>
          <w:szCs w:val="18"/>
          <w:lang w:val="en-US"/>
        </w:rPr>
        <w:t xml:space="preserve">) were solved by changing the operating frequency of the DECT 6.0 equipment.  Bosnia Herzegovina even </w:t>
      </w:r>
      <w:r w:rsidR="008B23C3" w:rsidRPr="008B23C3">
        <w:rPr>
          <w:rFonts w:ascii="Verdana" w:eastAsia="Verdana" w:hAnsi="Verdana" w:cs="Verdana"/>
          <w:b/>
          <w:sz w:val="18"/>
          <w:szCs w:val="18"/>
          <w:lang w:val="en-US"/>
        </w:rPr>
        <w:t>shifted the operating frequencies of an MNO to be outside 1920-1930 MHz to decrease/avoid the problem.</w:t>
      </w:r>
    </w:p>
    <w:p w:rsidR="00801723" w:rsidRPr="00F450BD" w:rsidRDefault="00801723">
      <w:pPr>
        <w:pStyle w:val="Questionarie-instance"/>
        <w:keepLines/>
        <w:rPr>
          <w:rFonts w:ascii="Verdana" w:eastAsia="Verdana" w:hAnsi="Verdana" w:cs="Verdana"/>
          <w:sz w:val="18"/>
          <w:szCs w:val="18"/>
          <w:lang w:val="en-US"/>
        </w:rPr>
      </w:pPr>
    </w:p>
    <w:tbl>
      <w:tblPr>
        <w:tblStyle w:val="Question-group-table"/>
        <w:tblW w:w="0" w:type="auto"/>
        <w:tblCellSpacing w:w="15" w:type="dxa"/>
        <w:tblInd w:w="165" w:type="dxa"/>
        <w:tblLayout w:type="fixed"/>
        <w:tblCellMar>
          <w:top w:w="15" w:type="dxa"/>
          <w:left w:w="15" w:type="dxa"/>
          <w:bottom w:w="15" w:type="dxa"/>
          <w:right w:w="15" w:type="dxa"/>
        </w:tblCellMar>
        <w:tblLook w:val="04A0" w:firstRow="1" w:lastRow="0" w:firstColumn="1" w:lastColumn="0" w:noHBand="0" w:noVBand="1"/>
      </w:tblPr>
      <w:tblGrid>
        <w:gridCol w:w="1529"/>
        <w:gridCol w:w="3253"/>
        <w:gridCol w:w="2336"/>
        <w:gridCol w:w="3079"/>
      </w:tblGrid>
      <w:tr w:rsidR="00E30D51"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(Re-)Configuration of the DECT 6.0 device (e.g. different operating channel) (number of cases, remarks)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Upgrading equipment (software/hardware) by vendor (number of cases, remarks) </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Other: …… (number of cases, remarks)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Bosnia Herzegovina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Bosnia and Herzegovina also has a problem (in 2012) with interferences in the UMTS range caused by illegal use of DECT 6.0 phones and other equipment (cameras, baby monitors, etc.). </w:t>
            </w:r>
            <w:r w:rsidRPr="00F450BD">
              <w:rPr>
                <w:rFonts w:ascii="Verdana" w:eastAsia="Verdana" w:hAnsi="Verdana" w:cs="Verdana"/>
                <w:sz w:val="18"/>
                <w:szCs w:val="18"/>
                <w:lang w:val="en-US"/>
              </w:rPr>
              <w:br/>
              <w:t xml:space="preserve">Fortunately the frequency band </w:t>
            </w:r>
            <w:r w:rsidRPr="00F450BD">
              <w:rPr>
                <w:rFonts w:ascii="Verdana" w:eastAsia="Verdana" w:hAnsi="Verdana" w:cs="Verdana"/>
                <w:sz w:val="18"/>
                <w:szCs w:val="18"/>
                <w:lang w:val="en-US"/>
              </w:rPr>
              <w:lastRenderedPageBreak/>
              <w:t xml:space="preserve">allocated for UMTS in Bosnia and Herzegovina is divided into four sub-bands and only three sub-bands have been assigned to telecom operators (in </w:t>
            </w:r>
            <w:proofErr w:type="spellStart"/>
            <w:r w:rsidRPr="00F450BD">
              <w:rPr>
                <w:rFonts w:ascii="Verdana" w:eastAsia="Verdana" w:hAnsi="Verdana" w:cs="Verdana"/>
                <w:sz w:val="18"/>
                <w:szCs w:val="18"/>
                <w:lang w:val="en-US"/>
              </w:rPr>
              <w:t>BiH</w:t>
            </w:r>
            <w:proofErr w:type="spellEnd"/>
            <w:r w:rsidRPr="00F450BD">
              <w:rPr>
                <w:rFonts w:ascii="Verdana" w:eastAsia="Verdana" w:hAnsi="Verdana" w:cs="Verdana"/>
                <w:sz w:val="18"/>
                <w:szCs w:val="18"/>
                <w:lang w:val="en-US"/>
              </w:rPr>
              <w:t xml:space="preserve"> there are only three telecom operators). </w:t>
            </w:r>
            <w:r w:rsidRPr="00F450BD">
              <w:rPr>
                <w:rFonts w:ascii="Verdana" w:eastAsia="Verdana" w:hAnsi="Verdana" w:cs="Verdana"/>
                <w:sz w:val="18"/>
                <w:szCs w:val="18"/>
                <w:lang w:val="en-US"/>
              </w:rPr>
              <w:br/>
              <w:t xml:space="preserve">In the end, in order to avoid harmful interference, Regulatory Agency shifted the operator who used the first sub-band (1920 - 1935 MHz / 2110 - 2125 MHz and 1900 - 1905 MHz) to the fourth sub-band, which solved the problem temporarily.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536D54" w:rsidP="00F06682">
            <w:pPr>
              <w:rPr>
                <w:rFonts w:ascii="Verdana" w:eastAsia="Verdana" w:hAnsi="Verdana" w:cs="Verdana"/>
                <w:sz w:val="18"/>
                <w:szCs w:val="18"/>
              </w:rPr>
            </w:pPr>
            <w:r>
              <w:rPr>
                <w:rFonts w:ascii="Verdana" w:eastAsia="Verdana" w:hAnsi="Verdana" w:cs="Verdana"/>
                <w:sz w:val="18"/>
                <w:szCs w:val="18"/>
              </w:rPr>
              <w:lastRenderedPageBreak/>
              <w:t>-</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Bosnia and Herzegovina also has a problem (in 2012) with interferences in the UMTS range caused by illegal use of DECT 6.0 phones and other equipment (cameras, baby monitors, etc.). </w:t>
            </w:r>
            <w:r w:rsidRPr="00F450BD">
              <w:rPr>
                <w:rFonts w:ascii="Verdana" w:eastAsia="Verdana" w:hAnsi="Verdana" w:cs="Verdana"/>
                <w:sz w:val="18"/>
                <w:szCs w:val="18"/>
                <w:lang w:val="en-US"/>
              </w:rPr>
              <w:br/>
              <w:t xml:space="preserve">Fortunately the frequency </w:t>
            </w:r>
            <w:r w:rsidRPr="00F450BD">
              <w:rPr>
                <w:rFonts w:ascii="Verdana" w:eastAsia="Verdana" w:hAnsi="Verdana" w:cs="Verdana"/>
                <w:sz w:val="18"/>
                <w:szCs w:val="18"/>
                <w:lang w:val="en-US"/>
              </w:rPr>
              <w:lastRenderedPageBreak/>
              <w:t xml:space="preserve">band allocated for UMTS in Bosnia and Herzegovina is divided into four sub-bands and only three sub-bands have been assigned to telecom operators (in </w:t>
            </w:r>
            <w:proofErr w:type="spellStart"/>
            <w:r w:rsidRPr="00F450BD">
              <w:rPr>
                <w:rFonts w:ascii="Verdana" w:eastAsia="Verdana" w:hAnsi="Verdana" w:cs="Verdana"/>
                <w:sz w:val="18"/>
                <w:szCs w:val="18"/>
                <w:lang w:val="en-US"/>
              </w:rPr>
              <w:t>BiH</w:t>
            </w:r>
            <w:proofErr w:type="spellEnd"/>
            <w:r w:rsidRPr="00F450BD">
              <w:rPr>
                <w:rFonts w:ascii="Verdana" w:eastAsia="Verdana" w:hAnsi="Verdana" w:cs="Verdana"/>
                <w:sz w:val="18"/>
                <w:szCs w:val="18"/>
                <w:lang w:val="en-US"/>
              </w:rPr>
              <w:t xml:space="preserve"> there are only three telecom operators). </w:t>
            </w:r>
            <w:r w:rsidRPr="00F450BD">
              <w:rPr>
                <w:rFonts w:ascii="Verdana" w:eastAsia="Verdana" w:hAnsi="Verdana" w:cs="Verdana"/>
                <w:sz w:val="18"/>
                <w:szCs w:val="18"/>
                <w:lang w:val="en-US"/>
              </w:rPr>
              <w:br/>
              <w:t xml:space="preserve">In the end, in order to avoid harmful interference, Regulatory Agency shifted the operator who used the first sub-band (1920 - 1935 MHz / 2110 - 2125 MHz and 1900 - 1905 MHz) to the fourth sub-band, which solved the problem temporarily.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lastRenderedPageBreak/>
              <w:t>Bulgaria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 </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Switching off the devices, that in some cases took a lot of time: 43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Croatia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16 (by shutting down user equipment)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ban on operation - all 17 cases </w:t>
            </w:r>
          </w:p>
        </w:tc>
      </w:tr>
      <w:tr w:rsidR="00FF74CC" w:rsidRPr="00FF74CC"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Pr="00F450BD" w:rsidRDefault="00FF74CC" w:rsidP="00FF74CC">
            <w:pPr>
              <w:rPr>
                <w:rFonts w:ascii="Verdana" w:eastAsia="Verdana" w:hAnsi="Verdana" w:cs="Verdana"/>
                <w:sz w:val="18"/>
                <w:szCs w:val="18"/>
                <w:lang w:val="en-US"/>
              </w:rPr>
            </w:pPr>
            <w:r>
              <w:rPr>
                <w:rFonts w:ascii="Verdana" w:eastAsia="Verdana" w:hAnsi="Verdana" w:cs="Verdana"/>
                <w:sz w:val="18"/>
                <w:szCs w:val="18"/>
                <w:lang w:val="en-US"/>
              </w:rPr>
              <w:t>A</w:t>
            </w:r>
            <w:r w:rsidRPr="00FF74CC">
              <w:rPr>
                <w:rFonts w:ascii="Verdana" w:eastAsia="Verdana" w:hAnsi="Verdana" w:cs="Verdana"/>
                <w:sz w:val="18"/>
                <w:szCs w:val="18"/>
                <w:lang w:val="en-US"/>
              </w:rPr>
              <w:t>n enforcement notice</w:t>
            </w:r>
          </w:p>
        </w:tc>
      </w:tr>
      <w:tr w:rsidR="00D81892" w:rsidRPr="005016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Finland</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1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1 </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1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France</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0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0 </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150 In F.W.I., legal action with keying material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Germany</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3 (put equipment out of operation) </w:t>
            </w:r>
          </w:p>
        </w:tc>
      </w:tr>
      <w:tr w:rsidR="00536D54" w:rsidRPr="00F06682"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3</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536D54" w:rsidRDefault="00536D54" w:rsidP="00536D54">
            <w:pPr>
              <w:rPr>
                <w:rFonts w:ascii="Verdana" w:eastAsia="Verdana" w:hAnsi="Verdana" w:cs="Verdana"/>
                <w:sz w:val="18"/>
                <w:szCs w:val="18"/>
                <w:lang w:val="en-US"/>
              </w:rPr>
            </w:pPr>
            <w:r w:rsidRPr="00536D54">
              <w:rPr>
                <w:rFonts w:ascii="Verdana" w:eastAsia="Verdana" w:hAnsi="Verdana" w:cs="Verdana"/>
                <w:sz w:val="18"/>
                <w:szCs w:val="18"/>
                <w:lang w:val="en-US"/>
              </w:rPr>
              <w:t xml:space="preserve">Confiscation </w:t>
            </w:r>
          </w:p>
          <w:p w:rsidR="00536D54" w:rsidRPr="00F450BD" w:rsidRDefault="00536D54" w:rsidP="00536D54">
            <w:pPr>
              <w:rPr>
                <w:rFonts w:ascii="Verdana" w:eastAsia="Verdana" w:hAnsi="Verdana" w:cs="Verdana"/>
                <w:sz w:val="18"/>
                <w:szCs w:val="18"/>
                <w:lang w:val="en-US"/>
              </w:rPr>
            </w:pPr>
            <w:r w:rsidRPr="00536D54">
              <w:rPr>
                <w:rFonts w:ascii="Verdana" w:eastAsia="Verdana" w:hAnsi="Verdana" w:cs="Verdana"/>
                <w:sz w:val="18"/>
                <w:szCs w:val="18"/>
                <w:lang w:val="en-US"/>
              </w:rPr>
              <w:t>Number of cases: 399</w:t>
            </w:r>
          </w:p>
        </w:tc>
      </w:tr>
      <w:tr w:rsidR="00844F19"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0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0 </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14, Use banned or equipment banned </w:t>
            </w:r>
          </w:p>
        </w:tc>
      </w:tr>
      <w:tr w:rsidR="00523BCF"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Ireland</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r w:rsidRPr="00523BCF">
              <w:rPr>
                <w:rFonts w:ascii="Verdana" w:eastAsia="Verdana" w:hAnsi="Verdana" w:cs="Verdana"/>
                <w:sz w:val="18"/>
                <w:szCs w:val="18"/>
                <w:lang w:val="en-US"/>
              </w:rPr>
              <w:t>12 cases: Changing the default settings from US to EU solved the issue</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F450BD" w:rsidRDefault="00523BCF" w:rsidP="00F06682">
            <w:pPr>
              <w:rPr>
                <w:rFonts w:ascii="Verdana" w:eastAsia="Verdana" w:hAnsi="Verdana" w:cs="Verdana"/>
                <w:sz w:val="18"/>
                <w:szCs w:val="18"/>
                <w:lang w:val="en-US"/>
              </w:rPr>
            </w:pPr>
            <w:r w:rsidRPr="00523BCF">
              <w:rPr>
                <w:rFonts w:ascii="Verdana" w:eastAsia="Verdana" w:hAnsi="Verdana" w:cs="Verdana"/>
                <w:sz w:val="18"/>
                <w:szCs w:val="18"/>
                <w:lang w:val="en-US"/>
              </w:rPr>
              <w:t>2 cases: Removing the phone altogether</w:t>
            </w:r>
          </w:p>
        </w:tc>
      </w:tr>
      <w:tr w:rsidR="00D81892" w:rsidRPr="005016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Italy</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3 </w:t>
            </w:r>
          </w:p>
        </w:tc>
      </w:tr>
      <w:tr w:rsidR="00844F19"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Equipment switched off </w:t>
            </w:r>
            <w:r w:rsidRPr="00F450BD">
              <w:rPr>
                <w:rFonts w:ascii="Verdana" w:eastAsia="Verdana" w:hAnsi="Verdana" w:cs="Verdana"/>
                <w:sz w:val="18"/>
                <w:szCs w:val="18"/>
                <w:lang w:val="en-US"/>
              </w:rPr>
              <w:br/>
              <w:t xml:space="preserve">37 - Year 2014 </w:t>
            </w:r>
            <w:r w:rsidRPr="00F450BD">
              <w:rPr>
                <w:rFonts w:ascii="Verdana" w:eastAsia="Verdana" w:hAnsi="Verdana" w:cs="Verdana"/>
                <w:sz w:val="18"/>
                <w:szCs w:val="18"/>
                <w:lang w:val="en-US"/>
              </w:rPr>
              <w:br/>
              <w:t xml:space="preserve">10 - Year 2015 </w:t>
            </w:r>
          </w:p>
        </w:tc>
      </w:tr>
      <w:tr w:rsidR="00844F19"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lastRenderedPageBreak/>
              <w:t>Malta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28, DECT equipment not used any longer </w:t>
            </w:r>
          </w:p>
        </w:tc>
      </w:tr>
      <w:tr w:rsidR="00E30D51"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Moldova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486 cases: stopped </w:t>
            </w:r>
          </w:p>
        </w:tc>
      </w:tr>
      <w:tr w:rsidR="00E30D51"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Montenegro</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rPr>
                <w:rFonts w:ascii="Verdana" w:eastAsia="Verdana" w:hAnsi="Verdana" w:cs="Verdana"/>
                <w:sz w:val="18"/>
                <w:szCs w:val="18"/>
                <w:lang w:val="en-US"/>
              </w:rPr>
            </w:pPr>
            <w:r w:rsidRPr="00F450BD">
              <w:rPr>
                <w:rFonts w:ascii="Verdana" w:eastAsia="Verdana" w:hAnsi="Verdana" w:cs="Verdana"/>
                <w:sz w:val="18"/>
                <w:szCs w:val="18"/>
                <w:lang w:val="en-US"/>
              </w:rPr>
              <w:t xml:space="preserve">69 </w:t>
            </w:r>
            <w:r w:rsidRPr="00F450BD">
              <w:rPr>
                <w:rFonts w:ascii="Verdana" w:eastAsia="Verdana" w:hAnsi="Verdana" w:cs="Verdana"/>
                <w:sz w:val="18"/>
                <w:szCs w:val="18"/>
                <w:lang w:val="en-US"/>
              </w:rPr>
              <w:br/>
            </w:r>
            <w:r w:rsidRPr="00F450BD">
              <w:rPr>
                <w:rFonts w:ascii="Verdana" w:eastAsia="Verdana" w:hAnsi="Verdana" w:cs="Verdana"/>
                <w:sz w:val="18"/>
                <w:szCs w:val="18"/>
                <w:lang w:val="en-US"/>
              </w:rPr>
              <w:br/>
              <w:t xml:space="preserve">It is in procedure to be solved. </w:t>
            </w:r>
            <w:r w:rsidRPr="00F450BD">
              <w:rPr>
                <w:rFonts w:ascii="Verdana" w:eastAsia="Verdana" w:hAnsi="Verdana" w:cs="Verdana"/>
                <w:sz w:val="18"/>
                <w:szCs w:val="18"/>
                <w:lang w:val="en-US"/>
              </w:rPr>
              <w:br/>
              <w:t xml:space="preserve">The Agency doesn't have possibility to take out DECT 6.0 devices from their owners. This is under the jurisdiction of another government institution and there is place where the procedure in certain ways stagnates. </w:t>
            </w:r>
          </w:p>
        </w:tc>
      </w:tr>
      <w:tr w:rsidR="00844F19"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Portugal</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proofErr w:type="spellStart"/>
            <w:r w:rsidRPr="00F450BD">
              <w:rPr>
                <w:rFonts w:ascii="Verdana" w:eastAsia="Verdana" w:hAnsi="Verdana" w:cs="Verdana"/>
                <w:sz w:val="18"/>
                <w:szCs w:val="18"/>
                <w:lang w:val="en-US"/>
              </w:rPr>
              <w:t>Allk</w:t>
            </w:r>
            <w:proofErr w:type="spellEnd"/>
            <w:r w:rsidRPr="00F450BD">
              <w:rPr>
                <w:rFonts w:ascii="Verdana" w:eastAsia="Verdana" w:hAnsi="Verdana" w:cs="Verdana"/>
                <w:sz w:val="18"/>
                <w:szCs w:val="18"/>
                <w:lang w:val="en-US"/>
              </w:rPr>
              <w:t xml:space="preserve"> 21 cases: the DECT </w:t>
            </w:r>
            <w:proofErr w:type="spellStart"/>
            <w:r w:rsidRPr="00F450BD">
              <w:rPr>
                <w:rFonts w:ascii="Verdana" w:eastAsia="Verdana" w:hAnsi="Verdana" w:cs="Verdana"/>
                <w:sz w:val="18"/>
                <w:szCs w:val="18"/>
                <w:lang w:val="en-US"/>
              </w:rPr>
              <w:t>equipments</w:t>
            </w:r>
            <w:proofErr w:type="spellEnd"/>
            <w:r w:rsidRPr="00F450BD">
              <w:rPr>
                <w:rFonts w:ascii="Verdana" w:eastAsia="Verdana" w:hAnsi="Verdana" w:cs="Verdana"/>
                <w:sz w:val="18"/>
                <w:szCs w:val="18"/>
                <w:lang w:val="en-US"/>
              </w:rPr>
              <w:t xml:space="preserve"> were switched off and replaced by other DECT </w:t>
            </w:r>
            <w:proofErr w:type="spellStart"/>
            <w:r w:rsidRPr="00F450BD">
              <w:rPr>
                <w:rFonts w:ascii="Verdana" w:eastAsia="Verdana" w:hAnsi="Verdana" w:cs="Verdana"/>
                <w:sz w:val="18"/>
                <w:szCs w:val="18"/>
                <w:lang w:val="en-US"/>
              </w:rPr>
              <w:t>equipments</w:t>
            </w:r>
            <w:proofErr w:type="spellEnd"/>
            <w:r w:rsidRPr="00F450BD">
              <w:rPr>
                <w:rFonts w:ascii="Verdana" w:eastAsia="Verdana" w:hAnsi="Verdana" w:cs="Verdana"/>
                <w:sz w:val="18"/>
                <w:szCs w:val="18"/>
                <w:lang w:val="en-US"/>
              </w:rPr>
              <w:t xml:space="preserve"> with CE marking, i.e. covering essentials requirements under article 3.2 of the R&amp;TTE Directive. </w:t>
            </w:r>
          </w:p>
        </w:tc>
      </w:tr>
      <w:tr w:rsidR="00844F19"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Romania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0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0 </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151 - By switching off the DECT equipment </w:t>
            </w:r>
          </w:p>
        </w:tc>
      </w:tr>
      <w:tr w:rsidR="00844F19"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switch off by owner - 30 </w:t>
            </w:r>
            <w:r w:rsidRPr="00F450BD">
              <w:rPr>
                <w:rFonts w:ascii="Verdana" w:eastAsia="Verdana" w:hAnsi="Verdana" w:cs="Verdana"/>
                <w:sz w:val="18"/>
                <w:szCs w:val="18"/>
                <w:lang w:val="en-US"/>
              </w:rPr>
              <w:br/>
              <w:t xml:space="preserve">Phone replacement - 18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Serbia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DECT 6.0 device was turned off (by the user), 252 - This is the number of DECT 6.0 devices that were turned off. </w:t>
            </w:r>
          </w:p>
        </w:tc>
      </w:tr>
      <w:tr w:rsidR="00844F19"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Slovakia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21; Out of order by user. </w:t>
            </w:r>
          </w:p>
        </w:tc>
      </w:tr>
      <w:tr w:rsidR="00D81892" w:rsidRPr="005016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Slovenia</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All 6 cases: switch-off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Sweden</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25 cases: order the holder of the DECT-device to turn it off </w:t>
            </w:r>
          </w:p>
        </w:tc>
      </w:tr>
      <w:tr w:rsidR="00D81892" w:rsidRPr="005016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Switzerland</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3 (switch to EU mode)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14 (sequestration), 44 (decree)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The Netherlands</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w:t>
            </w:r>
            <w:r w:rsidRPr="00F450BD">
              <w:rPr>
                <w:rFonts w:ascii="Verdana" w:eastAsia="Verdana" w:hAnsi="Verdana" w:cs="Verdana"/>
                <w:sz w:val="18"/>
                <w:szCs w:val="18"/>
                <w:lang w:val="en-US"/>
              </w:rPr>
              <w:br/>
              <w:t xml:space="preserve">General policy is that equipment is taken out of service in good cooperation </w:t>
            </w:r>
            <w:r w:rsidRPr="00F450BD">
              <w:rPr>
                <w:rFonts w:ascii="Verdana" w:eastAsia="Verdana" w:hAnsi="Verdana" w:cs="Verdana"/>
                <w:sz w:val="18"/>
                <w:szCs w:val="18"/>
                <w:lang w:val="en-US"/>
              </w:rPr>
              <w:lastRenderedPageBreak/>
              <w:t xml:space="preserve">with the owner. It was never necessary to confiscate equipment although this is always a possibility if there is no cooperation </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lastRenderedPageBreak/>
              <w:t>Turkey</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We warn device user to stop using DECT 6.0 device (all 77 cases) </w:t>
            </w:r>
          </w:p>
        </w:tc>
      </w:tr>
      <w:tr w:rsidR="00B769FF"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Ukraine</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B769FF" w:rsidRDefault="00B769FF" w:rsidP="00B769FF">
            <w:pPr>
              <w:rPr>
                <w:rFonts w:ascii="Verdana" w:eastAsia="Verdana" w:hAnsi="Verdana" w:cs="Verdana"/>
                <w:sz w:val="18"/>
                <w:szCs w:val="18"/>
                <w:lang w:val="en-US"/>
              </w:rPr>
            </w:pPr>
            <w:r w:rsidRPr="00B769FF">
              <w:rPr>
                <w:rFonts w:ascii="Verdana" w:eastAsia="Verdana" w:hAnsi="Verdana" w:cs="Verdana"/>
                <w:sz w:val="18"/>
                <w:szCs w:val="18"/>
                <w:lang w:val="en-US"/>
              </w:rPr>
              <w:t xml:space="preserve">26 cases not solved yet </w:t>
            </w:r>
          </w:p>
          <w:p w:rsidR="00B769FF" w:rsidRPr="00F450BD" w:rsidRDefault="00B769FF" w:rsidP="00B769FF">
            <w:pPr>
              <w:rPr>
                <w:rFonts w:ascii="Verdana" w:eastAsia="Verdana" w:hAnsi="Verdana" w:cs="Verdana"/>
                <w:sz w:val="18"/>
                <w:szCs w:val="18"/>
                <w:lang w:val="en-US"/>
              </w:rPr>
            </w:pPr>
            <w:r w:rsidRPr="00B769FF">
              <w:rPr>
                <w:rFonts w:ascii="Verdana" w:eastAsia="Verdana" w:hAnsi="Verdana" w:cs="Verdana"/>
                <w:sz w:val="18"/>
                <w:szCs w:val="18"/>
                <w:lang w:val="en-US"/>
              </w:rPr>
              <w:t>1 case: exchange of equipment</w:t>
            </w:r>
          </w:p>
        </w:tc>
      </w:tr>
      <w:tr w:rsidR="00D81892" w:rsidRPr="00B769FF" w:rsidTr="000D200B">
        <w:trPr>
          <w:tblCellSpacing w:w="15" w:type="dxa"/>
        </w:trPr>
        <w:tc>
          <w:tcPr>
            <w:tcW w:w="148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United Kingdom</w:t>
            </w:r>
          </w:p>
        </w:tc>
        <w:tc>
          <w:tcPr>
            <w:tcW w:w="3223"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3 Cases resolved by change of operating frequency </w:t>
            </w:r>
          </w:p>
        </w:tc>
        <w:tc>
          <w:tcPr>
            <w:tcW w:w="2306"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Default="00D81892" w:rsidP="00F06682">
            <w:pPr>
              <w:rPr>
                <w:rFonts w:ascii="Verdana" w:eastAsia="Verdana" w:hAnsi="Verdana" w:cs="Verdana"/>
                <w:sz w:val="18"/>
                <w:szCs w:val="18"/>
              </w:rPr>
            </w:pPr>
            <w:r>
              <w:rPr>
                <w:rFonts w:ascii="Verdana" w:eastAsia="Verdana" w:hAnsi="Verdana" w:cs="Verdana"/>
                <w:sz w:val="18"/>
                <w:szCs w:val="18"/>
              </w:rPr>
              <w:t xml:space="preserve">Zero </w:t>
            </w:r>
          </w:p>
        </w:tc>
        <w:tc>
          <w:tcPr>
            <w:tcW w:w="3034"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D81892" w:rsidRPr="00F450BD" w:rsidRDefault="00D8189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88 Cases Removed source from use </w:t>
            </w:r>
          </w:p>
        </w:tc>
      </w:tr>
    </w:tbl>
    <w:p w:rsidR="00801723" w:rsidRDefault="00801723">
      <w:pPr>
        <w:pStyle w:val="Questionarie-instance"/>
        <w:keepLines/>
        <w:rPr>
          <w:rFonts w:ascii="Verdana" w:eastAsia="Verdana" w:hAnsi="Verdana" w:cs="Verdana"/>
          <w:b/>
          <w:bCs/>
          <w:sz w:val="18"/>
          <w:szCs w:val="18"/>
          <w:lang w:val="en-US"/>
        </w:rPr>
      </w:pPr>
    </w:p>
    <w:p w:rsidR="00801723" w:rsidRDefault="00801723">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7: </w:t>
      </w:r>
      <w:r w:rsidRPr="00F450BD">
        <w:rPr>
          <w:rStyle w:val="Questionarie-instanceQuestion-text"/>
          <w:rFonts w:ascii="Verdana" w:eastAsia="Verdana" w:hAnsi="Verdana" w:cs="Verdana"/>
          <w:sz w:val="18"/>
          <w:szCs w:val="18"/>
          <w:lang w:val="en-US"/>
        </w:rPr>
        <w:t xml:space="preserve">Was the DECT 6.0 equipment declared to be in compliance with ETSI EN 301 406? </w:t>
      </w:r>
      <w:r w:rsidRPr="00801723">
        <w:rPr>
          <w:rStyle w:val="Questionarie-instanceQuestion-text"/>
          <w:rFonts w:ascii="Verdana" w:eastAsia="Verdana" w:hAnsi="Verdana" w:cs="Verdana"/>
          <w:sz w:val="18"/>
          <w:szCs w:val="18"/>
          <w:lang w:val="en-US"/>
        </w:rPr>
        <w:t xml:space="preserve">Please check the standard version(s) that apply </w:t>
      </w:r>
    </w:p>
    <w:p w:rsidR="008B23C3" w:rsidRDefault="008B23C3">
      <w:pPr>
        <w:pStyle w:val="Questionarie-instance"/>
        <w:keepLines/>
        <w:rPr>
          <w:rStyle w:val="Questionarie-instanceQuestion-text"/>
          <w:rFonts w:ascii="Verdana" w:eastAsia="Verdana" w:hAnsi="Verdana" w:cs="Verdana"/>
          <w:sz w:val="18"/>
          <w:szCs w:val="18"/>
          <w:lang w:val="en-US"/>
        </w:rPr>
      </w:pPr>
    </w:p>
    <w:p w:rsidR="008B23C3" w:rsidRDefault="008B23C3">
      <w:pPr>
        <w:pStyle w:val="Questionarie-instance"/>
        <w:keepLines/>
        <w:rPr>
          <w:rStyle w:val="Questionarie-instanceQuestion-text"/>
          <w:rFonts w:ascii="Verdana" w:eastAsia="Verdana" w:hAnsi="Verdana" w:cs="Verdana"/>
          <w:sz w:val="18"/>
          <w:szCs w:val="18"/>
          <w:lang w:val="en-US"/>
        </w:rPr>
      </w:pPr>
      <w:r>
        <w:rPr>
          <w:rStyle w:val="Questionarie-instanceQuestion-text"/>
          <w:rFonts w:ascii="Verdana" w:eastAsia="Verdana" w:hAnsi="Verdana" w:cs="Verdana"/>
          <w:sz w:val="18"/>
          <w:szCs w:val="18"/>
          <w:lang w:val="en-US"/>
        </w:rPr>
        <w:t xml:space="preserve">Compliance to ETSI EN 301 406 was </w:t>
      </w:r>
      <w:r w:rsidR="00AB6CD6">
        <w:rPr>
          <w:rStyle w:val="Questionarie-instanceQuestion-text"/>
          <w:rFonts w:ascii="Verdana" w:eastAsia="Verdana" w:hAnsi="Verdana" w:cs="Verdana"/>
          <w:sz w:val="18"/>
          <w:szCs w:val="18"/>
          <w:lang w:val="en-US"/>
        </w:rPr>
        <w:t xml:space="preserve">not recorded </w:t>
      </w:r>
      <w:r>
        <w:rPr>
          <w:rStyle w:val="Questionarie-instanceQuestion-text"/>
          <w:rFonts w:ascii="Verdana" w:eastAsia="Verdana" w:hAnsi="Verdana" w:cs="Verdana"/>
          <w:sz w:val="18"/>
          <w:szCs w:val="18"/>
          <w:lang w:val="en-US"/>
        </w:rPr>
        <w:t xml:space="preserve">in the majority of cases. </w:t>
      </w:r>
      <w:r w:rsidR="00AB6CD6">
        <w:rPr>
          <w:rStyle w:val="Questionarie-instanceQuestion-text"/>
          <w:rFonts w:ascii="Verdana" w:eastAsia="Verdana" w:hAnsi="Verdana" w:cs="Verdana"/>
          <w:sz w:val="18"/>
          <w:szCs w:val="18"/>
          <w:lang w:val="en-US"/>
        </w:rPr>
        <w:t xml:space="preserve">Approximately </w:t>
      </w:r>
      <w:r>
        <w:rPr>
          <w:rStyle w:val="Questionarie-instanceQuestion-text"/>
          <w:rFonts w:ascii="Verdana" w:eastAsia="Verdana" w:hAnsi="Verdana" w:cs="Verdana"/>
          <w:sz w:val="18"/>
          <w:szCs w:val="18"/>
          <w:lang w:val="en-US"/>
        </w:rPr>
        <w:t xml:space="preserve">600 cases were reported where the equipment </w:t>
      </w:r>
      <w:r w:rsidR="00020C3E">
        <w:rPr>
          <w:rStyle w:val="Questionarie-instanceQuestion-text"/>
          <w:rFonts w:ascii="Verdana" w:eastAsia="Verdana" w:hAnsi="Verdana" w:cs="Verdana"/>
          <w:sz w:val="18"/>
          <w:szCs w:val="18"/>
          <w:lang w:val="en-US"/>
        </w:rPr>
        <w:t xml:space="preserve">seems to have been </w:t>
      </w:r>
      <w:r>
        <w:rPr>
          <w:rStyle w:val="Questionarie-instanceQuestion-text"/>
          <w:rFonts w:ascii="Verdana" w:eastAsia="Verdana" w:hAnsi="Verdana" w:cs="Verdana"/>
          <w:sz w:val="18"/>
          <w:szCs w:val="18"/>
          <w:lang w:val="en-US"/>
        </w:rPr>
        <w:t xml:space="preserve">FCC marked but not CE marked. </w:t>
      </w:r>
      <w:r w:rsidR="00020C3E">
        <w:rPr>
          <w:rStyle w:val="Questionarie-instanceQuestion-text"/>
          <w:rFonts w:ascii="Verdana" w:eastAsia="Verdana" w:hAnsi="Verdana" w:cs="Verdana"/>
          <w:sz w:val="18"/>
          <w:szCs w:val="18"/>
          <w:lang w:val="en-US"/>
        </w:rPr>
        <w:t xml:space="preserve">Only </w:t>
      </w:r>
      <w:r w:rsidR="00AB6CD6">
        <w:rPr>
          <w:rStyle w:val="Questionarie-instanceQuestion-text"/>
          <w:rFonts w:ascii="Verdana" w:eastAsia="Verdana" w:hAnsi="Verdana" w:cs="Verdana"/>
          <w:sz w:val="18"/>
          <w:szCs w:val="18"/>
          <w:lang w:val="en-US"/>
        </w:rPr>
        <w:t xml:space="preserve">a </w:t>
      </w:r>
      <w:r w:rsidR="00020C3E">
        <w:rPr>
          <w:rStyle w:val="Questionarie-instanceQuestion-text"/>
          <w:rFonts w:ascii="Verdana" w:eastAsia="Verdana" w:hAnsi="Verdana" w:cs="Verdana"/>
          <w:sz w:val="18"/>
          <w:szCs w:val="18"/>
          <w:lang w:val="en-US"/>
        </w:rPr>
        <w:t xml:space="preserve">few cases </w:t>
      </w:r>
      <w:r w:rsidR="00AB6CD6">
        <w:rPr>
          <w:rStyle w:val="Questionarie-instanceQuestion-text"/>
          <w:rFonts w:ascii="Verdana" w:eastAsia="Verdana" w:hAnsi="Verdana" w:cs="Verdana"/>
          <w:sz w:val="18"/>
          <w:szCs w:val="18"/>
          <w:lang w:val="en-US"/>
        </w:rPr>
        <w:t xml:space="preserve">were </w:t>
      </w:r>
      <w:r w:rsidR="00020C3E">
        <w:rPr>
          <w:rStyle w:val="Questionarie-instanceQuestion-text"/>
          <w:rFonts w:ascii="Verdana" w:eastAsia="Verdana" w:hAnsi="Verdana" w:cs="Verdana"/>
          <w:sz w:val="18"/>
          <w:szCs w:val="18"/>
          <w:lang w:val="en-US"/>
        </w:rPr>
        <w:t xml:space="preserve">reported where </w:t>
      </w:r>
      <w:r>
        <w:rPr>
          <w:rStyle w:val="Questionarie-instanceQuestion-text"/>
          <w:rFonts w:ascii="Verdana" w:eastAsia="Verdana" w:hAnsi="Verdana" w:cs="Verdana"/>
          <w:sz w:val="18"/>
          <w:szCs w:val="18"/>
          <w:lang w:val="en-US"/>
        </w:rPr>
        <w:t xml:space="preserve">documentation </w:t>
      </w:r>
      <w:r w:rsidR="00020C3E">
        <w:rPr>
          <w:rStyle w:val="Questionarie-instanceQuestion-text"/>
          <w:rFonts w:ascii="Verdana" w:eastAsia="Verdana" w:hAnsi="Verdana" w:cs="Verdana"/>
          <w:sz w:val="18"/>
          <w:szCs w:val="18"/>
          <w:lang w:val="en-US"/>
        </w:rPr>
        <w:t xml:space="preserve">was found that </w:t>
      </w:r>
      <w:r w:rsidRPr="008B23C3">
        <w:rPr>
          <w:rStyle w:val="Questionarie-instanceQuestion-text"/>
          <w:rFonts w:ascii="Verdana" w:eastAsia="Verdana" w:hAnsi="Verdana" w:cs="Verdana"/>
          <w:sz w:val="18"/>
          <w:szCs w:val="18"/>
          <w:lang w:val="en-US"/>
        </w:rPr>
        <w:t>conformity</w:t>
      </w:r>
      <w:r w:rsidR="00020C3E">
        <w:rPr>
          <w:rStyle w:val="Questionarie-instanceQuestion-text"/>
          <w:rFonts w:ascii="Verdana" w:eastAsia="Verdana" w:hAnsi="Verdana" w:cs="Verdana"/>
          <w:sz w:val="18"/>
          <w:szCs w:val="18"/>
          <w:lang w:val="en-US"/>
        </w:rPr>
        <w:t xml:space="preserve"> of the </w:t>
      </w:r>
      <w:r w:rsidRPr="008B23C3">
        <w:rPr>
          <w:rStyle w:val="Questionarie-instanceQuestion-text"/>
          <w:rFonts w:ascii="Verdana" w:eastAsia="Verdana" w:hAnsi="Verdana" w:cs="Verdana"/>
          <w:sz w:val="18"/>
          <w:szCs w:val="18"/>
          <w:lang w:val="en-US"/>
        </w:rPr>
        <w:t xml:space="preserve">DECT 6.0 equipment </w:t>
      </w:r>
      <w:r>
        <w:rPr>
          <w:rStyle w:val="Questionarie-instanceQuestion-text"/>
          <w:rFonts w:ascii="Verdana" w:eastAsia="Verdana" w:hAnsi="Verdana" w:cs="Verdana"/>
          <w:sz w:val="18"/>
          <w:szCs w:val="18"/>
          <w:lang w:val="en-US"/>
        </w:rPr>
        <w:t xml:space="preserve">with EN 301 406 </w:t>
      </w:r>
      <w:r w:rsidRPr="008B23C3">
        <w:rPr>
          <w:rStyle w:val="Questionarie-instanceQuestion-text"/>
          <w:rFonts w:ascii="Verdana" w:eastAsia="Verdana" w:hAnsi="Verdana" w:cs="Verdana"/>
          <w:sz w:val="18"/>
          <w:szCs w:val="18"/>
          <w:lang w:val="en-US"/>
        </w:rPr>
        <w:t xml:space="preserve">was </w:t>
      </w:r>
      <w:r w:rsidR="00020C3E">
        <w:rPr>
          <w:rStyle w:val="Questionarie-instanceQuestion-text"/>
          <w:rFonts w:ascii="Verdana" w:eastAsia="Verdana" w:hAnsi="Verdana" w:cs="Verdana"/>
          <w:sz w:val="18"/>
          <w:szCs w:val="18"/>
          <w:lang w:val="en-US"/>
        </w:rPr>
        <w:t xml:space="preserve">claimed (Finland, Netherlands, </w:t>
      </w:r>
      <w:proofErr w:type="gramStart"/>
      <w:r w:rsidR="00020C3E">
        <w:rPr>
          <w:rStyle w:val="Questionarie-instanceQuestion-text"/>
          <w:rFonts w:ascii="Verdana" w:eastAsia="Verdana" w:hAnsi="Verdana" w:cs="Verdana"/>
          <w:sz w:val="18"/>
          <w:szCs w:val="18"/>
          <w:lang w:val="en-US"/>
        </w:rPr>
        <w:t>Slovakia</w:t>
      </w:r>
      <w:proofErr w:type="gramEnd"/>
      <w:r w:rsidR="00020C3E">
        <w:rPr>
          <w:rStyle w:val="Questionarie-instanceQuestion-text"/>
          <w:rFonts w:ascii="Verdana" w:eastAsia="Verdana" w:hAnsi="Verdana" w:cs="Verdana"/>
          <w:sz w:val="18"/>
          <w:szCs w:val="18"/>
          <w:lang w:val="en-US"/>
        </w:rPr>
        <w:t>).</w:t>
      </w:r>
    </w:p>
    <w:p w:rsidR="008B23C3" w:rsidRPr="00801723" w:rsidRDefault="008B23C3">
      <w:pPr>
        <w:pStyle w:val="Questionarie-instance"/>
        <w:keepLines/>
        <w:rPr>
          <w:rFonts w:ascii="Verdana" w:eastAsia="Verdana" w:hAnsi="Verdana" w:cs="Verdana"/>
          <w:sz w:val="18"/>
          <w:szCs w:val="18"/>
          <w:lang w:val="en-US"/>
        </w:rPr>
      </w:pP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489"/>
        <w:gridCol w:w="1660"/>
        <w:gridCol w:w="2379"/>
        <w:gridCol w:w="1969"/>
        <w:gridCol w:w="2700"/>
      </w:tblGrid>
      <w:tr w:rsidR="00E30D51"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801723" w:rsidRDefault="00F450BD">
            <w:pPr>
              <w:jc w:val="center"/>
              <w:rPr>
                <w:rFonts w:ascii="Verdana" w:eastAsia="Verdana" w:hAnsi="Verdana" w:cs="Verdana"/>
                <w:sz w:val="18"/>
                <w:szCs w:val="18"/>
                <w:lang w:val="en-US"/>
              </w:rPr>
            </w:pPr>
            <w:r w:rsidRPr="00801723">
              <w:rPr>
                <w:rFonts w:ascii="Verdana" w:eastAsia="Verdana" w:hAnsi="Verdana" w:cs="Verdana"/>
                <w:b/>
                <w:bCs/>
                <w:sz w:val="18"/>
                <w:szCs w:val="18"/>
                <w:lang w:val="en-US"/>
              </w:rPr>
              <w:t> </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Yes (number of cases, remarks)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No </w:t>
            </w:r>
            <w:r w:rsidR="000D200B">
              <w:rPr>
                <w:rFonts w:ascii="Verdana" w:eastAsia="Verdana" w:hAnsi="Verdana" w:cs="Verdana"/>
                <w:b/>
                <w:bCs/>
                <w:sz w:val="18"/>
                <w:szCs w:val="18"/>
                <w:lang w:val="en-US"/>
              </w:rPr>
              <w:br/>
            </w:r>
            <w:r w:rsidRPr="00F450BD">
              <w:rPr>
                <w:rFonts w:ascii="Verdana" w:eastAsia="Verdana" w:hAnsi="Verdana" w:cs="Verdana"/>
                <w:b/>
                <w:bCs/>
                <w:sz w:val="18"/>
                <w:szCs w:val="18"/>
                <w:lang w:val="en-US"/>
              </w:rPr>
              <w:t xml:space="preserve">(number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jc w:val="center"/>
              <w:rPr>
                <w:rFonts w:ascii="Verdana" w:eastAsia="Verdana" w:hAnsi="Verdana" w:cs="Verdana"/>
                <w:sz w:val="18"/>
                <w:szCs w:val="18"/>
              </w:rPr>
            </w:pPr>
            <w:r w:rsidRPr="00F450BD">
              <w:rPr>
                <w:rFonts w:ascii="Verdana" w:eastAsia="Verdana" w:hAnsi="Verdana" w:cs="Verdana"/>
                <w:b/>
                <w:bCs/>
                <w:sz w:val="18"/>
                <w:szCs w:val="18"/>
                <w:lang w:val="en-US"/>
              </w:rPr>
              <w:t xml:space="preserve">Other </w:t>
            </w:r>
            <w:proofErr w:type="spellStart"/>
            <w:r w:rsidRPr="00F450BD">
              <w:rPr>
                <w:rFonts w:ascii="Verdana" w:eastAsia="Verdana" w:hAnsi="Verdana" w:cs="Verdana"/>
                <w:b/>
                <w:bCs/>
                <w:sz w:val="18"/>
                <w:szCs w:val="18"/>
                <w:lang w:val="en-US"/>
              </w:rPr>
              <w:t>Harmonised</w:t>
            </w:r>
            <w:proofErr w:type="spellEnd"/>
            <w:r w:rsidRPr="00F450BD">
              <w:rPr>
                <w:rFonts w:ascii="Verdana" w:eastAsia="Verdana" w:hAnsi="Verdana" w:cs="Verdana"/>
                <w:b/>
                <w:bCs/>
                <w:sz w:val="18"/>
                <w:szCs w:val="18"/>
                <w:lang w:val="en-US"/>
              </w:rPr>
              <w:t xml:space="preserve"> European Standard (Which </w:t>
            </w:r>
            <w:proofErr w:type="spellStart"/>
            <w:r w:rsidRPr="00F450BD">
              <w:rPr>
                <w:rFonts w:ascii="Verdana" w:eastAsia="Verdana" w:hAnsi="Verdana" w:cs="Verdana"/>
                <w:b/>
                <w:bCs/>
                <w:sz w:val="18"/>
                <w:szCs w:val="18"/>
                <w:lang w:val="en-US"/>
              </w:rPr>
              <w:t>Harmonised</w:t>
            </w:r>
            <w:proofErr w:type="spellEnd"/>
            <w:r w:rsidRPr="00F450BD">
              <w:rPr>
                <w:rFonts w:ascii="Verdana" w:eastAsia="Verdana" w:hAnsi="Verdana" w:cs="Verdana"/>
                <w:b/>
                <w:bCs/>
                <w:sz w:val="18"/>
                <w:szCs w:val="18"/>
                <w:lang w:val="en-US"/>
              </w:rPr>
              <w:t xml:space="preserve"> European Standard?) </w:t>
            </w:r>
            <w:r>
              <w:rPr>
                <w:rFonts w:ascii="Verdana" w:eastAsia="Verdana" w:hAnsi="Verdana" w:cs="Verdana"/>
                <w:b/>
                <w:bCs/>
                <w:sz w:val="18"/>
                <w:szCs w:val="18"/>
              </w:rPr>
              <w:t xml:space="preserve">(number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Unknown (number of cases, remarks) </w:t>
            </w:r>
          </w:p>
        </w:tc>
      </w:tr>
      <w:tr w:rsidR="00844F19"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Bulgaria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43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 </w:t>
            </w:r>
          </w:p>
        </w:tc>
      </w:tr>
      <w:tr w:rsidR="00844F19"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Croatia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16 </w:t>
            </w:r>
          </w:p>
        </w:tc>
      </w:tr>
      <w:tr w:rsidR="00844F19"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all 17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r>
      <w:tr w:rsidR="00FF74CC"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Pr="00FF74CC" w:rsidRDefault="00FF74CC" w:rsidP="00F06682">
            <w:pPr>
              <w:rPr>
                <w:rFonts w:ascii="Verdana" w:eastAsia="Verdana" w:hAnsi="Verdana" w:cs="Verdana"/>
                <w:sz w:val="18"/>
                <w:szCs w:val="18"/>
                <w:lang w:val="en-US"/>
              </w:rPr>
            </w:pPr>
            <w:r w:rsidRPr="00FF74CC">
              <w:rPr>
                <w:rFonts w:ascii="Verdana" w:eastAsia="Verdana" w:hAnsi="Verdana" w:cs="Verdana"/>
                <w:sz w:val="18"/>
                <w:szCs w:val="18"/>
                <w:lang w:val="en-US"/>
              </w:rPr>
              <w:t>9 - It is all US DECT</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Pr="00FF74CC" w:rsidRDefault="00FF74CC"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Pr="00FF74CC" w:rsidRDefault="00FF74CC" w:rsidP="00F06682">
            <w:pPr>
              <w:rPr>
                <w:rFonts w:ascii="Verdana" w:eastAsia="Verdana" w:hAnsi="Verdana" w:cs="Verdana"/>
                <w:sz w:val="18"/>
                <w:szCs w:val="18"/>
                <w:lang w:val="en-US"/>
              </w:rPr>
            </w:pPr>
          </w:p>
        </w:tc>
      </w:tr>
      <w:tr w:rsidR="00844F19"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Finland</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1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 (There is another version of product that is compliant with ETSI EN 301 406.)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1 </w:t>
            </w:r>
          </w:p>
        </w:tc>
      </w:tr>
      <w:tr w:rsidR="00844F19"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France</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No </w:t>
            </w:r>
            <w:r>
              <w:rPr>
                <w:rFonts w:ascii="Verdana" w:eastAsia="Verdana" w:hAnsi="Verdana" w:cs="Verdana"/>
                <w:sz w:val="18"/>
                <w:szCs w:val="18"/>
              </w:rPr>
              <w:lastRenderedPageBreak/>
              <w:t xml:space="preserve">information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lastRenderedPageBreak/>
              <w:t xml:space="preserve">No information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r>
      <w:tr w:rsidR="00E30D51"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lastRenderedPageBreak/>
              <w:t>Germany</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536D54"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pPr>
              <w:rPr>
                <w:rFonts w:ascii="Verdana" w:eastAsia="Verdana" w:hAnsi="Verdana" w:cs="Verdana"/>
                <w:sz w:val="18"/>
                <w:szCs w:val="18"/>
              </w:rPr>
            </w:pPr>
            <w:r>
              <w:rPr>
                <w:rFonts w:ascii="Verdana" w:eastAsia="Verdana" w:hAnsi="Verdana" w:cs="Verdana"/>
                <w:sz w:val="18"/>
                <w:szCs w:val="18"/>
              </w:rPr>
              <w:t>Hungary</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pPr>
              <w:rPr>
                <w:rFonts w:ascii="Verdana" w:eastAsia="Verdana" w:hAnsi="Verdana" w:cs="Verdana"/>
                <w:sz w:val="18"/>
                <w:szCs w:val="18"/>
              </w:rPr>
            </w:pPr>
            <w:r>
              <w:rPr>
                <w:rFonts w:ascii="Verdana" w:eastAsia="Verdana" w:hAnsi="Verdana" w:cs="Verdana"/>
                <w:sz w:val="18"/>
                <w:szCs w:val="18"/>
              </w:rPr>
              <w:t>399 cases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pPr>
              <w:rPr>
                <w:rFonts w:ascii="Verdana" w:eastAsia="Verdana" w:hAnsi="Verdana" w:cs="Verdana"/>
                <w:sz w:val="18"/>
                <w:szCs w:val="18"/>
              </w:rPr>
            </w:pPr>
          </w:p>
        </w:tc>
      </w:tr>
      <w:tr w:rsidR="0055399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No information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No information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No information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14 </w:t>
            </w:r>
          </w:p>
        </w:tc>
      </w:tr>
      <w:tr w:rsidR="00523BC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Ireland</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sidRPr="00523BCF">
              <w:rPr>
                <w:rFonts w:ascii="Verdana" w:eastAsia="Verdana" w:hAnsi="Verdana" w:cs="Verdana"/>
                <w:sz w:val="18"/>
                <w:szCs w:val="18"/>
              </w:rPr>
              <w:t>All 14 cases</w:t>
            </w:r>
          </w:p>
        </w:tc>
      </w:tr>
      <w:tr w:rsidR="0055399F"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Italy</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7 </w:t>
            </w:r>
          </w:p>
        </w:tc>
      </w:tr>
      <w:tr w:rsidR="0055399F"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F450BD" w:rsidRDefault="0055399F"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F450BD" w:rsidRDefault="0055399F" w:rsidP="00F06682">
            <w:pPr>
              <w:rPr>
                <w:rFonts w:ascii="Verdana" w:eastAsia="Verdana" w:hAnsi="Verdana" w:cs="Verdana"/>
                <w:sz w:val="18"/>
                <w:szCs w:val="18"/>
                <w:lang w:val="en-US"/>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F450BD" w:rsidRDefault="0055399F"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(Which Harmonised European Standard?)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F450BD" w:rsidRDefault="0055399F"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This kind of information has not been analyzed </w:t>
            </w:r>
          </w:p>
        </w:tc>
      </w:tr>
      <w:tr w:rsidR="0055399F" w:rsidRPr="005016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Malta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28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r>
      <w:tr w:rsidR="00CB62B2"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Moldova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197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F450BD" w:rsidRDefault="00CB62B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289 - </w:t>
            </w:r>
            <w:proofErr w:type="gramStart"/>
            <w:r w:rsidRPr="00F450BD">
              <w:rPr>
                <w:rFonts w:ascii="Verdana" w:eastAsia="Verdana" w:hAnsi="Verdana" w:cs="Verdana"/>
                <w:sz w:val="18"/>
                <w:szCs w:val="18"/>
                <w:lang w:val="en-US"/>
              </w:rPr>
              <w:t>suppose</w:t>
            </w:r>
            <w:proofErr w:type="gramEnd"/>
            <w:r w:rsidRPr="00F450BD">
              <w:rPr>
                <w:rFonts w:ascii="Verdana" w:eastAsia="Verdana" w:hAnsi="Verdana" w:cs="Verdana"/>
                <w:sz w:val="18"/>
                <w:szCs w:val="18"/>
                <w:lang w:val="en-US"/>
              </w:rPr>
              <w:t xml:space="preserve"> that those </w:t>
            </w:r>
            <w:proofErr w:type="spellStart"/>
            <w:r w:rsidRPr="00F450BD">
              <w:rPr>
                <w:rFonts w:ascii="Verdana" w:eastAsia="Verdana" w:hAnsi="Verdana" w:cs="Verdana"/>
                <w:sz w:val="18"/>
                <w:szCs w:val="18"/>
                <w:lang w:val="en-US"/>
              </w:rPr>
              <w:t>equipments</w:t>
            </w:r>
            <w:proofErr w:type="spellEnd"/>
            <w:r w:rsidRPr="00F450BD">
              <w:rPr>
                <w:rFonts w:ascii="Verdana" w:eastAsia="Verdana" w:hAnsi="Verdana" w:cs="Verdana"/>
                <w:sz w:val="18"/>
                <w:szCs w:val="18"/>
                <w:lang w:val="en-US"/>
              </w:rPr>
              <w:t xml:space="preserve"> also weren’t declared to be in compliance with ETSI EN 301 406. </w:t>
            </w:r>
          </w:p>
        </w:tc>
      </w:tr>
      <w:tr w:rsidR="00CB62B2"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Montenegro</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F450BD" w:rsidRDefault="00CB62B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69 </w:t>
            </w:r>
            <w:r w:rsidRPr="00F450BD">
              <w:rPr>
                <w:rFonts w:ascii="Verdana" w:eastAsia="Verdana" w:hAnsi="Verdana" w:cs="Verdana"/>
                <w:sz w:val="18"/>
                <w:szCs w:val="18"/>
                <w:lang w:val="en-US"/>
              </w:rPr>
              <w:br/>
            </w:r>
            <w:r w:rsidRPr="00F450BD">
              <w:rPr>
                <w:rFonts w:ascii="Verdana" w:eastAsia="Verdana" w:hAnsi="Verdana" w:cs="Verdana"/>
                <w:sz w:val="18"/>
                <w:szCs w:val="18"/>
                <w:lang w:val="en-US"/>
              </w:rPr>
              <w:br/>
              <w:t xml:space="preserve">Probably detected DECT 6.0 equipment is not in compliance with this or other </w:t>
            </w:r>
            <w:proofErr w:type="spellStart"/>
            <w:r w:rsidRPr="00F450BD">
              <w:rPr>
                <w:rFonts w:ascii="Verdana" w:eastAsia="Verdana" w:hAnsi="Verdana" w:cs="Verdana"/>
                <w:sz w:val="18"/>
                <w:szCs w:val="18"/>
                <w:lang w:val="en-US"/>
              </w:rPr>
              <w:t>harmonised</w:t>
            </w:r>
            <w:proofErr w:type="spellEnd"/>
            <w:r w:rsidRPr="00F450BD">
              <w:rPr>
                <w:rFonts w:ascii="Verdana" w:eastAsia="Verdana" w:hAnsi="Verdana" w:cs="Verdana"/>
                <w:sz w:val="18"/>
                <w:szCs w:val="18"/>
                <w:lang w:val="en-US"/>
              </w:rPr>
              <w:t xml:space="preserve"> </w:t>
            </w:r>
            <w:proofErr w:type="spellStart"/>
            <w:r w:rsidRPr="00F450BD">
              <w:rPr>
                <w:rFonts w:ascii="Verdana" w:eastAsia="Verdana" w:hAnsi="Verdana" w:cs="Verdana"/>
                <w:sz w:val="18"/>
                <w:szCs w:val="18"/>
                <w:lang w:val="en-US"/>
              </w:rPr>
              <w:t>european</w:t>
            </w:r>
            <w:proofErr w:type="spellEnd"/>
            <w:r w:rsidRPr="00F450BD">
              <w:rPr>
                <w:rFonts w:ascii="Verdana" w:eastAsia="Verdana" w:hAnsi="Verdana" w:cs="Verdana"/>
                <w:sz w:val="18"/>
                <w:szCs w:val="18"/>
                <w:lang w:val="en-US"/>
              </w:rPr>
              <w:t xml:space="preserve"> standard, but there was no documentation with device on site. As it is mentioned before, the Agency cannot take out devices from owners at their premises. </w:t>
            </w:r>
          </w:p>
        </w:tc>
      </w:tr>
      <w:tr w:rsidR="0055399F"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Portugal</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F450BD" w:rsidRDefault="0055399F"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21 cases: they only had FCC marking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55399F" w:rsidRDefault="0055399F" w:rsidP="00F06682">
            <w:pPr>
              <w:rPr>
                <w:rFonts w:ascii="Verdana" w:eastAsia="Verdana" w:hAnsi="Verdana" w:cs="Verdana"/>
                <w:sz w:val="18"/>
                <w:szCs w:val="18"/>
                <w:lang w:val="en-GB"/>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55399F" w:rsidRDefault="0055399F" w:rsidP="00F06682">
            <w:pPr>
              <w:rPr>
                <w:rFonts w:ascii="Verdana" w:eastAsia="Verdana" w:hAnsi="Verdana" w:cs="Verdana"/>
                <w:sz w:val="18"/>
                <w:szCs w:val="18"/>
                <w:lang w:val="en-GB"/>
              </w:rPr>
            </w:pPr>
          </w:p>
        </w:tc>
      </w:tr>
      <w:tr w:rsidR="0055399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Romania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0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Pr="00F450BD" w:rsidRDefault="0055399F"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151 (FCC and/or CSA standards compliance)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0 </w:t>
            </w:r>
          </w:p>
        </w:tc>
      </w:tr>
      <w:tr w:rsidR="0055399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18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5399F" w:rsidRDefault="0055399F" w:rsidP="00F06682">
            <w:pPr>
              <w:rPr>
                <w:rFonts w:ascii="Verdana" w:eastAsia="Verdana" w:hAnsi="Verdana" w:cs="Verdana"/>
                <w:sz w:val="18"/>
                <w:szCs w:val="18"/>
              </w:rPr>
            </w:pPr>
            <w:r>
              <w:rPr>
                <w:rFonts w:ascii="Verdana" w:eastAsia="Verdana" w:hAnsi="Verdana" w:cs="Verdana"/>
                <w:sz w:val="18"/>
                <w:szCs w:val="18"/>
              </w:rPr>
              <w:t xml:space="preserve">30 </w:t>
            </w:r>
          </w:p>
        </w:tc>
      </w:tr>
      <w:tr w:rsidR="00844F19" w:rsidRP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Serbia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RATEL is the nominated body for the R&amp;TT equipment (including </w:t>
            </w:r>
            <w:r w:rsidRPr="00F450BD">
              <w:rPr>
                <w:rFonts w:ascii="Verdana" w:eastAsia="Verdana" w:hAnsi="Verdana" w:cs="Verdana"/>
                <w:sz w:val="18"/>
                <w:szCs w:val="18"/>
                <w:lang w:val="en-US"/>
              </w:rPr>
              <w:lastRenderedPageBreak/>
              <w:t xml:space="preserve">DECT equipment) conformity assessment. The DECT 6.0 equipment declared to be in compliance with ETSI EN 301 406 and/or a request for conformity assessment of DECT 6.0 equipment was not found in our practice. </w:t>
            </w:r>
          </w:p>
        </w:tc>
      </w:tr>
      <w:tr w:rsidR="00844F19"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lastRenderedPageBreak/>
              <w:t>Slovakia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8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13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r>
      <w:tr w:rsidR="00844F19"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Slovenia</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All 6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r>
      <w:tr w:rsidR="00844F19"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Sweden</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25 </w:t>
            </w:r>
          </w:p>
        </w:tc>
      </w:tr>
      <w:tr w:rsidR="00844F19"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The Netherlands</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 few cases. </w:t>
            </w:r>
            <w:r w:rsidRPr="00F450BD">
              <w:rPr>
                <w:rFonts w:ascii="Verdana" w:eastAsia="Verdana" w:hAnsi="Verdana" w:cs="Verdana"/>
                <w:sz w:val="18"/>
                <w:szCs w:val="18"/>
                <w:lang w:val="en-US"/>
              </w:rPr>
              <w:br/>
              <w:t xml:space="preserve">In a few cases the equipment contained a CE marking and reference to the EN 301 406. This was because a wrong firmware was programmed. The EU version of the equipment fulfilled the requirements of the standard.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Pr="00F450BD" w:rsidRDefault="00844F19"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Most other cases. </w:t>
            </w:r>
            <w:r w:rsidRPr="00F450BD">
              <w:rPr>
                <w:rFonts w:ascii="Verdana" w:eastAsia="Verdana" w:hAnsi="Verdana" w:cs="Verdana"/>
                <w:sz w:val="18"/>
                <w:szCs w:val="18"/>
                <w:lang w:val="en-US"/>
              </w:rPr>
              <w:br/>
              <w:t xml:space="preserve">Other units contained only FCC markings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(Which Harmonised European Standard?)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r>
      <w:tr w:rsidR="00844F19"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Turkey</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All 77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pPr>
              <w:rPr>
                <w:rFonts w:ascii="Verdana" w:eastAsia="Verdana" w:hAnsi="Verdana" w:cs="Verdana"/>
                <w:sz w:val="18"/>
                <w:szCs w:val="18"/>
              </w:rPr>
            </w:pPr>
          </w:p>
        </w:tc>
      </w:tr>
      <w:tr w:rsidR="00B769FF"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Ukraine</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26</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B769FF">
            <w:pPr>
              <w:rPr>
                <w:rFonts w:ascii="Verdana" w:eastAsia="Verdana" w:hAnsi="Verdana" w:cs="Verdana"/>
                <w:sz w:val="18"/>
                <w:szCs w:val="18"/>
              </w:rPr>
            </w:pPr>
            <w:r>
              <w:rPr>
                <w:rFonts w:ascii="Verdana" w:eastAsia="Verdana" w:hAnsi="Verdana" w:cs="Verdana"/>
                <w:sz w:val="18"/>
                <w:szCs w:val="18"/>
              </w:rPr>
              <w:t>1</w:t>
            </w:r>
          </w:p>
        </w:tc>
      </w:tr>
      <w:tr w:rsidR="00844F19" w:rsidTr="000D200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United Kingdom</w:t>
            </w:r>
          </w:p>
        </w:tc>
        <w:tc>
          <w:tcPr>
            <w:tcW w:w="1630"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2349" w:type="dxa"/>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B769FF">
            <w:pPr>
              <w:rPr>
                <w:rFonts w:ascii="Verdana" w:eastAsia="Verdana" w:hAnsi="Verdana" w:cs="Verdana"/>
                <w:sz w:val="18"/>
                <w:szCs w:val="18"/>
              </w:rPr>
            </w:pPr>
            <w:r>
              <w:rPr>
                <w:rFonts w:ascii="Verdana" w:eastAsia="Verdana" w:hAnsi="Verdana" w:cs="Verdana"/>
                <w:sz w:val="18"/>
                <w:szCs w:val="18"/>
              </w:rPr>
              <w:t>N</w:t>
            </w:r>
            <w:r w:rsidR="00B769FF">
              <w:rPr>
                <w:rFonts w:ascii="Verdana" w:eastAsia="Verdana" w:hAnsi="Verdana" w:cs="Verdana"/>
                <w:sz w:val="18"/>
                <w:szCs w:val="18"/>
              </w:rPr>
              <w:t>ot recorded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B769FF">
            <w:pPr>
              <w:rPr>
                <w:rFonts w:ascii="Verdana" w:eastAsia="Verdana" w:hAnsi="Verdana" w:cs="Verdana"/>
                <w:sz w:val="18"/>
                <w:szCs w:val="18"/>
              </w:rPr>
            </w:pPr>
            <w:r>
              <w:rPr>
                <w:rFonts w:ascii="Verdana" w:eastAsia="Verdana" w:hAnsi="Verdana" w:cs="Verdana"/>
                <w:sz w:val="18"/>
                <w:szCs w:val="18"/>
              </w:rPr>
              <w:t>N</w:t>
            </w:r>
            <w:r w:rsidR="00B769FF">
              <w:rPr>
                <w:rFonts w:ascii="Verdana" w:eastAsia="Verdana" w:hAnsi="Verdana" w:cs="Verdana"/>
                <w:sz w:val="18"/>
                <w:szCs w:val="18"/>
              </w:rPr>
              <w:t>ot recorded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844F19" w:rsidRDefault="00844F19" w:rsidP="00F06682">
            <w:pPr>
              <w:rPr>
                <w:rFonts w:ascii="Verdana" w:eastAsia="Verdana" w:hAnsi="Verdana" w:cs="Verdana"/>
                <w:sz w:val="18"/>
                <w:szCs w:val="18"/>
              </w:rPr>
            </w:pPr>
            <w:r>
              <w:rPr>
                <w:rFonts w:ascii="Verdana" w:eastAsia="Verdana" w:hAnsi="Verdana" w:cs="Verdana"/>
                <w:sz w:val="18"/>
                <w:szCs w:val="18"/>
              </w:rPr>
              <w:t xml:space="preserve">91 Cases </w:t>
            </w:r>
          </w:p>
        </w:tc>
      </w:tr>
    </w:tbl>
    <w:p w:rsidR="008B23C3" w:rsidRDefault="008B23C3">
      <w:pPr>
        <w:pStyle w:val="Questionarie-instance"/>
        <w:keepLines/>
        <w:rPr>
          <w:rFonts w:ascii="Verdana" w:eastAsia="Verdana" w:hAnsi="Verdana" w:cs="Verdana"/>
          <w:b/>
          <w:bCs/>
          <w:sz w:val="18"/>
          <w:szCs w:val="18"/>
          <w:lang w:val="en-US"/>
        </w:rPr>
      </w:pPr>
    </w:p>
    <w:p w:rsidR="00E30D51" w:rsidRDefault="00F450BD" w:rsidP="000D200B">
      <w:pPr>
        <w:pStyle w:val="Questionarie-instance"/>
        <w:keepNext/>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8: </w:t>
      </w:r>
      <w:r w:rsidRPr="00F450BD">
        <w:rPr>
          <w:rStyle w:val="Questionarie-instanceQuestion-text"/>
          <w:rFonts w:ascii="Verdana" w:eastAsia="Verdana" w:hAnsi="Verdana" w:cs="Verdana"/>
          <w:sz w:val="18"/>
          <w:szCs w:val="18"/>
          <w:lang w:val="en-US"/>
        </w:rPr>
        <w:t xml:space="preserve">Was a Notified Body involved in the conformity assessment? </w:t>
      </w:r>
      <w:r w:rsidRPr="008B23C3">
        <w:rPr>
          <w:rStyle w:val="Questionarie-instanceQuestion-text"/>
          <w:rFonts w:ascii="Verdana" w:eastAsia="Verdana" w:hAnsi="Verdana" w:cs="Verdana"/>
          <w:sz w:val="18"/>
          <w:szCs w:val="18"/>
          <w:lang w:val="en-US"/>
        </w:rPr>
        <w:t xml:space="preserve">(Can be checked by verifying the CE marking) </w:t>
      </w:r>
    </w:p>
    <w:p w:rsidR="00020C3E" w:rsidRDefault="00020C3E">
      <w:pPr>
        <w:pStyle w:val="Questionarie-instance"/>
        <w:keepLines/>
        <w:rPr>
          <w:rStyle w:val="Questionarie-instanceQuestion-text"/>
          <w:rFonts w:ascii="Verdana" w:eastAsia="Verdana" w:hAnsi="Verdana" w:cs="Verdana"/>
          <w:sz w:val="18"/>
          <w:szCs w:val="18"/>
          <w:lang w:val="en-US"/>
        </w:rPr>
      </w:pPr>
    </w:p>
    <w:p w:rsidR="00020C3E" w:rsidRDefault="00020C3E">
      <w:pPr>
        <w:pStyle w:val="Questionarie-instance"/>
        <w:keepLines/>
        <w:rPr>
          <w:rStyle w:val="Questionarie-instanceQuestion-text"/>
          <w:rFonts w:ascii="Verdana" w:eastAsia="Verdana" w:hAnsi="Verdana" w:cs="Verdana"/>
          <w:sz w:val="18"/>
          <w:szCs w:val="18"/>
          <w:lang w:val="en-US"/>
        </w:rPr>
      </w:pPr>
      <w:r>
        <w:rPr>
          <w:rStyle w:val="Questionarie-instanceQuestion-text"/>
          <w:rFonts w:ascii="Verdana" w:eastAsia="Verdana" w:hAnsi="Verdana" w:cs="Verdana"/>
          <w:sz w:val="18"/>
          <w:szCs w:val="18"/>
          <w:lang w:val="en-US"/>
        </w:rPr>
        <w:t xml:space="preserve">A notified body was </w:t>
      </w:r>
      <w:r w:rsidR="00EC6CCE">
        <w:rPr>
          <w:rStyle w:val="Questionarie-instanceQuestion-text"/>
          <w:rFonts w:ascii="Verdana" w:eastAsia="Verdana" w:hAnsi="Verdana" w:cs="Verdana"/>
          <w:sz w:val="18"/>
          <w:szCs w:val="18"/>
          <w:lang w:val="en-US"/>
        </w:rPr>
        <w:t xml:space="preserve">normally </w:t>
      </w:r>
      <w:r>
        <w:rPr>
          <w:rStyle w:val="Questionarie-instanceQuestion-text"/>
          <w:rFonts w:ascii="Verdana" w:eastAsia="Verdana" w:hAnsi="Verdana" w:cs="Verdana"/>
          <w:sz w:val="18"/>
          <w:szCs w:val="18"/>
          <w:lang w:val="en-US"/>
        </w:rPr>
        <w:t xml:space="preserve">not involved or information about conformity assessment </w:t>
      </w:r>
      <w:r w:rsidR="00AB6CD6">
        <w:rPr>
          <w:rStyle w:val="Questionarie-instanceQuestion-text"/>
          <w:rFonts w:ascii="Verdana" w:eastAsia="Verdana" w:hAnsi="Verdana" w:cs="Verdana"/>
          <w:sz w:val="18"/>
          <w:szCs w:val="18"/>
          <w:lang w:val="en-US"/>
        </w:rPr>
        <w:t xml:space="preserve">was </w:t>
      </w:r>
      <w:r>
        <w:rPr>
          <w:rStyle w:val="Questionarie-instanceQuestion-text"/>
          <w:rFonts w:ascii="Verdana" w:eastAsia="Verdana" w:hAnsi="Verdana" w:cs="Verdana"/>
          <w:sz w:val="18"/>
          <w:szCs w:val="18"/>
          <w:lang w:val="en-US"/>
        </w:rPr>
        <w:t xml:space="preserve">not known. However, </w:t>
      </w:r>
      <w:r w:rsidR="00523BCF">
        <w:rPr>
          <w:rStyle w:val="Questionarie-instanceQuestion-text"/>
          <w:rFonts w:ascii="Verdana" w:eastAsia="Verdana" w:hAnsi="Verdana" w:cs="Verdana"/>
          <w:sz w:val="18"/>
          <w:szCs w:val="18"/>
          <w:lang w:val="en-US"/>
        </w:rPr>
        <w:t xml:space="preserve">Ireland, </w:t>
      </w:r>
      <w:r>
        <w:rPr>
          <w:rStyle w:val="Questionarie-instanceQuestion-text"/>
          <w:rFonts w:ascii="Verdana" w:eastAsia="Verdana" w:hAnsi="Verdana" w:cs="Verdana"/>
          <w:sz w:val="18"/>
          <w:szCs w:val="18"/>
          <w:lang w:val="en-US"/>
        </w:rPr>
        <w:t xml:space="preserve">the Russian Federation and Slovakia reported cases where a </w:t>
      </w:r>
      <w:r w:rsidRPr="00020C3E">
        <w:rPr>
          <w:rStyle w:val="Questionarie-instanceQuestion-text"/>
          <w:rFonts w:ascii="Verdana" w:eastAsia="Verdana" w:hAnsi="Verdana" w:cs="Verdana"/>
          <w:sz w:val="18"/>
          <w:szCs w:val="18"/>
          <w:lang w:val="en-US"/>
        </w:rPr>
        <w:t xml:space="preserve">Notified Body </w:t>
      </w:r>
      <w:r>
        <w:rPr>
          <w:rStyle w:val="Questionarie-instanceQuestion-text"/>
          <w:rFonts w:ascii="Verdana" w:eastAsia="Verdana" w:hAnsi="Verdana" w:cs="Verdana"/>
          <w:sz w:val="18"/>
          <w:szCs w:val="18"/>
          <w:lang w:val="en-US"/>
        </w:rPr>
        <w:t xml:space="preserve">was </w:t>
      </w:r>
      <w:r w:rsidRPr="00020C3E">
        <w:rPr>
          <w:rStyle w:val="Questionarie-instanceQuestion-text"/>
          <w:rFonts w:ascii="Verdana" w:eastAsia="Verdana" w:hAnsi="Verdana" w:cs="Verdana"/>
          <w:sz w:val="18"/>
          <w:szCs w:val="18"/>
          <w:lang w:val="en-US"/>
        </w:rPr>
        <w:t>involved in the conformity assessment</w:t>
      </w:r>
      <w:r>
        <w:rPr>
          <w:rStyle w:val="Questionarie-instanceQuestion-text"/>
          <w:rFonts w:ascii="Verdana" w:eastAsia="Verdana" w:hAnsi="Verdana" w:cs="Verdana"/>
          <w:sz w:val="18"/>
          <w:szCs w:val="18"/>
          <w:lang w:val="en-US"/>
        </w:rPr>
        <w:t>.</w:t>
      </w:r>
    </w:p>
    <w:p w:rsidR="00020C3E" w:rsidRPr="008B23C3" w:rsidRDefault="00020C3E">
      <w:pPr>
        <w:pStyle w:val="Questionarie-instance"/>
        <w:keepLines/>
        <w:rPr>
          <w:rFonts w:ascii="Verdana" w:eastAsia="Verdana" w:hAnsi="Verdana" w:cs="Verdana"/>
          <w:sz w:val="18"/>
          <w:szCs w:val="18"/>
          <w:lang w:val="en-US"/>
        </w:rPr>
      </w:pP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836"/>
        <w:gridCol w:w="2692"/>
        <w:gridCol w:w="2643"/>
        <w:gridCol w:w="3026"/>
      </w:tblGrid>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8B23C3" w:rsidRDefault="00F450BD">
            <w:pPr>
              <w:jc w:val="center"/>
              <w:rPr>
                <w:rFonts w:ascii="Verdana" w:eastAsia="Verdana" w:hAnsi="Verdana" w:cs="Verdana"/>
                <w:sz w:val="18"/>
                <w:szCs w:val="18"/>
                <w:lang w:val="en-US"/>
              </w:rPr>
            </w:pPr>
            <w:r w:rsidRPr="008B23C3">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Yes (number of cases, </w:t>
            </w:r>
            <w:r w:rsidRPr="00F450BD">
              <w:rPr>
                <w:rFonts w:ascii="Verdana" w:eastAsia="Verdana" w:hAnsi="Verdana" w:cs="Verdana"/>
                <w:b/>
                <w:bCs/>
                <w:sz w:val="18"/>
                <w:szCs w:val="18"/>
                <w:lang w:val="en-US"/>
              </w:rPr>
              <w:lastRenderedPageBreak/>
              <w:t xml:space="preserve">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lastRenderedPageBreak/>
              <w:t xml:space="preserve">No (number of cases, </w:t>
            </w:r>
            <w:r w:rsidRPr="00F450BD">
              <w:rPr>
                <w:rFonts w:ascii="Verdana" w:eastAsia="Verdana" w:hAnsi="Verdana" w:cs="Verdana"/>
                <w:b/>
                <w:bCs/>
                <w:sz w:val="18"/>
                <w:szCs w:val="18"/>
                <w:lang w:val="en-US"/>
              </w:rPr>
              <w:lastRenderedPageBreak/>
              <w:t xml:space="preserve">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lastRenderedPageBreak/>
              <w:t xml:space="preserve">Unknown (number of </w:t>
            </w:r>
            <w:r w:rsidRPr="00F450BD">
              <w:rPr>
                <w:rFonts w:ascii="Verdana" w:eastAsia="Verdana" w:hAnsi="Verdana" w:cs="Verdana"/>
                <w:b/>
                <w:bCs/>
                <w:sz w:val="18"/>
                <w:szCs w:val="18"/>
                <w:lang w:val="en-US"/>
              </w:rPr>
              <w:lastRenderedPageBreak/>
              <w:t xml:space="preserve">cases, remarks) </w:t>
            </w: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lastRenderedPageBreak/>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pPr>
              <w:rPr>
                <w:rFonts w:ascii="Verdana" w:eastAsia="Verdana" w:hAnsi="Verdana" w:cs="Verdana"/>
                <w:sz w:val="18"/>
                <w:szCs w:val="18"/>
              </w:rPr>
            </w:pP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16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pPr>
              <w:rPr>
                <w:rFonts w:ascii="Verdana" w:eastAsia="Verdana" w:hAnsi="Verdana" w:cs="Verdana"/>
                <w:sz w:val="18"/>
                <w:szCs w:val="18"/>
              </w:rPr>
            </w:pP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All 17 cases </w:t>
            </w:r>
          </w:p>
        </w:tc>
      </w:tr>
      <w:tr w:rsidR="00FF74CC">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9</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 </w:t>
            </w:r>
          </w:p>
        </w:tc>
      </w:tr>
      <w:tr w:rsidR="00CB62B2"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France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F450BD" w:rsidRDefault="00CB62B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170 (No CE Marking on US DECT)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CB62B2" w:rsidRDefault="00CB62B2">
            <w:pPr>
              <w:rPr>
                <w:rFonts w:ascii="Verdana" w:eastAsia="Verdana" w:hAnsi="Verdana" w:cs="Verdana"/>
                <w:sz w:val="18"/>
                <w:szCs w:val="18"/>
                <w:lang w:val="en-GB"/>
              </w:rPr>
            </w:pP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Germany</w:t>
            </w:r>
          </w:p>
        </w:tc>
      </w:tr>
      <w:tr w:rsidR="00536D54">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402 cases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14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523BC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pPr>
              <w:rPr>
                <w:rFonts w:ascii="Verdana" w:eastAsia="Verdana" w:hAnsi="Verdana" w:cs="Verdana"/>
                <w:sz w:val="18"/>
                <w:szCs w:val="18"/>
              </w:rPr>
            </w:pPr>
            <w:r w:rsidRPr="00523BCF">
              <w:rPr>
                <w:rFonts w:ascii="Verdana" w:eastAsia="Verdana" w:hAnsi="Verdana" w:cs="Verdana"/>
                <w:sz w:val="18"/>
                <w:szCs w:val="18"/>
              </w:rPr>
              <w:t>All 14 cases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pPr>
              <w:rPr>
                <w:rFonts w:ascii="Verdana" w:eastAsia="Verdana" w:hAnsi="Verdana" w:cs="Verdana"/>
                <w:sz w:val="18"/>
                <w:szCs w:val="18"/>
              </w:rPr>
            </w:pP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4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3 </w:t>
            </w: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F450BD" w:rsidRDefault="00CB62B2"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F450BD" w:rsidRDefault="00CB62B2"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No </w:t>
            </w:r>
            <w:r>
              <w:rPr>
                <w:rFonts w:ascii="Verdana" w:eastAsia="Verdana" w:hAnsi="Verdana" w:cs="Verdana"/>
                <w:sz w:val="18"/>
                <w:szCs w:val="18"/>
              </w:rPr>
              <w:br/>
              <w:t xml:space="preserve">37 - Year 2014 </w:t>
            </w:r>
            <w:r>
              <w:rPr>
                <w:rFonts w:ascii="Verdana" w:eastAsia="Verdana" w:hAnsi="Verdana" w:cs="Verdana"/>
                <w:sz w:val="18"/>
                <w:szCs w:val="18"/>
              </w:rPr>
              <w:br/>
              <w:t xml:space="preserve">10 - Year 2015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28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pPr>
              <w:rPr>
                <w:rFonts w:ascii="Verdana" w:eastAsia="Verdana" w:hAnsi="Verdana" w:cs="Verdana"/>
                <w:sz w:val="18"/>
                <w:szCs w:val="18"/>
              </w:rPr>
            </w:pPr>
            <w:r>
              <w:rPr>
                <w:rFonts w:ascii="Verdana" w:eastAsia="Verdana" w:hAnsi="Verdana" w:cs="Verdana"/>
                <w:sz w:val="18"/>
                <w:szCs w:val="18"/>
              </w:rPr>
              <w:t xml:space="preserve">All 17 cases </w:t>
            </w: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486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pPr>
              <w:rPr>
                <w:rFonts w:ascii="Verdana" w:eastAsia="Verdana" w:hAnsi="Verdana" w:cs="Verdana"/>
                <w:sz w:val="18"/>
                <w:szCs w:val="18"/>
              </w:rPr>
            </w:pP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pPr>
              <w:rPr>
                <w:rFonts w:ascii="Verdana" w:eastAsia="Verdana" w:hAnsi="Verdana" w:cs="Verdana"/>
                <w:sz w:val="18"/>
                <w:szCs w:val="18"/>
              </w:rPr>
            </w:pP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All 21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CB62B2">
            <w:pPr>
              <w:rPr>
                <w:rFonts w:ascii="Verdana" w:eastAsia="Verdana" w:hAnsi="Verdana" w:cs="Verdana"/>
                <w:sz w:val="18"/>
                <w:szCs w:val="18"/>
              </w:rPr>
            </w:pPr>
          </w:p>
        </w:tc>
      </w:tr>
      <w:tr w:rsidR="00CB62B2"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F450BD" w:rsidRDefault="00CB62B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151 (No CE marking on device)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Pr="00CB62B2" w:rsidRDefault="00CB62B2" w:rsidP="00CB62B2">
            <w:pPr>
              <w:rPr>
                <w:rFonts w:ascii="Verdana" w:eastAsia="Verdana" w:hAnsi="Verdana" w:cs="Verdana"/>
                <w:sz w:val="18"/>
                <w:szCs w:val="18"/>
                <w:lang w:val="en-GB"/>
              </w:rPr>
            </w:pPr>
          </w:p>
        </w:tc>
      </w:tr>
      <w:tr w:rsidR="000D0EEE" w:rsidRP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28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2 </w:t>
            </w: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12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1 </w:t>
            </w: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All 6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CB62B2">
            <w:pPr>
              <w:rPr>
                <w:rFonts w:ascii="Verdana" w:eastAsia="Verdana" w:hAnsi="Verdana" w:cs="Verdana"/>
                <w:sz w:val="18"/>
                <w:szCs w:val="18"/>
              </w:rPr>
            </w:pP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All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Not checked </w:t>
            </w: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Turkey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All 77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pPr>
              <w:rPr>
                <w:rFonts w:ascii="Verdana" w:eastAsia="Verdana" w:hAnsi="Verdana" w:cs="Verdana"/>
                <w:sz w:val="18"/>
                <w:szCs w:val="18"/>
              </w:rPr>
            </w:pPr>
          </w:p>
        </w:tc>
      </w:tr>
      <w:tr w:rsid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lastRenderedPageBreak/>
              <w:t>Ukraine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26</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pPr>
              <w:rPr>
                <w:rFonts w:ascii="Verdana" w:eastAsia="Verdana" w:hAnsi="Verdana" w:cs="Verdana"/>
                <w:sz w:val="18"/>
                <w:szCs w:val="18"/>
              </w:rPr>
            </w:pPr>
            <w:r>
              <w:rPr>
                <w:rFonts w:ascii="Verdana" w:eastAsia="Verdana" w:hAnsi="Verdana" w:cs="Verdana"/>
                <w:sz w:val="18"/>
                <w:szCs w:val="18"/>
              </w:rPr>
              <w:t>1</w:t>
            </w:r>
          </w:p>
        </w:tc>
      </w:tr>
      <w:tr w:rsidR="00CB62B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62B2" w:rsidRDefault="00CB62B2" w:rsidP="00F06682">
            <w:pPr>
              <w:rPr>
                <w:rFonts w:ascii="Verdana" w:eastAsia="Verdana" w:hAnsi="Verdana" w:cs="Verdana"/>
                <w:sz w:val="18"/>
                <w:szCs w:val="18"/>
              </w:rPr>
            </w:pPr>
            <w:r>
              <w:rPr>
                <w:rFonts w:ascii="Verdana" w:eastAsia="Verdana" w:hAnsi="Verdana" w:cs="Verdana"/>
                <w:sz w:val="18"/>
                <w:szCs w:val="18"/>
              </w:rPr>
              <w:t xml:space="preserve">91 Cases </w:t>
            </w:r>
          </w:p>
        </w:tc>
      </w:tr>
    </w:tbl>
    <w:p w:rsidR="00020C3E" w:rsidRDefault="00020C3E">
      <w:pPr>
        <w:pStyle w:val="Questionarie-instance"/>
        <w:keepLines/>
        <w:rPr>
          <w:rFonts w:ascii="Verdana" w:eastAsia="Verdana" w:hAnsi="Verdana" w:cs="Verdana"/>
          <w:b/>
          <w:bCs/>
          <w:sz w:val="18"/>
          <w:szCs w:val="18"/>
          <w:lang w:val="en-US"/>
        </w:rPr>
      </w:pPr>
    </w:p>
    <w:p w:rsidR="00020C3E" w:rsidRDefault="00020C3E">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9: </w:t>
      </w:r>
      <w:r w:rsidRPr="00F450BD">
        <w:rPr>
          <w:rStyle w:val="Questionarie-instanceQuestion-text"/>
          <w:rFonts w:ascii="Verdana" w:eastAsia="Verdana" w:hAnsi="Verdana" w:cs="Verdana"/>
          <w:sz w:val="18"/>
          <w:szCs w:val="18"/>
          <w:lang w:val="en-US"/>
        </w:rPr>
        <w:t xml:space="preserve">What is the path on which the DECT 6.0 devices reach the user? </w:t>
      </w:r>
    </w:p>
    <w:p w:rsidR="00020C3E" w:rsidRDefault="00020C3E">
      <w:pPr>
        <w:pStyle w:val="Questionarie-instance"/>
        <w:keepLines/>
        <w:rPr>
          <w:rStyle w:val="Questionarie-instanceQuestion-text"/>
          <w:rFonts w:ascii="Verdana" w:eastAsia="Verdana" w:hAnsi="Verdana" w:cs="Verdana"/>
          <w:sz w:val="18"/>
          <w:szCs w:val="18"/>
          <w:lang w:val="en-US"/>
        </w:rPr>
      </w:pPr>
    </w:p>
    <w:p w:rsidR="00020C3E" w:rsidRDefault="00020C3E">
      <w:pPr>
        <w:pStyle w:val="Questionarie-instance"/>
        <w:keepLines/>
        <w:rPr>
          <w:rStyle w:val="Questionarie-instanceQuestion-text"/>
          <w:rFonts w:ascii="Verdana" w:eastAsia="Verdana" w:hAnsi="Verdana" w:cs="Verdana"/>
          <w:sz w:val="18"/>
          <w:szCs w:val="18"/>
          <w:lang w:val="en-US"/>
        </w:rPr>
      </w:pPr>
      <w:r>
        <w:rPr>
          <w:rStyle w:val="Questionarie-instanceQuestion-text"/>
          <w:rFonts w:ascii="Verdana" w:eastAsia="Verdana" w:hAnsi="Verdana" w:cs="Verdana"/>
          <w:sz w:val="18"/>
          <w:szCs w:val="18"/>
          <w:lang w:val="en-US"/>
        </w:rPr>
        <w:t xml:space="preserve">Private import of the DECT 6.0 equipment seems to be by far the most common </w:t>
      </w:r>
      <w:r w:rsidR="00D726D3">
        <w:rPr>
          <w:rStyle w:val="Questionarie-instanceQuestion-text"/>
          <w:rFonts w:ascii="Verdana" w:eastAsia="Verdana" w:hAnsi="Verdana" w:cs="Verdana"/>
          <w:sz w:val="18"/>
          <w:szCs w:val="18"/>
          <w:lang w:val="en-US"/>
        </w:rPr>
        <w:t>path. Only a</w:t>
      </w:r>
      <w:r>
        <w:rPr>
          <w:rStyle w:val="Questionarie-instanceQuestion-text"/>
          <w:rFonts w:ascii="Verdana" w:eastAsia="Verdana" w:hAnsi="Verdana" w:cs="Verdana"/>
          <w:sz w:val="18"/>
          <w:szCs w:val="18"/>
          <w:lang w:val="en-US"/>
        </w:rPr>
        <w:t xml:space="preserve"> limited number of cases </w:t>
      </w:r>
      <w:r w:rsidR="00D726D3">
        <w:rPr>
          <w:rStyle w:val="Questionarie-instanceQuestion-text"/>
          <w:rFonts w:ascii="Verdana" w:eastAsia="Verdana" w:hAnsi="Verdana" w:cs="Verdana"/>
          <w:sz w:val="18"/>
          <w:szCs w:val="18"/>
          <w:lang w:val="en-US"/>
        </w:rPr>
        <w:t>w</w:t>
      </w:r>
      <w:r w:rsidR="00EC6CCE">
        <w:rPr>
          <w:rStyle w:val="Questionarie-instanceQuestion-text"/>
          <w:rFonts w:ascii="Verdana" w:eastAsia="Verdana" w:hAnsi="Verdana" w:cs="Verdana"/>
          <w:sz w:val="18"/>
          <w:szCs w:val="18"/>
          <w:lang w:val="en-US"/>
        </w:rPr>
        <w:t>ere</w:t>
      </w:r>
      <w:r w:rsidR="00D726D3">
        <w:rPr>
          <w:rStyle w:val="Questionarie-instanceQuestion-text"/>
          <w:rFonts w:ascii="Verdana" w:eastAsia="Verdana" w:hAnsi="Verdana" w:cs="Verdana"/>
          <w:sz w:val="18"/>
          <w:szCs w:val="18"/>
          <w:lang w:val="en-US"/>
        </w:rPr>
        <w:t xml:space="preserve"> reported </w:t>
      </w:r>
      <w:r>
        <w:rPr>
          <w:rStyle w:val="Questionarie-instanceQuestion-text"/>
          <w:rFonts w:ascii="Verdana" w:eastAsia="Verdana" w:hAnsi="Verdana" w:cs="Verdana"/>
          <w:sz w:val="18"/>
          <w:szCs w:val="18"/>
          <w:lang w:val="en-US"/>
        </w:rPr>
        <w:t>of internet or normal shop sale</w:t>
      </w:r>
      <w:r w:rsidR="00D726D3">
        <w:rPr>
          <w:rStyle w:val="Questionarie-instanceQuestion-text"/>
          <w:rFonts w:ascii="Verdana" w:eastAsia="Verdana" w:hAnsi="Verdana" w:cs="Verdana"/>
          <w:sz w:val="18"/>
          <w:szCs w:val="18"/>
          <w:lang w:val="en-US"/>
        </w:rPr>
        <w:t>,</w:t>
      </w:r>
      <w:r>
        <w:rPr>
          <w:rStyle w:val="Questionarie-instanceQuestion-text"/>
          <w:rFonts w:ascii="Verdana" w:eastAsia="Verdana" w:hAnsi="Verdana" w:cs="Verdana"/>
          <w:sz w:val="18"/>
          <w:szCs w:val="18"/>
          <w:lang w:val="en-US"/>
        </w:rPr>
        <w:t xml:space="preserve"> or commercial import</w:t>
      </w:r>
      <w:r w:rsidR="00D726D3">
        <w:rPr>
          <w:rStyle w:val="Questionarie-instanceQuestion-text"/>
          <w:rFonts w:ascii="Verdana" w:eastAsia="Verdana" w:hAnsi="Verdana" w:cs="Verdana"/>
          <w:sz w:val="18"/>
          <w:szCs w:val="18"/>
          <w:lang w:val="en-US"/>
        </w:rPr>
        <w:t>.</w:t>
      </w:r>
      <w:r>
        <w:rPr>
          <w:rStyle w:val="Questionarie-instanceQuestion-text"/>
          <w:rFonts w:ascii="Verdana" w:eastAsia="Verdana" w:hAnsi="Verdana" w:cs="Verdana"/>
          <w:sz w:val="18"/>
          <w:szCs w:val="18"/>
          <w:lang w:val="en-US"/>
        </w:rPr>
        <w:t xml:space="preserve">  </w:t>
      </w:r>
    </w:p>
    <w:p w:rsidR="00EC6CCE" w:rsidRPr="00F450BD" w:rsidRDefault="00EC6CCE">
      <w:pPr>
        <w:pStyle w:val="Questionarie-instance"/>
        <w:keepLines/>
        <w:rPr>
          <w:rFonts w:ascii="Verdana" w:eastAsia="Verdana" w:hAnsi="Verdana" w:cs="Verdana"/>
          <w:sz w:val="18"/>
          <w:szCs w:val="18"/>
          <w:lang w:val="en-US"/>
        </w:rPr>
      </w:pP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466"/>
        <w:gridCol w:w="1406"/>
        <w:gridCol w:w="1408"/>
        <w:gridCol w:w="1564"/>
        <w:gridCol w:w="1513"/>
        <w:gridCol w:w="1506"/>
        <w:gridCol w:w="1334"/>
      </w:tblGrid>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Internet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Normal shop sale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Commercial import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Private import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Other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Unknown (number of cases, remarks) </w:t>
            </w:r>
          </w:p>
        </w:tc>
      </w:tr>
      <w:tr w:rsidR="00FB797B"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42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 </w:t>
            </w:r>
          </w:p>
        </w:tc>
      </w:tr>
      <w:tr w:rsidR="000D0EE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16 (Some devices were bought over </w:t>
            </w:r>
            <w:proofErr w:type="gramStart"/>
            <w:r w:rsidRPr="00F450BD">
              <w:rPr>
                <w:rFonts w:ascii="Verdana" w:eastAsia="Verdana" w:hAnsi="Verdana" w:cs="Verdana"/>
                <w:sz w:val="18"/>
                <w:szCs w:val="18"/>
                <w:lang w:val="en-US"/>
              </w:rPr>
              <w:t>internet,</w:t>
            </w:r>
            <w:proofErr w:type="gramEnd"/>
            <w:r w:rsidRPr="00F450BD">
              <w:rPr>
                <w:rFonts w:ascii="Verdana" w:eastAsia="Verdana" w:hAnsi="Verdana" w:cs="Verdana"/>
                <w:sz w:val="18"/>
                <w:szCs w:val="18"/>
                <w:lang w:val="en-US"/>
              </w:rPr>
              <w:t xml:space="preserve"> some were brought from abroad (USA) etc.)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5E6B03" w:rsidRDefault="000D0EEE"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5E6B03" w:rsidRDefault="000D0EEE" w:rsidP="00F06682">
            <w:pPr>
              <w:rPr>
                <w:rFonts w:ascii="Verdana" w:eastAsia="Verdana" w:hAnsi="Verdana" w:cs="Verdana"/>
                <w:sz w:val="18"/>
                <w:szCs w:val="18"/>
                <w:lang w:val="en-US"/>
              </w:rPr>
            </w:pPr>
          </w:p>
        </w:tc>
      </w:tr>
      <w:tr w:rsidR="000D0EE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Internet shopping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Mostly from USA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All 17 cases </w:t>
            </w:r>
          </w:p>
        </w:tc>
      </w:tr>
      <w:tr w:rsidR="00FF74CC"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9</w:t>
            </w:r>
          </w:p>
        </w:tc>
      </w:tr>
      <w:tr w:rsidR="000D0EE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2 </w:t>
            </w:r>
          </w:p>
        </w:tc>
      </w:tr>
      <w:tr w:rsidR="000D0EE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France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No information for F.W.I.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No information for F.W.I.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No information for F.W.I.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17 Mainland (France)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r>
      <w:tr w:rsidR="000D0EE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3 </w:t>
            </w:r>
          </w:p>
        </w:tc>
      </w:tr>
      <w:tr w:rsidR="00536D54"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5</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397</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14 unkow </w:t>
            </w:r>
          </w:p>
        </w:tc>
      </w:tr>
      <w:tr w:rsidR="00523BCF" w:rsidRPr="00523BC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1</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r w:rsidRPr="00523BCF">
              <w:rPr>
                <w:rFonts w:ascii="Verdana" w:eastAsia="Verdana" w:hAnsi="Verdana" w:cs="Verdana"/>
                <w:sz w:val="18"/>
                <w:szCs w:val="18"/>
                <w:lang w:val="en-US"/>
              </w:rPr>
              <w:t>12, mainly new companies importing office supplies from the USA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r>
              <w:rPr>
                <w:rFonts w:ascii="Verdana" w:eastAsia="Verdana" w:hAnsi="Verdana" w:cs="Verdana"/>
                <w:sz w:val="18"/>
                <w:szCs w:val="18"/>
                <w:lang w:val="en-US"/>
              </w:rPr>
              <w:t>1</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lastRenderedPageBreak/>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5 (</w:t>
            </w:r>
            <w:proofErr w:type="spellStart"/>
            <w:r w:rsidRPr="00F450BD">
              <w:rPr>
                <w:rFonts w:ascii="Verdana" w:eastAsia="Verdana" w:hAnsi="Verdana" w:cs="Verdana"/>
                <w:sz w:val="18"/>
                <w:szCs w:val="18"/>
                <w:lang w:val="en-US"/>
              </w:rPr>
              <w:t>Personel</w:t>
            </w:r>
            <w:proofErr w:type="spellEnd"/>
            <w:r w:rsidRPr="00F450BD">
              <w:rPr>
                <w:rFonts w:ascii="Verdana" w:eastAsia="Verdana" w:hAnsi="Verdana" w:cs="Verdana"/>
                <w:sz w:val="18"/>
                <w:szCs w:val="18"/>
                <w:lang w:val="en-US"/>
              </w:rPr>
              <w:t xml:space="preserve"> U.S. ARMY based in Italy)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2 </w:t>
            </w: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37 </w:t>
            </w:r>
            <w:r w:rsidR="00B769FF">
              <w:rPr>
                <w:rFonts w:ascii="Verdana" w:eastAsia="Verdana" w:hAnsi="Verdana" w:cs="Verdana"/>
                <w:sz w:val="18"/>
                <w:szCs w:val="18"/>
              </w:rPr>
              <w:t>–</w:t>
            </w:r>
            <w:r>
              <w:rPr>
                <w:rFonts w:ascii="Verdana" w:eastAsia="Verdana" w:hAnsi="Verdana" w:cs="Verdana"/>
                <w:sz w:val="18"/>
                <w:szCs w:val="18"/>
              </w:rPr>
              <w:t xml:space="preserve"> Year 2014 </w:t>
            </w:r>
            <w:r>
              <w:rPr>
                <w:rFonts w:ascii="Verdana" w:eastAsia="Verdana" w:hAnsi="Verdana" w:cs="Verdana"/>
                <w:sz w:val="18"/>
                <w:szCs w:val="18"/>
              </w:rPr>
              <w:br/>
              <w:t xml:space="preserve">10 </w:t>
            </w:r>
            <w:r w:rsidR="00B769FF">
              <w:rPr>
                <w:rFonts w:ascii="Verdana" w:eastAsia="Verdana" w:hAnsi="Verdana" w:cs="Verdana"/>
                <w:sz w:val="18"/>
                <w:szCs w:val="18"/>
              </w:rPr>
              <w:t>–</w:t>
            </w:r>
            <w:r>
              <w:rPr>
                <w:rFonts w:ascii="Verdana" w:eastAsia="Verdana" w:hAnsi="Verdana" w:cs="Verdana"/>
                <w:sz w:val="18"/>
                <w:szCs w:val="18"/>
              </w:rPr>
              <w:t xml:space="preserve"> Year 2015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FB797B"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 xml:space="preserve">Yes, most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7 </w:t>
            </w:r>
          </w:p>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190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289 </w:t>
            </w:r>
          </w:p>
        </w:tc>
      </w:tr>
      <w:tr w:rsidR="000D0EE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69 </w:t>
            </w:r>
            <w:r w:rsidRPr="00F450BD">
              <w:rPr>
                <w:rFonts w:ascii="Verdana" w:eastAsia="Verdana" w:hAnsi="Verdana" w:cs="Verdana"/>
                <w:sz w:val="18"/>
                <w:szCs w:val="18"/>
                <w:lang w:val="en-US"/>
              </w:rPr>
              <w:br/>
            </w:r>
            <w:r w:rsidRPr="00F450BD">
              <w:rPr>
                <w:rFonts w:ascii="Verdana" w:eastAsia="Verdana" w:hAnsi="Verdana" w:cs="Verdana"/>
                <w:sz w:val="18"/>
                <w:szCs w:val="18"/>
                <w:lang w:val="en-US"/>
              </w:rPr>
              <w:br/>
              <w:t xml:space="preserve">DECT 6.0 devices were sent by </w:t>
            </w:r>
            <w:proofErr w:type="gramStart"/>
            <w:r w:rsidRPr="00F450BD">
              <w:rPr>
                <w:rFonts w:ascii="Verdana" w:eastAsia="Verdana" w:hAnsi="Verdana" w:cs="Verdana"/>
                <w:sz w:val="18"/>
                <w:szCs w:val="18"/>
                <w:lang w:val="en-US"/>
              </w:rPr>
              <w:t>owners</w:t>
            </w:r>
            <w:proofErr w:type="gramEnd"/>
            <w:r w:rsidRPr="00F450BD">
              <w:rPr>
                <w:rFonts w:ascii="Verdana" w:eastAsia="Verdana" w:hAnsi="Verdana" w:cs="Verdana"/>
                <w:sz w:val="18"/>
                <w:szCs w:val="18"/>
                <w:lang w:val="en-US"/>
              </w:rPr>
              <w:t xml:space="preserve"> cousins or friends from US or Canada.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p>
        </w:tc>
      </w:tr>
      <w:tr w:rsidR="000D0EE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11: foreign individuals working in Portugal temporally (embassy)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2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149 (according to the statements of equipment owners)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0 </w:t>
            </w: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27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4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6 </w:t>
            </w:r>
          </w:p>
        </w:tc>
      </w:tr>
      <w:tr w:rsidR="000D0EE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Serbia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575 </w:t>
            </w:r>
            <w:r w:rsidR="00B769FF">
              <w:rPr>
                <w:rFonts w:ascii="Verdana" w:eastAsia="Verdana" w:hAnsi="Verdana" w:cs="Verdana"/>
                <w:sz w:val="18"/>
                <w:szCs w:val="18"/>
                <w:lang w:val="en-US"/>
              </w:rPr>
              <w:t>–</w:t>
            </w:r>
            <w:r w:rsidRPr="00F450BD">
              <w:rPr>
                <w:rFonts w:ascii="Verdana" w:eastAsia="Verdana" w:hAnsi="Verdana" w:cs="Verdana"/>
                <w:sz w:val="18"/>
                <w:szCs w:val="18"/>
                <w:lang w:val="en-US"/>
              </w:rPr>
              <w:t xml:space="preserve"> RATEL got this information directly from the users.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13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lastRenderedPageBreak/>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All 6 cases </w:t>
            </w: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The most common case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pPr>
              <w:rPr>
                <w:rFonts w:ascii="Verdana" w:eastAsia="Verdana" w:hAnsi="Verdana" w:cs="Verdana"/>
                <w:sz w:val="18"/>
                <w:szCs w:val="18"/>
              </w:rPr>
            </w:pPr>
          </w:p>
        </w:tc>
      </w:tr>
      <w:tr w:rsidR="000D0EEE"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53 (Mainly foreigners coming to Switzerland)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5 (Temporary </w:t>
            </w:r>
            <w:r w:rsidR="00B769FF">
              <w:rPr>
                <w:rFonts w:ascii="Verdana" w:eastAsia="Verdana" w:hAnsi="Verdana" w:cs="Verdana"/>
                <w:sz w:val="18"/>
                <w:szCs w:val="18"/>
                <w:lang w:val="en-US"/>
              </w:rPr>
              <w:pgNum/>
            </w:r>
            <w:proofErr w:type="spellStart"/>
            <w:r w:rsidR="00B769FF">
              <w:rPr>
                <w:rFonts w:ascii="Verdana" w:eastAsia="Verdana" w:hAnsi="Verdana" w:cs="Verdana"/>
                <w:sz w:val="18"/>
                <w:szCs w:val="18"/>
                <w:lang w:val="en-US"/>
              </w:rPr>
              <w:t>tilization</w:t>
            </w:r>
            <w:proofErr w:type="spellEnd"/>
            <w:r w:rsidRPr="00F450BD">
              <w:rPr>
                <w:rFonts w:ascii="Verdana" w:eastAsia="Verdana" w:hAnsi="Verdana" w:cs="Verdana"/>
                <w:sz w:val="18"/>
                <w:szCs w:val="18"/>
                <w:lang w:val="en-US"/>
              </w:rPr>
              <w:t xml:space="preserve"> during limited time in Switzerland)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Pr="00F450BD" w:rsidRDefault="000D0EEE" w:rsidP="00F06682">
            <w:pPr>
              <w:rPr>
                <w:rFonts w:ascii="Verdana" w:eastAsia="Verdana" w:hAnsi="Verdana" w:cs="Verdana"/>
                <w:sz w:val="18"/>
                <w:szCs w:val="18"/>
                <w:lang w:val="en-US"/>
              </w:rPr>
            </w:pPr>
          </w:p>
        </w:tc>
      </w:tr>
      <w:tr w:rsidR="00FB797B" w:rsidRP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Pr="00F450BD" w:rsidRDefault="00FB797B"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cases. </w:t>
            </w:r>
            <w:r w:rsidRPr="00F450BD">
              <w:rPr>
                <w:rFonts w:ascii="Verdana" w:eastAsia="Verdana" w:hAnsi="Verdana" w:cs="Verdana"/>
                <w:sz w:val="18"/>
                <w:szCs w:val="18"/>
                <w:lang w:val="en-US"/>
              </w:rPr>
              <w:br/>
              <w:t xml:space="preserve">Sets owned by expats, on board ships or bought on airport during travel. </w:t>
            </w:r>
            <w:r w:rsidRPr="00F450BD">
              <w:rPr>
                <w:rFonts w:ascii="Verdana" w:eastAsia="Verdana" w:hAnsi="Verdana" w:cs="Verdana"/>
                <w:sz w:val="18"/>
                <w:szCs w:val="18"/>
                <w:lang w:val="en-US"/>
              </w:rPr>
              <w:br/>
              <w:t xml:space="preserve">Also offices moving from USA to the Netherlands or installing a secondary office in the Netherlands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B797B" w:rsidRDefault="00FB797B" w:rsidP="00F06682">
            <w:pPr>
              <w:rPr>
                <w:rFonts w:ascii="Verdana" w:eastAsia="Verdana" w:hAnsi="Verdana" w:cs="Verdana"/>
                <w:sz w:val="18"/>
                <w:szCs w:val="18"/>
              </w:rPr>
            </w:pPr>
          </w:p>
        </w:tc>
      </w:tr>
      <w:tr w:rsidR="00B769FF" w:rsidRP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Ukraine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1</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Pr="00F450BD" w:rsidRDefault="00B769FF"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26</w:t>
            </w:r>
          </w:p>
        </w:tc>
      </w:tr>
      <w:tr w:rsidR="000D0EE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0D0EEE" w:rsidRDefault="000D0EEE" w:rsidP="00F06682">
            <w:pPr>
              <w:rPr>
                <w:rFonts w:ascii="Verdana" w:eastAsia="Verdana" w:hAnsi="Verdana" w:cs="Verdana"/>
                <w:sz w:val="18"/>
                <w:szCs w:val="18"/>
              </w:rPr>
            </w:pPr>
            <w:r>
              <w:rPr>
                <w:rFonts w:ascii="Verdana" w:eastAsia="Verdana" w:hAnsi="Verdana" w:cs="Verdana"/>
                <w:sz w:val="18"/>
                <w:szCs w:val="18"/>
              </w:rPr>
              <w:t xml:space="preserve">91 Cases </w:t>
            </w:r>
          </w:p>
        </w:tc>
      </w:tr>
    </w:tbl>
    <w:p w:rsidR="00020C3E" w:rsidRDefault="00020C3E">
      <w:pPr>
        <w:pStyle w:val="Questionarie-instance"/>
        <w:keepLines/>
        <w:rPr>
          <w:rFonts w:ascii="Verdana" w:eastAsia="Verdana" w:hAnsi="Verdana" w:cs="Verdana"/>
          <w:b/>
          <w:bCs/>
          <w:sz w:val="18"/>
          <w:szCs w:val="18"/>
          <w:lang w:val="en-US"/>
        </w:rPr>
      </w:pPr>
    </w:p>
    <w:p w:rsidR="00020C3E" w:rsidRDefault="00020C3E">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10: </w:t>
      </w:r>
      <w:r w:rsidRPr="00F450BD">
        <w:rPr>
          <w:rStyle w:val="Questionarie-instanceQuestion-text"/>
          <w:rFonts w:ascii="Verdana" w:eastAsia="Verdana" w:hAnsi="Verdana" w:cs="Verdana"/>
          <w:sz w:val="18"/>
          <w:szCs w:val="18"/>
          <w:lang w:val="en-US"/>
        </w:rPr>
        <w:t xml:space="preserve">Was the owner of DECT 6.0 equipment informed that the use of such type of equipment is not allowed in Europe? </w:t>
      </w:r>
    </w:p>
    <w:p w:rsidR="00D726D3" w:rsidRDefault="00D726D3">
      <w:pPr>
        <w:pStyle w:val="Questionarie-instance"/>
        <w:keepLines/>
        <w:rPr>
          <w:rStyle w:val="Questionarie-instanceQuestion-text"/>
          <w:rFonts w:ascii="Verdana" w:eastAsia="Verdana" w:hAnsi="Verdana" w:cs="Verdana"/>
          <w:sz w:val="18"/>
          <w:szCs w:val="18"/>
          <w:lang w:val="en-US"/>
        </w:rPr>
      </w:pPr>
    </w:p>
    <w:p w:rsidR="00D726D3" w:rsidRDefault="00D726D3">
      <w:pPr>
        <w:pStyle w:val="Questionarie-instance"/>
        <w:keepLines/>
        <w:rPr>
          <w:rStyle w:val="Questionarie-instanceQuestion-text"/>
          <w:rFonts w:ascii="Verdana" w:eastAsia="Verdana" w:hAnsi="Verdana" w:cs="Verdana"/>
          <w:sz w:val="18"/>
          <w:szCs w:val="18"/>
          <w:lang w:val="en-US"/>
        </w:rPr>
      </w:pPr>
      <w:r>
        <w:rPr>
          <w:rStyle w:val="Questionarie-instanceQuestion-text"/>
          <w:rFonts w:ascii="Verdana" w:eastAsia="Verdana" w:hAnsi="Verdana" w:cs="Verdana"/>
          <w:sz w:val="18"/>
          <w:szCs w:val="18"/>
          <w:lang w:val="en-US"/>
        </w:rPr>
        <w:t>T</w:t>
      </w:r>
      <w:r w:rsidRPr="00D726D3">
        <w:rPr>
          <w:rStyle w:val="Questionarie-instanceQuestion-text"/>
          <w:rFonts w:ascii="Verdana" w:eastAsia="Verdana" w:hAnsi="Verdana" w:cs="Verdana"/>
          <w:sz w:val="18"/>
          <w:szCs w:val="18"/>
          <w:lang w:val="en-US"/>
        </w:rPr>
        <w:t xml:space="preserve">he owner of DECT 6.0 equipment </w:t>
      </w:r>
      <w:r>
        <w:rPr>
          <w:rStyle w:val="Questionarie-instanceQuestion-text"/>
          <w:rFonts w:ascii="Verdana" w:eastAsia="Verdana" w:hAnsi="Verdana" w:cs="Verdana"/>
          <w:sz w:val="18"/>
          <w:szCs w:val="18"/>
          <w:lang w:val="en-US"/>
        </w:rPr>
        <w:t xml:space="preserve">is in nearly all cases not </w:t>
      </w:r>
      <w:r w:rsidRPr="00D726D3">
        <w:rPr>
          <w:rStyle w:val="Questionarie-instanceQuestion-text"/>
          <w:rFonts w:ascii="Verdana" w:eastAsia="Verdana" w:hAnsi="Verdana" w:cs="Verdana"/>
          <w:sz w:val="18"/>
          <w:szCs w:val="18"/>
          <w:lang w:val="en-US"/>
        </w:rPr>
        <w:t>informed that the use of such type of equipment is not allowed in Europe</w:t>
      </w:r>
      <w:r>
        <w:rPr>
          <w:rStyle w:val="Questionarie-instanceQuestion-text"/>
          <w:rFonts w:ascii="Verdana" w:eastAsia="Verdana" w:hAnsi="Verdana" w:cs="Verdana"/>
          <w:sz w:val="18"/>
          <w:szCs w:val="18"/>
          <w:lang w:val="en-US"/>
        </w:rPr>
        <w:t xml:space="preserve">. Only occasionally, owners receive an indication in the press or from authorities or from others that there could be a problem. </w:t>
      </w:r>
    </w:p>
    <w:p w:rsidR="00D726D3" w:rsidRPr="00F450BD" w:rsidRDefault="00D726D3">
      <w:pPr>
        <w:pStyle w:val="Questionarie-instance"/>
        <w:keepLines/>
        <w:rPr>
          <w:rFonts w:ascii="Verdana" w:eastAsia="Verdana" w:hAnsi="Verdana" w:cs="Verdana"/>
          <w:sz w:val="18"/>
          <w:szCs w:val="18"/>
          <w:lang w:val="en-US"/>
        </w:rPr>
      </w:pP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13"/>
        <w:gridCol w:w="1861"/>
        <w:gridCol w:w="1675"/>
        <w:gridCol w:w="2147"/>
        <w:gridCol w:w="3001"/>
      </w:tblGrid>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Informed via equipment user guide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Informed by seller website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Informed from other sources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Not informed (number of cases, remarks) </w:t>
            </w:r>
          </w:p>
        </w:tc>
      </w:tr>
      <w:tr w:rsid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lastRenderedPageBreak/>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43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16 (Owners weren’t informed that such equipment is not allowed in Europe. </w:t>
            </w:r>
            <w:r w:rsidRPr="00F450BD">
              <w:rPr>
                <w:rFonts w:ascii="Verdana" w:eastAsia="Verdana" w:hAnsi="Verdana" w:cs="Verdana"/>
                <w:sz w:val="18"/>
                <w:szCs w:val="18"/>
                <w:lang w:val="en-US"/>
              </w:rPr>
              <w:br/>
              <w:t xml:space="preserve">Authority person warned owners before shutting down equipment that is not allowed in Europe.)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17 cases - Owners did not know that the use of DECT 6.0 devices is not allowed in Europe. </w:t>
            </w:r>
          </w:p>
        </w:tc>
      </w:tr>
      <w:tr w:rsidR="00B769FF" w:rsidRPr="00FF74CC">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Default="00FF74CC"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FF74CC" w:rsidRPr="00F450BD" w:rsidRDefault="00FF74CC" w:rsidP="00CA1F3E">
            <w:pPr>
              <w:rPr>
                <w:rFonts w:ascii="Verdana" w:eastAsia="Verdana" w:hAnsi="Verdana" w:cs="Verdana"/>
                <w:sz w:val="18"/>
                <w:szCs w:val="18"/>
                <w:lang w:val="en-US"/>
              </w:rPr>
            </w:pPr>
            <w:r w:rsidRPr="00FF74CC">
              <w:rPr>
                <w:rFonts w:ascii="Verdana" w:eastAsia="Verdana" w:hAnsi="Verdana" w:cs="Verdana"/>
                <w:sz w:val="18"/>
                <w:szCs w:val="18"/>
                <w:lang w:val="en-US"/>
              </w:rPr>
              <w:t xml:space="preserve">9 - we </w:t>
            </w:r>
            <w:r w:rsidR="00CA1F3E">
              <w:rPr>
                <w:rFonts w:ascii="Verdana" w:eastAsia="Verdana" w:hAnsi="Verdana" w:cs="Verdana"/>
                <w:sz w:val="18"/>
                <w:szCs w:val="18"/>
                <w:lang w:val="en-US"/>
              </w:rPr>
              <w:t>told</w:t>
            </w:r>
            <w:r w:rsidRPr="00FF74CC">
              <w:rPr>
                <w:rFonts w:ascii="Verdana" w:eastAsia="Verdana" w:hAnsi="Verdana" w:cs="Verdana"/>
                <w:sz w:val="18"/>
                <w:szCs w:val="18"/>
                <w:lang w:val="en-US"/>
              </w:rPr>
              <w:t xml:space="preserve"> the owner</w:t>
            </w:r>
          </w:p>
        </w:tc>
      </w:tr>
      <w:tr w:rsid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2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France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153 From F.W.I. local administration with information published in local newspaper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17 Purchase abroad during a holiday stay </w:t>
            </w:r>
          </w:p>
        </w:tc>
      </w:tr>
      <w:tr w:rsidR="00B769FF" w:rsidRPr="00F0668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F450BD" w:rsidRDefault="00536D54"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F450BD" w:rsidRDefault="00536D54" w:rsidP="00F06682">
            <w:pPr>
              <w:rPr>
                <w:rFonts w:ascii="Verdana" w:eastAsia="Verdana" w:hAnsi="Verdana" w:cs="Verdana"/>
                <w:sz w:val="18"/>
                <w:szCs w:val="18"/>
                <w:lang w:val="en-US"/>
              </w:rPr>
            </w:pPr>
            <w:r>
              <w:rPr>
                <w:rFonts w:ascii="Verdana" w:eastAsia="Verdana" w:hAnsi="Verdana" w:cs="Verdana"/>
                <w:sz w:val="18"/>
                <w:szCs w:val="18"/>
                <w:lang w:val="en-US"/>
              </w:rPr>
              <w:t>402 cases</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14, the users did not know </w:t>
            </w:r>
          </w:p>
        </w:tc>
      </w:tr>
      <w:tr w:rsidR="00B769FF" w:rsidRPr="00F0668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F450BD" w:rsidRDefault="00523BCF" w:rsidP="00F06682">
            <w:pPr>
              <w:rPr>
                <w:rFonts w:ascii="Verdana" w:eastAsia="Verdana" w:hAnsi="Verdana" w:cs="Verdana"/>
                <w:sz w:val="18"/>
                <w:szCs w:val="18"/>
                <w:lang w:val="en-US"/>
              </w:rPr>
            </w:pPr>
            <w:r w:rsidRPr="00523BCF">
              <w:rPr>
                <w:rFonts w:ascii="Verdana" w:eastAsia="Verdana" w:hAnsi="Verdana" w:cs="Verdana"/>
                <w:sz w:val="18"/>
                <w:szCs w:val="18"/>
                <w:lang w:val="en-US"/>
              </w:rPr>
              <w:t>All 14 cases</w:t>
            </w:r>
          </w:p>
        </w:tc>
      </w:tr>
      <w:tr w:rsidR="00B769FF" w:rsidRPr="0022142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4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3 </w:t>
            </w:r>
          </w:p>
        </w:tc>
      </w:tr>
      <w:tr w:rsid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Pr="00F450BD" w:rsidRDefault="00CB1D73"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Pr="00F450BD" w:rsidRDefault="00CB1D7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Pr="00F450BD" w:rsidRDefault="00CB1D7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Pr="00F450BD" w:rsidRDefault="00CB1D7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Default="00CB1D73" w:rsidP="00F06682">
            <w:pPr>
              <w:rPr>
                <w:rFonts w:ascii="Verdana" w:eastAsia="Verdana" w:hAnsi="Verdana" w:cs="Verdana"/>
                <w:sz w:val="18"/>
                <w:szCs w:val="18"/>
              </w:rPr>
            </w:pPr>
            <w:r>
              <w:rPr>
                <w:rFonts w:ascii="Verdana" w:eastAsia="Verdana" w:hAnsi="Verdana" w:cs="Verdana"/>
                <w:sz w:val="18"/>
                <w:szCs w:val="18"/>
              </w:rPr>
              <w:t xml:space="preserve">37 - Year 2014 </w:t>
            </w:r>
            <w:r>
              <w:rPr>
                <w:rFonts w:ascii="Verdana" w:eastAsia="Verdana" w:hAnsi="Verdana" w:cs="Verdana"/>
                <w:sz w:val="18"/>
                <w:szCs w:val="18"/>
              </w:rPr>
              <w:br/>
              <w:t xml:space="preserve">10 - Year 2015 </w:t>
            </w:r>
          </w:p>
        </w:tc>
      </w:tr>
      <w:tr w:rsid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28 </w:t>
            </w:r>
          </w:p>
        </w:tc>
      </w:tr>
      <w:tr w:rsid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3 -informed by other owners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483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rPr>
                <w:rFonts w:ascii="Verdana" w:eastAsia="Verdana" w:hAnsi="Verdana" w:cs="Verdana"/>
                <w:sz w:val="18"/>
                <w:szCs w:val="18"/>
                <w:lang w:val="en-US"/>
              </w:rPr>
            </w:pPr>
            <w:r w:rsidRPr="00F450BD">
              <w:rPr>
                <w:rFonts w:ascii="Verdana" w:eastAsia="Verdana" w:hAnsi="Verdana" w:cs="Verdana"/>
                <w:sz w:val="18"/>
                <w:szCs w:val="18"/>
                <w:lang w:val="en-US"/>
              </w:rPr>
              <w:t xml:space="preserve">69 </w:t>
            </w:r>
            <w:r w:rsidRPr="00F450BD">
              <w:rPr>
                <w:rFonts w:ascii="Verdana" w:eastAsia="Verdana" w:hAnsi="Verdana" w:cs="Verdana"/>
                <w:sz w:val="18"/>
                <w:szCs w:val="18"/>
                <w:lang w:val="en-US"/>
              </w:rPr>
              <w:br/>
            </w:r>
            <w:r w:rsidRPr="00F450BD">
              <w:rPr>
                <w:rFonts w:ascii="Verdana" w:eastAsia="Verdana" w:hAnsi="Verdana" w:cs="Verdana"/>
                <w:sz w:val="18"/>
                <w:szCs w:val="18"/>
                <w:lang w:val="en-US"/>
              </w:rPr>
              <w:br/>
              <w:t xml:space="preserve">Although the Agency did some announcements through the media, all of users told that they were not informed about using of DECT 6.0 equipment.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21 cases: they were not informed until ANACOM’s spectrum monitoring teams </w:t>
            </w:r>
            <w:r w:rsidRPr="00F450BD">
              <w:rPr>
                <w:rFonts w:ascii="Verdana" w:eastAsia="Verdana" w:hAnsi="Verdana" w:cs="Verdana"/>
                <w:sz w:val="18"/>
                <w:szCs w:val="18"/>
                <w:lang w:val="en-US"/>
              </w:rPr>
              <w:lastRenderedPageBreak/>
              <w:t xml:space="preserve">had intervened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lastRenderedPageBreak/>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151 (In all cases, ANCOM representatives informed DECT 6.0 owners about prohibited use of this equipment in Europe) </w:t>
            </w:r>
          </w:p>
        </w:tc>
      </w:tr>
      <w:tr w:rsidR="00B769FF"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18 - Informed by phone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30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Serbia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575 - Although the information that the use of such type of equipment is not allowed in Europe was published on RATEL’s website and in media, the owners claimed to be not informed. </w:t>
            </w:r>
          </w:p>
        </w:tc>
      </w:tr>
      <w:tr w:rsid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9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12 </w:t>
            </w:r>
          </w:p>
        </w:tc>
      </w:tr>
      <w:tr w:rsidR="00B769FF"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All 6 cases </w:t>
            </w:r>
          </w:p>
        </w:tc>
      </w:tr>
      <w:tr w:rsidR="00B769F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Pr="00F450BD" w:rsidRDefault="0022142A"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61 (Missing knowledge of Swiss regulations, identical to EU market) </w:t>
            </w:r>
          </w:p>
        </w:tc>
      </w:tr>
      <w:tr w:rsidR="00B769FF"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All cases </w:t>
            </w:r>
          </w:p>
        </w:tc>
      </w:tr>
      <w:tr w:rsidR="00B769FF"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Ukraine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1</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769FF" w:rsidRDefault="00B769FF" w:rsidP="00F06682">
            <w:pPr>
              <w:rPr>
                <w:rFonts w:ascii="Verdana" w:eastAsia="Verdana" w:hAnsi="Verdana" w:cs="Verdana"/>
                <w:sz w:val="18"/>
                <w:szCs w:val="18"/>
              </w:rPr>
            </w:pPr>
            <w:r>
              <w:rPr>
                <w:rFonts w:ascii="Verdana" w:eastAsia="Verdana" w:hAnsi="Verdana" w:cs="Verdana"/>
                <w:sz w:val="18"/>
                <w:szCs w:val="18"/>
              </w:rPr>
              <w:t>26</w:t>
            </w:r>
          </w:p>
        </w:tc>
      </w:tr>
      <w:tr w:rsidR="00B769FF"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Default="00CB1D73"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Default="00CB1D73" w:rsidP="00B769FF">
            <w:pPr>
              <w:rPr>
                <w:rFonts w:ascii="Verdana" w:eastAsia="Verdana" w:hAnsi="Verdana" w:cs="Verdana"/>
                <w:sz w:val="18"/>
                <w:szCs w:val="18"/>
              </w:rPr>
            </w:pPr>
            <w:r>
              <w:rPr>
                <w:rFonts w:ascii="Verdana" w:eastAsia="Verdana" w:hAnsi="Verdana" w:cs="Verdana"/>
                <w:sz w:val="18"/>
                <w:szCs w:val="18"/>
              </w:rPr>
              <w:t>N</w:t>
            </w:r>
            <w:r w:rsidR="00B769FF">
              <w:rPr>
                <w:rFonts w:ascii="Verdana" w:eastAsia="Verdana" w:hAnsi="Verdana" w:cs="Verdana"/>
                <w:sz w:val="18"/>
                <w:szCs w:val="18"/>
              </w:rPr>
              <w:t>ot recorded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Default="00CB1D73" w:rsidP="00B769FF">
            <w:pPr>
              <w:rPr>
                <w:rFonts w:ascii="Verdana" w:eastAsia="Verdana" w:hAnsi="Verdana" w:cs="Verdana"/>
                <w:sz w:val="18"/>
                <w:szCs w:val="18"/>
              </w:rPr>
            </w:pPr>
            <w:r>
              <w:rPr>
                <w:rFonts w:ascii="Verdana" w:eastAsia="Verdana" w:hAnsi="Verdana" w:cs="Verdana"/>
                <w:sz w:val="18"/>
                <w:szCs w:val="18"/>
              </w:rPr>
              <w:t>N</w:t>
            </w:r>
            <w:r w:rsidR="00B769FF">
              <w:rPr>
                <w:rFonts w:ascii="Verdana" w:eastAsia="Verdana" w:hAnsi="Verdana" w:cs="Verdana"/>
                <w:sz w:val="18"/>
                <w:szCs w:val="18"/>
              </w:rPr>
              <w:t>ot recorded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Default="00CB1D73" w:rsidP="00B769FF">
            <w:pPr>
              <w:rPr>
                <w:rFonts w:ascii="Verdana" w:eastAsia="Verdana" w:hAnsi="Verdana" w:cs="Verdana"/>
                <w:sz w:val="18"/>
                <w:szCs w:val="18"/>
              </w:rPr>
            </w:pPr>
            <w:r>
              <w:rPr>
                <w:rFonts w:ascii="Verdana" w:eastAsia="Verdana" w:hAnsi="Verdana" w:cs="Verdana"/>
                <w:sz w:val="18"/>
                <w:szCs w:val="18"/>
              </w:rPr>
              <w:t>N</w:t>
            </w:r>
            <w:r w:rsidR="00B769FF">
              <w:rPr>
                <w:rFonts w:ascii="Verdana" w:eastAsia="Verdana" w:hAnsi="Verdana" w:cs="Verdana"/>
                <w:sz w:val="18"/>
                <w:szCs w:val="18"/>
              </w:rPr>
              <w:t>ot recorded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B1D73" w:rsidRDefault="00CB1D73" w:rsidP="00B769FF">
            <w:pPr>
              <w:rPr>
                <w:rFonts w:ascii="Verdana" w:eastAsia="Verdana" w:hAnsi="Verdana" w:cs="Verdana"/>
                <w:sz w:val="18"/>
                <w:szCs w:val="18"/>
              </w:rPr>
            </w:pPr>
            <w:r>
              <w:rPr>
                <w:rFonts w:ascii="Verdana" w:eastAsia="Verdana" w:hAnsi="Verdana" w:cs="Verdana"/>
                <w:sz w:val="18"/>
                <w:szCs w:val="18"/>
              </w:rPr>
              <w:t>N</w:t>
            </w:r>
            <w:r w:rsidR="00B769FF">
              <w:rPr>
                <w:rFonts w:ascii="Verdana" w:eastAsia="Verdana" w:hAnsi="Verdana" w:cs="Verdana"/>
                <w:sz w:val="18"/>
                <w:szCs w:val="18"/>
              </w:rPr>
              <w:t>ot recorded</w:t>
            </w:r>
          </w:p>
        </w:tc>
      </w:tr>
    </w:tbl>
    <w:p w:rsidR="00D726D3" w:rsidRDefault="00D726D3">
      <w:pPr>
        <w:pStyle w:val="Questionarie-instance"/>
        <w:keepLines/>
        <w:rPr>
          <w:rFonts w:ascii="Verdana" w:eastAsia="Verdana" w:hAnsi="Verdana" w:cs="Verdana"/>
          <w:b/>
          <w:bCs/>
          <w:sz w:val="18"/>
          <w:szCs w:val="18"/>
          <w:lang w:val="en-US"/>
        </w:rPr>
      </w:pPr>
    </w:p>
    <w:p w:rsidR="00D726D3" w:rsidRDefault="00D726D3">
      <w:pPr>
        <w:pStyle w:val="Questionarie-instance"/>
        <w:keepLines/>
        <w:rPr>
          <w:rFonts w:ascii="Verdana" w:eastAsia="Verdana" w:hAnsi="Verdana" w:cs="Verdana"/>
          <w:b/>
          <w:bCs/>
          <w:sz w:val="18"/>
          <w:szCs w:val="18"/>
          <w:lang w:val="en-US"/>
        </w:rPr>
      </w:pPr>
    </w:p>
    <w:p w:rsidR="00E30D51" w:rsidRDefault="00F450BD">
      <w:pPr>
        <w:pStyle w:val="Questionarie-instance"/>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11: </w:t>
      </w:r>
      <w:r w:rsidRPr="00F450BD">
        <w:rPr>
          <w:rStyle w:val="Questionarie-instanceQuestion-text"/>
          <w:rFonts w:ascii="Verdana" w:eastAsia="Verdana" w:hAnsi="Verdana" w:cs="Verdana"/>
          <w:sz w:val="18"/>
          <w:szCs w:val="18"/>
          <w:lang w:val="en-US"/>
        </w:rPr>
        <w:t xml:space="preserve">What type of antenna was used by the DECT 6.0 device? </w:t>
      </w:r>
    </w:p>
    <w:p w:rsidR="003F40CB" w:rsidRDefault="003F40CB">
      <w:pPr>
        <w:pStyle w:val="Questionarie-instance"/>
        <w:keepLines/>
        <w:rPr>
          <w:rStyle w:val="Questionarie-instanceQuestion-text"/>
          <w:rFonts w:ascii="Verdana" w:eastAsia="Verdana" w:hAnsi="Verdana" w:cs="Verdana"/>
          <w:sz w:val="18"/>
          <w:szCs w:val="18"/>
          <w:lang w:val="en-US"/>
        </w:rPr>
      </w:pPr>
    </w:p>
    <w:p w:rsidR="003F40CB" w:rsidRPr="003F40CB" w:rsidRDefault="00AF6E04">
      <w:pPr>
        <w:pStyle w:val="Questionarie-instance"/>
        <w:keepLines/>
        <w:rPr>
          <w:rFonts w:ascii="Verdana" w:eastAsia="Verdana" w:hAnsi="Verdana" w:cs="Verdana"/>
          <w:b/>
          <w:sz w:val="18"/>
          <w:szCs w:val="18"/>
          <w:lang w:val="en-US"/>
        </w:rPr>
      </w:pPr>
      <w:r>
        <w:rPr>
          <w:rFonts w:ascii="Verdana" w:eastAsia="Verdana" w:hAnsi="Verdana" w:cs="Verdana"/>
          <w:b/>
          <w:sz w:val="18"/>
          <w:szCs w:val="18"/>
          <w:lang w:val="en-US"/>
        </w:rPr>
        <w:t>Where</w:t>
      </w:r>
      <w:r w:rsidR="003F40CB" w:rsidRPr="003F40CB">
        <w:rPr>
          <w:rFonts w:ascii="Verdana" w:eastAsia="Verdana" w:hAnsi="Verdana" w:cs="Verdana"/>
          <w:b/>
          <w:sz w:val="18"/>
          <w:szCs w:val="18"/>
          <w:lang w:val="en-US"/>
        </w:rPr>
        <w:t xml:space="preserve"> information about the type of antenna of the DECT 6.0 device was recorded, the answers from CEPT administrations indicate </w:t>
      </w:r>
      <w:r w:rsidR="00536D54">
        <w:rPr>
          <w:rFonts w:ascii="Verdana" w:eastAsia="Verdana" w:hAnsi="Verdana" w:cs="Verdana"/>
          <w:b/>
          <w:sz w:val="18"/>
          <w:szCs w:val="18"/>
          <w:lang w:val="en-US"/>
        </w:rPr>
        <w:t xml:space="preserve">integrated, mostly </w:t>
      </w:r>
      <w:r w:rsidR="003F40CB" w:rsidRPr="003F40CB">
        <w:rPr>
          <w:rFonts w:ascii="Verdana" w:eastAsia="Verdana" w:hAnsi="Verdana" w:cs="Verdana"/>
          <w:b/>
          <w:sz w:val="18"/>
          <w:szCs w:val="18"/>
          <w:lang w:val="en-US"/>
        </w:rPr>
        <w:t xml:space="preserve">omnidirectional </w:t>
      </w:r>
      <w:r w:rsidR="00E0706C">
        <w:rPr>
          <w:rFonts w:ascii="Verdana" w:eastAsia="Verdana" w:hAnsi="Verdana" w:cs="Verdana"/>
          <w:b/>
          <w:sz w:val="18"/>
          <w:szCs w:val="18"/>
          <w:lang w:val="en-US"/>
        </w:rPr>
        <w:t xml:space="preserve">(or low gain) </w:t>
      </w:r>
      <w:r w:rsidR="003F40CB" w:rsidRPr="003F40CB">
        <w:rPr>
          <w:rFonts w:ascii="Verdana" w:eastAsia="Verdana" w:hAnsi="Verdana" w:cs="Verdana"/>
          <w:b/>
          <w:sz w:val="18"/>
          <w:szCs w:val="18"/>
          <w:lang w:val="en-US"/>
        </w:rPr>
        <w:t>antenna use and no directional or high gain directional antenna use.</w:t>
      </w:r>
    </w:p>
    <w:p w:rsidR="003F40CB" w:rsidRPr="00F450BD" w:rsidRDefault="003F40CB">
      <w:pPr>
        <w:pStyle w:val="Questionarie-instance"/>
        <w:keepLines/>
        <w:rPr>
          <w:rFonts w:ascii="Verdana" w:eastAsia="Verdana" w:hAnsi="Verdana" w:cs="Verdana"/>
          <w:sz w:val="18"/>
          <w:szCs w:val="18"/>
          <w:lang w:val="en-US"/>
        </w:rPr>
      </w:pP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54"/>
        <w:gridCol w:w="2062"/>
        <w:gridCol w:w="2269"/>
        <w:gridCol w:w="2439"/>
        <w:gridCol w:w="1873"/>
      </w:tblGrid>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Omni directional antenna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Directional antenna (patch, sector, …)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High gain directional antenna (in case of P2P links)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Unknown (number of cases, remarks) </w:t>
            </w:r>
          </w:p>
        </w:tc>
      </w:tr>
      <w:tr w:rsidR="00B05583"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43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 </w:t>
            </w:r>
          </w:p>
        </w:tc>
      </w:tr>
      <w:tr w:rsidR="00B05583"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16 </w:t>
            </w: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lastRenderedPageBreak/>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All 17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r>
      <w:tr w:rsidR="00CA1F3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r>
              <w:rPr>
                <w:rFonts w:ascii="Verdana" w:eastAsia="Verdana" w:hAnsi="Verdana" w:cs="Verdana"/>
                <w:sz w:val="18"/>
                <w:szCs w:val="18"/>
              </w:rPr>
              <w:t>9</w:t>
            </w:r>
          </w:p>
        </w:tc>
      </w:tr>
      <w:tr w:rsidR="00B05583"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3 </w:t>
            </w:r>
          </w:p>
        </w:tc>
      </w:tr>
      <w:tr w:rsidR="00B05583"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France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Usually, no external antenna connected to DECT equipment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3 </w:t>
            </w:r>
          </w:p>
        </w:tc>
      </w:tr>
      <w:tr w:rsidR="00536D54"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E0706C" w:rsidRDefault="00536D54" w:rsidP="00536D54">
            <w:pPr>
              <w:rPr>
                <w:rFonts w:ascii="Verdana" w:eastAsia="Verdana" w:hAnsi="Verdana" w:cs="Verdana"/>
                <w:sz w:val="18"/>
                <w:szCs w:val="18"/>
                <w:lang w:val="en-US"/>
              </w:rPr>
            </w:pPr>
            <w:r w:rsidRPr="00E0706C">
              <w:rPr>
                <w:rFonts w:ascii="Verdana" w:eastAsia="Verdana" w:hAnsi="Verdana" w:cs="Verdana"/>
                <w:sz w:val="18"/>
                <w:szCs w:val="18"/>
                <w:lang w:val="en-US"/>
              </w:rPr>
              <w:t xml:space="preserve">Number of cases: 402 </w:t>
            </w:r>
          </w:p>
          <w:p w:rsidR="00536D54" w:rsidRPr="00536D54" w:rsidRDefault="00536D54" w:rsidP="00536D54">
            <w:pPr>
              <w:rPr>
                <w:rFonts w:ascii="Verdana" w:eastAsia="Verdana" w:hAnsi="Verdana" w:cs="Verdana"/>
                <w:sz w:val="18"/>
                <w:szCs w:val="18"/>
                <w:lang w:val="en-US"/>
              </w:rPr>
            </w:pPr>
            <w:r w:rsidRPr="00536D54">
              <w:rPr>
                <w:rFonts w:ascii="Verdana" w:eastAsia="Verdana" w:hAnsi="Verdana" w:cs="Verdana"/>
                <w:sz w:val="18"/>
                <w:szCs w:val="18"/>
                <w:lang w:val="en-US"/>
              </w:rPr>
              <w:t>All of these, the antenna was inside the equipment.</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536D54" w:rsidRDefault="00536D54"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536D54" w:rsidRDefault="00536D54"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Pr="00536D54" w:rsidRDefault="00536D54" w:rsidP="00F06682">
            <w:pPr>
              <w:rPr>
                <w:rFonts w:ascii="Verdana" w:eastAsia="Verdana" w:hAnsi="Verdana" w:cs="Verdana"/>
                <w:sz w:val="18"/>
                <w:szCs w:val="18"/>
                <w:lang w:val="en-US"/>
              </w:rPr>
            </w:pPr>
          </w:p>
        </w:tc>
      </w:tr>
      <w:tr w:rsidR="0022142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14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r>
      <w:tr w:rsidR="00523BCF"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r w:rsidRPr="00523BCF">
              <w:rPr>
                <w:rFonts w:ascii="Verdana" w:eastAsia="Verdana" w:hAnsi="Verdana" w:cs="Verdana"/>
                <w:sz w:val="18"/>
                <w:szCs w:val="18"/>
                <w:lang w:val="en-US"/>
              </w:rPr>
              <w:t>All 14 cases: Built in antenna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Pr="00523BCF" w:rsidRDefault="00523BCF" w:rsidP="00F06682">
            <w:pPr>
              <w:rPr>
                <w:rFonts w:ascii="Verdana" w:eastAsia="Verdana" w:hAnsi="Verdana" w:cs="Verdana"/>
                <w:sz w:val="18"/>
                <w:szCs w:val="18"/>
                <w:lang w:val="en-US"/>
              </w:rPr>
            </w:pP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6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1 </w:t>
            </w: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575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UNKNOWN </w:t>
            </w:r>
          </w:p>
        </w:tc>
      </w:tr>
      <w:tr w:rsidR="00B05583"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This kind of information has not been analyzed </w:t>
            </w: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28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rPr>
                <w:rFonts w:ascii="Verdana" w:eastAsia="Verdana" w:hAnsi="Verdana" w:cs="Verdana"/>
                <w:sz w:val="18"/>
                <w:szCs w:val="18"/>
                <w:lang w:val="en-US"/>
              </w:rPr>
            </w:pPr>
            <w:r w:rsidRPr="00F450BD">
              <w:rPr>
                <w:rFonts w:ascii="Verdana" w:eastAsia="Verdana" w:hAnsi="Verdana" w:cs="Verdana"/>
                <w:sz w:val="18"/>
                <w:szCs w:val="18"/>
                <w:lang w:val="en-US"/>
              </w:rPr>
              <w:t xml:space="preserve">197 </w:t>
            </w:r>
            <w:r w:rsidR="00CA1F3E">
              <w:rPr>
                <w:rFonts w:ascii="Verdana" w:eastAsia="Verdana" w:hAnsi="Verdana" w:cs="Verdana"/>
                <w:sz w:val="18"/>
                <w:szCs w:val="18"/>
                <w:lang w:val="en-US"/>
              </w:rPr>
              <w:t>–</w:t>
            </w:r>
            <w:r w:rsidRPr="00F450BD">
              <w:rPr>
                <w:rFonts w:ascii="Verdana" w:eastAsia="Verdana" w:hAnsi="Verdana" w:cs="Verdana"/>
                <w:sz w:val="18"/>
                <w:szCs w:val="18"/>
                <w:lang w:val="en-US"/>
              </w:rPr>
              <w:t xml:space="preserve"> integrated antenna or attached to device’s case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E30D51">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289 </w:t>
            </w: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69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0 </w:t>
            </w:r>
          </w:p>
        </w:tc>
      </w:tr>
      <w:tr w:rsidR="00B05583"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All 21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151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0 </w:t>
            </w:r>
          </w:p>
        </w:tc>
      </w:tr>
      <w:tr w:rsidR="0022142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48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Russian Federation </w:t>
            </w: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Serbia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575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lastRenderedPageBreak/>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21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All 6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B05583">
            <w:pPr>
              <w:rPr>
                <w:rFonts w:ascii="Verdana" w:eastAsia="Verdana" w:hAnsi="Verdana" w:cs="Verdana"/>
                <w:sz w:val="18"/>
                <w:szCs w:val="18"/>
              </w:rPr>
            </w:pPr>
            <w:r>
              <w:rPr>
                <w:rFonts w:ascii="Verdana" w:eastAsia="Verdana" w:hAnsi="Verdana" w:cs="Verdana"/>
                <w:sz w:val="18"/>
                <w:szCs w:val="18"/>
              </w:rPr>
              <w:t>Spain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UNKNOWN </w:t>
            </w: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All cases </w:t>
            </w:r>
          </w:p>
        </w:tc>
      </w:tr>
      <w:tr w:rsidR="00B05583">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61 (Internal antenna of equipment)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pPr>
              <w:rPr>
                <w:rFonts w:ascii="Verdana" w:eastAsia="Verdana" w:hAnsi="Verdana" w:cs="Verdana"/>
                <w:sz w:val="18"/>
                <w:szCs w:val="18"/>
              </w:rPr>
            </w:pPr>
            <w:r>
              <w:rPr>
                <w:rFonts w:ascii="Verdana" w:eastAsia="Verdana" w:hAnsi="Verdana" w:cs="Verdana"/>
                <w:sz w:val="18"/>
                <w:szCs w:val="18"/>
              </w:rPr>
              <w:t xml:space="preserve">All cases </w:t>
            </w:r>
          </w:p>
        </w:tc>
      </w:tr>
      <w:tr w:rsidR="00B05583"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All. </w:t>
            </w:r>
            <w:r w:rsidRPr="00F450BD">
              <w:rPr>
                <w:rFonts w:ascii="Verdana" w:eastAsia="Verdana" w:hAnsi="Verdana" w:cs="Verdana"/>
                <w:sz w:val="18"/>
                <w:szCs w:val="18"/>
                <w:lang w:val="en-US"/>
              </w:rPr>
              <w:br/>
              <w:t xml:space="preserve">Most antennas are integrated in the equipment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p>
        </w:tc>
      </w:tr>
      <w:tr w:rsidR="0022142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Turkey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All 77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pPr>
              <w:rPr>
                <w:rFonts w:ascii="Verdana" w:eastAsia="Verdana" w:hAnsi="Verdana" w:cs="Verdana"/>
                <w:sz w:val="18"/>
                <w:szCs w:val="18"/>
              </w:rPr>
            </w:pPr>
          </w:p>
        </w:tc>
      </w:tr>
      <w:tr w:rsidR="0022142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91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Zero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Zero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2142A" w:rsidRDefault="0022142A" w:rsidP="00F06682">
            <w:pPr>
              <w:rPr>
                <w:rFonts w:ascii="Verdana" w:eastAsia="Verdana" w:hAnsi="Verdana" w:cs="Verdana"/>
                <w:sz w:val="18"/>
                <w:szCs w:val="18"/>
              </w:rPr>
            </w:pPr>
            <w:r>
              <w:rPr>
                <w:rFonts w:ascii="Verdana" w:eastAsia="Verdana" w:hAnsi="Verdana" w:cs="Verdana"/>
                <w:sz w:val="18"/>
                <w:szCs w:val="18"/>
              </w:rPr>
              <w:t xml:space="preserve">Zero </w:t>
            </w:r>
          </w:p>
        </w:tc>
      </w:tr>
    </w:tbl>
    <w:p w:rsidR="00E30D51" w:rsidRPr="00F450BD" w:rsidRDefault="00F450BD" w:rsidP="00220280">
      <w:pPr>
        <w:pStyle w:val="berschrift3"/>
        <w:spacing w:before="211" w:after="211"/>
        <w:rPr>
          <w:rFonts w:ascii="Verdana" w:eastAsia="Verdana" w:hAnsi="Verdana" w:cs="Verdana"/>
          <w:sz w:val="18"/>
          <w:szCs w:val="18"/>
          <w:lang w:val="en-US"/>
        </w:rPr>
      </w:pPr>
      <w:r w:rsidRPr="00F450BD">
        <w:rPr>
          <w:rFonts w:ascii="Verdana" w:eastAsia="Verdana" w:hAnsi="Verdana" w:cs="Verdana"/>
          <w:sz w:val="21"/>
          <w:szCs w:val="21"/>
          <w:lang w:val="en-US"/>
        </w:rPr>
        <w:t>Has the user the possibility to (re-)</w:t>
      </w:r>
      <w:proofErr w:type="gramStart"/>
      <w:r w:rsidRPr="00F450BD">
        <w:rPr>
          <w:rFonts w:ascii="Verdana" w:eastAsia="Verdana" w:hAnsi="Verdana" w:cs="Verdana"/>
          <w:sz w:val="21"/>
          <w:szCs w:val="21"/>
          <w:lang w:val="en-US"/>
        </w:rPr>
        <w:t>configure</w:t>
      </w:r>
      <w:proofErr w:type="gramEnd"/>
      <w:r w:rsidRPr="00F450BD">
        <w:rPr>
          <w:rFonts w:ascii="Verdana" w:eastAsia="Verdana" w:hAnsi="Verdana" w:cs="Verdana"/>
          <w:sz w:val="21"/>
          <w:szCs w:val="21"/>
          <w:lang w:val="en-US"/>
        </w:rPr>
        <w:t xml:space="preserve"> the equipment? (Please check all that apply)</w:t>
      </w:r>
    </w:p>
    <w:p w:rsidR="00E30D51" w:rsidRDefault="00F450BD" w:rsidP="00220280">
      <w:pPr>
        <w:pStyle w:val="Questionarie-instance"/>
        <w:keepNext/>
        <w:keepLines/>
        <w:rPr>
          <w:rStyle w:val="Questionarie-instanceQuestion-text"/>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12: </w:t>
      </w:r>
      <w:r w:rsidRPr="00F450BD">
        <w:rPr>
          <w:rStyle w:val="Questionarie-instanceQuestion-text"/>
          <w:rFonts w:ascii="Verdana" w:eastAsia="Verdana" w:hAnsi="Verdana" w:cs="Verdana"/>
          <w:sz w:val="18"/>
          <w:szCs w:val="18"/>
          <w:lang w:val="en-US"/>
        </w:rPr>
        <w:t xml:space="preserve">By selecting a (different) country of operation </w:t>
      </w:r>
    </w:p>
    <w:p w:rsidR="003F40CB" w:rsidRDefault="003F40CB" w:rsidP="00220280">
      <w:pPr>
        <w:pStyle w:val="Questionarie-instance"/>
        <w:keepNext/>
        <w:keepLines/>
        <w:rPr>
          <w:rStyle w:val="Questionarie-instanceQuestion-text"/>
          <w:rFonts w:ascii="Verdana" w:eastAsia="Verdana" w:hAnsi="Verdana" w:cs="Verdana"/>
          <w:sz w:val="18"/>
          <w:szCs w:val="18"/>
          <w:lang w:val="en-US"/>
        </w:rPr>
      </w:pPr>
    </w:p>
    <w:p w:rsidR="003F40CB" w:rsidRDefault="003F40CB" w:rsidP="00220280">
      <w:pPr>
        <w:pStyle w:val="Questionarie-instance"/>
        <w:keepNext/>
        <w:keepLines/>
        <w:rPr>
          <w:rStyle w:val="Questionarie-instanceQuestion-text"/>
          <w:rFonts w:ascii="Verdana" w:eastAsia="Verdana" w:hAnsi="Verdana" w:cs="Verdana"/>
          <w:sz w:val="18"/>
          <w:szCs w:val="18"/>
          <w:lang w:val="en-US"/>
        </w:rPr>
      </w:pPr>
      <w:r>
        <w:rPr>
          <w:rStyle w:val="Questionarie-instanceQuestion-text"/>
          <w:rFonts w:ascii="Verdana" w:eastAsia="Verdana" w:hAnsi="Verdana" w:cs="Verdana"/>
          <w:sz w:val="18"/>
          <w:szCs w:val="18"/>
          <w:lang w:val="en-US"/>
        </w:rPr>
        <w:t xml:space="preserve">Questions 12 and 13: Only </w:t>
      </w:r>
      <w:r w:rsidR="00523BCF">
        <w:rPr>
          <w:rStyle w:val="Questionarie-instanceQuestion-text"/>
          <w:rFonts w:ascii="Verdana" w:eastAsia="Verdana" w:hAnsi="Verdana" w:cs="Verdana"/>
          <w:sz w:val="18"/>
          <w:szCs w:val="18"/>
          <w:lang w:val="en-US"/>
        </w:rPr>
        <w:t>17</w:t>
      </w:r>
      <w:r>
        <w:rPr>
          <w:rStyle w:val="Questionarie-instanceQuestion-text"/>
          <w:rFonts w:ascii="Verdana" w:eastAsia="Verdana" w:hAnsi="Verdana" w:cs="Verdana"/>
          <w:sz w:val="18"/>
          <w:szCs w:val="18"/>
          <w:lang w:val="en-US"/>
        </w:rPr>
        <w:t xml:space="preserve"> cases reported by </w:t>
      </w:r>
      <w:r w:rsidR="00523BCF">
        <w:rPr>
          <w:rStyle w:val="Questionarie-instanceQuestion-text"/>
          <w:rFonts w:ascii="Verdana" w:eastAsia="Verdana" w:hAnsi="Verdana" w:cs="Verdana"/>
          <w:sz w:val="18"/>
          <w:szCs w:val="18"/>
          <w:lang w:val="en-US"/>
        </w:rPr>
        <w:t xml:space="preserve">Ireland, </w:t>
      </w:r>
      <w:r>
        <w:rPr>
          <w:rStyle w:val="Questionarie-instanceQuestion-text"/>
          <w:rFonts w:ascii="Verdana" w:eastAsia="Verdana" w:hAnsi="Verdana" w:cs="Verdana"/>
          <w:sz w:val="18"/>
          <w:szCs w:val="18"/>
          <w:lang w:val="en-US"/>
        </w:rPr>
        <w:t>Switzerland, Finland, and Malta, where the user had the possibility to re-configure the equipment, e.g. by selecting another operating frequency range. Otherwise, there was either no such possibility or this information</w:t>
      </w:r>
      <w:r w:rsidR="00AF6E04">
        <w:rPr>
          <w:rStyle w:val="Questionarie-instanceQuestion-text"/>
          <w:rFonts w:ascii="Verdana" w:eastAsia="Verdana" w:hAnsi="Verdana" w:cs="Verdana"/>
          <w:sz w:val="18"/>
          <w:szCs w:val="18"/>
          <w:lang w:val="en-US"/>
        </w:rPr>
        <w:t xml:space="preserve"> was</w:t>
      </w:r>
      <w:r>
        <w:rPr>
          <w:rStyle w:val="Questionarie-instanceQuestion-text"/>
          <w:rFonts w:ascii="Verdana" w:eastAsia="Verdana" w:hAnsi="Verdana" w:cs="Verdana"/>
          <w:sz w:val="18"/>
          <w:szCs w:val="18"/>
          <w:lang w:val="en-US"/>
        </w:rPr>
        <w:t xml:space="preserve"> not recorded</w:t>
      </w:r>
      <w:r w:rsidR="00AF6E04">
        <w:rPr>
          <w:rStyle w:val="Questionarie-instanceQuestion-text"/>
          <w:rFonts w:ascii="Verdana" w:eastAsia="Verdana" w:hAnsi="Verdana" w:cs="Verdana"/>
          <w:sz w:val="18"/>
          <w:szCs w:val="18"/>
          <w:lang w:val="en-US"/>
        </w:rPr>
        <w:t xml:space="preserve">, was </w:t>
      </w:r>
      <w:r>
        <w:rPr>
          <w:rStyle w:val="Questionarie-instanceQuestion-text"/>
          <w:rFonts w:ascii="Verdana" w:eastAsia="Verdana" w:hAnsi="Verdana" w:cs="Verdana"/>
          <w:sz w:val="18"/>
          <w:szCs w:val="18"/>
          <w:lang w:val="en-US"/>
        </w:rPr>
        <w:t>unknown</w:t>
      </w:r>
      <w:r w:rsidR="00AF6E04">
        <w:rPr>
          <w:rStyle w:val="Questionarie-instanceQuestion-text"/>
          <w:rFonts w:ascii="Verdana" w:eastAsia="Verdana" w:hAnsi="Verdana" w:cs="Verdana"/>
          <w:sz w:val="18"/>
          <w:szCs w:val="18"/>
          <w:lang w:val="en-US"/>
        </w:rPr>
        <w:t xml:space="preserve"> or </w:t>
      </w:r>
      <w:r>
        <w:rPr>
          <w:rStyle w:val="Questionarie-instanceQuestion-text"/>
          <w:rFonts w:ascii="Verdana" w:eastAsia="Verdana" w:hAnsi="Verdana" w:cs="Verdana"/>
          <w:sz w:val="18"/>
          <w:szCs w:val="18"/>
          <w:lang w:val="en-US"/>
        </w:rPr>
        <w:t>could not be checked.</w:t>
      </w:r>
    </w:p>
    <w:p w:rsidR="003F40CB" w:rsidRDefault="003F40CB" w:rsidP="00220280">
      <w:pPr>
        <w:pStyle w:val="Questionarie-instance"/>
        <w:keepNext/>
        <w:keepLines/>
        <w:rPr>
          <w:rStyle w:val="Questionarie-instanceQuestion-text"/>
          <w:rFonts w:ascii="Verdana" w:eastAsia="Verdana" w:hAnsi="Verdana" w:cs="Verdana"/>
          <w:sz w:val="18"/>
          <w:szCs w:val="18"/>
          <w:lang w:val="en-US"/>
        </w:rPr>
      </w:pPr>
    </w:p>
    <w:p w:rsidR="003F40CB" w:rsidRPr="00F450BD" w:rsidRDefault="003F40CB" w:rsidP="00220280">
      <w:pPr>
        <w:pStyle w:val="Questionarie-instance"/>
        <w:keepNext/>
        <w:keepLines/>
        <w:rPr>
          <w:rFonts w:ascii="Verdana" w:eastAsia="Verdana" w:hAnsi="Verdana" w:cs="Verdana"/>
          <w:sz w:val="18"/>
          <w:szCs w:val="18"/>
          <w:lang w:val="en-US"/>
        </w:rPr>
      </w:pP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645"/>
        <w:gridCol w:w="2021"/>
        <w:gridCol w:w="3392"/>
        <w:gridCol w:w="3139"/>
      </w:tblGrid>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220280">
            <w:pPr>
              <w:keepNext/>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220280">
            <w:pPr>
              <w:keepNext/>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Yes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220280">
            <w:pPr>
              <w:keepNext/>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No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rsidP="00220280">
            <w:pPr>
              <w:keepNext/>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Unknown (number of cases, remarks) </w:t>
            </w:r>
          </w:p>
        </w:tc>
      </w:tr>
      <w:tr w:rsidR="00B05583"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r>
      <w:tr w:rsidR="00B05583"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Pr="00F450BD" w:rsidRDefault="00B05583"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16 (Device was turned off and owner was instructed not to turn it on again) </w:t>
            </w:r>
          </w:p>
        </w:tc>
      </w:tr>
      <w:tr w:rsidR="00B05583"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All 17 cases </w:t>
            </w:r>
          </w:p>
        </w:tc>
      </w:tr>
      <w:tr w:rsidR="00CA1F3E"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r>
              <w:rPr>
                <w:rFonts w:ascii="Verdana" w:eastAsia="Verdana" w:hAnsi="Verdana" w:cs="Verdana"/>
                <w:sz w:val="18"/>
                <w:szCs w:val="18"/>
              </w:rPr>
              <w:t>9</w:t>
            </w:r>
          </w:p>
        </w:tc>
      </w:tr>
      <w:tr w:rsidR="00B05583"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05583" w:rsidRDefault="00B05583" w:rsidP="00F06682">
            <w:pPr>
              <w:rPr>
                <w:rFonts w:ascii="Verdana" w:eastAsia="Verdana" w:hAnsi="Verdana" w:cs="Verdana"/>
                <w:sz w:val="18"/>
                <w:szCs w:val="18"/>
              </w:rPr>
            </w:pPr>
            <w:r>
              <w:rPr>
                <w:rFonts w:ascii="Verdana" w:eastAsia="Verdana" w:hAnsi="Verdana" w:cs="Verdana"/>
                <w:sz w:val="18"/>
                <w:szCs w:val="18"/>
              </w:rPr>
              <w:t xml:space="preserve">1 </w:t>
            </w:r>
          </w:p>
        </w:tc>
      </w:tr>
      <w:tr w:rsidR="001175D2"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3 </w:t>
            </w:r>
          </w:p>
        </w:tc>
      </w:tr>
      <w:tr w:rsidR="00536D54"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402</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lastRenderedPageBreak/>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14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r>
      <w:tr w:rsidR="00523BC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r w:rsidRPr="00523BCF">
              <w:rPr>
                <w:rFonts w:ascii="Verdana" w:eastAsia="Verdana" w:hAnsi="Verdana" w:cs="Verdana"/>
                <w:sz w:val="18"/>
                <w:szCs w:val="18"/>
              </w:rPr>
              <w:t>12 cases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23BCF" w:rsidRDefault="00523BCF" w:rsidP="00F0668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1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Pr="00F450BD" w:rsidRDefault="001175D2"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Pr="00F450BD" w:rsidRDefault="001175D2"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Pr="00F450BD" w:rsidRDefault="001175D2"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No information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X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197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289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69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All 21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151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r>
              <w:rPr>
                <w:rFonts w:ascii="Verdana" w:eastAsia="Verdana" w:hAnsi="Verdana" w:cs="Verdana"/>
                <w:sz w:val="18"/>
                <w:szCs w:val="18"/>
              </w:rPr>
              <w:t xml:space="preserve">48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r>
      <w:tr w:rsidR="001175D2"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r>
              <w:rPr>
                <w:rFonts w:ascii="Verdana" w:eastAsia="Verdana" w:hAnsi="Verdana" w:cs="Verdana"/>
                <w:sz w:val="18"/>
                <w:szCs w:val="18"/>
              </w:rPr>
              <w:t>Serbia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Pr="00F450BD" w:rsidRDefault="001175D2">
            <w:pPr>
              <w:rPr>
                <w:rFonts w:ascii="Verdana" w:eastAsia="Verdana" w:hAnsi="Verdana" w:cs="Verdana"/>
                <w:sz w:val="18"/>
                <w:szCs w:val="18"/>
                <w:lang w:val="en-US"/>
              </w:rPr>
            </w:pPr>
            <w:r w:rsidRPr="00F450BD">
              <w:rPr>
                <w:rFonts w:ascii="Verdana" w:eastAsia="Verdana" w:hAnsi="Verdana" w:cs="Verdana"/>
                <w:sz w:val="18"/>
                <w:szCs w:val="18"/>
                <w:lang w:val="en-US"/>
              </w:rPr>
              <w:t xml:space="preserve">None of the DECT 6.0 devices that RATEL checked could select the country of operation.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Pr="00F450BD" w:rsidRDefault="001175D2">
            <w:pPr>
              <w:rPr>
                <w:rFonts w:ascii="Verdana" w:eastAsia="Verdana" w:hAnsi="Verdana" w:cs="Verdana"/>
                <w:sz w:val="18"/>
                <w:szCs w:val="18"/>
                <w:lang w:val="en-US"/>
              </w:rPr>
            </w:pPr>
            <w:r w:rsidRPr="00F450BD">
              <w:rPr>
                <w:rFonts w:ascii="Verdana" w:eastAsia="Verdana" w:hAnsi="Verdana" w:cs="Verdana"/>
                <w:sz w:val="18"/>
                <w:szCs w:val="18"/>
                <w:lang w:val="en-US"/>
              </w:rPr>
              <w:t xml:space="preserve">In some cases RATEL couldn`t check DECT 6.0 equipment.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16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5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r>
              <w:rPr>
                <w:rFonts w:ascii="Verdana" w:eastAsia="Verdana" w:hAnsi="Verdana" w:cs="Verdana"/>
                <w:sz w:val="18"/>
                <w:szCs w:val="18"/>
              </w:rPr>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r>
              <w:rPr>
                <w:rFonts w:ascii="Verdana" w:eastAsia="Verdana" w:hAnsi="Verdana" w:cs="Verdana"/>
                <w:sz w:val="18"/>
                <w:szCs w:val="18"/>
              </w:rPr>
              <w:t xml:space="preserve">All 6 cases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Spain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UNKNOWN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r>
              <w:rPr>
                <w:rFonts w:ascii="Verdana" w:eastAsia="Verdana" w:hAnsi="Verdana" w:cs="Verdana"/>
                <w:sz w:val="18"/>
                <w:szCs w:val="18"/>
              </w:rPr>
              <w:t xml:space="preserve">All cases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3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58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Not investigated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Turkey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All 77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NOT RECORDED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91 Cases </w:t>
            </w:r>
          </w:p>
        </w:tc>
      </w:tr>
    </w:tbl>
    <w:p w:rsidR="001175D2" w:rsidRDefault="001175D2">
      <w:pPr>
        <w:pStyle w:val="Questionarie-instance"/>
        <w:keepLines/>
        <w:rPr>
          <w:rFonts w:ascii="Verdana" w:eastAsia="Verdana" w:hAnsi="Verdana" w:cs="Verdana"/>
          <w:b/>
          <w:bCs/>
          <w:sz w:val="18"/>
          <w:szCs w:val="18"/>
          <w:lang w:val="en-US"/>
        </w:rPr>
      </w:pPr>
    </w:p>
    <w:p w:rsidR="00E30D51" w:rsidRPr="00F450BD" w:rsidRDefault="00F450BD">
      <w:pPr>
        <w:pStyle w:val="Questionarie-instance"/>
        <w:keepLines/>
        <w:rPr>
          <w:rFonts w:ascii="Verdana" w:eastAsia="Verdana" w:hAnsi="Verdana" w:cs="Verdana"/>
          <w:sz w:val="18"/>
          <w:szCs w:val="18"/>
          <w:lang w:val="en-US"/>
        </w:rPr>
      </w:pPr>
      <w:r w:rsidRPr="00F450BD">
        <w:rPr>
          <w:rFonts w:ascii="Verdana" w:eastAsia="Verdana" w:hAnsi="Verdana" w:cs="Verdana"/>
          <w:b/>
          <w:bCs/>
          <w:sz w:val="18"/>
          <w:szCs w:val="18"/>
          <w:lang w:val="en-US"/>
        </w:rPr>
        <w:t xml:space="preserve">Question 13: </w:t>
      </w:r>
      <w:r w:rsidRPr="00F450BD">
        <w:rPr>
          <w:rStyle w:val="Questionarie-instanceQuestion-text"/>
          <w:rFonts w:ascii="Verdana" w:eastAsia="Verdana" w:hAnsi="Verdana" w:cs="Verdana"/>
          <w:sz w:val="18"/>
          <w:szCs w:val="18"/>
          <w:lang w:val="en-US"/>
        </w:rPr>
        <w:t xml:space="preserve">By selecting operating frequencies which are not allowed in your country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76"/>
        <w:gridCol w:w="1947"/>
        <w:gridCol w:w="3996"/>
        <w:gridCol w:w="2678"/>
      </w:tblGrid>
      <w:tr w:rsidR="00E30D51"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Yes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No (number of cases, remarks)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Pr="00F450BD" w:rsidRDefault="00F450BD">
            <w:pPr>
              <w:jc w:val="center"/>
              <w:rPr>
                <w:rFonts w:ascii="Verdana" w:eastAsia="Verdana" w:hAnsi="Verdana" w:cs="Verdana"/>
                <w:sz w:val="18"/>
                <w:szCs w:val="18"/>
                <w:lang w:val="en-US"/>
              </w:rPr>
            </w:pPr>
            <w:r w:rsidRPr="00F450BD">
              <w:rPr>
                <w:rFonts w:ascii="Verdana" w:eastAsia="Verdana" w:hAnsi="Verdana" w:cs="Verdana"/>
                <w:b/>
                <w:bCs/>
                <w:sz w:val="18"/>
                <w:szCs w:val="18"/>
                <w:lang w:val="en-US"/>
              </w:rPr>
              <w:t xml:space="preserve">Unknown (number of cases, remarks) </w:t>
            </w:r>
          </w:p>
        </w:tc>
      </w:tr>
      <w:tr w:rsidR="001175D2"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Bulgaria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r>
      <w:tr w:rsidR="001175D2" w:rsidRPr="005016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16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lastRenderedPageBreak/>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All 17 cases </w:t>
            </w:r>
          </w:p>
        </w:tc>
      </w:tr>
      <w:tr w:rsidR="00CA1F3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CA1F3E" w:rsidRDefault="00CA1F3E" w:rsidP="00F06682">
            <w:pPr>
              <w:rPr>
                <w:rFonts w:ascii="Verdana" w:eastAsia="Verdana" w:hAnsi="Verdana" w:cs="Verdana"/>
                <w:sz w:val="18"/>
                <w:szCs w:val="18"/>
              </w:rPr>
            </w:pPr>
            <w:r>
              <w:rPr>
                <w:rFonts w:ascii="Verdana" w:eastAsia="Verdana" w:hAnsi="Verdana" w:cs="Verdana"/>
                <w:sz w:val="18"/>
                <w:szCs w:val="18"/>
              </w:rPr>
              <w:t>9</w:t>
            </w:r>
          </w:p>
        </w:tc>
      </w:tr>
      <w:tr w:rsidR="006555D8">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Finland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1 </w:t>
            </w:r>
          </w:p>
        </w:tc>
      </w:tr>
      <w:tr w:rsidR="006555D8">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3 </w:t>
            </w:r>
          </w:p>
        </w:tc>
      </w:tr>
      <w:tr w:rsidR="00536D54">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Hungary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r>
              <w:rPr>
                <w:rFonts w:ascii="Verdana" w:eastAsia="Verdana" w:hAnsi="Verdana" w:cs="Verdana"/>
                <w:sz w:val="18"/>
                <w:szCs w:val="18"/>
              </w:rPr>
              <w:t>402</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36D54" w:rsidRDefault="00536D54" w:rsidP="00F06682">
            <w:pPr>
              <w:rPr>
                <w:rFonts w:ascii="Verdana" w:eastAsia="Verdana" w:hAnsi="Verdana" w:cs="Verdana"/>
                <w:sz w:val="18"/>
                <w:szCs w:val="18"/>
              </w:rPr>
            </w:pPr>
          </w:p>
        </w:tc>
      </w:tr>
      <w:tr w:rsidR="006555D8">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Iceland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14 </w:t>
            </w:r>
          </w:p>
        </w:tc>
      </w:tr>
      <w:tr w:rsidR="006555D8">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Italy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1 </w:t>
            </w:r>
          </w:p>
        </w:tc>
      </w:tr>
      <w:tr w:rsidR="006555D8">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Pr="00F450BD" w:rsidRDefault="006555D8" w:rsidP="00F06682">
            <w:pPr>
              <w:rPr>
                <w:rFonts w:ascii="Verdana" w:eastAsia="Verdana" w:hAnsi="Verdana" w:cs="Verdana"/>
                <w:sz w:val="18"/>
                <w:szCs w:val="18"/>
                <w:lang w:val="en-US"/>
              </w:rPr>
            </w:pPr>
            <w:r>
              <w:rPr>
                <w:rFonts w:ascii="Verdana" w:eastAsia="Verdana" w:hAnsi="Verdana" w:cs="Verdana"/>
                <w:sz w:val="18"/>
                <w:szCs w:val="18"/>
                <w:lang w:val="en-US"/>
              </w:rPr>
              <w:t>Latvia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Pr="00F450BD" w:rsidRDefault="006555D8"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Pr="00F450BD" w:rsidRDefault="006555D8" w:rsidP="00F06682">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No information </w:t>
            </w:r>
          </w:p>
        </w:tc>
      </w:tr>
      <w:tr w:rsidR="006555D8">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Malta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X (1)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X (27)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Moldova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197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289 </w:t>
            </w: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Montenegro</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69 </w:t>
            </w:r>
          </w:p>
        </w:tc>
      </w:tr>
      <w:tr w:rsidR="006555D8">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Romania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r>
              <w:rPr>
                <w:rFonts w:ascii="Verdana" w:eastAsia="Verdana" w:hAnsi="Verdana" w:cs="Verdana"/>
                <w:sz w:val="18"/>
                <w:szCs w:val="18"/>
              </w:rPr>
              <w:t xml:space="preserve">151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6555D8" w:rsidRDefault="006555D8" w:rsidP="00F06682">
            <w:pPr>
              <w:rPr>
                <w:rFonts w:ascii="Verdana" w:eastAsia="Verdana" w:hAnsi="Verdana" w:cs="Verdana"/>
                <w:sz w:val="18"/>
                <w:szCs w:val="18"/>
              </w:rPr>
            </w:pPr>
          </w:p>
        </w:tc>
      </w:tr>
      <w:tr w:rsidR="001175D2" w:rsidRPr="00B769FF">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Serbia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Pr="00F450BD" w:rsidRDefault="001175D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None of the DECT 6.0 devices that RATEL checked had the option to change the operating frequencies manually.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Pr="00F450BD" w:rsidRDefault="001175D2" w:rsidP="00F06682">
            <w:pPr>
              <w:rPr>
                <w:rFonts w:ascii="Verdana" w:eastAsia="Verdana" w:hAnsi="Verdana" w:cs="Verdana"/>
                <w:sz w:val="18"/>
                <w:szCs w:val="18"/>
                <w:lang w:val="en-US"/>
              </w:rPr>
            </w:pPr>
            <w:r w:rsidRPr="00F450BD">
              <w:rPr>
                <w:rFonts w:ascii="Verdana" w:eastAsia="Verdana" w:hAnsi="Verdana" w:cs="Verdana"/>
                <w:sz w:val="18"/>
                <w:szCs w:val="18"/>
                <w:lang w:val="en-US"/>
              </w:rPr>
              <w:t xml:space="preserve">In some cases RATEL couldn`t check DECT 6.0 equipment.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Slovakia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16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5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Slovenia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All 6 cases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Spain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CA1F3E" w:rsidP="00CA1F3E">
            <w:pPr>
              <w:rPr>
                <w:rFonts w:ascii="Verdana" w:eastAsia="Verdana" w:hAnsi="Verdana" w:cs="Verdana"/>
                <w:sz w:val="18"/>
                <w:szCs w:val="18"/>
              </w:rPr>
            </w:pPr>
            <w:r>
              <w:rPr>
                <w:rFonts w:ascii="Verdana" w:eastAsia="Verdana" w:hAnsi="Verdana" w:cs="Verdana"/>
                <w:sz w:val="18"/>
                <w:szCs w:val="18"/>
              </w:rPr>
              <w:t>Unknown</w:t>
            </w:r>
          </w:p>
        </w:tc>
      </w:tr>
      <w:tr w:rsidR="00E30D51">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E30D51">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E30D51" w:rsidRDefault="00F450BD">
            <w:pPr>
              <w:rPr>
                <w:rFonts w:ascii="Verdana" w:eastAsia="Verdana" w:hAnsi="Verdana" w:cs="Verdana"/>
                <w:sz w:val="18"/>
                <w:szCs w:val="18"/>
              </w:rPr>
            </w:pPr>
            <w:r>
              <w:rPr>
                <w:rFonts w:ascii="Verdana" w:eastAsia="Verdana" w:hAnsi="Verdana" w:cs="Verdana"/>
                <w:sz w:val="18"/>
                <w:szCs w:val="18"/>
              </w:rPr>
              <w:t xml:space="preserve">All cases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61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pPr>
              <w:rPr>
                <w:rFonts w:ascii="Verdana" w:eastAsia="Verdana" w:hAnsi="Verdana" w:cs="Verdana"/>
                <w:sz w:val="18"/>
                <w:szCs w:val="18"/>
              </w:rPr>
            </w:pP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The 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Not investigated </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Turkey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All 77 cases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Turkey</w:t>
            </w:r>
          </w:p>
        </w:tc>
      </w:tr>
      <w:tr w:rsidR="001175D2">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CA1F3E" w:rsidP="00F06682">
            <w:pPr>
              <w:rPr>
                <w:rFonts w:ascii="Verdana" w:eastAsia="Verdana" w:hAnsi="Verdana" w:cs="Verdana"/>
                <w:sz w:val="18"/>
                <w:szCs w:val="18"/>
              </w:rPr>
            </w:pPr>
            <w:r>
              <w:rPr>
                <w:rFonts w:ascii="Verdana" w:eastAsia="Verdana" w:hAnsi="Verdana" w:cs="Verdana"/>
                <w:sz w:val="18"/>
                <w:szCs w:val="18"/>
              </w:rPr>
              <w:t>Not recorded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CA1F3E" w:rsidP="00F06682">
            <w:pPr>
              <w:rPr>
                <w:rFonts w:ascii="Verdana" w:eastAsia="Verdana" w:hAnsi="Verdana" w:cs="Verdana"/>
                <w:sz w:val="18"/>
                <w:szCs w:val="18"/>
              </w:rPr>
            </w:pPr>
            <w:r>
              <w:rPr>
                <w:rFonts w:ascii="Verdana" w:eastAsia="Verdana" w:hAnsi="Verdana" w:cs="Verdana"/>
                <w:sz w:val="18"/>
                <w:szCs w:val="18"/>
              </w:rPr>
              <w:t>Not recorded</w:t>
            </w:r>
            <w:r w:rsidR="001175D2">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75D2" w:rsidRDefault="001175D2" w:rsidP="00F06682">
            <w:pPr>
              <w:rPr>
                <w:rFonts w:ascii="Verdana" w:eastAsia="Verdana" w:hAnsi="Verdana" w:cs="Verdana"/>
                <w:sz w:val="18"/>
                <w:szCs w:val="18"/>
              </w:rPr>
            </w:pPr>
            <w:r>
              <w:rPr>
                <w:rFonts w:ascii="Verdana" w:eastAsia="Verdana" w:hAnsi="Verdana" w:cs="Verdana"/>
                <w:sz w:val="18"/>
                <w:szCs w:val="18"/>
              </w:rPr>
              <w:t xml:space="preserve">91 Cases </w:t>
            </w:r>
          </w:p>
        </w:tc>
      </w:tr>
    </w:tbl>
    <w:p w:rsidR="00E30D51" w:rsidRDefault="00E30D51">
      <w:pPr>
        <w:rPr>
          <w:rFonts w:ascii="Verdana" w:eastAsia="Verdana" w:hAnsi="Verdana" w:cs="Verdana"/>
          <w:sz w:val="18"/>
          <w:szCs w:val="18"/>
        </w:rPr>
      </w:pPr>
    </w:p>
    <w:sectPr w:rsidR="00E30D51">
      <w:pgSz w:w="12240" w:h="15840"/>
      <w:pgMar w:top="1701" w:right="1134"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91" w:rsidRDefault="00892091" w:rsidP="008D7B2E">
      <w:r>
        <w:separator/>
      </w:r>
    </w:p>
  </w:endnote>
  <w:endnote w:type="continuationSeparator" w:id="0">
    <w:p w:rsidR="00892091" w:rsidRDefault="00892091" w:rsidP="008D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91" w:rsidRDefault="00892091" w:rsidP="008D7B2E">
      <w:r>
        <w:separator/>
      </w:r>
    </w:p>
  </w:footnote>
  <w:footnote w:type="continuationSeparator" w:id="0">
    <w:p w:rsidR="00892091" w:rsidRDefault="00892091" w:rsidP="008D7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044"/>
    <w:multiLevelType w:val="hybridMultilevel"/>
    <w:tmpl w:val="03F6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02EB3"/>
    <w:multiLevelType w:val="hybridMultilevel"/>
    <w:tmpl w:val="B0E23C0C"/>
    <w:lvl w:ilvl="0" w:tplc="F96C654C">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190019">
      <w:start w:val="1"/>
      <w:numFmt w:val="bullet"/>
      <w:lvlText w:val="-"/>
      <w:lvlJc w:val="left"/>
      <w:pPr>
        <w:tabs>
          <w:tab w:val="num" w:pos="540"/>
        </w:tabs>
        <w:ind w:left="540" w:hanging="360"/>
      </w:pPr>
      <w:rPr>
        <w:rFonts w:ascii="Times New Roman" w:hAnsi="Times New Roman" w:hint="default"/>
        <w:b w:val="0"/>
        <w:i w:val="0"/>
        <w:caps w:val="0"/>
        <w:smallCaps w:val="0"/>
        <w:strike w:val="0"/>
        <w:dstrike w:val="0"/>
        <w:vanish w:val="0"/>
        <w:color w:val="auto"/>
        <w:spacing w:val="0"/>
        <w:kern w:val="0"/>
        <w:position w:val="0"/>
        <w:u w:val="none"/>
        <w:vertAlign w:val="baseline"/>
      </w:rPr>
    </w:lvl>
    <w:lvl w:ilvl="2" w:tplc="0419001B" w:tentative="1">
      <w:start w:val="1"/>
      <w:numFmt w:val="lowerRoman"/>
      <w:lvlText w:val="%3."/>
      <w:lvlJc w:val="right"/>
      <w:pPr>
        <w:tabs>
          <w:tab w:val="num" w:pos="1260"/>
        </w:tabs>
        <w:ind w:left="1260" w:hanging="18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51"/>
    <w:rsid w:val="00020C3E"/>
    <w:rsid w:val="00036A88"/>
    <w:rsid w:val="000D0EEE"/>
    <w:rsid w:val="000D200B"/>
    <w:rsid w:val="000F1D5E"/>
    <w:rsid w:val="001175D2"/>
    <w:rsid w:val="001504B5"/>
    <w:rsid w:val="001E1BD7"/>
    <w:rsid w:val="00220280"/>
    <w:rsid w:val="0022142A"/>
    <w:rsid w:val="002513BE"/>
    <w:rsid w:val="002C561C"/>
    <w:rsid w:val="002E188B"/>
    <w:rsid w:val="00357CE2"/>
    <w:rsid w:val="00367E54"/>
    <w:rsid w:val="003F40CB"/>
    <w:rsid w:val="004C6F99"/>
    <w:rsid w:val="005016FF"/>
    <w:rsid w:val="00523BCF"/>
    <w:rsid w:val="00536D54"/>
    <w:rsid w:val="0055399F"/>
    <w:rsid w:val="005E54A4"/>
    <w:rsid w:val="005E6B03"/>
    <w:rsid w:val="006555D8"/>
    <w:rsid w:val="00662D01"/>
    <w:rsid w:val="00801723"/>
    <w:rsid w:val="00841BC1"/>
    <w:rsid w:val="00844F19"/>
    <w:rsid w:val="00877B62"/>
    <w:rsid w:val="00892091"/>
    <w:rsid w:val="008B23C3"/>
    <w:rsid w:val="008D7B2E"/>
    <w:rsid w:val="008E0468"/>
    <w:rsid w:val="00932445"/>
    <w:rsid w:val="009E0BD9"/>
    <w:rsid w:val="009E2406"/>
    <w:rsid w:val="00A458B4"/>
    <w:rsid w:val="00AB6CD6"/>
    <w:rsid w:val="00AF6E04"/>
    <w:rsid w:val="00B05583"/>
    <w:rsid w:val="00B175F0"/>
    <w:rsid w:val="00B50B72"/>
    <w:rsid w:val="00B769FF"/>
    <w:rsid w:val="00BF6C38"/>
    <w:rsid w:val="00C54EDB"/>
    <w:rsid w:val="00C856B9"/>
    <w:rsid w:val="00CA1F3E"/>
    <w:rsid w:val="00CB1D73"/>
    <w:rsid w:val="00CB62B2"/>
    <w:rsid w:val="00CC5803"/>
    <w:rsid w:val="00D726D3"/>
    <w:rsid w:val="00D81892"/>
    <w:rsid w:val="00DA2C04"/>
    <w:rsid w:val="00E0706C"/>
    <w:rsid w:val="00E30D51"/>
    <w:rsid w:val="00EC6CCE"/>
    <w:rsid w:val="00F06682"/>
    <w:rsid w:val="00F25FBC"/>
    <w:rsid w:val="00F450BD"/>
    <w:rsid w:val="00F8183A"/>
    <w:rsid w:val="00F96AE3"/>
    <w:rsid w:val="00FB797B"/>
    <w:rsid w:val="00FD2F9A"/>
    <w:rsid w:val="00FF74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5BCE"/>
    <w:rPr>
      <w:sz w:val="24"/>
      <w:szCs w:val="24"/>
      <w:bdr w:val="nil"/>
    </w:rPr>
  </w:style>
  <w:style w:type="paragraph" w:styleId="berschrift1">
    <w:name w:val="heading 1"/>
    <w:basedOn w:val="Standard"/>
    <w:next w:val="Standard"/>
    <w:qFormat/>
    <w:rsid w:val="00EF7B96"/>
    <w:pPr>
      <w:keepNext/>
      <w:spacing w:before="240" w:after="60"/>
      <w:outlineLvl w:val="0"/>
    </w:pPr>
    <w:rPr>
      <w:b/>
      <w:bCs/>
      <w:kern w:val="32"/>
      <w:sz w:val="48"/>
      <w:szCs w:val="48"/>
    </w:rPr>
  </w:style>
  <w:style w:type="paragraph" w:styleId="berschrift2">
    <w:name w:val="heading 2"/>
    <w:basedOn w:val="Standard"/>
    <w:next w:val="Standard"/>
    <w:qFormat/>
    <w:rsid w:val="00EF7B96"/>
    <w:pPr>
      <w:keepNext/>
      <w:spacing w:before="240" w:after="60"/>
      <w:outlineLvl w:val="1"/>
    </w:pPr>
    <w:rPr>
      <w:b/>
      <w:bCs/>
      <w:iCs/>
      <w:sz w:val="36"/>
      <w:szCs w:val="36"/>
    </w:rPr>
  </w:style>
  <w:style w:type="paragraph" w:styleId="berschrift3">
    <w:name w:val="heading 3"/>
    <w:basedOn w:val="Standard"/>
    <w:next w:val="Standard"/>
    <w:qFormat/>
    <w:rsid w:val="00EF7B96"/>
    <w:pPr>
      <w:keepNext/>
      <w:spacing w:before="240" w:after="60"/>
      <w:outlineLvl w:val="2"/>
    </w:pPr>
    <w:rPr>
      <w:b/>
      <w:bCs/>
      <w:sz w:val="28"/>
      <w:szCs w:val="28"/>
    </w:rPr>
  </w:style>
  <w:style w:type="paragraph" w:styleId="berschrift4">
    <w:name w:val="heading 4"/>
    <w:basedOn w:val="Standard"/>
    <w:next w:val="Standard"/>
    <w:qFormat/>
    <w:rsid w:val="00EF7B96"/>
    <w:pPr>
      <w:keepNext/>
      <w:spacing w:before="240" w:after="60"/>
      <w:outlineLvl w:val="3"/>
    </w:pPr>
    <w:rPr>
      <w:b/>
      <w:bCs/>
    </w:rPr>
  </w:style>
  <w:style w:type="paragraph" w:styleId="berschrift5">
    <w:name w:val="heading 5"/>
    <w:basedOn w:val="Standard"/>
    <w:next w:val="Standard"/>
    <w:qFormat/>
    <w:rsid w:val="00EF7B96"/>
    <w:pPr>
      <w:spacing w:before="240" w:after="60"/>
      <w:outlineLvl w:val="4"/>
    </w:pPr>
    <w:rPr>
      <w:b/>
      <w:bCs/>
      <w:iCs/>
      <w:sz w:val="20"/>
      <w:szCs w:val="20"/>
    </w:rPr>
  </w:style>
  <w:style w:type="paragraph" w:styleId="berschrift6">
    <w:name w:val="heading 6"/>
    <w:basedOn w:val="Standard"/>
    <w:next w:val="Standard"/>
    <w:qFormat/>
    <w:rsid w:val="00EF7B96"/>
    <w:pPr>
      <w:spacing w:before="240" w:after="60"/>
      <w:outlineLvl w:val="5"/>
    </w:pPr>
    <w:rPr>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ntent">
    <w:name w:val="Content"/>
    <w:basedOn w:val="Standard"/>
    <w:rPr>
      <w:rFonts w:ascii="Verdana" w:eastAsia="Verdana" w:hAnsi="Verdana" w:cs="Verdana"/>
      <w:sz w:val="18"/>
      <w:szCs w:val="18"/>
    </w:rPr>
  </w:style>
  <w:style w:type="paragraph" w:customStyle="1" w:styleId="Questionarie-instance">
    <w:name w:val="Questionarie-instance"/>
    <w:basedOn w:val="Standard"/>
    <w:pPr>
      <w:pBdr>
        <w:top w:val="nil"/>
        <w:left w:val="nil"/>
        <w:bottom w:val="nil"/>
        <w:right w:val="nil"/>
      </w:pBdr>
    </w:pPr>
  </w:style>
  <w:style w:type="character" w:customStyle="1" w:styleId="Questionarie-instanceQuestion-text">
    <w:name w:val="Questionarie-instance_Question-text"/>
    <w:basedOn w:val="Absatz-Standardschriftart"/>
    <w:rPr>
      <w:b/>
      <w:bCs/>
      <w:bdr w:val="nil"/>
    </w:rPr>
  </w:style>
  <w:style w:type="table" w:customStyle="1" w:styleId="Question-group-table">
    <w:name w:val="Question-group-table"/>
    <w:tblPr>
      <w:tblCellMar>
        <w:top w:w="0" w:type="dxa"/>
        <w:left w:w="0" w:type="dxa"/>
        <w:bottom w:w="0" w:type="dxa"/>
        <w:right w:w="0" w:type="dxa"/>
      </w:tblCellMar>
    </w:tblPr>
  </w:style>
  <w:style w:type="paragraph" w:styleId="Kopfzeile">
    <w:name w:val="header"/>
    <w:basedOn w:val="Standard"/>
    <w:link w:val="KopfzeileZchn"/>
    <w:uiPriority w:val="99"/>
    <w:unhideWhenUsed/>
    <w:rsid w:val="008D7B2E"/>
    <w:pPr>
      <w:tabs>
        <w:tab w:val="center" w:pos="4819"/>
        <w:tab w:val="right" w:pos="9638"/>
      </w:tabs>
    </w:pPr>
  </w:style>
  <w:style w:type="character" w:customStyle="1" w:styleId="KopfzeileZchn">
    <w:name w:val="Kopfzeile Zchn"/>
    <w:basedOn w:val="Absatz-Standardschriftart"/>
    <w:link w:val="Kopfzeile"/>
    <w:uiPriority w:val="99"/>
    <w:rsid w:val="008D7B2E"/>
    <w:rPr>
      <w:sz w:val="24"/>
      <w:szCs w:val="24"/>
      <w:bdr w:val="nil"/>
    </w:rPr>
  </w:style>
  <w:style w:type="paragraph" w:styleId="Fuzeile">
    <w:name w:val="footer"/>
    <w:basedOn w:val="Standard"/>
    <w:link w:val="FuzeileZchn"/>
    <w:uiPriority w:val="99"/>
    <w:unhideWhenUsed/>
    <w:rsid w:val="008D7B2E"/>
    <w:pPr>
      <w:tabs>
        <w:tab w:val="center" w:pos="4819"/>
        <w:tab w:val="right" w:pos="9638"/>
      </w:tabs>
    </w:pPr>
  </w:style>
  <w:style w:type="character" w:customStyle="1" w:styleId="FuzeileZchn">
    <w:name w:val="Fußzeile Zchn"/>
    <w:basedOn w:val="Absatz-Standardschriftart"/>
    <w:link w:val="Fuzeile"/>
    <w:uiPriority w:val="99"/>
    <w:rsid w:val="008D7B2E"/>
    <w:rPr>
      <w:sz w:val="24"/>
      <w:szCs w:val="24"/>
      <w:bdr w:val="nil"/>
    </w:rPr>
  </w:style>
  <w:style w:type="paragraph" w:styleId="Sprechblasentext">
    <w:name w:val="Balloon Text"/>
    <w:basedOn w:val="Standard"/>
    <w:link w:val="SprechblasentextZchn"/>
    <w:uiPriority w:val="99"/>
    <w:semiHidden/>
    <w:unhideWhenUsed/>
    <w:rsid w:val="00E070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706C"/>
    <w:rPr>
      <w:rFonts w:ascii="Tahoma"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5BCE"/>
    <w:rPr>
      <w:sz w:val="24"/>
      <w:szCs w:val="24"/>
      <w:bdr w:val="nil"/>
    </w:rPr>
  </w:style>
  <w:style w:type="paragraph" w:styleId="berschrift1">
    <w:name w:val="heading 1"/>
    <w:basedOn w:val="Standard"/>
    <w:next w:val="Standard"/>
    <w:qFormat/>
    <w:rsid w:val="00EF7B96"/>
    <w:pPr>
      <w:keepNext/>
      <w:spacing w:before="240" w:after="60"/>
      <w:outlineLvl w:val="0"/>
    </w:pPr>
    <w:rPr>
      <w:b/>
      <w:bCs/>
      <w:kern w:val="32"/>
      <w:sz w:val="48"/>
      <w:szCs w:val="48"/>
    </w:rPr>
  </w:style>
  <w:style w:type="paragraph" w:styleId="berschrift2">
    <w:name w:val="heading 2"/>
    <w:basedOn w:val="Standard"/>
    <w:next w:val="Standard"/>
    <w:qFormat/>
    <w:rsid w:val="00EF7B96"/>
    <w:pPr>
      <w:keepNext/>
      <w:spacing w:before="240" w:after="60"/>
      <w:outlineLvl w:val="1"/>
    </w:pPr>
    <w:rPr>
      <w:b/>
      <w:bCs/>
      <w:iCs/>
      <w:sz w:val="36"/>
      <w:szCs w:val="36"/>
    </w:rPr>
  </w:style>
  <w:style w:type="paragraph" w:styleId="berschrift3">
    <w:name w:val="heading 3"/>
    <w:basedOn w:val="Standard"/>
    <w:next w:val="Standard"/>
    <w:qFormat/>
    <w:rsid w:val="00EF7B96"/>
    <w:pPr>
      <w:keepNext/>
      <w:spacing w:before="240" w:after="60"/>
      <w:outlineLvl w:val="2"/>
    </w:pPr>
    <w:rPr>
      <w:b/>
      <w:bCs/>
      <w:sz w:val="28"/>
      <w:szCs w:val="28"/>
    </w:rPr>
  </w:style>
  <w:style w:type="paragraph" w:styleId="berschrift4">
    <w:name w:val="heading 4"/>
    <w:basedOn w:val="Standard"/>
    <w:next w:val="Standard"/>
    <w:qFormat/>
    <w:rsid w:val="00EF7B96"/>
    <w:pPr>
      <w:keepNext/>
      <w:spacing w:before="240" w:after="60"/>
      <w:outlineLvl w:val="3"/>
    </w:pPr>
    <w:rPr>
      <w:b/>
      <w:bCs/>
    </w:rPr>
  </w:style>
  <w:style w:type="paragraph" w:styleId="berschrift5">
    <w:name w:val="heading 5"/>
    <w:basedOn w:val="Standard"/>
    <w:next w:val="Standard"/>
    <w:qFormat/>
    <w:rsid w:val="00EF7B96"/>
    <w:pPr>
      <w:spacing w:before="240" w:after="60"/>
      <w:outlineLvl w:val="4"/>
    </w:pPr>
    <w:rPr>
      <w:b/>
      <w:bCs/>
      <w:iCs/>
      <w:sz w:val="20"/>
      <w:szCs w:val="20"/>
    </w:rPr>
  </w:style>
  <w:style w:type="paragraph" w:styleId="berschrift6">
    <w:name w:val="heading 6"/>
    <w:basedOn w:val="Standard"/>
    <w:next w:val="Standard"/>
    <w:qFormat/>
    <w:rsid w:val="00EF7B96"/>
    <w:pPr>
      <w:spacing w:before="240" w:after="60"/>
      <w:outlineLvl w:val="5"/>
    </w:pPr>
    <w:rPr>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ntent">
    <w:name w:val="Content"/>
    <w:basedOn w:val="Standard"/>
    <w:rPr>
      <w:rFonts w:ascii="Verdana" w:eastAsia="Verdana" w:hAnsi="Verdana" w:cs="Verdana"/>
      <w:sz w:val="18"/>
      <w:szCs w:val="18"/>
    </w:rPr>
  </w:style>
  <w:style w:type="paragraph" w:customStyle="1" w:styleId="Questionarie-instance">
    <w:name w:val="Questionarie-instance"/>
    <w:basedOn w:val="Standard"/>
    <w:pPr>
      <w:pBdr>
        <w:top w:val="nil"/>
        <w:left w:val="nil"/>
        <w:bottom w:val="nil"/>
        <w:right w:val="nil"/>
      </w:pBdr>
    </w:pPr>
  </w:style>
  <w:style w:type="character" w:customStyle="1" w:styleId="Questionarie-instanceQuestion-text">
    <w:name w:val="Questionarie-instance_Question-text"/>
    <w:basedOn w:val="Absatz-Standardschriftart"/>
    <w:rPr>
      <w:b/>
      <w:bCs/>
      <w:bdr w:val="nil"/>
    </w:rPr>
  </w:style>
  <w:style w:type="table" w:customStyle="1" w:styleId="Question-group-table">
    <w:name w:val="Question-group-table"/>
    <w:tblPr>
      <w:tblCellMar>
        <w:top w:w="0" w:type="dxa"/>
        <w:left w:w="0" w:type="dxa"/>
        <w:bottom w:w="0" w:type="dxa"/>
        <w:right w:w="0" w:type="dxa"/>
      </w:tblCellMar>
    </w:tblPr>
  </w:style>
  <w:style w:type="paragraph" w:styleId="Kopfzeile">
    <w:name w:val="header"/>
    <w:basedOn w:val="Standard"/>
    <w:link w:val="KopfzeileZchn"/>
    <w:uiPriority w:val="99"/>
    <w:unhideWhenUsed/>
    <w:rsid w:val="008D7B2E"/>
    <w:pPr>
      <w:tabs>
        <w:tab w:val="center" w:pos="4819"/>
        <w:tab w:val="right" w:pos="9638"/>
      </w:tabs>
    </w:pPr>
  </w:style>
  <w:style w:type="character" w:customStyle="1" w:styleId="KopfzeileZchn">
    <w:name w:val="Kopfzeile Zchn"/>
    <w:basedOn w:val="Absatz-Standardschriftart"/>
    <w:link w:val="Kopfzeile"/>
    <w:uiPriority w:val="99"/>
    <w:rsid w:val="008D7B2E"/>
    <w:rPr>
      <w:sz w:val="24"/>
      <w:szCs w:val="24"/>
      <w:bdr w:val="nil"/>
    </w:rPr>
  </w:style>
  <w:style w:type="paragraph" w:styleId="Fuzeile">
    <w:name w:val="footer"/>
    <w:basedOn w:val="Standard"/>
    <w:link w:val="FuzeileZchn"/>
    <w:uiPriority w:val="99"/>
    <w:unhideWhenUsed/>
    <w:rsid w:val="008D7B2E"/>
    <w:pPr>
      <w:tabs>
        <w:tab w:val="center" w:pos="4819"/>
        <w:tab w:val="right" w:pos="9638"/>
      </w:tabs>
    </w:pPr>
  </w:style>
  <w:style w:type="character" w:customStyle="1" w:styleId="FuzeileZchn">
    <w:name w:val="Fußzeile Zchn"/>
    <w:basedOn w:val="Absatz-Standardschriftart"/>
    <w:link w:val="Fuzeile"/>
    <w:uiPriority w:val="99"/>
    <w:rsid w:val="008D7B2E"/>
    <w:rPr>
      <w:sz w:val="24"/>
      <w:szCs w:val="24"/>
      <w:bdr w:val="nil"/>
    </w:rPr>
  </w:style>
  <w:style w:type="paragraph" w:styleId="Sprechblasentext">
    <w:name w:val="Balloon Text"/>
    <w:basedOn w:val="Standard"/>
    <w:link w:val="SprechblasentextZchn"/>
    <w:uiPriority w:val="99"/>
    <w:semiHidden/>
    <w:unhideWhenUsed/>
    <w:rsid w:val="00E070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706C"/>
    <w:rPr>
      <w:rFonts w:ascii="Tahoma"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4714</Words>
  <Characters>29703</Characters>
  <Application>Microsoft Office Word</Application>
  <DocSecurity>0</DocSecurity>
  <Lines>247</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sdvsdv</vt:lpstr>
      <vt:lpstr>sdvsdv</vt:lpstr>
    </vt:vector>
  </TitlesOfParts>
  <Company>Bundesnetzagentur</Company>
  <LinksUpToDate>false</LinksUpToDate>
  <CharactersWithSpaces>34349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sdvsdv</dc:title>
  <dc:creator>Thomas Weber</dc:creator>
  <cp:lastModifiedBy>Thomas Hasenpusch</cp:lastModifiedBy>
  <cp:revision>4</cp:revision>
  <dcterms:created xsi:type="dcterms:W3CDTF">2016-04-08T08:36:00Z</dcterms:created>
  <dcterms:modified xsi:type="dcterms:W3CDTF">2016-04-08T10:21:00Z</dcterms:modified>
</cp:coreProperties>
</file>