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B877BA" w14:paraId="086EE5ED" w14:textId="77777777">
        <w:trPr>
          <w:trHeight w:val="1287"/>
          <w:jc w:val="center"/>
        </w:trPr>
        <w:tc>
          <w:tcPr>
            <w:tcW w:w="2667" w:type="dxa"/>
            <w:tcBorders>
              <w:top w:val="nil"/>
              <w:bottom w:val="nil"/>
              <w:right w:val="nil"/>
            </w:tcBorders>
            <w:hideMark/>
          </w:tcPr>
          <w:p w14:paraId="36AE51ED" w14:textId="77777777" w:rsidR="00B877BA" w:rsidRDefault="00BD5D06">
            <w:pPr>
              <w:ind w:hanging="10"/>
              <w:jc w:val="left"/>
            </w:pPr>
            <w:r>
              <w:rPr>
                <w:noProof/>
                <w:lang w:val="da-DK" w:eastAsia="da-DK"/>
              </w:rPr>
              <mc:AlternateContent>
                <mc:Choice Requires="wps">
                  <w:drawing>
                    <wp:anchor distT="4294967295" distB="4294967295" distL="114300" distR="114300" simplePos="0" relativeHeight="251657728" behindDoc="0" locked="0" layoutInCell="1" allowOverlap="1" wp14:anchorId="40E51BE0" wp14:editId="306B2D54">
                      <wp:simplePos x="0" y="0"/>
                      <wp:positionH relativeFrom="column">
                        <wp:posOffset>-82550</wp:posOffset>
                      </wp:positionH>
                      <wp:positionV relativeFrom="paragraph">
                        <wp:posOffset>621029</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A1EF6"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mc:Fallback>
              </mc:AlternateContent>
            </w:r>
          </w:p>
        </w:tc>
        <w:tc>
          <w:tcPr>
            <w:tcW w:w="4061" w:type="dxa"/>
            <w:tcBorders>
              <w:left w:val="nil"/>
              <w:right w:val="nil"/>
            </w:tcBorders>
            <w:hideMark/>
          </w:tcPr>
          <w:p w14:paraId="5889CD42" w14:textId="77777777" w:rsidR="00B877BA" w:rsidRDefault="009A6D42">
            <w:pPr>
              <w:jc w:val="left"/>
            </w:pPr>
            <w:r>
              <w:rPr>
                <w:noProof/>
                <w:lang w:val="da-DK" w:eastAsia="da-DK"/>
              </w:rPr>
              <w:drawing>
                <wp:inline distT="0" distB="0" distL="0" distR="0" wp14:anchorId="1AB6B7E6" wp14:editId="6EB9B7DC">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14:paraId="399446DA" w14:textId="77777777" w:rsidR="00B877BA" w:rsidRDefault="009A6D42">
            <w:pPr>
              <w:jc w:val="right"/>
            </w:pPr>
            <w:r>
              <w:rPr>
                <w:b/>
                <w:i/>
                <w:sz w:val="48"/>
                <w:szCs w:val="48"/>
              </w:rPr>
              <w:t>E</w:t>
            </w:r>
          </w:p>
        </w:tc>
      </w:tr>
    </w:tbl>
    <w:p w14:paraId="21776893" w14:textId="77777777" w:rsidR="00B877BA" w:rsidRDefault="00B877BA">
      <w:bookmarkStart w:id="0" w:name="headings"/>
      <w:bookmarkEnd w:id="0"/>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B877BA" w14:paraId="0E2C4C7B" w14:textId="77777777">
        <w:trPr>
          <w:jc w:val="center"/>
        </w:trPr>
        <w:tc>
          <w:tcPr>
            <w:tcW w:w="4692" w:type="dxa"/>
          </w:tcPr>
          <w:p w14:paraId="7CF3A112" w14:textId="77777777" w:rsidR="00B877BA" w:rsidRDefault="00B877BA">
            <w:pPr>
              <w:spacing w:line="120" w:lineRule="exact"/>
              <w:jc w:val="left"/>
            </w:pPr>
          </w:p>
          <w:p w14:paraId="29772F4B" w14:textId="77777777" w:rsidR="00B877BA" w:rsidRDefault="000C396C">
            <w:pPr>
              <w:jc w:val="left"/>
            </w:pPr>
            <w:bookmarkStart w:id="1" w:name="sub_committee"/>
            <w:bookmarkEnd w:id="1"/>
            <w:r>
              <w:t>MARITIME SAFETY COMMITTEE</w:t>
            </w:r>
          </w:p>
          <w:p w14:paraId="5C5E1E8B" w14:textId="77777777" w:rsidR="00B877BA" w:rsidRDefault="000C396C">
            <w:pPr>
              <w:jc w:val="left"/>
            </w:pPr>
            <w:bookmarkStart w:id="2" w:name="session"/>
            <w:bookmarkEnd w:id="2"/>
            <w:r>
              <w:t>99th</w:t>
            </w:r>
            <w:r w:rsidR="009A6D42">
              <w:t xml:space="preserve"> session </w:t>
            </w:r>
          </w:p>
          <w:p w14:paraId="21C6B395" w14:textId="77777777" w:rsidR="00B877BA" w:rsidRDefault="009A6D42" w:rsidP="000C396C">
            <w:pPr>
              <w:spacing w:after="58"/>
              <w:jc w:val="left"/>
            </w:pPr>
            <w:r>
              <w:t xml:space="preserve">Agenda item </w:t>
            </w:r>
            <w:bookmarkStart w:id="3" w:name="agenda"/>
            <w:bookmarkEnd w:id="3"/>
            <w:r w:rsidR="000C396C">
              <w:t>5</w:t>
            </w:r>
          </w:p>
        </w:tc>
        <w:tc>
          <w:tcPr>
            <w:tcW w:w="4465" w:type="dxa"/>
          </w:tcPr>
          <w:p w14:paraId="5EE422FC" w14:textId="77777777" w:rsidR="00B877BA" w:rsidRDefault="00B877BA">
            <w:pPr>
              <w:spacing w:line="120" w:lineRule="exact"/>
              <w:jc w:val="right"/>
            </w:pPr>
          </w:p>
          <w:p w14:paraId="711EFECD" w14:textId="77777777" w:rsidR="000C396C" w:rsidRDefault="000C396C">
            <w:pPr>
              <w:tabs>
                <w:tab w:val="clear" w:pos="851"/>
              </w:tabs>
              <w:jc w:val="right"/>
            </w:pPr>
            <w:bookmarkStart w:id="4" w:name="symbol"/>
            <w:bookmarkStart w:id="5" w:name="date"/>
            <w:bookmarkEnd w:id="4"/>
            <w:bookmarkEnd w:id="5"/>
            <w:r>
              <w:t>MSC 99/5/n</w:t>
            </w:r>
          </w:p>
          <w:p w14:paraId="4D21F5D5" w14:textId="21C047C5" w:rsidR="00B877BA" w:rsidRDefault="003F6185">
            <w:pPr>
              <w:tabs>
                <w:tab w:val="clear" w:pos="851"/>
              </w:tabs>
              <w:jc w:val="right"/>
            </w:pPr>
            <w:r>
              <w:t>08</w:t>
            </w:r>
            <w:r w:rsidR="007C52B2">
              <w:t xml:space="preserve"> </w:t>
            </w:r>
            <w:r>
              <w:t>March</w:t>
            </w:r>
            <w:r w:rsidR="007C52B2">
              <w:t xml:space="preserve"> </w:t>
            </w:r>
            <w:r w:rsidR="000514D5">
              <w:t>2018</w:t>
            </w:r>
          </w:p>
          <w:p w14:paraId="2AE0D3DB" w14:textId="77777777" w:rsidR="00B877BA" w:rsidRDefault="009A6D42">
            <w:pPr>
              <w:tabs>
                <w:tab w:val="clear" w:pos="851"/>
              </w:tabs>
              <w:spacing w:after="58"/>
              <w:ind w:left="-924"/>
              <w:jc w:val="right"/>
            </w:pPr>
            <w:bookmarkStart w:id="6" w:name="language"/>
            <w:bookmarkEnd w:id="6"/>
            <w:r>
              <w:t>Original: ENGLISH</w:t>
            </w:r>
          </w:p>
        </w:tc>
      </w:tr>
    </w:tbl>
    <w:p w14:paraId="547ECEF1" w14:textId="77777777" w:rsidR="00B877BA" w:rsidRDefault="00B877BA">
      <w:pPr>
        <w:tabs>
          <w:tab w:val="clear" w:pos="851"/>
        </w:tabs>
      </w:pPr>
    </w:p>
    <w:p w14:paraId="1FD5DF9A" w14:textId="77777777" w:rsidR="00B877BA" w:rsidRDefault="009C4FAC" w:rsidP="009C4FAC">
      <w:pPr>
        <w:tabs>
          <w:tab w:val="clear" w:pos="851"/>
        </w:tabs>
        <w:jc w:val="center"/>
        <w:rPr>
          <w:rFonts w:ascii="Arial Bold" w:hAnsi="Arial Bold"/>
          <w:b/>
          <w:caps/>
        </w:rPr>
      </w:pPr>
      <w:r w:rsidRPr="009C4FAC">
        <w:rPr>
          <w:rFonts w:ascii="Arial Bold" w:hAnsi="Arial Bold"/>
          <w:b/>
          <w:caps/>
        </w:rPr>
        <w:t>Regulatory scoping exercise for the use of Maritime Autonomous Surface Ships</w:t>
      </w:r>
      <w:r>
        <w:rPr>
          <w:rFonts w:ascii="Arial Bold" w:hAnsi="Arial Bold"/>
          <w:b/>
          <w:caps/>
        </w:rPr>
        <w:t xml:space="preserve"> </w:t>
      </w:r>
      <w:r w:rsidRPr="009C4FAC">
        <w:rPr>
          <w:rFonts w:ascii="Arial Bold" w:hAnsi="Arial Bold"/>
          <w:b/>
          <w:caps/>
        </w:rPr>
        <w:t>(MASS)</w:t>
      </w:r>
    </w:p>
    <w:p w14:paraId="6AEFC792" w14:textId="77777777" w:rsidR="00CA5CC1" w:rsidRDefault="00CA5CC1" w:rsidP="009C4FAC">
      <w:pPr>
        <w:tabs>
          <w:tab w:val="clear" w:pos="851"/>
        </w:tabs>
        <w:jc w:val="center"/>
        <w:rPr>
          <w:rFonts w:ascii="Arial Bold" w:hAnsi="Arial Bold"/>
          <w:b/>
          <w:caps/>
        </w:rPr>
      </w:pPr>
    </w:p>
    <w:p w14:paraId="0BC827D3" w14:textId="77777777" w:rsidR="00CA5CC1" w:rsidRPr="00F8300C" w:rsidRDefault="00CA5CC1" w:rsidP="009C4FAC">
      <w:pPr>
        <w:tabs>
          <w:tab w:val="clear" w:pos="851"/>
        </w:tabs>
        <w:jc w:val="center"/>
        <w:rPr>
          <w:rFonts w:ascii="Arial Bold" w:hAnsi="Arial Bold"/>
          <w:b/>
        </w:rPr>
      </w:pPr>
      <w:r>
        <w:rPr>
          <w:rFonts w:ascii="Arial Bold" w:hAnsi="Arial Bold"/>
          <w:b/>
        </w:rPr>
        <w:t>Plan of approach for the scoping exercise</w:t>
      </w:r>
    </w:p>
    <w:p w14:paraId="18AC7FD4" w14:textId="77777777" w:rsidR="00B877BA" w:rsidRDefault="00B877BA">
      <w:pPr>
        <w:tabs>
          <w:tab w:val="clear" w:pos="851"/>
        </w:tabs>
        <w:jc w:val="center"/>
        <w:rPr>
          <w:b/>
        </w:rPr>
      </w:pPr>
    </w:p>
    <w:p w14:paraId="2CB0A802" w14:textId="5B847561" w:rsidR="00B877BA" w:rsidRDefault="009A6D42">
      <w:pPr>
        <w:tabs>
          <w:tab w:val="clear" w:pos="851"/>
        </w:tabs>
        <w:jc w:val="center"/>
        <w:rPr>
          <w:b/>
        </w:rPr>
      </w:pPr>
      <w:r>
        <w:rPr>
          <w:b/>
        </w:rPr>
        <w:t xml:space="preserve">Submitted by </w:t>
      </w:r>
      <w:r w:rsidR="00EE08C4">
        <w:rPr>
          <w:b/>
        </w:rPr>
        <w:t>Australia</w:t>
      </w:r>
      <w:r w:rsidR="000E27C1">
        <w:rPr>
          <w:b/>
        </w:rPr>
        <w:t xml:space="preserve">, </w:t>
      </w:r>
      <w:r w:rsidR="00B23658">
        <w:rPr>
          <w:b/>
        </w:rPr>
        <w:t xml:space="preserve">Canada, </w:t>
      </w:r>
      <w:r w:rsidR="009C4FAC">
        <w:rPr>
          <w:b/>
        </w:rPr>
        <w:t xml:space="preserve">Denmark, </w:t>
      </w:r>
      <w:r w:rsidR="00706A9A">
        <w:rPr>
          <w:b/>
        </w:rPr>
        <w:t>Estonia,</w:t>
      </w:r>
      <w:r w:rsidR="00347926">
        <w:rPr>
          <w:b/>
        </w:rPr>
        <w:t xml:space="preserve"> Finland</w:t>
      </w:r>
      <w:r w:rsidR="000E27C1">
        <w:rPr>
          <w:b/>
        </w:rPr>
        <w:t xml:space="preserve">, </w:t>
      </w:r>
      <w:r w:rsidR="00EE08C4">
        <w:rPr>
          <w:b/>
        </w:rPr>
        <w:t xml:space="preserve">Japan, </w:t>
      </w:r>
      <w:r w:rsidR="00E64F30">
        <w:rPr>
          <w:b/>
        </w:rPr>
        <w:t>the Netherlands</w:t>
      </w:r>
      <w:r w:rsidR="007C52B2">
        <w:rPr>
          <w:b/>
        </w:rPr>
        <w:t>,</w:t>
      </w:r>
      <w:r w:rsidR="00E264A8">
        <w:rPr>
          <w:b/>
        </w:rPr>
        <w:t xml:space="preserve"> Norway,</w:t>
      </w:r>
      <w:r w:rsidR="007C52B2">
        <w:rPr>
          <w:b/>
        </w:rPr>
        <w:t xml:space="preserve"> </w:t>
      </w:r>
      <w:r w:rsidR="00D82677">
        <w:rPr>
          <w:b/>
        </w:rPr>
        <w:t>Singapore</w:t>
      </w:r>
      <w:r w:rsidR="000E27C1">
        <w:rPr>
          <w:b/>
        </w:rPr>
        <w:t xml:space="preserve">, </w:t>
      </w:r>
      <w:r w:rsidR="007C52B2">
        <w:rPr>
          <w:b/>
        </w:rPr>
        <w:t>Sweden</w:t>
      </w:r>
      <w:r w:rsidR="00E64F30">
        <w:rPr>
          <w:b/>
        </w:rPr>
        <w:t>,</w:t>
      </w:r>
      <w:r w:rsidR="000E27C1" w:rsidRPr="000E27C1">
        <w:t xml:space="preserve"> </w:t>
      </w:r>
      <w:r w:rsidR="000E27C1" w:rsidRPr="000E27C1">
        <w:rPr>
          <w:b/>
        </w:rPr>
        <w:t>the United Kingdom</w:t>
      </w:r>
      <w:r w:rsidR="00B62FF0">
        <w:rPr>
          <w:b/>
        </w:rPr>
        <w:t>,</w:t>
      </w:r>
      <w:r w:rsidR="000E27C1" w:rsidRPr="000E27C1">
        <w:rPr>
          <w:b/>
        </w:rPr>
        <w:t xml:space="preserve"> the United States</w:t>
      </w:r>
      <w:r w:rsidR="008125F7">
        <w:rPr>
          <w:b/>
        </w:rPr>
        <w:t>, IMarEST and IMCA</w:t>
      </w:r>
    </w:p>
    <w:p w14:paraId="102A0CDA" w14:textId="77777777" w:rsidR="00B877BA" w:rsidRDefault="00B877BA">
      <w:pPr>
        <w:tabs>
          <w:tab w:val="clear" w:pos="851"/>
        </w:tabs>
        <w:rPr>
          <w:b/>
        </w:rPr>
      </w:pPr>
    </w:p>
    <w:p w14:paraId="383BBC8C" w14:textId="77777777" w:rsidR="00B877BA" w:rsidRDefault="00B877BA">
      <w:pPr>
        <w:tabs>
          <w:tab w:val="clear" w:pos="851"/>
        </w:tab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B877BA" w14:paraId="57661607" w14:textId="77777777">
        <w:trPr>
          <w:jc w:val="center"/>
        </w:trPr>
        <w:tc>
          <w:tcPr>
            <w:tcW w:w="9000" w:type="dxa"/>
            <w:gridSpan w:val="2"/>
            <w:tcMar>
              <w:top w:w="85" w:type="dxa"/>
              <w:left w:w="85" w:type="dxa"/>
              <w:bottom w:w="85" w:type="dxa"/>
              <w:right w:w="85" w:type="dxa"/>
            </w:tcMar>
          </w:tcPr>
          <w:p w14:paraId="66BD06EC" w14:textId="77777777" w:rsidR="00B877BA" w:rsidRDefault="00B877BA">
            <w:pPr>
              <w:spacing w:line="120" w:lineRule="exact"/>
              <w:rPr>
                <w:bCs/>
              </w:rPr>
            </w:pPr>
          </w:p>
          <w:p w14:paraId="7CBF712F" w14:textId="77777777" w:rsidR="00B877BA" w:rsidRDefault="009A6D42">
            <w:pPr>
              <w:tabs>
                <w:tab w:val="clear" w:pos="851"/>
              </w:tabs>
              <w:spacing w:after="58"/>
              <w:jc w:val="center"/>
              <w:rPr>
                <w:b/>
              </w:rPr>
            </w:pPr>
            <w:r>
              <w:rPr>
                <w:b/>
              </w:rPr>
              <w:t>SUMMARY</w:t>
            </w:r>
          </w:p>
        </w:tc>
      </w:tr>
      <w:tr w:rsidR="00B877BA" w14:paraId="2FFD30CC" w14:textId="77777777">
        <w:trPr>
          <w:jc w:val="center"/>
        </w:trPr>
        <w:tc>
          <w:tcPr>
            <w:tcW w:w="2245" w:type="dxa"/>
            <w:tcMar>
              <w:top w:w="85" w:type="dxa"/>
              <w:left w:w="85" w:type="dxa"/>
              <w:bottom w:w="85" w:type="dxa"/>
              <w:right w:w="85" w:type="dxa"/>
            </w:tcMar>
          </w:tcPr>
          <w:p w14:paraId="0267F16C" w14:textId="77777777" w:rsidR="00B877BA" w:rsidRDefault="009A6D42">
            <w:pPr>
              <w:spacing w:after="58"/>
              <w:rPr>
                <w:bCs/>
              </w:rPr>
            </w:pPr>
            <w:r>
              <w:rPr>
                <w:bCs/>
                <w:i/>
              </w:rPr>
              <w:t>Executive summary:</w:t>
            </w:r>
          </w:p>
        </w:tc>
        <w:tc>
          <w:tcPr>
            <w:tcW w:w="6755" w:type="dxa"/>
            <w:tcMar>
              <w:top w:w="85" w:type="dxa"/>
              <w:left w:w="85" w:type="dxa"/>
              <w:bottom w:w="85" w:type="dxa"/>
              <w:right w:w="85" w:type="dxa"/>
            </w:tcMar>
          </w:tcPr>
          <w:p w14:paraId="68A57EC5" w14:textId="77777777" w:rsidR="00B877BA" w:rsidRDefault="00875874" w:rsidP="00431679">
            <w:pPr>
              <w:tabs>
                <w:tab w:val="clear" w:pos="851"/>
              </w:tabs>
              <w:spacing w:after="58"/>
              <w:rPr>
                <w:bCs/>
              </w:rPr>
            </w:pPr>
            <w:bookmarkStart w:id="7" w:name="Execsum"/>
            <w:bookmarkEnd w:id="7"/>
            <w:r w:rsidRPr="00875874">
              <w:rPr>
                <w:bCs/>
              </w:rPr>
              <w:t xml:space="preserve">In order to ensure that an output on "Regulatory scoping exercise for the use of Maritime Autonomous Surface Ships (MASS)" will be completed </w:t>
            </w:r>
            <w:r w:rsidR="009A3B6F">
              <w:rPr>
                <w:bCs/>
              </w:rPr>
              <w:t>by</w:t>
            </w:r>
            <w:r w:rsidR="009A3B6F" w:rsidRPr="00875874">
              <w:rPr>
                <w:bCs/>
              </w:rPr>
              <w:t xml:space="preserve"> </w:t>
            </w:r>
            <w:r w:rsidRPr="00875874">
              <w:rPr>
                <w:bCs/>
              </w:rPr>
              <w:t xml:space="preserve">the target completion </w:t>
            </w:r>
            <w:r w:rsidR="009A3B6F">
              <w:rPr>
                <w:bCs/>
              </w:rPr>
              <w:t>year</w:t>
            </w:r>
            <w:r w:rsidR="009A3B6F" w:rsidRPr="00875874">
              <w:rPr>
                <w:bCs/>
              </w:rPr>
              <w:t xml:space="preserve"> </w:t>
            </w:r>
            <w:r w:rsidRPr="00875874">
              <w:rPr>
                <w:bCs/>
              </w:rPr>
              <w:t>of 2020, the co-sponsors</w:t>
            </w:r>
            <w:r>
              <w:rPr>
                <w:bCs/>
              </w:rPr>
              <w:t xml:space="preserve"> in this document</w:t>
            </w:r>
            <w:r w:rsidRPr="00875874">
              <w:rPr>
                <w:bCs/>
              </w:rPr>
              <w:t xml:space="preserve"> propose </w:t>
            </w:r>
            <w:r>
              <w:rPr>
                <w:bCs/>
              </w:rPr>
              <w:t xml:space="preserve">a </w:t>
            </w:r>
            <w:r w:rsidR="00CA5CC1" w:rsidRPr="006649F2">
              <w:rPr>
                <w:bCs/>
              </w:rPr>
              <w:t>plan of approach</w:t>
            </w:r>
            <w:r w:rsidR="00CA5CC1">
              <w:rPr>
                <w:bCs/>
              </w:rPr>
              <w:t xml:space="preserve"> for the scoping exercise</w:t>
            </w:r>
            <w:r>
              <w:rPr>
                <w:bCs/>
              </w:rPr>
              <w:t>.</w:t>
            </w:r>
          </w:p>
        </w:tc>
      </w:tr>
      <w:tr w:rsidR="00B877BA" w14:paraId="73D0D1E2" w14:textId="77777777">
        <w:trPr>
          <w:jc w:val="center"/>
        </w:trPr>
        <w:tc>
          <w:tcPr>
            <w:tcW w:w="2245" w:type="dxa"/>
            <w:tcMar>
              <w:top w:w="85" w:type="dxa"/>
              <w:left w:w="85" w:type="dxa"/>
              <w:bottom w:w="85" w:type="dxa"/>
              <w:right w:w="85" w:type="dxa"/>
            </w:tcMar>
          </w:tcPr>
          <w:p w14:paraId="1F45DBCD" w14:textId="77777777" w:rsidR="00B877BA" w:rsidRDefault="009A6D42">
            <w:pPr>
              <w:spacing w:after="58"/>
              <w:rPr>
                <w:bCs/>
              </w:rPr>
            </w:pPr>
            <w:r>
              <w:rPr>
                <w:bCs/>
                <w:i/>
              </w:rPr>
              <w:t>Strategic direction:</w:t>
            </w:r>
          </w:p>
        </w:tc>
        <w:tc>
          <w:tcPr>
            <w:tcW w:w="6755" w:type="dxa"/>
            <w:tcMar>
              <w:top w:w="85" w:type="dxa"/>
              <w:left w:w="85" w:type="dxa"/>
              <w:bottom w:w="85" w:type="dxa"/>
              <w:right w:w="85" w:type="dxa"/>
            </w:tcMar>
          </w:tcPr>
          <w:p w14:paraId="560E0B35" w14:textId="17DFBAF3" w:rsidR="00B877BA" w:rsidRDefault="00757FC6" w:rsidP="00036686">
            <w:pPr>
              <w:tabs>
                <w:tab w:val="clear" w:pos="851"/>
              </w:tabs>
              <w:spacing w:after="58"/>
              <w:rPr>
                <w:bCs/>
              </w:rPr>
            </w:pPr>
            <w:bookmarkStart w:id="8" w:name="StraDir"/>
            <w:bookmarkEnd w:id="8"/>
            <w:r>
              <w:rPr>
                <w:bCs/>
              </w:rPr>
              <w:t>2</w:t>
            </w:r>
            <w:r w:rsidR="00E6047C">
              <w:rPr>
                <w:bCs/>
              </w:rPr>
              <w:t xml:space="preserve"> </w:t>
            </w:r>
            <w:r w:rsidR="006649F2">
              <w:rPr>
                <w:bCs/>
              </w:rPr>
              <w:t>(</w:t>
            </w:r>
            <w:r w:rsidR="00E6047C" w:rsidRPr="00796F90">
              <w:rPr>
                <w:bCs/>
              </w:rPr>
              <w:t>Integrate new and advancing technologies in the regulatory framework</w:t>
            </w:r>
            <w:r w:rsidR="006649F2">
              <w:rPr>
                <w:bCs/>
              </w:rPr>
              <w:t>)</w:t>
            </w:r>
          </w:p>
        </w:tc>
      </w:tr>
      <w:tr w:rsidR="00B877BA" w14:paraId="281ED72D" w14:textId="77777777">
        <w:trPr>
          <w:jc w:val="center"/>
        </w:trPr>
        <w:tc>
          <w:tcPr>
            <w:tcW w:w="2245" w:type="dxa"/>
            <w:tcMar>
              <w:top w:w="85" w:type="dxa"/>
              <w:left w:w="85" w:type="dxa"/>
              <w:bottom w:w="85" w:type="dxa"/>
              <w:right w:w="85" w:type="dxa"/>
            </w:tcMar>
          </w:tcPr>
          <w:p w14:paraId="4BFD4699" w14:textId="77777777" w:rsidR="00B877BA" w:rsidRDefault="009A6D42">
            <w:pPr>
              <w:spacing w:after="58"/>
              <w:rPr>
                <w:bCs/>
              </w:rPr>
            </w:pPr>
            <w:r>
              <w:rPr>
                <w:bCs/>
                <w:i/>
              </w:rPr>
              <w:t>Output:</w:t>
            </w:r>
          </w:p>
        </w:tc>
        <w:tc>
          <w:tcPr>
            <w:tcW w:w="6755" w:type="dxa"/>
            <w:tcMar>
              <w:top w:w="85" w:type="dxa"/>
              <w:left w:w="85" w:type="dxa"/>
              <w:bottom w:w="85" w:type="dxa"/>
              <w:right w:w="85" w:type="dxa"/>
            </w:tcMar>
          </w:tcPr>
          <w:p w14:paraId="4E8A3BA4" w14:textId="777B2E95" w:rsidR="00B877BA" w:rsidRDefault="00757FC6" w:rsidP="00036686">
            <w:pPr>
              <w:tabs>
                <w:tab w:val="clear" w:pos="851"/>
              </w:tabs>
              <w:spacing w:after="58"/>
              <w:rPr>
                <w:bCs/>
              </w:rPr>
            </w:pPr>
            <w:bookmarkStart w:id="9" w:name="PlanOut"/>
            <w:bookmarkEnd w:id="9"/>
            <w:r w:rsidRPr="00757FC6">
              <w:rPr>
                <w:bCs/>
              </w:rPr>
              <w:t xml:space="preserve">2.7 </w:t>
            </w:r>
            <w:r w:rsidR="006649F2">
              <w:rPr>
                <w:bCs/>
              </w:rPr>
              <w:t>(</w:t>
            </w:r>
            <w:r w:rsidR="00E6047C" w:rsidRPr="00E6047C">
              <w:rPr>
                <w:bCs/>
              </w:rPr>
              <w:t>Regulatory scoping exercise for the use of Maritime Autonomous Surface Ships (MASS) (2020)</w:t>
            </w:r>
            <w:r w:rsidR="006649F2">
              <w:rPr>
                <w:bCs/>
              </w:rPr>
              <w:t>)</w:t>
            </w:r>
          </w:p>
        </w:tc>
      </w:tr>
      <w:tr w:rsidR="00B877BA" w14:paraId="044E3380" w14:textId="77777777">
        <w:trPr>
          <w:jc w:val="center"/>
        </w:trPr>
        <w:tc>
          <w:tcPr>
            <w:tcW w:w="2245" w:type="dxa"/>
            <w:tcMar>
              <w:top w:w="85" w:type="dxa"/>
              <w:left w:w="85" w:type="dxa"/>
              <w:bottom w:w="85" w:type="dxa"/>
              <w:right w:w="85" w:type="dxa"/>
            </w:tcMar>
          </w:tcPr>
          <w:p w14:paraId="42318F99" w14:textId="77777777" w:rsidR="00B877BA" w:rsidRDefault="009A6D42">
            <w:pPr>
              <w:spacing w:after="58"/>
              <w:rPr>
                <w:bCs/>
              </w:rPr>
            </w:pPr>
            <w:r>
              <w:rPr>
                <w:bCs/>
                <w:i/>
              </w:rPr>
              <w:t>Action to be taken:</w:t>
            </w:r>
          </w:p>
        </w:tc>
        <w:tc>
          <w:tcPr>
            <w:tcW w:w="6755" w:type="dxa"/>
            <w:tcMar>
              <w:top w:w="85" w:type="dxa"/>
              <w:left w:w="85" w:type="dxa"/>
              <w:bottom w:w="85" w:type="dxa"/>
              <w:right w:w="85" w:type="dxa"/>
            </w:tcMar>
          </w:tcPr>
          <w:p w14:paraId="025EA78B" w14:textId="77777777" w:rsidR="00B877BA" w:rsidRDefault="00D243F3" w:rsidP="00AD42EC">
            <w:pPr>
              <w:tabs>
                <w:tab w:val="clear" w:pos="851"/>
              </w:tabs>
              <w:spacing w:after="58"/>
              <w:rPr>
                <w:bCs/>
              </w:rPr>
            </w:pPr>
            <w:bookmarkStart w:id="10" w:name="Action"/>
            <w:bookmarkEnd w:id="10"/>
            <w:r>
              <w:rPr>
                <w:bCs/>
              </w:rPr>
              <w:t xml:space="preserve">Paragraph </w:t>
            </w:r>
            <w:r w:rsidR="00AD42EC">
              <w:rPr>
                <w:bCs/>
              </w:rPr>
              <w:t>17</w:t>
            </w:r>
          </w:p>
        </w:tc>
      </w:tr>
      <w:tr w:rsidR="00B877BA" w14:paraId="4D4A102B" w14:textId="77777777">
        <w:trPr>
          <w:jc w:val="center"/>
        </w:trPr>
        <w:tc>
          <w:tcPr>
            <w:tcW w:w="2245" w:type="dxa"/>
            <w:tcMar>
              <w:top w:w="85" w:type="dxa"/>
              <w:left w:w="85" w:type="dxa"/>
              <w:bottom w:w="85" w:type="dxa"/>
              <w:right w:w="85" w:type="dxa"/>
            </w:tcMar>
          </w:tcPr>
          <w:p w14:paraId="471A6B3A" w14:textId="77777777" w:rsidR="00B877BA" w:rsidRDefault="009A6D42">
            <w:pPr>
              <w:spacing w:after="58"/>
              <w:rPr>
                <w:bCs/>
              </w:rPr>
            </w:pPr>
            <w:r>
              <w:rPr>
                <w:bCs/>
                <w:i/>
              </w:rPr>
              <w:t>Related documents:</w:t>
            </w:r>
          </w:p>
        </w:tc>
        <w:tc>
          <w:tcPr>
            <w:tcW w:w="6755" w:type="dxa"/>
            <w:tcMar>
              <w:top w:w="85" w:type="dxa"/>
              <w:left w:w="85" w:type="dxa"/>
              <w:bottom w:w="85" w:type="dxa"/>
              <w:right w:w="85" w:type="dxa"/>
            </w:tcMar>
          </w:tcPr>
          <w:p w14:paraId="5B90639B" w14:textId="0589F4DA" w:rsidR="00233A92" w:rsidRDefault="009A7AFB" w:rsidP="00E760F4">
            <w:pPr>
              <w:tabs>
                <w:tab w:val="clear" w:pos="851"/>
              </w:tabs>
              <w:spacing w:after="58"/>
              <w:jc w:val="left"/>
              <w:rPr>
                <w:bCs/>
              </w:rPr>
            </w:pPr>
            <w:bookmarkStart w:id="11" w:name="Reldoc"/>
            <w:bookmarkEnd w:id="11"/>
            <w:r>
              <w:rPr>
                <w:bCs/>
              </w:rPr>
              <w:t>MSC 99/INF.</w:t>
            </w:r>
            <w:r w:rsidR="00FC1942">
              <w:rPr>
                <w:bCs/>
              </w:rPr>
              <w:t>3</w:t>
            </w:r>
            <w:r w:rsidR="00E760F4">
              <w:rPr>
                <w:bCs/>
              </w:rPr>
              <w:t>,</w:t>
            </w:r>
            <w:r w:rsidR="005059CF">
              <w:rPr>
                <w:bCs/>
              </w:rPr>
              <w:t xml:space="preserve"> </w:t>
            </w:r>
            <w:r w:rsidRPr="009A7AFB">
              <w:rPr>
                <w:bCs/>
              </w:rPr>
              <w:t>MSC 98/20/2</w:t>
            </w:r>
            <w:r>
              <w:rPr>
                <w:bCs/>
              </w:rPr>
              <w:t xml:space="preserve">, </w:t>
            </w:r>
            <w:r w:rsidRPr="009A7AFB">
              <w:rPr>
                <w:bCs/>
              </w:rPr>
              <w:t>MSC 98/20/13</w:t>
            </w:r>
            <w:r>
              <w:rPr>
                <w:bCs/>
              </w:rPr>
              <w:t>, MSC 98/23</w:t>
            </w:r>
            <w:bookmarkStart w:id="12" w:name="_GoBack"/>
            <w:bookmarkEnd w:id="12"/>
          </w:p>
        </w:tc>
      </w:tr>
    </w:tbl>
    <w:p w14:paraId="2D5B19D0" w14:textId="77777777" w:rsidR="00B877BA" w:rsidRDefault="00B877BA">
      <w:pPr>
        <w:tabs>
          <w:tab w:val="clear" w:pos="851"/>
        </w:tabs>
      </w:pPr>
    </w:p>
    <w:p w14:paraId="2306F3BB" w14:textId="0693483D" w:rsidR="003E1174" w:rsidRDefault="008C229C" w:rsidP="00F8300C">
      <w:pPr>
        <w:pStyle w:val="Listeafsnit"/>
        <w:numPr>
          <w:ilvl w:val="0"/>
          <w:numId w:val="8"/>
        </w:numPr>
        <w:ind w:left="0" w:firstLine="0"/>
      </w:pPr>
      <w:bookmarkStart w:id="13" w:name="main_document"/>
      <w:bookmarkEnd w:id="13"/>
      <w:r w:rsidRPr="008C229C">
        <w:t>This document is submitted in accordance with paragraph 6.12.</w:t>
      </w:r>
      <w:r w:rsidR="00922788">
        <w:t>4</w:t>
      </w:r>
      <w:r w:rsidRPr="008C229C">
        <w:t xml:space="preserve"> of MSC-MEPC.1/Circ.5 on </w:t>
      </w:r>
      <w:r w:rsidRPr="008C229C">
        <w:rPr>
          <w:i/>
        </w:rPr>
        <w:t>Organization and method of work of the Maritime Safety Committee and the Marine Environment Protection Committee and their subsidiary bodies</w:t>
      </w:r>
      <w:r w:rsidRPr="008C229C">
        <w:t>, taking into account resolution A.</w:t>
      </w:r>
      <w:r w:rsidR="00564ED6">
        <w:t>1111</w:t>
      </w:r>
      <w:r w:rsidR="00992140">
        <w:t>(30)</w:t>
      </w:r>
      <w:r w:rsidRPr="008C229C">
        <w:t xml:space="preserve"> on</w:t>
      </w:r>
      <w:r w:rsidRPr="008C229C">
        <w:rPr>
          <w:i/>
        </w:rPr>
        <w:t xml:space="preserve"> Application of the Strategic Plan of the Organization</w:t>
      </w:r>
      <w:r w:rsidR="009A3B6F" w:rsidRPr="00F8300C">
        <w:t xml:space="preserve">. </w:t>
      </w:r>
    </w:p>
    <w:p w14:paraId="77F7E3C2" w14:textId="77777777" w:rsidR="003E1174" w:rsidRDefault="003E1174" w:rsidP="00796F90"/>
    <w:p w14:paraId="1AFA1263" w14:textId="78B5094C" w:rsidR="008C229C" w:rsidRDefault="009A3B6F" w:rsidP="003E1174">
      <w:pPr>
        <w:pStyle w:val="Listeafsnit"/>
        <w:numPr>
          <w:ilvl w:val="0"/>
          <w:numId w:val="8"/>
        </w:numPr>
        <w:ind w:left="0" w:firstLine="0"/>
      </w:pPr>
      <w:r>
        <w:t>It</w:t>
      </w:r>
      <w:r w:rsidR="008C229C" w:rsidRPr="008C229C">
        <w:t xml:space="preserve"> proposes a </w:t>
      </w:r>
      <w:r>
        <w:t xml:space="preserve">plan of action </w:t>
      </w:r>
      <w:r w:rsidR="00564ED6">
        <w:t>for undertaking</w:t>
      </w:r>
      <w:r>
        <w:t xml:space="preserve"> a</w:t>
      </w:r>
      <w:r w:rsidR="008C654E">
        <w:t xml:space="preserve"> </w:t>
      </w:r>
      <w:r w:rsidR="008C229C" w:rsidRPr="008C229C">
        <w:t>regulatory scoping exercise</w:t>
      </w:r>
      <w:r w:rsidR="003E1174">
        <w:t>,</w:t>
      </w:r>
      <w:r w:rsidR="00E7764D">
        <w:t xml:space="preserve"> </w:t>
      </w:r>
      <w:r w:rsidR="00431679" w:rsidRPr="00004B83">
        <w:t xml:space="preserve">that will </w:t>
      </w:r>
      <w:r w:rsidR="00004B83">
        <w:t>identify</w:t>
      </w:r>
      <w:r w:rsidR="00004B83" w:rsidRPr="00004B83">
        <w:t xml:space="preserve"> </w:t>
      </w:r>
      <w:r w:rsidR="00431679" w:rsidRPr="00004B83">
        <w:t xml:space="preserve">the </w:t>
      </w:r>
      <w:r w:rsidR="003E1174">
        <w:t xml:space="preserve">need for </w:t>
      </w:r>
      <w:r w:rsidR="00431679" w:rsidRPr="00004B83">
        <w:t>amendments and/or additions</w:t>
      </w:r>
      <w:r w:rsidR="00431679">
        <w:t xml:space="preserve"> to </w:t>
      </w:r>
      <w:r w:rsidR="003E1174">
        <w:t xml:space="preserve">the </w:t>
      </w:r>
      <w:r w:rsidR="00431679">
        <w:t xml:space="preserve">existing </w:t>
      </w:r>
      <w:r w:rsidR="003E1174" w:rsidRPr="003E1174">
        <w:t>regulatory framework</w:t>
      </w:r>
      <w:r w:rsidR="003E1174">
        <w:t xml:space="preserve"> in IMO, in order</w:t>
      </w:r>
      <w:r w:rsidR="003E1174" w:rsidRPr="003E1174">
        <w:t xml:space="preserve"> to enable the safe, secure and environmental</w:t>
      </w:r>
      <w:r w:rsidR="000340D5">
        <w:t>ly sound</w:t>
      </w:r>
      <w:r w:rsidR="003E1174" w:rsidRPr="003E1174">
        <w:t xml:space="preserve"> operation of</w:t>
      </w:r>
      <w:r w:rsidR="003E1174" w:rsidRPr="003E1174" w:rsidDel="003E1174">
        <w:t xml:space="preserve"> </w:t>
      </w:r>
      <w:r w:rsidR="008C229C" w:rsidRPr="008C229C">
        <w:t>entirely or partly unmanned Maritime Autonomous Surface Ships (MASS).</w:t>
      </w:r>
    </w:p>
    <w:p w14:paraId="06A020EE" w14:textId="77777777" w:rsidR="008C229C" w:rsidRDefault="008C229C" w:rsidP="008C229C">
      <w:pPr>
        <w:tabs>
          <w:tab w:val="clear" w:pos="851"/>
        </w:tabs>
      </w:pPr>
    </w:p>
    <w:p w14:paraId="3E0F4FEE" w14:textId="065037EC" w:rsidR="00233A92" w:rsidRDefault="00233A92">
      <w:pPr>
        <w:tabs>
          <w:tab w:val="clear" w:pos="851"/>
        </w:tabs>
        <w:jc w:val="left"/>
        <w:rPr>
          <w:b/>
        </w:rPr>
      </w:pPr>
      <w:r>
        <w:rPr>
          <w:b/>
        </w:rPr>
        <w:br w:type="page"/>
      </w:r>
    </w:p>
    <w:p w14:paraId="481C1072" w14:textId="6FE1A1F6" w:rsidR="008C229C" w:rsidRPr="008C229C" w:rsidRDefault="008C229C" w:rsidP="007708A7">
      <w:pPr>
        <w:tabs>
          <w:tab w:val="clear" w:pos="851"/>
        </w:tabs>
        <w:jc w:val="left"/>
        <w:rPr>
          <w:b/>
        </w:rPr>
      </w:pPr>
      <w:r w:rsidRPr="008C229C">
        <w:rPr>
          <w:b/>
        </w:rPr>
        <w:lastRenderedPageBreak/>
        <w:t>Introduction</w:t>
      </w:r>
    </w:p>
    <w:p w14:paraId="77AFB1EA" w14:textId="77777777" w:rsidR="008C229C" w:rsidRDefault="008C229C" w:rsidP="008C229C">
      <w:pPr>
        <w:tabs>
          <w:tab w:val="clear" w:pos="851"/>
        </w:tabs>
      </w:pPr>
    </w:p>
    <w:p w14:paraId="2A49494F" w14:textId="77777777" w:rsidR="008C229C" w:rsidRDefault="005D58F0" w:rsidP="005D58F0">
      <w:pPr>
        <w:pStyle w:val="Listeafsnit"/>
        <w:numPr>
          <w:ilvl w:val="0"/>
          <w:numId w:val="8"/>
        </w:numPr>
        <w:ind w:left="0" w:firstLine="0"/>
      </w:pPr>
      <w:r w:rsidRPr="005D58F0">
        <w:t xml:space="preserve">The Committee </w:t>
      </w:r>
      <w:r>
        <w:t>at its 98</w:t>
      </w:r>
      <w:r w:rsidRPr="005D58F0">
        <w:rPr>
          <w:vertAlign w:val="superscript"/>
        </w:rPr>
        <w:t>th</w:t>
      </w:r>
      <w:r>
        <w:t xml:space="preserve"> meeting </w:t>
      </w:r>
      <w:r w:rsidRPr="005D58F0">
        <w:t xml:space="preserve">considered document MSC 98/20/2 (Denmark, Estonia, Finland, Japan, </w:t>
      </w:r>
      <w:r w:rsidR="00CA5CC1">
        <w:t xml:space="preserve">the </w:t>
      </w:r>
      <w:r w:rsidRPr="005D58F0">
        <w:t xml:space="preserve">Netherlands, Norway, Republic of Korea, </w:t>
      </w:r>
      <w:r w:rsidR="00CA5CC1">
        <w:t xml:space="preserve">the </w:t>
      </w:r>
      <w:r w:rsidRPr="005D58F0">
        <w:t xml:space="preserve">United Kingdom and </w:t>
      </w:r>
      <w:r w:rsidR="00CA5CC1">
        <w:t xml:space="preserve">the </w:t>
      </w:r>
      <w:r w:rsidRPr="005D58F0">
        <w:t xml:space="preserve">United States), proposing to undertake a regulatory scoping exercise to determine how the safe, secure and environmentally sound operation of Maritime Autonomous Surface Ships (MASS) might be introduced </w:t>
      </w:r>
      <w:r w:rsidR="005E16F2">
        <w:t xml:space="preserve">under existing </w:t>
      </w:r>
      <w:r w:rsidRPr="005D58F0">
        <w:t xml:space="preserve">IMO instruments, and document MSC 98/20/13 (ITF) </w:t>
      </w:r>
      <w:r w:rsidR="005E16F2">
        <w:t xml:space="preserve">which </w:t>
      </w:r>
      <w:r w:rsidRPr="005D58F0">
        <w:t>comment</w:t>
      </w:r>
      <w:r w:rsidR="005E16F2">
        <w:t>ed</w:t>
      </w:r>
      <w:r w:rsidRPr="005D58F0">
        <w:t xml:space="preserve"> on document MSC 98/20/2.</w:t>
      </w:r>
      <w:r w:rsidR="008C229C">
        <w:t xml:space="preserve"> </w:t>
      </w:r>
    </w:p>
    <w:p w14:paraId="588E135F" w14:textId="77777777" w:rsidR="008C229C" w:rsidRDefault="008C229C" w:rsidP="008C229C"/>
    <w:p w14:paraId="5D89FBC7" w14:textId="77777777" w:rsidR="00EE3DFB" w:rsidRDefault="005D58F0" w:rsidP="00EE3DFB">
      <w:pPr>
        <w:pStyle w:val="Listeafsnit"/>
        <w:numPr>
          <w:ilvl w:val="0"/>
          <w:numId w:val="8"/>
        </w:numPr>
        <w:ind w:left="0" w:firstLine="0"/>
      </w:pPr>
      <w:r>
        <w:t>T</w:t>
      </w:r>
      <w:r w:rsidRPr="005D58F0">
        <w:t xml:space="preserve">he Committee, following an in-depth discussion on the proposed new output and the commenting document, expressed its general support for the output on </w:t>
      </w:r>
      <w:r w:rsidR="00357BF4">
        <w:t xml:space="preserve">the regulatory scoping exercise, and </w:t>
      </w:r>
      <w:r w:rsidR="00EE3DFB" w:rsidRPr="00EE3DFB">
        <w:t>agreed to include in the 2018-2019 biennial agenda of the Maritime Safety Committee and the provisional agenda for MSC 99, an output on "Regulatory scoping exercise for the use of Maritime Autonomous Surface Ships (MASS)", with a target completion date of 2020</w:t>
      </w:r>
      <w:r w:rsidR="00EE3DFB">
        <w:t>.</w:t>
      </w:r>
    </w:p>
    <w:p w14:paraId="118CDA16" w14:textId="77777777" w:rsidR="00EE3DFB" w:rsidRDefault="00EE3DFB" w:rsidP="00796F90"/>
    <w:p w14:paraId="63973AD5" w14:textId="0A32129C" w:rsidR="008C229C" w:rsidRDefault="00EE3DFB" w:rsidP="005059CF">
      <w:pPr>
        <w:pStyle w:val="Listeafsnit"/>
        <w:numPr>
          <w:ilvl w:val="0"/>
          <w:numId w:val="8"/>
        </w:numPr>
        <w:ind w:left="0" w:firstLine="0"/>
      </w:pPr>
      <w:r>
        <w:t xml:space="preserve">This paper </w:t>
      </w:r>
      <w:r w:rsidR="00036686" w:rsidRPr="00036686">
        <w:t>proposes a plan of action for undertaking a regulatory scoping exercise</w:t>
      </w:r>
      <w:r w:rsidR="00A77D75">
        <w:t>,</w:t>
      </w:r>
      <w:r w:rsidR="00036686" w:rsidRPr="00036686">
        <w:t xml:space="preserve"> </w:t>
      </w:r>
      <w:r w:rsidR="00A77D75" w:rsidRPr="00036686">
        <w:t>to take place within the existing IMO instruments</w:t>
      </w:r>
      <w:r w:rsidR="00A77D75">
        <w:t>,</w:t>
      </w:r>
      <w:r w:rsidR="00A77D75" w:rsidRPr="00036686">
        <w:t xml:space="preserve"> </w:t>
      </w:r>
      <w:r w:rsidR="00036686" w:rsidRPr="00036686">
        <w:t xml:space="preserve">that will identify the need for amendments and/or additions to the existing regulatory framework in IMO, in order to enable the safe, secure and environmentally sound operation of entirely or partly unmanned Maritime Autonomous Surface Ships (MASS). The plan of approach will assist </w:t>
      </w:r>
      <w:r>
        <w:t xml:space="preserve">discussions </w:t>
      </w:r>
      <w:r w:rsidR="0038069A">
        <w:t xml:space="preserve">and progress </w:t>
      </w:r>
      <w:r>
        <w:t>on this subject</w:t>
      </w:r>
      <w:r w:rsidR="00B84D50">
        <w:t xml:space="preserve">, </w:t>
      </w:r>
      <w:r>
        <w:t>in</w:t>
      </w:r>
      <w:r w:rsidR="00CA5CC1">
        <w:t>cluding the establishment of</w:t>
      </w:r>
      <w:r>
        <w:t xml:space="preserve"> a working group</w:t>
      </w:r>
      <w:r w:rsidR="00A93140">
        <w:t xml:space="preserve"> </w:t>
      </w:r>
      <w:r>
        <w:t xml:space="preserve">at </w:t>
      </w:r>
      <w:r w:rsidR="00CA5CC1">
        <w:t>this session of the Committee</w:t>
      </w:r>
      <w:r>
        <w:t>.</w:t>
      </w:r>
    </w:p>
    <w:p w14:paraId="3BB8EA1A" w14:textId="77777777" w:rsidR="00E2097B" w:rsidRDefault="00E2097B" w:rsidP="00E2097B"/>
    <w:p w14:paraId="3FF9B06D" w14:textId="77777777" w:rsidR="008C229C" w:rsidRDefault="00D243F3" w:rsidP="008C229C">
      <w:pPr>
        <w:tabs>
          <w:tab w:val="clear" w:pos="851"/>
        </w:tabs>
        <w:rPr>
          <w:b/>
        </w:rPr>
      </w:pPr>
      <w:r>
        <w:rPr>
          <w:b/>
        </w:rPr>
        <w:t>Discussion</w:t>
      </w:r>
    </w:p>
    <w:p w14:paraId="68F21C4A" w14:textId="77777777" w:rsidR="00E2097B" w:rsidRPr="008C229C" w:rsidRDefault="00E2097B" w:rsidP="008C229C">
      <w:pPr>
        <w:tabs>
          <w:tab w:val="clear" w:pos="851"/>
        </w:tabs>
        <w:rPr>
          <w:b/>
        </w:rPr>
      </w:pPr>
    </w:p>
    <w:p w14:paraId="2B3422CB" w14:textId="7BD543EF" w:rsidR="008C229C" w:rsidRDefault="009A7AFB" w:rsidP="009A7AFB">
      <w:pPr>
        <w:pStyle w:val="Listeafsnit"/>
        <w:numPr>
          <w:ilvl w:val="0"/>
          <w:numId w:val="8"/>
        </w:numPr>
        <w:ind w:left="0" w:firstLine="0"/>
      </w:pPr>
      <w:r>
        <w:t xml:space="preserve">Since MSC 98 the co-sponsors </w:t>
      </w:r>
      <w:r w:rsidR="00D243F3">
        <w:t xml:space="preserve">have </w:t>
      </w:r>
      <w:r>
        <w:t xml:space="preserve">noted that the </w:t>
      </w:r>
      <w:r w:rsidR="00431679">
        <w:t>concept of</w:t>
      </w:r>
      <w:r>
        <w:t xml:space="preserve"> </w:t>
      </w:r>
      <w:r w:rsidRPr="009A7AFB">
        <w:t xml:space="preserve">MASS </w:t>
      </w:r>
      <w:r w:rsidR="00431679">
        <w:t>is developing</w:t>
      </w:r>
      <w:r>
        <w:t xml:space="preserve"> even faster than </w:t>
      </w:r>
      <w:r w:rsidR="009C386A">
        <w:t>envisaged</w:t>
      </w:r>
      <w:r>
        <w:t>, and therefore</w:t>
      </w:r>
      <w:r w:rsidR="005E16F2">
        <w:t xml:space="preserve"> it is</w:t>
      </w:r>
      <w:r>
        <w:t xml:space="preserve"> </w:t>
      </w:r>
      <w:r w:rsidR="00A93140">
        <w:t>essential</w:t>
      </w:r>
      <w:r>
        <w:t xml:space="preserve"> </w:t>
      </w:r>
      <w:r w:rsidRPr="009A7AFB">
        <w:t>the Organization</w:t>
      </w:r>
      <w:r w:rsidR="00A93140">
        <w:t xml:space="preserve"> is proactive on this issue</w:t>
      </w:r>
      <w:r w:rsidRPr="009A7AFB">
        <w:t xml:space="preserve"> </w:t>
      </w:r>
      <w:r w:rsidR="005E16F2">
        <w:t>to ensure that the scoping exercise is completed in a timely manner</w:t>
      </w:r>
      <w:r w:rsidR="00A93140">
        <w:t>.</w:t>
      </w:r>
    </w:p>
    <w:p w14:paraId="0A278C68" w14:textId="77777777" w:rsidR="008C229C" w:rsidRDefault="008C229C" w:rsidP="008C229C"/>
    <w:p w14:paraId="2A423046" w14:textId="732A0F46" w:rsidR="00891E74" w:rsidRPr="00FA3C47" w:rsidRDefault="009A7AFB" w:rsidP="00567F31">
      <w:pPr>
        <w:pStyle w:val="Listeafsnit"/>
        <w:numPr>
          <w:ilvl w:val="0"/>
          <w:numId w:val="8"/>
        </w:numPr>
        <w:ind w:left="0" w:firstLine="0"/>
      </w:pPr>
      <w:r>
        <w:rPr>
          <w:bCs/>
        </w:rPr>
        <w:t xml:space="preserve">The </w:t>
      </w:r>
      <w:r w:rsidRPr="00211859">
        <w:rPr>
          <w:bCs/>
        </w:rPr>
        <w:t xml:space="preserve">regulatory </w:t>
      </w:r>
      <w:r w:rsidRPr="00891E74">
        <w:t>scoping</w:t>
      </w:r>
      <w:r w:rsidRPr="00211859">
        <w:rPr>
          <w:bCs/>
        </w:rPr>
        <w:t xml:space="preserve"> exercise </w:t>
      </w:r>
      <w:r w:rsidR="00C931D5">
        <w:rPr>
          <w:bCs/>
        </w:rPr>
        <w:t xml:space="preserve">addresses </w:t>
      </w:r>
      <w:r w:rsidRPr="00211859">
        <w:rPr>
          <w:bCs/>
        </w:rPr>
        <w:t xml:space="preserve">a complex issue that </w:t>
      </w:r>
      <w:r>
        <w:rPr>
          <w:bCs/>
        </w:rPr>
        <w:t xml:space="preserve">may </w:t>
      </w:r>
      <w:r w:rsidRPr="00211859">
        <w:rPr>
          <w:bCs/>
        </w:rPr>
        <w:t xml:space="preserve">affect the </w:t>
      </w:r>
      <w:r w:rsidR="005E16F2">
        <w:rPr>
          <w:bCs/>
        </w:rPr>
        <w:t>entire</w:t>
      </w:r>
      <w:r w:rsidRPr="00211859">
        <w:rPr>
          <w:bCs/>
        </w:rPr>
        <w:t xml:space="preserve"> Organization</w:t>
      </w:r>
      <w:r w:rsidR="005E16F2">
        <w:rPr>
          <w:bCs/>
        </w:rPr>
        <w:t xml:space="preserve">.  It </w:t>
      </w:r>
      <w:r>
        <w:rPr>
          <w:bCs/>
        </w:rPr>
        <w:t xml:space="preserve">will </w:t>
      </w:r>
      <w:r w:rsidR="00D243F3">
        <w:rPr>
          <w:bCs/>
        </w:rPr>
        <w:t xml:space="preserve">have an </w:t>
      </w:r>
      <w:r w:rsidRPr="00211859">
        <w:rPr>
          <w:bCs/>
        </w:rPr>
        <w:t xml:space="preserve">impact on many areas </w:t>
      </w:r>
      <w:r w:rsidR="005E16F2">
        <w:rPr>
          <w:bCs/>
        </w:rPr>
        <w:t xml:space="preserve">of IMO’s remit </w:t>
      </w:r>
      <w:r w:rsidRPr="00211859">
        <w:rPr>
          <w:bCs/>
        </w:rPr>
        <w:t xml:space="preserve">including safety, security, </w:t>
      </w:r>
      <w:r w:rsidR="005E16F2">
        <w:rPr>
          <w:bCs/>
        </w:rPr>
        <w:t xml:space="preserve">the ship / shore interface and </w:t>
      </w:r>
      <w:r w:rsidRPr="00211859">
        <w:rPr>
          <w:bCs/>
        </w:rPr>
        <w:t xml:space="preserve">interactions with ports, pilotage, responses to incidents and </w:t>
      </w:r>
      <w:r w:rsidR="00A93140">
        <w:rPr>
          <w:bCs/>
        </w:rPr>
        <w:t xml:space="preserve">the </w:t>
      </w:r>
      <w:r w:rsidRPr="00211859">
        <w:rPr>
          <w:bCs/>
        </w:rPr>
        <w:t>marine environment</w:t>
      </w:r>
      <w:r w:rsidR="005E16F2">
        <w:rPr>
          <w:bCs/>
        </w:rPr>
        <w:t>. The implications and effects that increased automation may have on</w:t>
      </w:r>
      <w:r w:rsidRPr="009A7AFB">
        <w:rPr>
          <w:bCs/>
        </w:rPr>
        <w:t xml:space="preserve"> the human element</w:t>
      </w:r>
      <w:r w:rsidR="00567F31">
        <w:rPr>
          <w:bCs/>
        </w:rPr>
        <w:t>,</w:t>
      </w:r>
      <w:r w:rsidRPr="009A7AFB">
        <w:t xml:space="preserve"> </w:t>
      </w:r>
      <w:r w:rsidR="00567F31" w:rsidRPr="00567F31">
        <w:t xml:space="preserve">both at sea and ashore, </w:t>
      </w:r>
      <w:r w:rsidR="005E16F2">
        <w:t>will also need consideration</w:t>
      </w:r>
      <w:r>
        <w:rPr>
          <w:bCs/>
        </w:rPr>
        <w:t xml:space="preserve">. </w:t>
      </w:r>
    </w:p>
    <w:p w14:paraId="4842B3A3" w14:textId="77777777" w:rsidR="000631D1" w:rsidRDefault="000631D1" w:rsidP="000631D1"/>
    <w:p w14:paraId="41F2559F" w14:textId="02FE0F84" w:rsidR="000631D1" w:rsidRPr="000631D1" w:rsidRDefault="000631D1" w:rsidP="000631D1">
      <w:pPr>
        <w:pStyle w:val="Listeafsnit"/>
        <w:numPr>
          <w:ilvl w:val="0"/>
          <w:numId w:val="8"/>
        </w:numPr>
        <w:ind w:left="0" w:firstLine="0"/>
        <w:rPr>
          <w:bCs/>
        </w:rPr>
      </w:pPr>
      <w:r w:rsidRPr="000631D1">
        <w:rPr>
          <w:bCs/>
        </w:rPr>
        <w:t xml:space="preserve">Of particular importance is the need to address and describe the various </w:t>
      </w:r>
      <w:r w:rsidR="00CF161C">
        <w:rPr>
          <w:bCs/>
        </w:rPr>
        <w:t>concepts</w:t>
      </w:r>
      <w:r w:rsidRPr="000631D1">
        <w:rPr>
          <w:bCs/>
        </w:rPr>
        <w:t xml:space="preserve"> of autonomy</w:t>
      </w:r>
      <w:r w:rsidR="00CF161C">
        <w:rPr>
          <w:bCs/>
        </w:rPr>
        <w:t>, automation</w:t>
      </w:r>
      <w:r w:rsidR="00036686">
        <w:rPr>
          <w:bCs/>
        </w:rPr>
        <w:t>, operations,</w:t>
      </w:r>
      <w:r w:rsidRPr="000631D1">
        <w:rPr>
          <w:bCs/>
        </w:rPr>
        <w:t xml:space="preserve"> and manning, and how </w:t>
      </w:r>
      <w:r w:rsidR="00C931D5">
        <w:rPr>
          <w:bCs/>
        </w:rPr>
        <w:t xml:space="preserve">these will </w:t>
      </w:r>
      <w:r w:rsidRPr="000631D1">
        <w:rPr>
          <w:bCs/>
        </w:rPr>
        <w:t xml:space="preserve">impact the applicability of present and future rules and regulations. </w:t>
      </w:r>
    </w:p>
    <w:p w14:paraId="08CB93B3" w14:textId="77777777" w:rsidR="000631D1" w:rsidRDefault="000631D1" w:rsidP="000631D1"/>
    <w:p w14:paraId="04EDF2D4" w14:textId="63DE21F4" w:rsidR="008C229C" w:rsidRDefault="0089414D" w:rsidP="009D71F0">
      <w:pPr>
        <w:pStyle w:val="Listeafsnit"/>
        <w:numPr>
          <w:ilvl w:val="0"/>
          <w:numId w:val="8"/>
        </w:numPr>
        <w:ind w:left="0" w:firstLine="0"/>
      </w:pPr>
      <w:r>
        <w:t>I</w:t>
      </w:r>
      <w:r w:rsidR="00891E74">
        <w:t xml:space="preserve">n </w:t>
      </w:r>
      <w:r w:rsidR="00891E74" w:rsidRPr="000631D1">
        <w:rPr>
          <w:bCs/>
        </w:rPr>
        <w:t>order</w:t>
      </w:r>
      <w:r w:rsidR="00891E74">
        <w:t xml:space="preserve"> to carry out the </w:t>
      </w:r>
      <w:r w:rsidR="00891E74" w:rsidRPr="00891E74">
        <w:t>regulatory scoping exercise</w:t>
      </w:r>
      <w:r w:rsidR="00891E74">
        <w:t xml:space="preserve"> a </w:t>
      </w:r>
      <w:r w:rsidR="00040E0E">
        <w:t xml:space="preserve">preliminary </w:t>
      </w:r>
      <w:r w:rsidR="00891E74">
        <w:t xml:space="preserve">vocabulary </w:t>
      </w:r>
      <w:r w:rsidR="00C4687E">
        <w:t xml:space="preserve">should be developed </w:t>
      </w:r>
      <w:r w:rsidR="00664D3F">
        <w:t>with a</w:t>
      </w:r>
      <w:r w:rsidR="00891E74">
        <w:t xml:space="preserve"> set </w:t>
      </w:r>
      <w:r w:rsidR="00F8300C">
        <w:t>of descriptions</w:t>
      </w:r>
      <w:r>
        <w:t xml:space="preserve"> </w:t>
      </w:r>
      <w:r w:rsidR="00891E74">
        <w:t xml:space="preserve">for both MASS and </w:t>
      </w:r>
      <w:r w:rsidR="00B87A48">
        <w:t xml:space="preserve">for </w:t>
      </w:r>
      <w:r w:rsidR="006B7E29">
        <w:t xml:space="preserve">autonomy for the purposes of the scoping exercise. </w:t>
      </w:r>
      <w:r w:rsidR="00233A92" w:rsidRPr="00233A92">
        <w:t xml:space="preserve">Furthermore, a consistent </w:t>
      </w:r>
      <w:r w:rsidR="00233A92" w:rsidRPr="00233A92">
        <w:rPr>
          <w:bCs/>
        </w:rPr>
        <w:t>approach</w:t>
      </w:r>
      <w:r w:rsidR="00233A92" w:rsidRPr="00233A92">
        <w:t xml:space="preserve"> should be established for analysing the existing relevant IMO instruments.</w:t>
      </w:r>
      <w:r w:rsidR="00233A92">
        <w:t xml:space="preserve"> </w:t>
      </w:r>
      <w:r w:rsidR="006B7E29">
        <w:t xml:space="preserve">This is necessary to allow </w:t>
      </w:r>
      <w:r w:rsidR="001B11C3">
        <w:t xml:space="preserve">for </w:t>
      </w:r>
      <w:r w:rsidR="006B7E29">
        <w:t>a common understanding and</w:t>
      </w:r>
      <w:r w:rsidR="00792976">
        <w:t xml:space="preserve"> facilitate the scoping process</w:t>
      </w:r>
      <w:r w:rsidR="00891E74">
        <w:t xml:space="preserve">, </w:t>
      </w:r>
      <w:r w:rsidR="006B7E29">
        <w:t xml:space="preserve">acknowledging </w:t>
      </w:r>
      <w:r w:rsidR="00891E74">
        <w:t xml:space="preserve">that </w:t>
      </w:r>
      <w:r w:rsidR="001B11C3">
        <w:t xml:space="preserve">both the vocabulary and the approach </w:t>
      </w:r>
      <w:r w:rsidR="00891E74">
        <w:t xml:space="preserve">may have to be modified as more knowledge </w:t>
      </w:r>
      <w:r w:rsidR="006B7E29">
        <w:t>and understanding is developed</w:t>
      </w:r>
      <w:r w:rsidR="00891E74">
        <w:t>.</w:t>
      </w:r>
    </w:p>
    <w:p w14:paraId="0BC9D634" w14:textId="77777777" w:rsidR="00233A92" w:rsidRDefault="00233A92" w:rsidP="009D71F0">
      <w:pPr>
        <w:pStyle w:val="Listeafsnit"/>
      </w:pPr>
    </w:p>
    <w:p w14:paraId="405DD737" w14:textId="77777777" w:rsidR="00D243F3" w:rsidRDefault="00D243F3" w:rsidP="00D243F3">
      <w:pPr>
        <w:pStyle w:val="Listeafsnit"/>
        <w:numPr>
          <w:ilvl w:val="0"/>
          <w:numId w:val="8"/>
        </w:numPr>
        <w:ind w:left="0" w:firstLine="0"/>
      </w:pPr>
      <w:r>
        <w:t>Any outcome of the proposed scoping exercise should also consider the latest development</w:t>
      </w:r>
      <w:r w:rsidR="00A93140">
        <w:t>s</w:t>
      </w:r>
      <w:r>
        <w:t xml:space="preserve"> and recommendations on </w:t>
      </w:r>
      <w:r w:rsidR="0000063F">
        <w:t xml:space="preserve">maritime </w:t>
      </w:r>
      <w:r>
        <w:t xml:space="preserve">cyber </w:t>
      </w:r>
      <w:r w:rsidR="002C0C7C">
        <w:t>risk management</w:t>
      </w:r>
      <w:r>
        <w:t>.</w:t>
      </w:r>
    </w:p>
    <w:p w14:paraId="6B161FC9" w14:textId="77777777" w:rsidR="00D243F3" w:rsidRDefault="00D243F3" w:rsidP="00D243F3">
      <w:pPr>
        <w:pStyle w:val="Listeafsnit"/>
      </w:pPr>
    </w:p>
    <w:p w14:paraId="4ACE54CF" w14:textId="121D9202" w:rsidR="00D243F3" w:rsidRDefault="00E06535" w:rsidP="00D243F3">
      <w:pPr>
        <w:pStyle w:val="Listeafsnit"/>
        <w:numPr>
          <w:ilvl w:val="0"/>
          <w:numId w:val="8"/>
        </w:numPr>
        <w:ind w:left="0" w:firstLine="0"/>
      </w:pPr>
      <w:r>
        <w:t>To guide the scoping exercise,</w:t>
      </w:r>
      <w:r w:rsidR="00510431">
        <w:t xml:space="preserve"> a </w:t>
      </w:r>
      <w:r w:rsidR="006B7E29">
        <w:t xml:space="preserve">detailed </w:t>
      </w:r>
      <w:r w:rsidR="00510431">
        <w:t xml:space="preserve">work plan </w:t>
      </w:r>
      <w:r w:rsidR="00875E82">
        <w:t xml:space="preserve">should be established </w:t>
      </w:r>
      <w:r>
        <w:t>with a clearly defined scope of work,</w:t>
      </w:r>
      <w:r w:rsidR="00510431">
        <w:t xml:space="preserve"> clear deadlines and deliverables towards the </w:t>
      </w:r>
      <w:r w:rsidR="00F41352">
        <w:t>target completion date</w:t>
      </w:r>
      <w:r w:rsidR="00510431">
        <w:t xml:space="preserve"> of 2020.</w:t>
      </w:r>
    </w:p>
    <w:p w14:paraId="7621CFF9" w14:textId="7F09E2AE" w:rsidR="009D71F0" w:rsidRPr="007708A7" w:rsidRDefault="009D71F0" w:rsidP="007708A7"/>
    <w:p w14:paraId="7633C93C" w14:textId="77777777" w:rsidR="002523AB" w:rsidRDefault="002523AB">
      <w:pPr>
        <w:tabs>
          <w:tab w:val="clear" w:pos="851"/>
        </w:tabs>
        <w:jc w:val="left"/>
        <w:rPr>
          <w:b/>
        </w:rPr>
      </w:pPr>
      <w:r>
        <w:rPr>
          <w:b/>
        </w:rPr>
        <w:br w:type="page"/>
      </w:r>
    </w:p>
    <w:p w14:paraId="3AAEB633" w14:textId="07A59437" w:rsidR="008C229C" w:rsidRPr="008C229C" w:rsidRDefault="008C229C" w:rsidP="008C229C">
      <w:pPr>
        <w:tabs>
          <w:tab w:val="clear" w:pos="851"/>
        </w:tabs>
        <w:rPr>
          <w:b/>
        </w:rPr>
      </w:pPr>
      <w:r>
        <w:rPr>
          <w:b/>
        </w:rPr>
        <w:lastRenderedPageBreak/>
        <w:t xml:space="preserve">Proposed </w:t>
      </w:r>
      <w:r w:rsidR="00536E39">
        <w:rPr>
          <w:b/>
        </w:rPr>
        <w:t>approach</w:t>
      </w:r>
    </w:p>
    <w:p w14:paraId="5B909A6B" w14:textId="77777777" w:rsidR="008C229C" w:rsidRDefault="008C229C" w:rsidP="008C229C"/>
    <w:p w14:paraId="5580D72F" w14:textId="137701E3" w:rsidR="007613A0" w:rsidRDefault="00431679" w:rsidP="006E5129">
      <w:pPr>
        <w:pStyle w:val="Listeafsnit"/>
        <w:numPr>
          <w:ilvl w:val="0"/>
          <w:numId w:val="8"/>
        </w:numPr>
        <w:ind w:left="0" w:firstLine="0"/>
      </w:pPr>
      <w:r>
        <w:t>T</w:t>
      </w:r>
      <w:r w:rsidR="007613A0">
        <w:t xml:space="preserve">o ensure that an output </w:t>
      </w:r>
      <w:r w:rsidR="007613A0" w:rsidRPr="00FE0DAE">
        <w:t xml:space="preserve">on "Regulatory scoping exercise for the use of Maritime Autonomous Surface Ships (MASS)" will be completed </w:t>
      </w:r>
      <w:r w:rsidRPr="00FE0DAE">
        <w:t xml:space="preserve">by </w:t>
      </w:r>
      <w:r w:rsidR="007613A0" w:rsidRPr="00FE0DAE">
        <w:t xml:space="preserve">the </w:t>
      </w:r>
      <w:r w:rsidR="007613A0" w:rsidRPr="007613A0">
        <w:t xml:space="preserve">target completion </w:t>
      </w:r>
      <w:r>
        <w:t>year</w:t>
      </w:r>
      <w:r w:rsidRPr="007613A0">
        <w:t xml:space="preserve"> </w:t>
      </w:r>
      <w:r w:rsidR="007613A0" w:rsidRPr="007613A0">
        <w:t>of 2020</w:t>
      </w:r>
      <w:r w:rsidR="007613A0">
        <w:t>, t</w:t>
      </w:r>
      <w:r w:rsidR="00692AFF">
        <w:t xml:space="preserve">he co-sponsors propose </w:t>
      </w:r>
      <w:r w:rsidR="00713BC1">
        <w:t xml:space="preserve">that the Committee makes arrangements for </w:t>
      </w:r>
      <w:r w:rsidR="007613A0">
        <w:t xml:space="preserve">the </w:t>
      </w:r>
      <w:r w:rsidR="006E5129">
        <w:t>establishment of working groups and intersessional correspondence groups to achieve the output by MSC</w:t>
      </w:r>
      <w:r w:rsidR="008364E7">
        <w:t xml:space="preserve"> </w:t>
      </w:r>
      <w:r w:rsidR="006E5129">
        <w:t xml:space="preserve">102. </w:t>
      </w:r>
      <w:r w:rsidR="009D71F0">
        <w:br/>
      </w:r>
      <w:r w:rsidR="00220D25">
        <w:t>The following structure of working and correspondence groups is proposed</w:t>
      </w:r>
      <w:r w:rsidR="007613A0">
        <w:t>:</w:t>
      </w:r>
    </w:p>
    <w:p w14:paraId="4ACBF785" w14:textId="77777777" w:rsidR="007613A0" w:rsidRDefault="007613A0" w:rsidP="008C3CDD">
      <w:pPr>
        <w:pStyle w:val="Listeafsnit"/>
        <w:ind w:left="0"/>
      </w:pPr>
    </w:p>
    <w:p w14:paraId="0DE3942B" w14:textId="77777777" w:rsidR="00E016B6" w:rsidRPr="0000063F" w:rsidRDefault="00E016B6" w:rsidP="008C3CDD">
      <w:pPr>
        <w:pStyle w:val="Listeafsnit"/>
        <w:numPr>
          <w:ilvl w:val="1"/>
          <w:numId w:val="8"/>
        </w:numPr>
      </w:pPr>
      <w:r w:rsidRPr="0000063F">
        <w:t>MSC 99 – Working Group (2018)</w:t>
      </w:r>
    </w:p>
    <w:p w14:paraId="6EB7E9D8" w14:textId="77777777" w:rsidR="00E016B6" w:rsidRPr="0000063F" w:rsidRDefault="00E016B6" w:rsidP="008C3CDD">
      <w:pPr>
        <w:pStyle w:val="Listeafsnit"/>
        <w:numPr>
          <w:ilvl w:val="1"/>
          <w:numId w:val="8"/>
        </w:numPr>
      </w:pPr>
      <w:r w:rsidRPr="0000063F">
        <w:t>Intersessional correspondence group reporting provisionally to MSC 100 and finally to MSC 101</w:t>
      </w:r>
      <w:r w:rsidR="006B7E29">
        <w:rPr>
          <w:rStyle w:val="Fodnotehenvisning"/>
        </w:rPr>
        <w:footnoteReference w:id="1"/>
      </w:r>
    </w:p>
    <w:p w14:paraId="2092F476" w14:textId="77777777" w:rsidR="00E016B6" w:rsidRPr="0000063F" w:rsidRDefault="00E016B6" w:rsidP="008C3CDD">
      <w:pPr>
        <w:pStyle w:val="Listeafsnit"/>
        <w:numPr>
          <w:ilvl w:val="1"/>
          <w:numId w:val="8"/>
        </w:numPr>
      </w:pPr>
      <w:r w:rsidRPr="0000063F">
        <w:t>MSC 100 – Working Group (2018)</w:t>
      </w:r>
    </w:p>
    <w:p w14:paraId="40B92969" w14:textId="77777777" w:rsidR="00E016B6" w:rsidRPr="0000063F" w:rsidRDefault="00E016B6" w:rsidP="008C3CDD">
      <w:pPr>
        <w:pStyle w:val="Listeafsnit"/>
        <w:numPr>
          <w:ilvl w:val="1"/>
          <w:numId w:val="8"/>
        </w:numPr>
      </w:pPr>
      <w:r w:rsidRPr="0000063F">
        <w:t>Intersessional correspondence group reporting to MSC 101</w:t>
      </w:r>
    </w:p>
    <w:p w14:paraId="1A76731E" w14:textId="77777777" w:rsidR="00E016B6" w:rsidRDefault="00E016B6" w:rsidP="008C3CDD">
      <w:pPr>
        <w:pStyle w:val="Listeafsnit"/>
        <w:numPr>
          <w:ilvl w:val="1"/>
          <w:numId w:val="8"/>
        </w:numPr>
      </w:pPr>
      <w:r w:rsidRPr="0000063F">
        <w:t>MSC 101 – Working Group (2019)</w:t>
      </w:r>
    </w:p>
    <w:p w14:paraId="35ED90F2" w14:textId="2586502F" w:rsidR="008364E7" w:rsidRPr="0000063F" w:rsidRDefault="008364E7" w:rsidP="008C3CDD">
      <w:pPr>
        <w:pStyle w:val="Listeafsnit"/>
        <w:numPr>
          <w:ilvl w:val="1"/>
          <w:numId w:val="8"/>
        </w:numPr>
      </w:pPr>
      <w:r w:rsidRPr="0000063F">
        <w:t xml:space="preserve">Intersessional correspondence group </w:t>
      </w:r>
      <w:r>
        <w:t>providing final report</w:t>
      </w:r>
      <w:r w:rsidRPr="0000063F">
        <w:t xml:space="preserve"> to MSC 102</w:t>
      </w:r>
    </w:p>
    <w:p w14:paraId="12427D1D" w14:textId="4DB5CE64" w:rsidR="00220D25" w:rsidRPr="0000063F" w:rsidRDefault="008364E7" w:rsidP="008C3CDD">
      <w:pPr>
        <w:pStyle w:val="Listeafsnit"/>
        <w:numPr>
          <w:ilvl w:val="1"/>
          <w:numId w:val="8"/>
        </w:numPr>
      </w:pPr>
      <w:r w:rsidRPr="0000063F">
        <w:t>MSC 102 – Working Group (2020)</w:t>
      </w:r>
    </w:p>
    <w:p w14:paraId="2C11C4B0" w14:textId="77777777" w:rsidR="0016565A" w:rsidRDefault="0016565A" w:rsidP="008C3CDD"/>
    <w:p w14:paraId="3BF7CAD2" w14:textId="77777777" w:rsidR="00656F3D" w:rsidRDefault="004060A5" w:rsidP="006B0267">
      <w:pPr>
        <w:pStyle w:val="Listeafsnit"/>
        <w:numPr>
          <w:ilvl w:val="0"/>
          <w:numId w:val="8"/>
        </w:numPr>
        <w:ind w:left="0" w:firstLine="0"/>
      </w:pPr>
      <w:r w:rsidRPr="004060A5">
        <w:t>The working group</w:t>
      </w:r>
      <w:r>
        <w:t>s, supported by the i</w:t>
      </w:r>
      <w:r w:rsidRPr="004060A5">
        <w:t>ntersessional correspondence group</w:t>
      </w:r>
      <w:r>
        <w:t>s,</w:t>
      </w:r>
      <w:r w:rsidRPr="004060A5">
        <w:t xml:space="preserve"> </w:t>
      </w:r>
      <w:r w:rsidR="00F8300C" w:rsidRPr="004060A5">
        <w:t xml:space="preserve">should </w:t>
      </w:r>
      <w:r w:rsidR="00F8300C">
        <w:t>deliver</w:t>
      </w:r>
      <w:r w:rsidRPr="004060A5">
        <w:t xml:space="preserve"> a </w:t>
      </w:r>
      <w:r w:rsidR="001A4B4E">
        <w:t xml:space="preserve">final </w:t>
      </w:r>
      <w:r w:rsidRPr="004060A5">
        <w:t>report to MSC 102 taking into account the decisions made by MSC 98</w:t>
      </w:r>
      <w:r>
        <w:t xml:space="preserve"> and further discussions at Committee meetings</w:t>
      </w:r>
      <w:r w:rsidR="0016565A">
        <w:t xml:space="preserve">. </w:t>
      </w:r>
    </w:p>
    <w:p w14:paraId="3DFE1060" w14:textId="77777777" w:rsidR="00656F3D" w:rsidRDefault="00656F3D" w:rsidP="006B0267"/>
    <w:p w14:paraId="40B36F20" w14:textId="59440361" w:rsidR="004060A5" w:rsidRDefault="0016565A" w:rsidP="006B0267">
      <w:pPr>
        <w:pStyle w:val="Listeafsnit"/>
        <w:numPr>
          <w:ilvl w:val="0"/>
          <w:numId w:val="8"/>
        </w:numPr>
        <w:ind w:left="0" w:firstLine="0"/>
      </w:pPr>
      <w:r>
        <w:t xml:space="preserve">The report should </w:t>
      </w:r>
      <w:r w:rsidR="00656F3D" w:rsidRPr="00656F3D">
        <w:t>identify the need for amendments and/or additions to the existing regulatory framework in IMO, in order to enable the safe, secure and environmental operation of entirely or partly unmanned Maritime Autonomous Surface Ships (MASS) to take place within the existing IMO instruments</w:t>
      </w:r>
      <w:r w:rsidR="001A4B4E">
        <w:t>,</w:t>
      </w:r>
      <w:r w:rsidR="004060A5" w:rsidRPr="004060A5">
        <w:t xml:space="preserve"> </w:t>
      </w:r>
      <w:r w:rsidR="004060A5" w:rsidRPr="006E5129">
        <w:t>taking into account the role of the human element.</w:t>
      </w:r>
    </w:p>
    <w:p w14:paraId="3EBAFAA3" w14:textId="77777777" w:rsidR="004060A5" w:rsidRDefault="004060A5" w:rsidP="004060A5"/>
    <w:p w14:paraId="262E1B27" w14:textId="10B66765" w:rsidR="004060A5" w:rsidRDefault="008364E7" w:rsidP="004060A5">
      <w:pPr>
        <w:pStyle w:val="Listeafsnit"/>
        <w:numPr>
          <w:ilvl w:val="0"/>
          <w:numId w:val="8"/>
        </w:numPr>
        <w:ind w:left="0" w:firstLine="0"/>
      </w:pPr>
      <w:r>
        <w:t xml:space="preserve">It is proposed that the </w:t>
      </w:r>
      <w:r w:rsidR="00420F74">
        <w:t xml:space="preserve">final output </w:t>
      </w:r>
      <w:r w:rsidR="004060A5">
        <w:t>report should contain at least the following</w:t>
      </w:r>
      <w:r>
        <w:t>:</w:t>
      </w:r>
    </w:p>
    <w:p w14:paraId="51D47C23" w14:textId="443B5498" w:rsidR="004060A5" w:rsidRDefault="004060A5" w:rsidP="004060A5">
      <w:pPr>
        <w:pStyle w:val="Listeafsnit"/>
        <w:numPr>
          <w:ilvl w:val="1"/>
          <w:numId w:val="8"/>
        </w:numPr>
      </w:pPr>
      <w:r>
        <w:t xml:space="preserve">List of </w:t>
      </w:r>
      <w:r w:rsidR="00A81924">
        <w:t xml:space="preserve">IMO </w:t>
      </w:r>
      <w:r>
        <w:t>instruments included in the work;</w:t>
      </w:r>
    </w:p>
    <w:p w14:paraId="5FAB23CE" w14:textId="1E298C43" w:rsidR="004060A5" w:rsidRDefault="00B87A48" w:rsidP="00536E39">
      <w:pPr>
        <w:pStyle w:val="Listeafsnit"/>
        <w:numPr>
          <w:ilvl w:val="1"/>
          <w:numId w:val="8"/>
        </w:numPr>
      </w:pPr>
      <w:r>
        <w:t xml:space="preserve">a </w:t>
      </w:r>
      <w:r w:rsidR="004060A5">
        <w:t xml:space="preserve">description of MASS and </w:t>
      </w:r>
      <w:r w:rsidR="00A81924">
        <w:t>concepts</w:t>
      </w:r>
      <w:r w:rsidR="00A81924" w:rsidRPr="004060A5">
        <w:t xml:space="preserve"> </w:t>
      </w:r>
      <w:r w:rsidR="004060A5" w:rsidRPr="004060A5">
        <w:t>of autonomy</w:t>
      </w:r>
      <w:r w:rsidR="00A81924">
        <w:t>,</w:t>
      </w:r>
      <w:r w:rsidR="00536E39" w:rsidRPr="00536E39">
        <w:t xml:space="preserve"> automation</w:t>
      </w:r>
      <w:r w:rsidR="005A24A9">
        <w:t>, operations</w:t>
      </w:r>
      <w:r w:rsidR="00A81924">
        <w:t xml:space="preserve"> </w:t>
      </w:r>
      <w:r w:rsidR="00C641EB">
        <w:t>and</w:t>
      </w:r>
      <w:r w:rsidR="00A81924">
        <w:t xml:space="preserve"> manning</w:t>
      </w:r>
      <w:r w:rsidR="004060A5">
        <w:t>;</w:t>
      </w:r>
    </w:p>
    <w:p w14:paraId="43896E8D" w14:textId="77777777" w:rsidR="004060A5" w:rsidRDefault="004060A5" w:rsidP="004060A5">
      <w:pPr>
        <w:pStyle w:val="Listeafsnit"/>
        <w:numPr>
          <w:ilvl w:val="1"/>
          <w:numId w:val="8"/>
        </w:numPr>
      </w:pPr>
      <w:r>
        <w:t>a vocabulary for use in connection with further work on MASS;</w:t>
      </w:r>
    </w:p>
    <w:p w14:paraId="0A62F377" w14:textId="0061675A" w:rsidR="00631E27" w:rsidRDefault="00631E27" w:rsidP="00431679">
      <w:pPr>
        <w:pStyle w:val="Listeafsnit"/>
        <w:numPr>
          <w:ilvl w:val="1"/>
          <w:numId w:val="8"/>
        </w:numPr>
      </w:pPr>
      <w:r>
        <w:t xml:space="preserve">a description of </w:t>
      </w:r>
      <w:r w:rsidR="00A81924">
        <w:t>IMO instruments</w:t>
      </w:r>
      <w:r>
        <w:t xml:space="preserve">; </w:t>
      </w:r>
    </w:p>
    <w:p w14:paraId="1122C059" w14:textId="44412B6A" w:rsidR="00631E27" w:rsidRDefault="00631E27" w:rsidP="00431679">
      <w:pPr>
        <w:pStyle w:val="Listeafsnit"/>
        <w:numPr>
          <w:ilvl w:val="2"/>
          <w:numId w:val="8"/>
        </w:numPr>
      </w:pPr>
      <w:r>
        <w:t xml:space="preserve">that are currently in force, but </w:t>
      </w:r>
      <w:r w:rsidR="00A77D75">
        <w:t xml:space="preserve">may </w:t>
      </w:r>
      <w:r>
        <w:t xml:space="preserve">preclude </w:t>
      </w:r>
      <w:r w:rsidR="005A24A9">
        <w:t>the operation of MASS</w:t>
      </w:r>
      <w:r>
        <w:t>,</w:t>
      </w:r>
    </w:p>
    <w:p w14:paraId="7D39DEEF" w14:textId="23E77C89" w:rsidR="00631E27" w:rsidRDefault="00631E27" w:rsidP="00AE39DB">
      <w:pPr>
        <w:pStyle w:val="Listeafsnit"/>
        <w:numPr>
          <w:ilvl w:val="2"/>
          <w:numId w:val="8"/>
        </w:numPr>
      </w:pPr>
      <w:r>
        <w:t xml:space="preserve">that would have no application to </w:t>
      </w:r>
      <w:r w:rsidR="005A24A9" w:rsidRPr="005A24A9">
        <w:t>the operation of MASS</w:t>
      </w:r>
      <w:r w:rsidR="00AE39DB">
        <w:t>, if the ship is unmanned,</w:t>
      </w:r>
      <w:r w:rsidR="005A24A9" w:rsidRPr="005A24A9" w:rsidDel="005A24A9">
        <w:t xml:space="preserve"> </w:t>
      </w:r>
      <w:r>
        <w:t xml:space="preserve">as they relate to human presence </w:t>
      </w:r>
      <w:r w:rsidR="00B87A48">
        <w:t>on board</w:t>
      </w:r>
      <w:r>
        <w:t>,</w:t>
      </w:r>
    </w:p>
    <w:p w14:paraId="302A7767" w14:textId="6BB8683F" w:rsidR="00631E27" w:rsidRDefault="00631E27" w:rsidP="00C402AB">
      <w:pPr>
        <w:pStyle w:val="Listeafsnit"/>
        <w:numPr>
          <w:ilvl w:val="2"/>
          <w:numId w:val="8"/>
        </w:numPr>
      </w:pPr>
      <w:r>
        <w:t xml:space="preserve">that do not preclude </w:t>
      </w:r>
      <w:r w:rsidR="00C402AB">
        <w:t>the operation of MASS</w:t>
      </w:r>
      <w:r>
        <w:t>, in example by establishing equivalences</w:t>
      </w:r>
      <w:r w:rsidR="00B37B97">
        <w:t xml:space="preserve"> or interpretations</w:t>
      </w:r>
      <w:r>
        <w:t>, and</w:t>
      </w:r>
      <w:r w:rsidR="001E109B">
        <w:t>/or</w:t>
      </w:r>
      <w:r>
        <w:t xml:space="preserve"> which may contain gaps and/or pose barriers, but may need to be amended in order to ensure safe</w:t>
      </w:r>
      <w:r w:rsidR="00C402AB">
        <w:t>,</w:t>
      </w:r>
      <w:r w:rsidR="00B37B97">
        <w:t xml:space="preserve"> </w:t>
      </w:r>
      <w:r>
        <w:t xml:space="preserve">secure and environmentally sound </w:t>
      </w:r>
      <w:r w:rsidR="00C402AB" w:rsidRPr="00C402AB">
        <w:t>MASS</w:t>
      </w:r>
      <w:r w:rsidR="002D48F2">
        <w:t xml:space="preserve"> operations</w:t>
      </w:r>
      <w:r w:rsidR="00B87A48">
        <w:t>;</w:t>
      </w:r>
    </w:p>
    <w:p w14:paraId="68337891" w14:textId="0E44317F" w:rsidR="004060A5" w:rsidRPr="004060A5" w:rsidRDefault="004060A5" w:rsidP="000631D1">
      <w:pPr>
        <w:pStyle w:val="Listeafsnit"/>
        <w:numPr>
          <w:ilvl w:val="1"/>
          <w:numId w:val="8"/>
        </w:numPr>
      </w:pPr>
      <w:r>
        <w:t>recommendations for the future scope of work</w:t>
      </w:r>
      <w:r w:rsidR="00156C80">
        <w:t xml:space="preserve"> on MASS at IMO</w:t>
      </w:r>
      <w:r>
        <w:t>.</w:t>
      </w:r>
    </w:p>
    <w:p w14:paraId="35DD930E" w14:textId="77777777" w:rsidR="00CF40BE" w:rsidRPr="00CF40BE" w:rsidRDefault="00CF40BE" w:rsidP="00577965">
      <w:pPr>
        <w:pStyle w:val="Listeafsnit"/>
        <w:ind w:left="0"/>
      </w:pPr>
    </w:p>
    <w:p w14:paraId="0CBEB1A1" w14:textId="692B7D5F" w:rsidR="00CF40BE" w:rsidRDefault="00CF40BE" w:rsidP="00577965">
      <w:pPr>
        <w:pStyle w:val="Listeafsnit"/>
        <w:numPr>
          <w:ilvl w:val="0"/>
          <w:numId w:val="8"/>
        </w:numPr>
        <w:ind w:left="0" w:firstLine="0"/>
      </w:pPr>
      <w:r>
        <w:rPr>
          <w:bCs/>
        </w:rPr>
        <w:t xml:space="preserve">Proposed draft Terms of Reference for the </w:t>
      </w:r>
      <w:r w:rsidR="00C641EB">
        <w:rPr>
          <w:bCs/>
        </w:rPr>
        <w:t xml:space="preserve">proposed </w:t>
      </w:r>
      <w:r>
        <w:rPr>
          <w:bCs/>
        </w:rPr>
        <w:t xml:space="preserve">MSC 99 MASS scoping exercise working group are included at Annex 1. </w:t>
      </w:r>
    </w:p>
    <w:p w14:paraId="36678142" w14:textId="77777777" w:rsidR="00F073F5" w:rsidRDefault="00F073F5" w:rsidP="00D243F3"/>
    <w:p w14:paraId="416D04D1" w14:textId="77777777" w:rsidR="008C229C" w:rsidRDefault="008C229C" w:rsidP="007708A7">
      <w:pPr>
        <w:tabs>
          <w:tab w:val="clear" w:pos="851"/>
        </w:tabs>
        <w:jc w:val="left"/>
      </w:pPr>
      <w:r>
        <w:rPr>
          <w:b/>
        </w:rPr>
        <w:t>Action requested of the Committee</w:t>
      </w:r>
    </w:p>
    <w:p w14:paraId="0E5E997A" w14:textId="77777777" w:rsidR="008C229C" w:rsidRDefault="008C229C" w:rsidP="008C229C"/>
    <w:p w14:paraId="5E3295BD" w14:textId="4386422F" w:rsidR="006D7225" w:rsidRDefault="00692AFF" w:rsidP="00E6047C">
      <w:pPr>
        <w:pStyle w:val="Listeafsnit"/>
        <w:numPr>
          <w:ilvl w:val="0"/>
          <w:numId w:val="8"/>
        </w:numPr>
        <w:ind w:left="0" w:firstLine="0"/>
      </w:pPr>
      <w:r w:rsidRPr="00692AFF">
        <w:t xml:space="preserve">The Committee is invited to </w:t>
      </w:r>
      <w:r w:rsidR="00F41352">
        <w:t>consider</w:t>
      </w:r>
      <w:r w:rsidR="00F335F9">
        <w:t xml:space="preserve"> the information provided</w:t>
      </w:r>
      <w:r w:rsidR="006D7225">
        <w:t xml:space="preserve"> and establish a working group at this session </w:t>
      </w:r>
      <w:r w:rsidR="00CE7B11">
        <w:t>guided by the draft</w:t>
      </w:r>
      <w:r w:rsidR="006D7225">
        <w:t xml:space="preserve"> terms of reference proposed in Annex 1.</w:t>
      </w:r>
      <w:r w:rsidR="00F335F9">
        <w:t xml:space="preserve"> </w:t>
      </w:r>
    </w:p>
    <w:p w14:paraId="55A76B3F" w14:textId="77777777" w:rsidR="006D7225" w:rsidRDefault="006D7225" w:rsidP="00DB6BD7">
      <w:pPr>
        <w:pStyle w:val="Listeafsnit"/>
        <w:ind w:left="0"/>
      </w:pPr>
    </w:p>
    <w:p w14:paraId="12CA25D5" w14:textId="4BF11774" w:rsidR="008C229C" w:rsidRDefault="008C229C" w:rsidP="00B14AA9"/>
    <w:p w14:paraId="701A1CF7" w14:textId="77777777" w:rsidR="00E2097B" w:rsidRDefault="008C229C" w:rsidP="00E2097B">
      <w:pPr>
        <w:jc w:val="center"/>
        <w:rPr>
          <w:b/>
          <w:sz w:val="24"/>
        </w:rPr>
      </w:pPr>
      <w:r w:rsidRPr="00E2097B">
        <w:rPr>
          <w:b/>
          <w:sz w:val="24"/>
        </w:rPr>
        <w:t>Annex 1</w:t>
      </w:r>
    </w:p>
    <w:p w14:paraId="34D61F99" w14:textId="77777777" w:rsidR="00E2097B" w:rsidRDefault="00E2097B" w:rsidP="00E2097B">
      <w:pPr>
        <w:jc w:val="center"/>
        <w:rPr>
          <w:b/>
          <w:sz w:val="24"/>
        </w:rPr>
      </w:pPr>
    </w:p>
    <w:p w14:paraId="158711C4" w14:textId="0A8B0119" w:rsidR="008C229C" w:rsidRPr="00E2097B" w:rsidRDefault="008676AB" w:rsidP="00E2097B">
      <w:pPr>
        <w:jc w:val="center"/>
        <w:rPr>
          <w:b/>
          <w:sz w:val="24"/>
        </w:rPr>
      </w:pPr>
      <w:r>
        <w:rPr>
          <w:b/>
          <w:sz w:val="24"/>
        </w:rPr>
        <w:t xml:space="preserve">Proposal for </w:t>
      </w:r>
      <w:r w:rsidR="00CE7B11">
        <w:rPr>
          <w:b/>
          <w:sz w:val="24"/>
        </w:rPr>
        <w:t xml:space="preserve">draft </w:t>
      </w:r>
      <w:r w:rsidR="000A207C" w:rsidRPr="000A207C">
        <w:rPr>
          <w:b/>
          <w:sz w:val="24"/>
        </w:rPr>
        <w:t>Terms of Reference for</w:t>
      </w:r>
      <w:r w:rsidR="00CE7B11">
        <w:rPr>
          <w:b/>
          <w:sz w:val="24"/>
        </w:rPr>
        <w:t xml:space="preserve"> MASS </w:t>
      </w:r>
      <w:r w:rsidR="004060A5">
        <w:rPr>
          <w:b/>
          <w:sz w:val="24"/>
        </w:rPr>
        <w:t>working group at MSC 99</w:t>
      </w:r>
    </w:p>
    <w:p w14:paraId="79C1563B" w14:textId="77777777" w:rsidR="005D58F0" w:rsidRDefault="005D58F0" w:rsidP="008C229C"/>
    <w:p w14:paraId="091600F6" w14:textId="77777777" w:rsidR="005D58F0" w:rsidRPr="001C4EE6" w:rsidRDefault="005D58F0" w:rsidP="005D58F0">
      <w:pPr>
        <w:rPr>
          <w:i/>
        </w:rPr>
      </w:pPr>
      <w:r w:rsidRPr="001C4EE6">
        <w:rPr>
          <w:i/>
        </w:rPr>
        <w:t>Regulatory scoping exercise for the use of Maritime Autonomous Surface Ships</w:t>
      </w:r>
      <w:r w:rsidR="001C4EE6" w:rsidRPr="001C4EE6">
        <w:rPr>
          <w:i/>
        </w:rPr>
        <w:t xml:space="preserve"> </w:t>
      </w:r>
      <w:r w:rsidRPr="001C4EE6">
        <w:rPr>
          <w:i/>
        </w:rPr>
        <w:t>(MASS)</w:t>
      </w:r>
    </w:p>
    <w:p w14:paraId="2C2F83A8" w14:textId="77777777" w:rsidR="000A207C" w:rsidRDefault="000A207C" w:rsidP="000A207C"/>
    <w:p w14:paraId="6F1C265E" w14:textId="77777777" w:rsidR="00CE7B11" w:rsidRDefault="00CE7B11" w:rsidP="000A207C"/>
    <w:p w14:paraId="35DA96E7" w14:textId="18B85850" w:rsidR="000A207C" w:rsidRDefault="000A207C" w:rsidP="000A207C">
      <w:pPr>
        <w:pStyle w:val="Listeafsnit"/>
        <w:numPr>
          <w:ilvl w:val="0"/>
          <w:numId w:val="13"/>
        </w:numPr>
      </w:pPr>
      <w:r>
        <w:t xml:space="preserve">The </w:t>
      </w:r>
      <w:r w:rsidR="004060A5">
        <w:t>working group</w:t>
      </w:r>
      <w:r>
        <w:t xml:space="preserve"> </w:t>
      </w:r>
      <w:r w:rsidR="00DB6BD7">
        <w:t>is, taking into account [list of documents] and decisions made in plenary, instructed to:</w:t>
      </w:r>
    </w:p>
    <w:p w14:paraId="1DDBF1B7" w14:textId="77777777" w:rsidR="000A207C" w:rsidRDefault="000A207C" w:rsidP="000A207C">
      <w:pPr>
        <w:ind w:left="360"/>
      </w:pPr>
    </w:p>
    <w:p w14:paraId="721E99D3" w14:textId="7E5264A2" w:rsidR="00D062B1" w:rsidRDefault="00CA5CC1" w:rsidP="00854C44">
      <w:pPr>
        <w:pStyle w:val="Listeafsnit"/>
        <w:numPr>
          <w:ilvl w:val="1"/>
          <w:numId w:val="13"/>
        </w:numPr>
      </w:pPr>
      <w:r>
        <w:t>develop</w:t>
      </w:r>
      <w:r w:rsidRPr="00156C80">
        <w:t xml:space="preserve"> </w:t>
      </w:r>
      <w:r w:rsidR="00156C80" w:rsidRPr="00156C80">
        <w:t xml:space="preserve">a preliminary vocabulary </w:t>
      </w:r>
      <w:r w:rsidR="00664D3F">
        <w:t>with a</w:t>
      </w:r>
      <w:r w:rsidR="00156C80" w:rsidRPr="00156C80">
        <w:t xml:space="preserve"> set of descriptions </w:t>
      </w:r>
      <w:r w:rsidR="00664D3F">
        <w:t>for both MASS and the underlying terminology</w:t>
      </w:r>
      <w:r w:rsidR="00664D3F" w:rsidRPr="00156C80">
        <w:t xml:space="preserve"> </w:t>
      </w:r>
      <w:r w:rsidR="00156C80" w:rsidRPr="00156C80">
        <w:t xml:space="preserve">in order to </w:t>
      </w:r>
      <w:r w:rsidR="00664D3F">
        <w:t>facilitate</w:t>
      </w:r>
      <w:r w:rsidR="00156C80" w:rsidRPr="00156C80">
        <w:t xml:space="preserve"> the </w:t>
      </w:r>
      <w:r w:rsidR="00664D3F">
        <w:t xml:space="preserve">scoping </w:t>
      </w:r>
      <w:r w:rsidR="00156C80" w:rsidRPr="00156C80">
        <w:t>process</w:t>
      </w:r>
      <w:r w:rsidR="00664D3F">
        <w:t>,</w:t>
      </w:r>
      <w:r w:rsidR="00156C80" w:rsidRPr="00156C80">
        <w:t xml:space="preserve"> </w:t>
      </w:r>
      <w:r w:rsidR="000A207C" w:rsidRPr="00893F56">
        <w:t>address</w:t>
      </w:r>
      <w:r w:rsidR="00664D3F">
        <w:t xml:space="preserve">ing and describing </w:t>
      </w:r>
      <w:r w:rsidR="00A020D3" w:rsidRPr="00A020D3">
        <w:t>the various concepts of autonomy, automation</w:t>
      </w:r>
      <w:r w:rsidR="002D48F2">
        <w:t>, operation</w:t>
      </w:r>
      <w:r w:rsidR="00A020D3" w:rsidRPr="00A020D3">
        <w:t xml:space="preserve"> and manning</w:t>
      </w:r>
      <w:r w:rsidR="000A207C">
        <w:t>;</w:t>
      </w:r>
    </w:p>
    <w:p w14:paraId="17958A5A" w14:textId="4F17FCA3" w:rsidR="000A207C" w:rsidRPr="008F280C" w:rsidRDefault="000A207C" w:rsidP="00553235">
      <w:pPr>
        <w:ind w:left="360"/>
        <w:rPr>
          <w:strike/>
        </w:rPr>
      </w:pPr>
    </w:p>
    <w:p w14:paraId="5EE962BB" w14:textId="01CE18C2" w:rsidR="000A207C" w:rsidRDefault="00DB753E" w:rsidP="007E7038">
      <w:pPr>
        <w:pStyle w:val="Listeafsnit"/>
        <w:numPr>
          <w:ilvl w:val="1"/>
          <w:numId w:val="13"/>
        </w:numPr>
      </w:pPr>
      <w:r>
        <w:t xml:space="preserve">advise on </w:t>
      </w:r>
      <w:r w:rsidR="005237C2">
        <w:t xml:space="preserve">a consistent approach for </w:t>
      </w:r>
      <w:r w:rsidR="001E109B">
        <w:t xml:space="preserve">analysing </w:t>
      </w:r>
      <w:r w:rsidR="005237C2">
        <w:t xml:space="preserve">the existing </w:t>
      </w:r>
      <w:r w:rsidR="007E7038" w:rsidRPr="007E7038">
        <w:t>relevant IMO instruments</w:t>
      </w:r>
      <w:r w:rsidR="007E7038" w:rsidRPr="007E7038" w:rsidDel="007E7038">
        <w:t xml:space="preserve"> </w:t>
      </w:r>
      <w:r w:rsidR="005237C2">
        <w:t xml:space="preserve">with regard to gaps and barriers </w:t>
      </w:r>
      <w:r w:rsidR="00153180">
        <w:t xml:space="preserve">that do not fully accommodate </w:t>
      </w:r>
      <w:r w:rsidR="005237C2">
        <w:t xml:space="preserve">the </w:t>
      </w:r>
      <w:r w:rsidR="00153180">
        <w:t xml:space="preserve">operation </w:t>
      </w:r>
      <w:r w:rsidR="005237C2">
        <w:t xml:space="preserve">of MASS, </w:t>
      </w:r>
      <w:r w:rsidR="001E109B">
        <w:t xml:space="preserve">as well as existing </w:t>
      </w:r>
      <w:r w:rsidR="0068092B">
        <w:t>opportunities already available</w:t>
      </w:r>
      <w:r w:rsidR="009C386A" w:rsidRPr="000547DA">
        <w:t>,</w:t>
      </w:r>
      <w:r w:rsidR="009C386A">
        <w:t xml:space="preserve"> using MSC 98/20/2 as basis</w:t>
      </w:r>
      <w:r w:rsidR="000A207C">
        <w:t xml:space="preserve">; </w:t>
      </w:r>
    </w:p>
    <w:p w14:paraId="1AB9DBC6" w14:textId="77777777" w:rsidR="00CE7B11" w:rsidRDefault="00CE7B11" w:rsidP="003A26AE"/>
    <w:p w14:paraId="4E70367C" w14:textId="5A98691F" w:rsidR="007E7038" w:rsidRDefault="00CE7B11" w:rsidP="000A207C">
      <w:pPr>
        <w:pStyle w:val="Listeafsnit"/>
        <w:numPr>
          <w:ilvl w:val="1"/>
          <w:numId w:val="13"/>
        </w:numPr>
      </w:pPr>
      <w:r>
        <w:t xml:space="preserve">discuss and propose the potential contents and format of </w:t>
      </w:r>
      <w:r w:rsidR="00F921C4">
        <w:t xml:space="preserve">a </w:t>
      </w:r>
      <w:r>
        <w:t xml:space="preserve">final </w:t>
      </w:r>
      <w:r w:rsidR="008364E7">
        <w:t xml:space="preserve">report </w:t>
      </w:r>
      <w:r>
        <w:t>to MSC 102</w:t>
      </w:r>
      <w:r w:rsidR="007E7038">
        <w:t>;</w:t>
      </w:r>
    </w:p>
    <w:p w14:paraId="7C4D92B5" w14:textId="77777777" w:rsidR="007E7038" w:rsidRDefault="007E7038" w:rsidP="007E7038">
      <w:pPr>
        <w:pStyle w:val="Listeafsnit"/>
      </w:pPr>
    </w:p>
    <w:p w14:paraId="4E478F53" w14:textId="77777777" w:rsidR="007E7038" w:rsidRDefault="007E7038" w:rsidP="007E7038">
      <w:pPr>
        <w:pStyle w:val="Listeafsnit"/>
        <w:numPr>
          <w:ilvl w:val="1"/>
          <w:numId w:val="13"/>
        </w:numPr>
      </w:pPr>
      <w:r>
        <w:t>prepare a detailed work plan for the scoping exercise with clear deadlines and deliverables to ensure completion of the scoping exercise output item by 2020;</w:t>
      </w:r>
    </w:p>
    <w:p w14:paraId="2A5245FC" w14:textId="77777777" w:rsidR="007E7038" w:rsidRDefault="007E7038" w:rsidP="007E7038">
      <w:pPr>
        <w:ind w:left="360"/>
      </w:pPr>
    </w:p>
    <w:p w14:paraId="31539E6D" w14:textId="15216D90" w:rsidR="007E7038" w:rsidRDefault="007E7038" w:rsidP="007E7038">
      <w:pPr>
        <w:pStyle w:val="Listeafsnit"/>
        <w:numPr>
          <w:ilvl w:val="1"/>
          <w:numId w:val="13"/>
        </w:numPr>
      </w:pPr>
      <w:r w:rsidRPr="00C304ED">
        <w:t>conside</w:t>
      </w:r>
      <w:r>
        <w:t xml:space="preserve">r whether it is necessary to </w:t>
      </w:r>
      <w:r w:rsidRPr="00C304ED">
        <w:t>establish a correspond</w:t>
      </w:r>
      <w:r>
        <w:t>ence group and, if so, prepare Terms of R</w:t>
      </w:r>
      <w:r w:rsidRPr="00C304ED">
        <w:t>eference for consideration by the Committee</w:t>
      </w:r>
      <w:r>
        <w:t>; and</w:t>
      </w:r>
    </w:p>
    <w:p w14:paraId="1C137346" w14:textId="77777777" w:rsidR="000A207C" w:rsidRDefault="000A207C" w:rsidP="00156C80"/>
    <w:p w14:paraId="313A053E" w14:textId="77777777" w:rsidR="000A207C" w:rsidRDefault="000A207C" w:rsidP="00156C80">
      <w:pPr>
        <w:pStyle w:val="Listeafsnit"/>
        <w:numPr>
          <w:ilvl w:val="1"/>
          <w:numId w:val="13"/>
        </w:numPr>
      </w:pPr>
      <w:r>
        <w:t xml:space="preserve">submit a written report </w:t>
      </w:r>
      <w:r w:rsidR="00731A88">
        <w:t xml:space="preserve">to the committee </w:t>
      </w:r>
      <w:r w:rsidR="00156C80">
        <w:t xml:space="preserve">by </w:t>
      </w:r>
      <w:r>
        <w:t>Thursday, 24 May 2018</w:t>
      </w:r>
      <w:r w:rsidR="00B47136">
        <w:t>.</w:t>
      </w:r>
    </w:p>
    <w:p w14:paraId="703BCAEF" w14:textId="77777777" w:rsidR="00925001" w:rsidRDefault="00925001" w:rsidP="00731A88"/>
    <w:sectPr w:rsidR="00925001">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418" w:left="1418" w:header="851" w:footer="851"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1BC879" w16cid:durableId="1DF630DD"/>
  <w16cid:commentId w16cid:paraId="1233A36D" w16cid:durableId="1DF63406"/>
  <w16cid:commentId w16cid:paraId="6D634C13" w16cid:durableId="1DF63653"/>
  <w16cid:commentId w16cid:paraId="5F7624EF" w16cid:durableId="1DF636E2"/>
  <w16cid:commentId w16cid:paraId="11E220AE" w16cid:durableId="1DF63736"/>
  <w16cid:commentId w16cid:paraId="64FBFCE0" w16cid:durableId="1DF637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264A8" w14:textId="77777777" w:rsidR="00880E1C" w:rsidRDefault="00880E1C">
      <w:r>
        <w:separator/>
      </w:r>
    </w:p>
  </w:endnote>
  <w:endnote w:type="continuationSeparator" w:id="0">
    <w:p w14:paraId="06B15A75" w14:textId="77777777" w:rsidR="00880E1C" w:rsidRDefault="0088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CDFB" w14:textId="77777777" w:rsidR="0087562A" w:rsidRDefault="0087562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D000" w14:textId="77777777" w:rsidR="0087562A" w:rsidRDefault="0087562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5407" w14:textId="77777777" w:rsidR="006B7E29" w:rsidRDefault="006B7E29">
    <w:pPr>
      <w:pStyle w:val="Sidefod"/>
    </w:pPr>
  </w:p>
  <w:p w14:paraId="39995C99" w14:textId="77777777" w:rsidR="006B7E29" w:rsidRDefault="006B7E29">
    <w:pPr>
      <w:pStyle w:val="Sidefod"/>
      <w:pBdr>
        <w:top w:val="single" w:sz="4" w:space="1" w:color="auto"/>
      </w:pBdr>
      <w:rPr>
        <w:lang w:val="en-US"/>
      </w:rPr>
    </w:pPr>
  </w:p>
  <w:p w14:paraId="4B821B12" w14:textId="5904BCB2" w:rsidR="006B7E29" w:rsidRDefault="006B7E29">
    <w:pPr>
      <w:pStyle w:val="Sidefod"/>
      <w:pBdr>
        <w:top w:val="single" w:sz="4" w:space="1" w:color="auto"/>
      </w:pBdr>
      <w:jc w:val="right"/>
      <w:rPr>
        <w:lang w:val="en-US"/>
      </w:rPr>
    </w:pPr>
    <w:r>
      <w:rPr>
        <w:noProof/>
        <w:lang w:val="da-DK" w:eastAsia="da-DK"/>
      </w:rPr>
      <w:drawing>
        <wp:inline distT="0" distB="0" distL="0" distR="0" wp14:anchorId="5B15DB98" wp14:editId="2E86B0EF">
          <wp:extent cx="1348043" cy="5724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12267\c$\Users\jshen\Desktop\WMD logo 2016-English-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8043" cy="57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354CC" w14:textId="77777777" w:rsidR="00880E1C" w:rsidRDefault="00880E1C">
      <w:r>
        <w:separator/>
      </w:r>
    </w:p>
  </w:footnote>
  <w:footnote w:type="continuationSeparator" w:id="0">
    <w:p w14:paraId="0CEABB18" w14:textId="77777777" w:rsidR="00880E1C" w:rsidRDefault="00880E1C">
      <w:r>
        <w:continuationSeparator/>
      </w:r>
    </w:p>
  </w:footnote>
  <w:footnote w:id="1">
    <w:p w14:paraId="4EA44B44" w14:textId="1E574628" w:rsidR="006B7E29" w:rsidRDefault="006B7E29" w:rsidP="00B87A48">
      <w:pPr>
        <w:pStyle w:val="Fodnotetekst"/>
        <w:tabs>
          <w:tab w:val="clear" w:pos="567"/>
          <w:tab w:val="left" w:pos="142"/>
        </w:tabs>
        <w:ind w:left="142" w:hanging="142"/>
      </w:pPr>
      <w:r>
        <w:rPr>
          <w:rStyle w:val="Fodnotehenvisning"/>
        </w:rPr>
        <w:footnoteRef/>
      </w:r>
      <w:r>
        <w:t xml:space="preserve"> Noting the limited time between MSC 99 and MSC 100 it is suggested that MSC 99 establish the Correspondence Group with Terms of Reference that allow it to work through to MSC 101, while providing MSC 100 with a </w:t>
      </w:r>
      <w:r w:rsidR="00E72B99">
        <w:t>status</w:t>
      </w:r>
      <w:r>
        <w:t xml:space="preserve"> </w:t>
      </w:r>
      <w:r w:rsidR="002314D7">
        <w:t>report</w:t>
      </w:r>
      <w:r>
        <w:t xml:space="preserve">. </w:t>
      </w:r>
      <w:r w:rsidR="001A3C66">
        <w:t xml:space="preserve">Based upon the progress of the work in the proposed working groups at MSC 99 and MSC 100 respectively, the Committee may decide to change this </w:t>
      </w:r>
      <w:r w:rsidR="000C0410">
        <w:t>in</w:t>
      </w:r>
      <w:r w:rsidR="001A3C66">
        <w:t xml:space="preserve">to two </w:t>
      </w:r>
      <w:r w:rsidR="000C0410">
        <w:t>separate correspondence groups.</w:t>
      </w:r>
      <w:r w:rsidR="001A3C66">
        <w:t xml:space="preserve"> </w:t>
      </w:r>
      <w:r>
        <w:t xml:space="preserve">A separate Correspondence Group would be established to work between MSC 101 and 102.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8782" w14:textId="5D0A49D0" w:rsidR="006B7E29" w:rsidRDefault="006B7E29">
    <w:pPr>
      <w:pStyle w:val="Sidehoved"/>
    </w:pPr>
  </w:p>
  <w:p w14:paraId="238831C3" w14:textId="52A6656E" w:rsidR="006B7E29" w:rsidRDefault="006B7E29">
    <w:pPr>
      <w:pStyle w:val="Sidehoved"/>
      <w:pBdr>
        <w:bottom w:val="single" w:sz="4" w:space="1" w:color="auto"/>
      </w:pBdr>
      <w:rPr>
        <w:rStyle w:val="Sidetal"/>
      </w:rPr>
    </w:pPr>
    <w:r>
      <w:t xml:space="preserve">Page </w:t>
    </w:r>
    <w:r>
      <w:rPr>
        <w:rStyle w:val="Sidetal"/>
      </w:rPr>
      <w:fldChar w:fldCharType="begin"/>
    </w:r>
    <w:r>
      <w:rPr>
        <w:rStyle w:val="Sidetal"/>
      </w:rPr>
      <w:instrText xml:space="preserve"> PAGE </w:instrText>
    </w:r>
    <w:r>
      <w:rPr>
        <w:rStyle w:val="Sidetal"/>
      </w:rPr>
      <w:fldChar w:fldCharType="separate"/>
    </w:r>
    <w:r w:rsidR="00E760F4">
      <w:rPr>
        <w:rStyle w:val="Sidetal"/>
        <w:noProof/>
      </w:rPr>
      <w:t>4</w:t>
    </w:r>
    <w:r>
      <w:rPr>
        <w:rStyle w:val="Sidetal"/>
      </w:rPr>
      <w:fldChar w:fldCharType="end"/>
    </w:r>
  </w:p>
  <w:p w14:paraId="3AE9CDC6" w14:textId="77777777" w:rsidR="006B7E29" w:rsidRDefault="006B7E2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C6A0" w14:textId="6EBE9809" w:rsidR="006B7E29" w:rsidRDefault="006B7E29">
    <w:pPr>
      <w:pStyle w:val="Sidehoved"/>
      <w:jc w:val="right"/>
    </w:pPr>
  </w:p>
  <w:p w14:paraId="23A9A98A" w14:textId="362990D6" w:rsidR="006B7E29" w:rsidRDefault="006B7E29">
    <w:pPr>
      <w:pStyle w:val="Sidehoved"/>
      <w:pBdr>
        <w:bottom w:val="single" w:sz="4" w:space="1" w:color="auto"/>
      </w:pBdr>
      <w:jc w:val="right"/>
      <w:rPr>
        <w:rStyle w:val="Sidetal"/>
      </w:rPr>
    </w:pPr>
    <w:r>
      <w:t xml:space="preserve">Page </w:t>
    </w:r>
    <w:r>
      <w:rPr>
        <w:rStyle w:val="Sidetal"/>
      </w:rPr>
      <w:fldChar w:fldCharType="begin"/>
    </w:r>
    <w:r>
      <w:rPr>
        <w:rStyle w:val="Sidetal"/>
      </w:rPr>
      <w:instrText xml:space="preserve"> PAGE </w:instrText>
    </w:r>
    <w:r>
      <w:rPr>
        <w:rStyle w:val="Sidetal"/>
      </w:rPr>
      <w:fldChar w:fldCharType="separate"/>
    </w:r>
    <w:r w:rsidR="00E760F4">
      <w:rPr>
        <w:rStyle w:val="Sidetal"/>
        <w:noProof/>
      </w:rPr>
      <w:t>3</w:t>
    </w:r>
    <w:r>
      <w:rPr>
        <w:rStyle w:val="Sidetal"/>
      </w:rPr>
      <w:fldChar w:fldCharType="end"/>
    </w:r>
  </w:p>
  <w:p w14:paraId="3ED9DC90" w14:textId="77777777" w:rsidR="006B7E29" w:rsidRDefault="006B7E2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90F0B" w14:textId="0EBBFDF5" w:rsidR="006B7E29" w:rsidRDefault="006B7E2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124F6E"/>
    <w:multiLevelType w:val="hybridMultilevel"/>
    <w:tmpl w:val="D5FCB4FC"/>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8" w15:restartNumberingAfterBreak="0">
    <w:nsid w:val="1FEE1E57"/>
    <w:multiLevelType w:val="hybridMultilevel"/>
    <w:tmpl w:val="DA9AF4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2F24582"/>
    <w:multiLevelType w:val="hybridMultilevel"/>
    <w:tmpl w:val="D5FCB4FC"/>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35D72588"/>
    <w:multiLevelType w:val="hybridMultilevel"/>
    <w:tmpl w:val="DA9AF4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B10274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3D50A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0533EA"/>
    <w:multiLevelType w:val="hybridMultilevel"/>
    <w:tmpl w:val="D5FCB4FC"/>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4" w15:restartNumberingAfterBreak="0">
    <w:nsid w:val="4FA94E8D"/>
    <w:multiLevelType w:val="hybridMultilevel"/>
    <w:tmpl w:val="2822107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5881239C"/>
    <w:multiLevelType w:val="hybridMultilevel"/>
    <w:tmpl w:val="97CAA88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6E601713"/>
    <w:multiLevelType w:val="hybridMultilevel"/>
    <w:tmpl w:val="FD6EF4C0"/>
    <w:lvl w:ilvl="0" w:tplc="0406000F">
      <w:start w:val="1"/>
      <w:numFmt w:val="decimal"/>
      <w:lvlText w:val="%1."/>
      <w:lvlJc w:val="left"/>
      <w:pPr>
        <w:ind w:left="4613"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63110E6"/>
    <w:multiLevelType w:val="hybridMultilevel"/>
    <w:tmpl w:val="EF74B776"/>
    <w:lvl w:ilvl="0" w:tplc="1C540F9A">
      <w:start w:val="1"/>
      <w:numFmt w:val="lowerLetter"/>
      <w:lvlText w:val="%1."/>
      <w:lvlJc w:val="left"/>
      <w:pPr>
        <w:ind w:left="144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7BFC479D"/>
    <w:multiLevelType w:val="hybridMultilevel"/>
    <w:tmpl w:val="0814381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9" w15:restartNumberingAfterBreak="0">
    <w:nsid w:val="7D556B29"/>
    <w:multiLevelType w:val="hybridMultilevel"/>
    <w:tmpl w:val="DA9AF4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6"/>
  </w:num>
  <w:num w:numId="9">
    <w:abstractNumId w:val="14"/>
  </w:num>
  <w:num w:numId="10">
    <w:abstractNumId w:val="8"/>
  </w:num>
  <w:num w:numId="11">
    <w:abstractNumId w:val="19"/>
  </w:num>
  <w:num w:numId="12">
    <w:abstractNumId w:val="10"/>
  </w:num>
  <w:num w:numId="13">
    <w:abstractNumId w:val="1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exno" w:val="1"/>
    <w:docVar w:name="AskAnnex" w:val="Yes"/>
    <w:docVar w:name="Div" w:val="  "/>
    <w:docVar w:name="SingleAnnex" w:val="No"/>
    <w:docVar w:name="Symbol" w:val="789"/>
  </w:docVars>
  <w:rsids>
    <w:rsidRoot w:val="00B877BA"/>
    <w:rsid w:val="0000063F"/>
    <w:rsid w:val="00004B83"/>
    <w:rsid w:val="000340D5"/>
    <w:rsid w:val="00036686"/>
    <w:rsid w:val="00037D9F"/>
    <w:rsid w:val="00040E0E"/>
    <w:rsid w:val="000514D5"/>
    <w:rsid w:val="000547DA"/>
    <w:rsid w:val="00056DD1"/>
    <w:rsid w:val="000631D1"/>
    <w:rsid w:val="000666DE"/>
    <w:rsid w:val="00091DF8"/>
    <w:rsid w:val="000958A9"/>
    <w:rsid w:val="000A207C"/>
    <w:rsid w:val="000B1D73"/>
    <w:rsid w:val="000C0410"/>
    <w:rsid w:val="000C2199"/>
    <w:rsid w:val="000C396C"/>
    <w:rsid w:val="000D24F8"/>
    <w:rsid w:val="000E27C1"/>
    <w:rsid w:val="000F54CC"/>
    <w:rsid w:val="00104F71"/>
    <w:rsid w:val="001074FA"/>
    <w:rsid w:val="00115421"/>
    <w:rsid w:val="001239E6"/>
    <w:rsid w:val="00146D4C"/>
    <w:rsid w:val="00150507"/>
    <w:rsid w:val="00151285"/>
    <w:rsid w:val="00153180"/>
    <w:rsid w:val="00156C80"/>
    <w:rsid w:val="00161B76"/>
    <w:rsid w:val="00165364"/>
    <w:rsid w:val="0016565A"/>
    <w:rsid w:val="00167668"/>
    <w:rsid w:val="0017324A"/>
    <w:rsid w:val="00175980"/>
    <w:rsid w:val="00180E37"/>
    <w:rsid w:val="001876A6"/>
    <w:rsid w:val="001A3C66"/>
    <w:rsid w:val="001A4B4E"/>
    <w:rsid w:val="001B11C3"/>
    <w:rsid w:val="001C4EE6"/>
    <w:rsid w:val="001C60BC"/>
    <w:rsid w:val="001D2EB6"/>
    <w:rsid w:val="001E0AC0"/>
    <w:rsid w:val="001E109B"/>
    <w:rsid w:val="001F72AE"/>
    <w:rsid w:val="00202E11"/>
    <w:rsid w:val="002058DA"/>
    <w:rsid w:val="00207227"/>
    <w:rsid w:val="00217075"/>
    <w:rsid w:val="00220D25"/>
    <w:rsid w:val="002243A5"/>
    <w:rsid w:val="002314D7"/>
    <w:rsid w:val="00233A92"/>
    <w:rsid w:val="00235CC1"/>
    <w:rsid w:val="0024651D"/>
    <w:rsid w:val="00247D1A"/>
    <w:rsid w:val="002523AB"/>
    <w:rsid w:val="002A5DAF"/>
    <w:rsid w:val="002A75BF"/>
    <w:rsid w:val="002A7CC4"/>
    <w:rsid w:val="002C0C7C"/>
    <w:rsid w:val="002C29FB"/>
    <w:rsid w:val="002D48F2"/>
    <w:rsid w:val="002E17B9"/>
    <w:rsid w:val="003026CA"/>
    <w:rsid w:val="003042D4"/>
    <w:rsid w:val="00310230"/>
    <w:rsid w:val="00310ACD"/>
    <w:rsid w:val="00324738"/>
    <w:rsid w:val="003344BE"/>
    <w:rsid w:val="00347926"/>
    <w:rsid w:val="00357BF4"/>
    <w:rsid w:val="0038069A"/>
    <w:rsid w:val="003A26AE"/>
    <w:rsid w:val="003A4A51"/>
    <w:rsid w:val="003C155E"/>
    <w:rsid w:val="003C7C62"/>
    <w:rsid w:val="003E1174"/>
    <w:rsid w:val="003E11FA"/>
    <w:rsid w:val="003E22B4"/>
    <w:rsid w:val="003E65BD"/>
    <w:rsid w:val="003F6185"/>
    <w:rsid w:val="004060A5"/>
    <w:rsid w:val="00414D51"/>
    <w:rsid w:val="00420F74"/>
    <w:rsid w:val="00425D90"/>
    <w:rsid w:val="00431679"/>
    <w:rsid w:val="00447654"/>
    <w:rsid w:val="00487CA6"/>
    <w:rsid w:val="004D70F9"/>
    <w:rsid w:val="004E7927"/>
    <w:rsid w:val="004F42CD"/>
    <w:rsid w:val="005021D6"/>
    <w:rsid w:val="00504CFA"/>
    <w:rsid w:val="005059CF"/>
    <w:rsid w:val="00507AB0"/>
    <w:rsid w:val="00510431"/>
    <w:rsid w:val="00520D10"/>
    <w:rsid w:val="005237C2"/>
    <w:rsid w:val="005257E4"/>
    <w:rsid w:val="00536E39"/>
    <w:rsid w:val="00553235"/>
    <w:rsid w:val="00563659"/>
    <w:rsid w:val="00564ED6"/>
    <w:rsid w:val="005679FD"/>
    <w:rsid w:val="00567F31"/>
    <w:rsid w:val="005761E1"/>
    <w:rsid w:val="00577965"/>
    <w:rsid w:val="005830FF"/>
    <w:rsid w:val="00590470"/>
    <w:rsid w:val="005920EB"/>
    <w:rsid w:val="005951BA"/>
    <w:rsid w:val="005A07B2"/>
    <w:rsid w:val="005A24A9"/>
    <w:rsid w:val="005A41EB"/>
    <w:rsid w:val="005A74FB"/>
    <w:rsid w:val="005C461F"/>
    <w:rsid w:val="005C641B"/>
    <w:rsid w:val="005D1BC9"/>
    <w:rsid w:val="005D58F0"/>
    <w:rsid w:val="005E16F2"/>
    <w:rsid w:val="005E1914"/>
    <w:rsid w:val="005F7050"/>
    <w:rsid w:val="006242B8"/>
    <w:rsid w:val="00630AF8"/>
    <w:rsid w:val="00631E27"/>
    <w:rsid w:val="0063508D"/>
    <w:rsid w:val="006460AF"/>
    <w:rsid w:val="006543F5"/>
    <w:rsid w:val="00656F3D"/>
    <w:rsid w:val="006649F2"/>
    <w:rsid w:val="00664D3F"/>
    <w:rsid w:val="00677D48"/>
    <w:rsid w:val="0068092B"/>
    <w:rsid w:val="00682444"/>
    <w:rsid w:val="0068576D"/>
    <w:rsid w:val="00692AFF"/>
    <w:rsid w:val="006A0A23"/>
    <w:rsid w:val="006B0267"/>
    <w:rsid w:val="006B7E29"/>
    <w:rsid w:val="006C0D05"/>
    <w:rsid w:val="006D7225"/>
    <w:rsid w:val="006E5129"/>
    <w:rsid w:val="006E557C"/>
    <w:rsid w:val="00706A9A"/>
    <w:rsid w:val="00713BC1"/>
    <w:rsid w:val="007253C9"/>
    <w:rsid w:val="00731A88"/>
    <w:rsid w:val="007359DC"/>
    <w:rsid w:val="007405C7"/>
    <w:rsid w:val="0075116D"/>
    <w:rsid w:val="00757FC6"/>
    <w:rsid w:val="00760714"/>
    <w:rsid w:val="007613A0"/>
    <w:rsid w:val="007706D5"/>
    <w:rsid w:val="00770841"/>
    <w:rsid w:val="007708A7"/>
    <w:rsid w:val="00771DEF"/>
    <w:rsid w:val="00772F31"/>
    <w:rsid w:val="007814D2"/>
    <w:rsid w:val="007832CA"/>
    <w:rsid w:val="0078365C"/>
    <w:rsid w:val="00787743"/>
    <w:rsid w:val="00790695"/>
    <w:rsid w:val="00792976"/>
    <w:rsid w:val="00796F90"/>
    <w:rsid w:val="007B3CCA"/>
    <w:rsid w:val="007B6463"/>
    <w:rsid w:val="007C52B2"/>
    <w:rsid w:val="007E7038"/>
    <w:rsid w:val="008059B0"/>
    <w:rsid w:val="008061AE"/>
    <w:rsid w:val="008125F7"/>
    <w:rsid w:val="008303A1"/>
    <w:rsid w:val="008364E7"/>
    <w:rsid w:val="008541C4"/>
    <w:rsid w:val="00854C44"/>
    <w:rsid w:val="00864DEE"/>
    <w:rsid w:val="008668E1"/>
    <w:rsid w:val="008676AB"/>
    <w:rsid w:val="00874A1F"/>
    <w:rsid w:val="0087562A"/>
    <w:rsid w:val="00875874"/>
    <w:rsid w:val="00875E82"/>
    <w:rsid w:val="00880E1C"/>
    <w:rsid w:val="00891E74"/>
    <w:rsid w:val="0089414D"/>
    <w:rsid w:val="008A16AD"/>
    <w:rsid w:val="008A4CC5"/>
    <w:rsid w:val="008A70DF"/>
    <w:rsid w:val="008B5DA2"/>
    <w:rsid w:val="008C229C"/>
    <w:rsid w:val="008C24A2"/>
    <w:rsid w:val="008C3CDD"/>
    <w:rsid w:val="008C654E"/>
    <w:rsid w:val="008D6511"/>
    <w:rsid w:val="008D7327"/>
    <w:rsid w:val="00902DD7"/>
    <w:rsid w:val="00922788"/>
    <w:rsid w:val="00925001"/>
    <w:rsid w:val="00941A46"/>
    <w:rsid w:val="0094346F"/>
    <w:rsid w:val="0097358E"/>
    <w:rsid w:val="0097386F"/>
    <w:rsid w:val="00981ACD"/>
    <w:rsid w:val="009879D3"/>
    <w:rsid w:val="00992140"/>
    <w:rsid w:val="00992D38"/>
    <w:rsid w:val="009A3B6F"/>
    <w:rsid w:val="009A6D42"/>
    <w:rsid w:val="009A7AFB"/>
    <w:rsid w:val="009B67EE"/>
    <w:rsid w:val="009C0946"/>
    <w:rsid w:val="009C358B"/>
    <w:rsid w:val="009C386A"/>
    <w:rsid w:val="009C4FAC"/>
    <w:rsid w:val="009D71F0"/>
    <w:rsid w:val="009E41BD"/>
    <w:rsid w:val="00A020D3"/>
    <w:rsid w:val="00A044AC"/>
    <w:rsid w:val="00A11470"/>
    <w:rsid w:val="00A34457"/>
    <w:rsid w:val="00A53C2A"/>
    <w:rsid w:val="00A60954"/>
    <w:rsid w:val="00A77D75"/>
    <w:rsid w:val="00A81924"/>
    <w:rsid w:val="00A84CF5"/>
    <w:rsid w:val="00A93140"/>
    <w:rsid w:val="00A93C09"/>
    <w:rsid w:val="00AA19F6"/>
    <w:rsid w:val="00AC1371"/>
    <w:rsid w:val="00AC6A9D"/>
    <w:rsid w:val="00AD07C7"/>
    <w:rsid w:val="00AD42EC"/>
    <w:rsid w:val="00AE39DB"/>
    <w:rsid w:val="00B06EBF"/>
    <w:rsid w:val="00B11E93"/>
    <w:rsid w:val="00B12A84"/>
    <w:rsid w:val="00B14AA9"/>
    <w:rsid w:val="00B2018E"/>
    <w:rsid w:val="00B23658"/>
    <w:rsid w:val="00B24B70"/>
    <w:rsid w:val="00B302B8"/>
    <w:rsid w:val="00B30DD8"/>
    <w:rsid w:val="00B32223"/>
    <w:rsid w:val="00B34782"/>
    <w:rsid w:val="00B37B97"/>
    <w:rsid w:val="00B40347"/>
    <w:rsid w:val="00B47136"/>
    <w:rsid w:val="00B51F1F"/>
    <w:rsid w:val="00B55DBC"/>
    <w:rsid w:val="00B56186"/>
    <w:rsid w:val="00B60AF7"/>
    <w:rsid w:val="00B62FF0"/>
    <w:rsid w:val="00B74B4D"/>
    <w:rsid w:val="00B829C2"/>
    <w:rsid w:val="00B84D50"/>
    <w:rsid w:val="00B877BA"/>
    <w:rsid w:val="00B87A48"/>
    <w:rsid w:val="00B92F43"/>
    <w:rsid w:val="00BA3CE0"/>
    <w:rsid w:val="00BA7E02"/>
    <w:rsid w:val="00BB2160"/>
    <w:rsid w:val="00BC27F2"/>
    <w:rsid w:val="00BD1B14"/>
    <w:rsid w:val="00BD5D06"/>
    <w:rsid w:val="00BE7F80"/>
    <w:rsid w:val="00C14AA9"/>
    <w:rsid w:val="00C237C5"/>
    <w:rsid w:val="00C2495A"/>
    <w:rsid w:val="00C304ED"/>
    <w:rsid w:val="00C402AB"/>
    <w:rsid w:val="00C4687E"/>
    <w:rsid w:val="00C504FA"/>
    <w:rsid w:val="00C53ECC"/>
    <w:rsid w:val="00C641EB"/>
    <w:rsid w:val="00C81C65"/>
    <w:rsid w:val="00C86FEA"/>
    <w:rsid w:val="00C931D5"/>
    <w:rsid w:val="00CA5CC1"/>
    <w:rsid w:val="00CB48A2"/>
    <w:rsid w:val="00CC79B9"/>
    <w:rsid w:val="00CD7ACD"/>
    <w:rsid w:val="00CE7B11"/>
    <w:rsid w:val="00CF161C"/>
    <w:rsid w:val="00CF3338"/>
    <w:rsid w:val="00CF40BE"/>
    <w:rsid w:val="00D062B1"/>
    <w:rsid w:val="00D071FF"/>
    <w:rsid w:val="00D12E17"/>
    <w:rsid w:val="00D20D17"/>
    <w:rsid w:val="00D243F3"/>
    <w:rsid w:val="00D34698"/>
    <w:rsid w:val="00D61DBD"/>
    <w:rsid w:val="00D63260"/>
    <w:rsid w:val="00D658FE"/>
    <w:rsid w:val="00D72148"/>
    <w:rsid w:val="00D76281"/>
    <w:rsid w:val="00D82677"/>
    <w:rsid w:val="00D85432"/>
    <w:rsid w:val="00D95D67"/>
    <w:rsid w:val="00DA66F7"/>
    <w:rsid w:val="00DB0252"/>
    <w:rsid w:val="00DB40CF"/>
    <w:rsid w:val="00DB412D"/>
    <w:rsid w:val="00DB6BD7"/>
    <w:rsid w:val="00DB753E"/>
    <w:rsid w:val="00DE52CD"/>
    <w:rsid w:val="00DF0C64"/>
    <w:rsid w:val="00E016B6"/>
    <w:rsid w:val="00E06535"/>
    <w:rsid w:val="00E11170"/>
    <w:rsid w:val="00E2097B"/>
    <w:rsid w:val="00E20B98"/>
    <w:rsid w:val="00E24475"/>
    <w:rsid w:val="00E247E0"/>
    <w:rsid w:val="00E264A8"/>
    <w:rsid w:val="00E56E69"/>
    <w:rsid w:val="00E6047C"/>
    <w:rsid w:val="00E62F50"/>
    <w:rsid w:val="00E64F30"/>
    <w:rsid w:val="00E72B99"/>
    <w:rsid w:val="00E760F4"/>
    <w:rsid w:val="00E7764D"/>
    <w:rsid w:val="00EA6DED"/>
    <w:rsid w:val="00EE08C4"/>
    <w:rsid w:val="00EE3DFB"/>
    <w:rsid w:val="00EF16C1"/>
    <w:rsid w:val="00EF268C"/>
    <w:rsid w:val="00EF7829"/>
    <w:rsid w:val="00F073F5"/>
    <w:rsid w:val="00F13883"/>
    <w:rsid w:val="00F1528C"/>
    <w:rsid w:val="00F22E33"/>
    <w:rsid w:val="00F335F9"/>
    <w:rsid w:val="00F36679"/>
    <w:rsid w:val="00F41352"/>
    <w:rsid w:val="00F4413D"/>
    <w:rsid w:val="00F6326E"/>
    <w:rsid w:val="00F670B7"/>
    <w:rsid w:val="00F8300C"/>
    <w:rsid w:val="00F921C4"/>
    <w:rsid w:val="00FA3C47"/>
    <w:rsid w:val="00FA793E"/>
    <w:rsid w:val="00FB7326"/>
    <w:rsid w:val="00FC1942"/>
    <w:rsid w:val="00FC1D29"/>
    <w:rsid w:val="00FD01DA"/>
    <w:rsid w:val="00FD19CF"/>
    <w:rsid w:val="00FE0D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C2B32"/>
  <w15:docId w15:val="{CCF35CEA-9540-468E-A36A-640DD302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1"/>
      </w:tabs>
      <w:jc w:val="both"/>
    </w:pPr>
    <w:rPr>
      <w:rFonts w:ascii="Arial" w:hAnsi="Arial"/>
      <w:sz w:val="22"/>
      <w:lang w:eastAsia="en-US"/>
    </w:rPr>
  </w:style>
  <w:style w:type="paragraph" w:styleId="Overskrift1">
    <w:name w:val="heading 1"/>
    <w:basedOn w:val="Normal"/>
    <w:next w:val="Normal"/>
    <w:qFormat/>
    <w:pPr>
      <w:outlineLvl w:val="0"/>
    </w:pPr>
  </w:style>
  <w:style w:type="paragraph" w:styleId="Overskrift2">
    <w:name w:val="heading 2"/>
    <w:basedOn w:val="Normal"/>
    <w:next w:val="Normal"/>
    <w:qFormat/>
    <w:pPr>
      <w:outlineLvl w:val="1"/>
    </w:pPr>
  </w:style>
  <w:style w:type="paragraph" w:styleId="Overskrift3">
    <w:name w:val="heading 3"/>
    <w:basedOn w:val="Normal"/>
    <w:next w:val="Normal"/>
    <w:qFormat/>
    <w:pPr>
      <w:outlineLvl w:val="2"/>
    </w:pPr>
  </w:style>
  <w:style w:type="paragraph" w:styleId="Overskrift4">
    <w:name w:val="heading 4"/>
    <w:basedOn w:val="Normal"/>
    <w:next w:val="Normal"/>
    <w:qFormat/>
    <w:pPr>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idetal">
    <w:name w:val="page number"/>
    <w:basedOn w:val="Standardskrifttypeiafsnit"/>
  </w:style>
  <w:style w:type="paragraph" w:styleId="Sidehoved">
    <w:name w:val="header"/>
    <w:basedOn w:val="Normal"/>
    <w:pPr>
      <w:tabs>
        <w:tab w:val="center" w:pos="4153"/>
        <w:tab w:val="right" w:pos="8306"/>
      </w:tabs>
    </w:pPr>
  </w:style>
  <w:style w:type="paragraph" w:styleId="Sidefod">
    <w:name w:val="footer"/>
    <w:basedOn w:val="Normal"/>
    <w:pPr>
      <w:tabs>
        <w:tab w:val="center" w:pos="4153"/>
        <w:tab w:val="right" w:pos="8306"/>
      </w:tabs>
    </w:pPr>
    <w:rPr>
      <w:sz w:val="18"/>
    </w:rPr>
  </w:style>
  <w:style w:type="table" w:styleId="Tabel-Gitter">
    <w:name w:val="Table Grid"/>
    <w:basedOn w:val="Tabel-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jc w:val="left"/>
    </w:pPr>
    <w:rPr>
      <w:szCs w:val="24"/>
      <w:lang w:val="pl-PL" w:eastAsia="pl-PL"/>
    </w:rPr>
  </w:style>
  <w:style w:type="character" w:styleId="Fodnotehenvisning">
    <w:name w:val="footnote reference"/>
    <w:rPr>
      <w:rFonts w:ascii="Arial" w:hAnsi="Arial"/>
      <w:sz w:val="22"/>
      <w:vertAlign w:val="superscript"/>
    </w:rPr>
  </w:style>
  <w:style w:type="paragraph" w:styleId="Fodnotetekst">
    <w:name w:val="footnote text"/>
    <w:basedOn w:val="Normal"/>
    <w:pPr>
      <w:tabs>
        <w:tab w:val="clear" w:pos="851"/>
        <w:tab w:val="left" w:pos="567"/>
      </w:tabs>
      <w:ind w:left="567" w:hanging="567"/>
    </w:pPr>
    <w:rPr>
      <w:sz w:val="18"/>
    </w:rPr>
  </w:style>
  <w:style w:type="paragraph" w:styleId="Markeringsbobletekst">
    <w:name w:val="Balloon Text"/>
    <w:basedOn w:val="Normal"/>
    <w:link w:val="MarkeringsbobletekstTegn"/>
    <w:uiPriority w:val="99"/>
    <w:semiHidden/>
    <w:unhideWhenUsed/>
    <w:rsid w:val="00C86FE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86FEA"/>
    <w:rPr>
      <w:rFonts w:ascii="Tahoma" w:hAnsi="Tahoma" w:cs="Tahoma"/>
      <w:sz w:val="16"/>
      <w:szCs w:val="16"/>
      <w:lang w:eastAsia="en-US"/>
    </w:rPr>
  </w:style>
  <w:style w:type="paragraph" w:styleId="Listeafsnit">
    <w:name w:val="List Paragraph"/>
    <w:basedOn w:val="Normal"/>
    <w:uiPriority w:val="34"/>
    <w:qFormat/>
    <w:rsid w:val="008C229C"/>
    <w:pPr>
      <w:ind w:left="720"/>
      <w:contextualSpacing/>
    </w:pPr>
  </w:style>
  <w:style w:type="table" w:styleId="Lysliste-fremhvningsfarve5">
    <w:name w:val="Light List Accent 5"/>
    <w:basedOn w:val="Tabel-Normal"/>
    <w:uiPriority w:val="61"/>
    <w:rsid w:val="00EF782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rkliste-fremhvningsfarve5">
    <w:name w:val="Dark List Accent 5"/>
    <w:basedOn w:val="Tabel-Normal"/>
    <w:uiPriority w:val="70"/>
    <w:rsid w:val="00EF782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character" w:styleId="Kommentarhenvisning">
    <w:name w:val="annotation reference"/>
    <w:basedOn w:val="Standardskrifttypeiafsnit"/>
    <w:uiPriority w:val="99"/>
    <w:semiHidden/>
    <w:unhideWhenUsed/>
    <w:rsid w:val="001C4EE6"/>
    <w:rPr>
      <w:sz w:val="16"/>
      <w:szCs w:val="16"/>
    </w:rPr>
  </w:style>
  <w:style w:type="paragraph" w:styleId="Kommentartekst">
    <w:name w:val="annotation text"/>
    <w:basedOn w:val="Normal"/>
    <w:link w:val="KommentartekstTegn"/>
    <w:uiPriority w:val="99"/>
    <w:unhideWhenUsed/>
    <w:rsid w:val="001C4EE6"/>
    <w:rPr>
      <w:sz w:val="20"/>
    </w:rPr>
  </w:style>
  <w:style w:type="character" w:customStyle="1" w:styleId="KommentartekstTegn">
    <w:name w:val="Kommentartekst Tegn"/>
    <w:basedOn w:val="Standardskrifttypeiafsnit"/>
    <w:link w:val="Kommentartekst"/>
    <w:uiPriority w:val="99"/>
    <w:rsid w:val="001C4EE6"/>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1C4EE6"/>
    <w:rPr>
      <w:b/>
      <w:bCs/>
    </w:rPr>
  </w:style>
  <w:style w:type="character" w:customStyle="1" w:styleId="KommentaremneTegn">
    <w:name w:val="Kommentaremne Tegn"/>
    <w:basedOn w:val="KommentartekstTegn"/>
    <w:link w:val="Kommentaremne"/>
    <w:uiPriority w:val="99"/>
    <w:semiHidden/>
    <w:rsid w:val="001C4EE6"/>
    <w:rPr>
      <w:rFonts w:ascii="Arial" w:hAnsi="Arial"/>
      <w:b/>
      <w:bCs/>
      <w:lang w:eastAsia="en-US"/>
    </w:rPr>
  </w:style>
  <w:style w:type="paragraph" w:styleId="Korrektur">
    <w:name w:val="Revision"/>
    <w:hidden/>
    <w:uiPriority w:val="99"/>
    <w:semiHidden/>
    <w:rsid w:val="007706D5"/>
    <w:rPr>
      <w:rFonts w:ascii="Arial" w:hAnsi="Arial"/>
      <w:sz w:val="22"/>
      <w:lang w:eastAsia="en-US"/>
    </w:rPr>
  </w:style>
  <w:style w:type="character" w:styleId="Hyperlink">
    <w:name w:val="Hyperlink"/>
    <w:basedOn w:val="Standardskrifttypeiafsnit"/>
    <w:uiPriority w:val="99"/>
    <w:unhideWhenUsed/>
    <w:rsid w:val="00706A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90131178">
      <w:bodyDiv w:val="1"/>
      <w:marLeft w:val="0"/>
      <w:marRight w:val="0"/>
      <w:marTop w:val="0"/>
      <w:marBottom w:val="0"/>
      <w:divBdr>
        <w:top w:val="none" w:sz="0" w:space="0" w:color="auto"/>
        <w:left w:val="none" w:sz="0" w:space="0" w:color="auto"/>
        <w:bottom w:val="none" w:sz="0" w:space="0" w:color="auto"/>
        <w:right w:val="none" w:sz="0" w:space="0" w:color="auto"/>
      </w:divBdr>
    </w:div>
    <w:div w:id="126705457">
      <w:bodyDiv w:val="1"/>
      <w:marLeft w:val="0"/>
      <w:marRight w:val="0"/>
      <w:marTop w:val="0"/>
      <w:marBottom w:val="0"/>
      <w:divBdr>
        <w:top w:val="none" w:sz="0" w:space="0" w:color="auto"/>
        <w:left w:val="none" w:sz="0" w:space="0" w:color="auto"/>
        <w:bottom w:val="none" w:sz="0" w:space="0" w:color="auto"/>
        <w:right w:val="none" w:sz="0" w:space="0" w:color="auto"/>
      </w:divBdr>
    </w:div>
    <w:div w:id="395321134">
      <w:bodyDiv w:val="1"/>
      <w:marLeft w:val="0"/>
      <w:marRight w:val="0"/>
      <w:marTop w:val="0"/>
      <w:marBottom w:val="0"/>
      <w:divBdr>
        <w:top w:val="none" w:sz="0" w:space="0" w:color="auto"/>
        <w:left w:val="none" w:sz="0" w:space="0" w:color="auto"/>
        <w:bottom w:val="none" w:sz="0" w:space="0" w:color="auto"/>
        <w:right w:val="none" w:sz="0" w:space="0" w:color="auto"/>
      </w:divBdr>
    </w:div>
    <w:div w:id="411390755">
      <w:bodyDiv w:val="1"/>
      <w:marLeft w:val="0"/>
      <w:marRight w:val="0"/>
      <w:marTop w:val="0"/>
      <w:marBottom w:val="0"/>
      <w:divBdr>
        <w:top w:val="none" w:sz="0" w:space="0" w:color="auto"/>
        <w:left w:val="none" w:sz="0" w:space="0" w:color="auto"/>
        <w:bottom w:val="none" w:sz="0" w:space="0" w:color="auto"/>
        <w:right w:val="none" w:sz="0" w:space="0" w:color="auto"/>
      </w:divBdr>
    </w:div>
    <w:div w:id="525486100">
      <w:bodyDiv w:val="1"/>
      <w:marLeft w:val="0"/>
      <w:marRight w:val="0"/>
      <w:marTop w:val="0"/>
      <w:marBottom w:val="0"/>
      <w:divBdr>
        <w:top w:val="none" w:sz="0" w:space="0" w:color="auto"/>
        <w:left w:val="none" w:sz="0" w:space="0" w:color="auto"/>
        <w:bottom w:val="none" w:sz="0" w:space="0" w:color="auto"/>
        <w:right w:val="none" w:sz="0" w:space="0" w:color="auto"/>
      </w:divBdr>
    </w:div>
    <w:div w:id="692731800">
      <w:bodyDiv w:val="1"/>
      <w:marLeft w:val="0"/>
      <w:marRight w:val="0"/>
      <w:marTop w:val="0"/>
      <w:marBottom w:val="0"/>
      <w:divBdr>
        <w:top w:val="none" w:sz="0" w:space="0" w:color="auto"/>
        <w:left w:val="none" w:sz="0" w:space="0" w:color="auto"/>
        <w:bottom w:val="none" w:sz="0" w:space="0" w:color="auto"/>
        <w:right w:val="none" w:sz="0" w:space="0" w:color="auto"/>
      </w:divBdr>
    </w:div>
    <w:div w:id="1061487412">
      <w:bodyDiv w:val="1"/>
      <w:marLeft w:val="0"/>
      <w:marRight w:val="0"/>
      <w:marTop w:val="0"/>
      <w:marBottom w:val="0"/>
      <w:divBdr>
        <w:top w:val="none" w:sz="0" w:space="0" w:color="auto"/>
        <w:left w:val="none" w:sz="0" w:space="0" w:color="auto"/>
        <w:bottom w:val="none" w:sz="0" w:space="0" w:color="auto"/>
        <w:right w:val="none" w:sz="0" w:space="0" w:color="auto"/>
      </w:divBdr>
    </w:div>
    <w:div w:id="1558737392">
      <w:bodyDiv w:val="1"/>
      <w:marLeft w:val="0"/>
      <w:marRight w:val="0"/>
      <w:marTop w:val="0"/>
      <w:marBottom w:val="0"/>
      <w:divBdr>
        <w:top w:val="none" w:sz="0" w:space="0" w:color="auto"/>
        <w:left w:val="none" w:sz="0" w:space="0" w:color="auto"/>
        <w:bottom w:val="none" w:sz="0" w:space="0" w:color="auto"/>
        <w:right w:val="none" w:sz="0" w:space="0" w:color="auto"/>
      </w:divBdr>
    </w:div>
    <w:div w:id="1576552084">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 w:id="1756706216">
      <w:bodyDiv w:val="1"/>
      <w:marLeft w:val="0"/>
      <w:marRight w:val="0"/>
      <w:marTop w:val="0"/>
      <w:marBottom w:val="0"/>
      <w:divBdr>
        <w:top w:val="none" w:sz="0" w:space="0" w:color="auto"/>
        <w:left w:val="none" w:sz="0" w:space="0" w:color="auto"/>
        <w:bottom w:val="none" w:sz="0" w:space="0" w:color="auto"/>
        <w:right w:val="none" w:sz="0" w:space="0" w:color="auto"/>
      </w:divBdr>
    </w:div>
    <w:div w:id="19183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inero\AppData\Roaming\Microsoft\Templates\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IMOBody xmlns="eaeb6e44-4365-46b5-8242-0e78ea891166">MSC</IMOBody>
    <DocId xmlns="ff111082-ee85-4580-901d-b2f6bc5dfa2c">0</DocId>
    <Session xmlns="ff111082-ee85-4580-901d-b2f6bc5dfa2c">99</Session>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5</Agen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5EBE-C08A-4651-BF13-4C66A1115EAE}">
  <ds:schemaRefs>
    <ds:schemaRef ds:uri="http://schemas.microsoft.com/office/2006/metadata/customXsn"/>
  </ds:schemaRefs>
</ds:datastoreItem>
</file>

<file path=customXml/itemProps2.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 ds:uri="eaeb6e44-4365-46b5-8242-0e78ea891166"/>
    <ds:schemaRef ds:uri="ff111082-ee85-4580-901d-b2f6bc5dfa2c"/>
    <ds:schemaRef ds:uri="FF111082-EE85-4580-901D-B2F6BC5DFA2C"/>
  </ds:schemaRefs>
</ds:datastoreItem>
</file>

<file path=customXml/itemProps3.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4.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ACD5D6-B63D-444F-A3A5-365BBE3F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(E).dotm</Template>
  <TotalTime>2</TotalTime>
  <Pages>4</Pages>
  <Words>1224</Words>
  <Characters>7468</Characters>
  <Application>Microsoft Office Word</Application>
  <DocSecurity>0</DocSecurity>
  <Lines>62</Lines>
  <Paragraphs>17</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Regulatory scoping exercise for the use of Maritime Autonomous Surface Ships (MASS)</vt:lpstr>
      <vt:lpstr>Regulatory scoping exercise for the use of Maritime Autonomous Surface Ships (MASS)</vt:lpstr>
      <vt:lpstr>Regulatory scoping exercise for the use of Maritime Autonomous Surface Ships (MASS)</vt:lpstr>
    </vt:vector>
  </TitlesOfParts>
  <Company>Statens IT</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scoping exercise for the use of Maritime Autonomous Surface Ships (MASS)</dc:title>
  <dc:creator>BPinero</dc:creator>
  <cp:lastModifiedBy>Erik Tvedt</cp:lastModifiedBy>
  <cp:revision>7</cp:revision>
  <cp:lastPrinted>2018-01-30T13:55:00Z</cp:lastPrinted>
  <dcterms:created xsi:type="dcterms:W3CDTF">2018-03-08T12:59:00Z</dcterms:created>
  <dcterms:modified xsi:type="dcterms:W3CDTF">2018-03-12T08:15:00Z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