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3755D" w14:paraId="2085C641" w14:textId="77777777" w:rsidTr="000E3E4D">
        <w:trPr>
          <w:cantSplit/>
          <w:trHeight w:val="1560"/>
        </w:trPr>
        <w:tc>
          <w:tcPr>
            <w:tcW w:w="4820" w:type="dxa"/>
            <w:gridSpan w:val="2"/>
            <w:tcBorders>
              <w:top w:val="nil"/>
              <w:left w:val="nil"/>
              <w:bottom w:val="nil"/>
              <w:right w:val="nil"/>
            </w:tcBorders>
            <w:vAlign w:val="center"/>
          </w:tcPr>
          <w:p w14:paraId="12E7937E" w14:textId="257259F3" w:rsidR="00265F50" w:rsidRPr="00265F50" w:rsidRDefault="00265F50" w:rsidP="00E104F3">
            <w:pPr>
              <w:pStyle w:val="ECCLetterHead"/>
            </w:pPr>
            <w:r w:rsidRPr="00265F50">
              <w:rPr>
                <w:noProof/>
                <w:lang w:val="da-DK" w:eastAsia="da-DK"/>
              </w:rPr>
              <w:drawing>
                <wp:inline distT="0" distB="0" distL="0" distR="0" wp14:anchorId="40AAA9EB" wp14:editId="6E4581F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1A3ADF" w:rsidRPr="00424050">
              <w:t xml:space="preserve"> </w:t>
            </w:r>
            <w:r w:rsidR="001A3ADF" w:rsidRPr="00424050">
              <w:t>WG FM</w:t>
            </w:r>
            <w:r w:rsidR="001A3ADF">
              <w:t xml:space="preserve"> PT62</w:t>
            </w:r>
          </w:p>
        </w:tc>
        <w:tc>
          <w:tcPr>
            <w:tcW w:w="4961" w:type="dxa"/>
            <w:tcBorders>
              <w:top w:val="nil"/>
              <w:left w:val="nil"/>
              <w:bottom w:val="nil"/>
              <w:right w:val="nil"/>
            </w:tcBorders>
          </w:tcPr>
          <w:p w14:paraId="5911F235" w14:textId="27E5169B" w:rsidR="00265F50" w:rsidRPr="00265F50" w:rsidRDefault="000178BD" w:rsidP="00FC7315">
            <w:pPr>
              <w:pStyle w:val="ECCLetterHead"/>
              <w:jc w:val="right"/>
            </w:pPr>
            <w:r>
              <w:t xml:space="preserve">Doc. </w:t>
            </w:r>
            <w:r w:rsidR="001646E3">
              <w:t>FM</w:t>
            </w:r>
            <w:r w:rsidR="00AF3209">
              <w:t>62</w:t>
            </w:r>
            <w:r w:rsidR="00F11542">
              <w:t>(</w:t>
            </w:r>
            <w:r w:rsidR="00BE0B23">
              <w:t>2</w:t>
            </w:r>
            <w:r w:rsidR="00532B2D">
              <w:t>5</w:t>
            </w:r>
            <w:r w:rsidR="00265F50" w:rsidRPr="00265F50">
              <w:t>)</w:t>
            </w:r>
            <w:r w:rsidR="005957C8">
              <w:t>1</w:t>
            </w:r>
            <w:r>
              <w:t>3</w:t>
            </w:r>
          </w:p>
        </w:tc>
      </w:tr>
      <w:tr w:rsidR="00F11542" w:rsidRPr="00A3755D" w14:paraId="4F672DAE" w14:textId="77777777" w:rsidTr="000A5B0A">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47136DC6" w14:textId="4EC4A816" w:rsidR="00F11542" w:rsidRPr="0011705C" w:rsidRDefault="001646E3" w:rsidP="00DD5136">
            <w:pPr>
              <w:pStyle w:val="ECCLetterHead"/>
            </w:pPr>
            <w:r>
              <w:t>FM</w:t>
            </w:r>
            <w:r w:rsidR="00C21E73">
              <w:t>62</w:t>
            </w:r>
            <w:r>
              <w:t xml:space="preserve"> #</w:t>
            </w:r>
            <w:r w:rsidR="001A3ADF">
              <w:t>0</w:t>
            </w:r>
            <w:r w:rsidR="00081F01">
              <w:t>3</w:t>
            </w:r>
            <w:r w:rsidR="001A3ADF">
              <w:t>bis</w:t>
            </w:r>
          </w:p>
        </w:tc>
      </w:tr>
      <w:tr w:rsidR="005A278C" w:rsidRPr="00A3755D" w14:paraId="563A76CA" w14:textId="77777777" w:rsidTr="000A5B0A">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44504381" w14:textId="178E5D7C" w:rsidR="005A278C" w:rsidRPr="0011705C" w:rsidRDefault="005A278C" w:rsidP="005A278C">
            <w:pPr>
              <w:pStyle w:val="ECCLetterHead"/>
            </w:pPr>
            <w:r>
              <w:rPr>
                <w:rFonts w:cs="Arial"/>
                <w:bCs/>
              </w:rPr>
              <w:t>Web</w:t>
            </w:r>
            <w:r w:rsidRPr="00F87123">
              <w:rPr>
                <w:rFonts w:cs="Arial"/>
                <w:bCs/>
              </w:rPr>
              <w:t>-Meeting</w:t>
            </w:r>
            <w:r>
              <w:rPr>
                <w:rFonts w:cs="Arial"/>
                <w:bCs/>
              </w:rPr>
              <w:t xml:space="preserve"> – 17</w:t>
            </w:r>
            <w:r>
              <w:t xml:space="preserve"> November 2025</w:t>
            </w:r>
          </w:p>
        </w:tc>
      </w:tr>
      <w:tr w:rsidR="00F11542" w:rsidRPr="00A3755D" w14:paraId="4B0D1AF6" w14:textId="77777777" w:rsidTr="000A5B0A">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1BEC15CD" w14:textId="77777777" w:rsidR="00F11542" w:rsidRPr="00A3755D" w:rsidRDefault="00F11542" w:rsidP="00263FFB">
            <w:pPr>
              <w:pStyle w:val="ECCLetterHead"/>
            </w:pPr>
          </w:p>
        </w:tc>
      </w:tr>
      <w:tr w:rsidR="00263FFB" w:rsidRPr="00A3755D" w14:paraId="7893EA43"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50D01FC4" w14:textId="77777777"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14:paraId="5B5F7838" w14:textId="17994B4F" w:rsidR="00263FFB" w:rsidRPr="001646E3" w:rsidRDefault="00772764" w:rsidP="00263FFB">
            <w:pPr>
              <w:pStyle w:val="ECCLetterHead"/>
              <w:rPr>
                <w:highlight w:val="yellow"/>
              </w:rPr>
            </w:pPr>
            <w:r>
              <w:t xml:space="preserve"> 1</w:t>
            </w:r>
            <w:r w:rsidR="00B958E6">
              <w:t>2</w:t>
            </w:r>
            <w:r>
              <w:t xml:space="preserve"> Nov</w:t>
            </w:r>
            <w:r w:rsidR="005A278C">
              <w:t>ember</w:t>
            </w:r>
            <w:r>
              <w:t xml:space="preserve"> 2025</w:t>
            </w:r>
          </w:p>
        </w:tc>
      </w:tr>
      <w:tr w:rsidR="00263FFB" w:rsidRPr="00A3755D" w14:paraId="610BD899"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5D8EF816" w14:textId="77777777"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14:paraId="50D045A0" w14:textId="596FB560" w:rsidR="00263FFB" w:rsidRPr="00263FFB" w:rsidRDefault="00081F01" w:rsidP="00263FFB">
            <w:pPr>
              <w:pStyle w:val="ECCLetterHead"/>
            </w:pPr>
            <w:r>
              <w:t>450connect</w:t>
            </w:r>
          </w:p>
        </w:tc>
      </w:tr>
      <w:tr w:rsidR="00263FFB" w:rsidRPr="00A3755D" w14:paraId="31AEFAF8"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1E815EBE" w14:textId="77777777"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14:paraId="641C6DD9" w14:textId="2773C0EC" w:rsidR="00263FFB" w:rsidRPr="00263FFB" w:rsidRDefault="00081F01" w:rsidP="00263FFB">
            <w:pPr>
              <w:pStyle w:val="ECCLetterHead"/>
            </w:pPr>
            <w:r>
              <w:t>Validity of Compatibility Studies in ECC Report 240 and ECC Report 283 for NR</w:t>
            </w:r>
          </w:p>
        </w:tc>
      </w:tr>
      <w:tr w:rsidR="00263FFB" w:rsidRPr="00A3755D" w14:paraId="1E7D321D" w14:textId="77777777"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20DECD78" w14:textId="46F938D5" w:rsidR="00263FFB" w:rsidRPr="00263FFB" w:rsidRDefault="00366714" w:rsidP="00263FFB">
            <w:pPr>
              <w:pStyle w:val="ECCTabletext"/>
            </w:pPr>
            <w:r>
              <w:rPr>
                <w:noProof/>
              </w:rPr>
              <mc:AlternateContent>
                <mc:Choice Requires="wps">
                  <w:drawing>
                    <wp:anchor distT="0" distB="0" distL="114300" distR="114300" simplePos="0" relativeHeight="251662336" behindDoc="0" locked="1" layoutInCell="0" allowOverlap="1" wp14:anchorId="2678B62F" wp14:editId="486788D5">
                      <wp:simplePos x="0" y="0"/>
                      <wp:positionH relativeFrom="column">
                        <wp:posOffset>2718435</wp:posOffset>
                      </wp:positionH>
                      <wp:positionV relativeFrom="paragraph">
                        <wp:posOffset>186690</wp:posOffset>
                      </wp:positionV>
                      <wp:extent cx="457200" cy="269875"/>
                      <wp:effectExtent l="0" t="0" r="0" b="0"/>
                      <wp:wrapNone/>
                      <wp:docPr id="16854812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2F0CC951" w14:textId="77777777"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8B62F" id="_x0000_t202" coordsize="21600,21600" o:spt="202" path="m,l,21600r21600,l21600,xe">
                      <v:stroke joinstyle="miter"/>
                      <v:path gradientshapeok="t" o:connecttype="rect"/>
                    </v:shapetype>
                    <v:shape id="Text Box 1"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GgIAACwEAAAOAAAAZHJzL2Uyb0RvYy54bWysU9tu2zAMfR+wfxD0vjhJmzQ14hRdugwD&#10;ugvQ7QNkWY6FyaJGKbG7ry8lO+muL8P0IIgSdXh4SK5v+tawo0KvwRZ8NplypqyEStt9wb983r1a&#10;ceaDsJUwYFXBH5XnN5uXL9ady9UcGjCVQkYg1uedK3gTgsuzzMtGtcJPwClLjzVgKwKZuM8qFB2h&#10;tyabT6fLrAOsHIJU3tPt3fDINwm/rpUMH+vaq8BMwYlbSDumvYx7tlmLfI/CNVqONMQ/sGiFthT0&#10;DHUngmAH1L9BtVoieKjDREKbQV1rqVIOlM1s+ks2D41wKuVC4nh3lsn/P1j54fjgPiEL/WvoqYAp&#10;Ce/uQX71zMK2EXavbhGha5SoKPAsSpZ1zufj1yi1z30EKbv3UFGRxSFAAuprbKMqlCcjdCrA41l0&#10;1Qcm6fJycUWF5EzS03x5vbpapAgiP3126MNbBS2Lh4Ij1TSBi+O9D5GMyE8uMZYHo6udNiYZuC+3&#10;BtlRUP13aY3oP7kZy7qCXy/miyH/v0JM0/oTRKsDNbLRbcFXZyeRR9Xe2Cq1WRDaDGeibOwoY1Ru&#10;0DD0ZU+OUc4SqkcSFGFoWBowOjSA3znrqFkL7r8dBCrOzDtLRbm8SBKGZMxXRIAzTMbFkshwViYj&#10;Ck2GsJKgCi4DnoxtGGbi4FDvG4o1NIKFWyplrZPMz7xG5tSSSf1xfGLP/2gnr+ch3zwBAAD//wMA&#10;UEsDBBQABgAIAAAAIQDjYbfu4QAAAAkBAAAPAAAAZHJzL2Rvd25yZXYueG1sTI/BTsMwDIbvSLxD&#10;ZCQuE0tajdGWphNMQuKCxsYOHLMmNNUSp2qyrbw95gRH259+f3+9mrxjZzPGPqCEbC6AGWyD7rGT&#10;sP94uSuAxaRQKxfQSPg2EVbN9VWtKh0uuDXnXeoYhWCslASb0lBxHltrvIrzMBik21cYvUo0jh3X&#10;o7pQuHc8F2LJveqRPlg1mLU17XF38hLU2+wzzzav7XG5fndlMbP7Z7eV8vZmenoElsyU/mD41Sd1&#10;aMjpEE6oI3MSFnmRESohLxfACLgXghYHCQ9ZCbyp+f8GzQ8AAAD//wMAUEsBAi0AFAAGAAgAAAAh&#10;ALaDOJL+AAAA4QEAABMAAAAAAAAAAAAAAAAAAAAAAFtDb250ZW50X1R5cGVzXS54bWxQSwECLQAU&#10;AAYACAAAACEAOP0h/9YAAACUAQAACwAAAAAAAAAAAAAAAAAvAQAAX3JlbHMvLnJlbHNQSwECLQAU&#10;AAYACAAAACEAXv//BRoCAAAsBAAADgAAAAAAAAAAAAAAAAAuAgAAZHJzL2Uyb0RvYy54bWxQSwEC&#10;LQAUAAYACAAAACEA42G37uEAAAAJAQAADwAAAAAAAAAAAAAAAAB0BAAAZHJzL2Rvd25yZXYueG1s&#10;UEsFBgAAAAAEAAQA8wAAAIIFAAAAAA==&#10;" o:allowincell="f">
                      <v:textbox inset="1.2mm,.8mm,1mm,2mm">
                        <w:txbxContent>
                          <w:p w14:paraId="2F0CC951" w14:textId="77777777" w:rsidR="00263FFB" w:rsidRPr="00F45561" w:rsidRDefault="00F45561" w:rsidP="00F45561">
                            <w:pPr>
                              <w:pStyle w:val="ECCTabletext"/>
                              <w:jc w:val="center"/>
                              <w:rPr>
                                <w:lang w:val="de-DE"/>
                              </w:rPr>
                            </w:pPr>
                            <w:r>
                              <w:rPr>
                                <w:lang w:val="de-DE"/>
                              </w:rPr>
                              <w:t>N</w:t>
                            </w:r>
                          </w:p>
                        </w:txbxContent>
                      </v:textbox>
                      <w10:anchorlock/>
                    </v:shape>
                  </w:pict>
                </mc:Fallback>
              </mc:AlternateContent>
            </w:r>
            <w:r w:rsidR="00263FFB" w:rsidRPr="00263FFB">
              <w:t>Group membership required to read? (Y/N)</w:t>
            </w:r>
          </w:p>
        </w:tc>
      </w:tr>
      <w:tr w:rsidR="00263FFB" w:rsidRPr="00A3755D" w14:paraId="4EB50F1F" w14:textId="77777777"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43F83AE2" w14:textId="77777777" w:rsidR="00263FFB" w:rsidRPr="00F32DEC" w:rsidRDefault="00263FFB" w:rsidP="00263FFB">
            <w:pPr>
              <w:rPr>
                <w:rStyle w:val="ECCParagraph"/>
              </w:rPr>
            </w:pPr>
          </w:p>
          <w:p w14:paraId="24F7BA5C" w14:textId="77777777" w:rsidR="00263FFB" w:rsidRPr="00A3755D" w:rsidRDefault="00263FFB" w:rsidP="00263FFB"/>
        </w:tc>
      </w:tr>
      <w:tr w:rsidR="00263FFB" w:rsidRPr="00A3755D" w14:paraId="346A4B22" w14:textId="77777777"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1311FED7" w14:textId="77777777" w:rsidR="00263FFB" w:rsidRPr="00263FFB" w:rsidRDefault="00263FFB" w:rsidP="00263FFB">
            <w:pPr>
              <w:pStyle w:val="ECCLetterHead"/>
            </w:pPr>
            <w:r w:rsidRPr="00A3755D">
              <w:t xml:space="preserve">Summary: </w:t>
            </w:r>
          </w:p>
        </w:tc>
      </w:tr>
      <w:tr w:rsidR="00263FFB" w:rsidRPr="00A3755D" w14:paraId="6E5E5CE9" w14:textId="77777777" w:rsidTr="00663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81" w:type="dxa"/>
            <w:gridSpan w:val="3"/>
            <w:tcBorders>
              <w:top w:val="nil"/>
              <w:left w:val="single" w:sz="6" w:space="0" w:color="C00000"/>
              <w:bottom w:val="single" w:sz="6" w:space="0" w:color="C00000"/>
              <w:right w:val="single" w:sz="6" w:space="0" w:color="C00000"/>
            </w:tcBorders>
          </w:tcPr>
          <w:p w14:paraId="35C13B2F" w14:textId="708E261C" w:rsidR="003F4230" w:rsidRDefault="00AA6E87" w:rsidP="00E35878">
            <w:pPr>
              <w:pStyle w:val="CommentText"/>
            </w:pPr>
            <w:r>
              <w:t>T</w:t>
            </w:r>
            <w:r w:rsidR="0013097E">
              <w:t xml:space="preserve">his contribution </w:t>
            </w:r>
            <w:r w:rsidR="00081F01">
              <w:t xml:space="preserve">compares the technical paraments used in ECC Reports 240 and 283 </w:t>
            </w:r>
            <w:r w:rsidR="002C188F">
              <w:t xml:space="preserve">with those applicable to </w:t>
            </w:r>
            <w:r w:rsidR="00081F01">
              <w:t>NR</w:t>
            </w:r>
            <w:r w:rsidR="00A86717">
              <w:t xml:space="preserve"> and proves that relevant </w:t>
            </w:r>
            <w:r w:rsidR="00081F01">
              <w:t xml:space="preserve">3GPP specifications used </w:t>
            </w:r>
            <w:r w:rsidR="00E27F86">
              <w:t xml:space="preserve">as the assumptions for </w:t>
            </w:r>
            <w:r w:rsidR="00081F01">
              <w:t>these studies</w:t>
            </w:r>
            <w:r w:rsidR="00A86717">
              <w:t xml:space="preserve"> are the same</w:t>
            </w:r>
            <w:r w:rsidR="00081F01">
              <w:t xml:space="preserve">. </w:t>
            </w:r>
            <w:r w:rsidR="002C188F">
              <w:t>Hence</w:t>
            </w:r>
            <w:r w:rsidR="00081F01">
              <w:t xml:space="preserve"> the results of the compatibility studies are also valid for </w:t>
            </w:r>
            <w:r w:rsidR="00A86717">
              <w:t>both 5G</w:t>
            </w:r>
            <w:r w:rsidR="00081F01">
              <w:t xml:space="preserve"> NR non-ASS as </w:t>
            </w:r>
            <w:r w:rsidR="00A86717">
              <w:t xml:space="preserve">well as </w:t>
            </w:r>
            <w:r w:rsidR="00081F01">
              <w:t>for 4G E-U</w:t>
            </w:r>
            <w:r w:rsidR="003A7CD0">
              <w:t>TRA</w:t>
            </w:r>
            <w:r w:rsidR="00081F01">
              <w:t xml:space="preserve">. The </w:t>
            </w:r>
            <w:r w:rsidR="00A86717">
              <w:t xml:space="preserve">relevant ECC decisions ECC Dec (16)02 and ECC Dec (19)02 can be extended to NR, accordingly. </w:t>
            </w:r>
          </w:p>
          <w:p w14:paraId="117270CF" w14:textId="4BE23802" w:rsidR="0052770C" w:rsidRPr="00E35878" w:rsidRDefault="0052770C" w:rsidP="00E35878">
            <w:pPr>
              <w:pStyle w:val="CommentText"/>
            </w:pPr>
          </w:p>
        </w:tc>
      </w:tr>
      <w:tr w:rsidR="00263FFB" w:rsidRPr="00A3755D" w14:paraId="0A2084F3"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351F3AD3" w14:textId="77777777" w:rsidR="00263FFB" w:rsidRPr="00263FFB" w:rsidRDefault="00263FFB" w:rsidP="00263FFB">
            <w:pPr>
              <w:pStyle w:val="ECCLetterHead"/>
            </w:pPr>
            <w:r w:rsidRPr="00A3755D">
              <w:t>Proposal:</w:t>
            </w:r>
          </w:p>
        </w:tc>
      </w:tr>
      <w:tr w:rsidR="00263FFB" w:rsidRPr="00A3755D" w14:paraId="55455C93" w14:textId="77777777" w:rsidTr="00663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81" w:type="dxa"/>
            <w:gridSpan w:val="3"/>
            <w:tcBorders>
              <w:top w:val="nil"/>
              <w:left w:val="single" w:sz="6" w:space="0" w:color="C00000"/>
              <w:bottom w:val="single" w:sz="6" w:space="0" w:color="C00000"/>
              <w:right w:val="single" w:sz="6" w:space="0" w:color="C00000"/>
            </w:tcBorders>
          </w:tcPr>
          <w:p w14:paraId="0894084E" w14:textId="50093B7B" w:rsidR="00E400ED" w:rsidRDefault="00A86717" w:rsidP="00E400ED">
            <w:pPr>
              <w:pStyle w:val="ECCTabletext"/>
              <w:rPr>
                <w:szCs w:val="20"/>
              </w:rPr>
            </w:pPr>
            <w:r>
              <w:rPr>
                <w:szCs w:val="20"/>
              </w:rPr>
              <w:t xml:space="preserve">450connect </w:t>
            </w:r>
            <w:r w:rsidR="007A5ECC">
              <w:rPr>
                <w:szCs w:val="20"/>
              </w:rPr>
              <w:t>k</w:t>
            </w:r>
            <w:r w:rsidR="00BC2A54" w:rsidRPr="00E35878">
              <w:rPr>
                <w:szCs w:val="20"/>
              </w:rPr>
              <w:t xml:space="preserve">indly </w:t>
            </w:r>
            <w:r w:rsidR="007E1A57" w:rsidRPr="00E35878">
              <w:rPr>
                <w:szCs w:val="20"/>
              </w:rPr>
              <w:t xml:space="preserve">invites </w:t>
            </w:r>
            <w:r>
              <w:rPr>
                <w:szCs w:val="20"/>
              </w:rPr>
              <w:t xml:space="preserve">the FM 62 </w:t>
            </w:r>
            <w:r w:rsidR="00265F50" w:rsidRPr="00E35878">
              <w:rPr>
                <w:szCs w:val="20"/>
              </w:rPr>
              <w:t>to</w:t>
            </w:r>
            <w:r w:rsidR="00530335" w:rsidRPr="00E35878">
              <w:rPr>
                <w:szCs w:val="20"/>
              </w:rPr>
              <w:t xml:space="preserve"> consider </w:t>
            </w:r>
            <w:r w:rsidR="00494609">
              <w:rPr>
                <w:szCs w:val="20"/>
              </w:rPr>
              <w:t xml:space="preserve">the analysis </w:t>
            </w:r>
            <w:r w:rsidR="00AD0297">
              <w:rPr>
                <w:szCs w:val="20"/>
              </w:rPr>
              <w:t>provided hereafter and to agree on</w:t>
            </w:r>
            <w:r w:rsidR="00C76E81">
              <w:rPr>
                <w:szCs w:val="20"/>
              </w:rPr>
              <w:t xml:space="preserve"> the following</w:t>
            </w:r>
            <w:r w:rsidR="00564BD8">
              <w:rPr>
                <w:szCs w:val="20"/>
              </w:rPr>
              <w:t xml:space="preserve"> way forward</w:t>
            </w:r>
            <w:r w:rsidR="00C76E81">
              <w:rPr>
                <w:szCs w:val="20"/>
              </w:rPr>
              <w:t>:</w:t>
            </w:r>
          </w:p>
          <w:p w14:paraId="0229D6A7" w14:textId="4C01DC88" w:rsidR="004A50F9" w:rsidRPr="009E2AFE" w:rsidRDefault="004A50F9" w:rsidP="004A50F9">
            <w:pPr>
              <w:pStyle w:val="ECCBulletsLv1"/>
            </w:pPr>
            <w:r>
              <w:t>Provide the information to the WG FM about validity of the ECC Reports 240 and 283 for NR,</w:t>
            </w:r>
          </w:p>
          <w:p w14:paraId="3C02C6F1" w14:textId="449F8D54" w:rsidR="009A506C" w:rsidRDefault="00A86717" w:rsidP="004A50F9">
            <w:pPr>
              <w:pStyle w:val="ECCBulletsLv1"/>
            </w:pPr>
            <w:r w:rsidRPr="009E2AFE">
              <w:t xml:space="preserve">Update </w:t>
            </w:r>
            <w:r w:rsidR="00AD0297" w:rsidRPr="009E2AFE">
              <w:t>ECC/DEC</w:t>
            </w:r>
            <w:r w:rsidR="004A50F9">
              <w:t xml:space="preserve"> </w:t>
            </w:r>
            <w:r w:rsidR="003A7CD0" w:rsidRPr="009E2AFE">
              <w:t>(</w:t>
            </w:r>
            <w:r w:rsidR="009E2AFE" w:rsidRPr="009E2AFE">
              <w:t>16</w:t>
            </w:r>
            <w:r w:rsidR="00AD0297" w:rsidRPr="009E2AFE">
              <w:t>)02</w:t>
            </w:r>
            <w:r w:rsidR="004A50F9">
              <w:t xml:space="preserve"> and ECC/DEC (19)02 </w:t>
            </w:r>
            <w:r w:rsidRPr="009E2AFE">
              <w:t xml:space="preserve">to </w:t>
            </w:r>
            <w:r w:rsidR="003A7CD0" w:rsidRPr="009E2AFE">
              <w:t>NR</w:t>
            </w:r>
            <w:r w:rsidR="004A50F9">
              <w:t xml:space="preserve"> and provide to the WG FM for adoption.</w:t>
            </w:r>
          </w:p>
          <w:p w14:paraId="70DFD042" w14:textId="629AB762" w:rsidR="004A50F9" w:rsidRPr="00263FFB" w:rsidRDefault="004A50F9" w:rsidP="004A50F9">
            <w:pPr>
              <w:pStyle w:val="ECCBulletsLv1"/>
              <w:numPr>
                <w:ilvl w:val="0"/>
                <w:numId w:val="0"/>
              </w:numPr>
              <w:ind w:left="360"/>
            </w:pPr>
          </w:p>
        </w:tc>
      </w:tr>
      <w:tr w:rsidR="00263FFB" w:rsidRPr="00A3755D" w14:paraId="73D06F6E"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60FD631E" w14:textId="77777777" w:rsidR="00263FFB" w:rsidRPr="00263FFB" w:rsidRDefault="00263FFB" w:rsidP="00263FFB">
            <w:pPr>
              <w:pStyle w:val="ECCLetterHead"/>
            </w:pPr>
            <w:r w:rsidRPr="00A3755D">
              <w:t>Background:</w:t>
            </w:r>
          </w:p>
        </w:tc>
      </w:tr>
      <w:tr w:rsidR="00265F50" w:rsidRPr="00A3755D" w14:paraId="6DA4B9F9" w14:textId="77777777" w:rsidTr="00663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81" w:type="dxa"/>
            <w:gridSpan w:val="3"/>
            <w:tcBorders>
              <w:top w:val="nil"/>
              <w:left w:val="single" w:sz="6" w:space="0" w:color="C00000"/>
              <w:bottom w:val="single" w:sz="6" w:space="0" w:color="C00000"/>
              <w:right w:val="single" w:sz="6" w:space="0" w:color="C00000"/>
            </w:tcBorders>
          </w:tcPr>
          <w:p w14:paraId="01EF87E5" w14:textId="42A3AE9A" w:rsidR="00BD29F6" w:rsidRDefault="00A86717" w:rsidP="00821DC5">
            <w:pPr>
              <w:spacing w:before="60"/>
            </w:pPr>
            <w:r>
              <w:t xml:space="preserve">Reports 240 and 283, 3GPP TS </w:t>
            </w:r>
            <w:r w:rsidR="003A7CD0">
              <w:t>36.101,</w:t>
            </w:r>
            <w:r>
              <w:t xml:space="preserve"> 3GPP TS 36.104, 3GPP TS 38.101 and 3GPP TS 38.104 </w:t>
            </w:r>
          </w:p>
          <w:p w14:paraId="1D45C368" w14:textId="767B4BC6" w:rsidR="00772764" w:rsidRDefault="00B958E6" w:rsidP="00821DC5">
            <w:pPr>
              <w:spacing w:before="60"/>
            </w:pPr>
            <w:r>
              <w:t xml:space="preserve">This revision of the </w:t>
            </w:r>
            <w:r w:rsidR="00772764">
              <w:t xml:space="preserve">original contribution FM62(25)11 </w:t>
            </w:r>
            <w:r>
              <w:t xml:space="preserve">takes into accounced newly published </w:t>
            </w:r>
            <w:r w:rsidR="00772764">
              <w:t xml:space="preserve">3GPP TS 38.101-1 and 3GPP TS 38.104 </w:t>
            </w:r>
            <w:r>
              <w:t xml:space="preserve">rev. 19 that </w:t>
            </w:r>
            <w:r w:rsidR="00772764">
              <w:t xml:space="preserve">include </w:t>
            </w:r>
            <w:r>
              <w:t xml:space="preserve">specifications for both </w:t>
            </w:r>
            <w:r w:rsidR="00772764">
              <w:t xml:space="preserve">n87 and n88. </w:t>
            </w:r>
          </w:p>
          <w:p w14:paraId="5F6CD7EE" w14:textId="3B9944C2" w:rsidR="00663DD0" w:rsidRPr="00265F50" w:rsidRDefault="00663DD0" w:rsidP="00821DC5">
            <w:pPr>
              <w:spacing w:before="60"/>
            </w:pPr>
          </w:p>
        </w:tc>
      </w:tr>
    </w:tbl>
    <w:p w14:paraId="1AB08042" w14:textId="77777777" w:rsidR="00C64084" w:rsidRDefault="00C64084" w:rsidP="001B0583">
      <w:pPr>
        <w:pStyle w:val="ECCTablenote"/>
        <w:rPr>
          <w:rStyle w:val="ECCParagraph"/>
        </w:rPr>
      </w:pPr>
    </w:p>
    <w:p w14:paraId="0F336A0D" w14:textId="77777777" w:rsidR="00FC7315" w:rsidRDefault="00FC7315">
      <w:pPr>
        <w:rPr>
          <w:rFonts w:eastAsiaTheme="minorHAnsi" w:cs="Arial"/>
          <w:b/>
        </w:rPr>
      </w:pPr>
      <w:r>
        <w:rPr>
          <w:rFonts w:cs="Arial"/>
          <w:b/>
        </w:rPr>
        <w:br w:type="page"/>
      </w:r>
    </w:p>
    <w:p w14:paraId="2346D20C" w14:textId="681F47A5" w:rsidR="00344910" w:rsidRPr="00B201FE" w:rsidRDefault="00A86717" w:rsidP="00344910">
      <w:pPr>
        <w:pStyle w:val="NoSpacing"/>
        <w:jc w:val="center"/>
        <w:rPr>
          <w:rFonts w:ascii="Arial" w:hAnsi="Arial" w:cs="Arial"/>
          <w:b/>
          <w:sz w:val="20"/>
        </w:rPr>
      </w:pPr>
      <w:r>
        <w:rPr>
          <w:rFonts w:ascii="Arial" w:hAnsi="Arial" w:cs="Arial"/>
          <w:b/>
          <w:sz w:val="20"/>
        </w:rPr>
        <w:lastRenderedPageBreak/>
        <w:t>Comparison of technical parameters used in ECC Report 240 and</w:t>
      </w:r>
      <w:r w:rsidR="00344910">
        <w:rPr>
          <w:rFonts w:ascii="Arial" w:hAnsi="Arial" w:cs="Arial"/>
          <w:b/>
          <w:sz w:val="20"/>
        </w:rPr>
        <w:t xml:space="preserve"> </w:t>
      </w:r>
      <w:r>
        <w:rPr>
          <w:rFonts w:ascii="Arial" w:hAnsi="Arial" w:cs="Arial"/>
          <w:b/>
          <w:sz w:val="20"/>
        </w:rPr>
        <w:t>ECC Report 283</w:t>
      </w:r>
      <w:r w:rsidR="00167C2D">
        <w:rPr>
          <w:rFonts w:ascii="Arial" w:hAnsi="Arial" w:cs="Arial"/>
          <w:b/>
          <w:sz w:val="20"/>
        </w:rPr>
        <w:t xml:space="preserve"> </w:t>
      </w:r>
      <w:r>
        <w:rPr>
          <w:rFonts w:ascii="Arial" w:hAnsi="Arial" w:cs="Arial"/>
          <w:b/>
          <w:sz w:val="20"/>
        </w:rPr>
        <w:t>r</w:t>
      </w:r>
      <w:r w:rsidR="00167C2D">
        <w:rPr>
          <w:rFonts w:ascii="Arial" w:hAnsi="Arial" w:cs="Arial"/>
          <w:b/>
          <w:sz w:val="20"/>
        </w:rPr>
        <w:t xml:space="preserve">egarding standard specifications for E-UTRA and NR </w:t>
      </w:r>
    </w:p>
    <w:p w14:paraId="6EF4CAA8" w14:textId="77777777" w:rsidR="00344910" w:rsidRDefault="00344910" w:rsidP="00344910">
      <w:pPr>
        <w:pStyle w:val="NoSpacing"/>
        <w:jc w:val="both"/>
        <w:rPr>
          <w:rFonts w:ascii="Arial" w:hAnsi="Arial" w:cs="Arial"/>
          <w:sz w:val="20"/>
        </w:rPr>
      </w:pPr>
    </w:p>
    <w:p w14:paraId="400F86FE" w14:textId="77777777" w:rsidR="00344910" w:rsidRDefault="00344910" w:rsidP="00344910">
      <w:pPr>
        <w:pStyle w:val="NoSpacing"/>
        <w:jc w:val="both"/>
        <w:rPr>
          <w:rFonts w:ascii="Arial" w:hAnsi="Arial" w:cs="Arial"/>
          <w:sz w:val="20"/>
        </w:rPr>
      </w:pPr>
    </w:p>
    <w:p w14:paraId="2EBA90C5" w14:textId="77777777" w:rsidR="00344910" w:rsidRPr="00375F15" w:rsidRDefault="00344910" w:rsidP="00344910">
      <w:pPr>
        <w:pStyle w:val="NoSpacing"/>
        <w:jc w:val="both"/>
        <w:rPr>
          <w:rFonts w:ascii="Arial" w:hAnsi="Arial" w:cs="Arial"/>
          <w:sz w:val="20"/>
          <w:u w:val="single"/>
        </w:rPr>
      </w:pPr>
      <w:r w:rsidRPr="00375F15">
        <w:rPr>
          <w:rFonts w:ascii="Arial" w:hAnsi="Arial" w:cs="Arial"/>
          <w:sz w:val="20"/>
          <w:u w:val="single"/>
        </w:rPr>
        <w:t>Introduction</w:t>
      </w:r>
    </w:p>
    <w:p w14:paraId="4650AEE2" w14:textId="77777777" w:rsidR="00344910" w:rsidRDefault="00344910" w:rsidP="00344910">
      <w:pPr>
        <w:pStyle w:val="NoSpacing"/>
        <w:jc w:val="both"/>
        <w:rPr>
          <w:rFonts w:ascii="Arial" w:hAnsi="Arial" w:cs="Arial"/>
          <w:sz w:val="20"/>
        </w:rPr>
      </w:pPr>
    </w:p>
    <w:p w14:paraId="77AB0E24" w14:textId="705B2883" w:rsidR="00167C2D" w:rsidRDefault="00344910" w:rsidP="00344910">
      <w:pPr>
        <w:pStyle w:val="NoSpacing"/>
        <w:jc w:val="both"/>
        <w:rPr>
          <w:rFonts w:ascii="Arial" w:hAnsi="Arial" w:cs="Arial"/>
          <w:sz w:val="20"/>
        </w:rPr>
      </w:pPr>
      <w:r>
        <w:rPr>
          <w:rFonts w:ascii="Arial" w:hAnsi="Arial" w:cs="Arial"/>
          <w:sz w:val="20"/>
        </w:rPr>
        <w:t xml:space="preserve">The </w:t>
      </w:r>
      <w:r w:rsidR="00167C2D">
        <w:rPr>
          <w:rFonts w:ascii="Arial" w:hAnsi="Arial" w:cs="Arial"/>
          <w:sz w:val="20"/>
        </w:rPr>
        <w:t xml:space="preserve">ECC Report 240 as well as ECC Report 283 used 3GPP Specifications for E-UTRA for UE, i.e. </w:t>
      </w:r>
      <w:r w:rsidR="00C60AB1" w:rsidRPr="00C60AB1">
        <w:rPr>
          <w:rFonts w:ascii="Arial" w:hAnsi="Arial" w:cs="Arial"/>
          <w:sz w:val="20"/>
          <w:szCs w:val="20"/>
        </w:rPr>
        <w:t>ETSI 13</w:t>
      </w:r>
      <w:r w:rsidR="00167C2D">
        <w:rPr>
          <w:rFonts w:ascii="Arial" w:hAnsi="Arial" w:cs="Arial"/>
          <w:sz w:val="20"/>
        </w:rPr>
        <w:t xml:space="preserve">6.101 </w:t>
      </w:r>
      <w:r w:rsidR="00570AFA">
        <w:rPr>
          <w:rFonts w:ascii="Arial" w:hAnsi="Arial" w:cs="Arial"/>
          <w:sz w:val="20"/>
        </w:rPr>
        <w:t xml:space="preserve">[1] </w:t>
      </w:r>
      <w:r w:rsidR="00167C2D">
        <w:rPr>
          <w:rFonts w:ascii="Arial" w:hAnsi="Arial" w:cs="Arial"/>
          <w:sz w:val="20"/>
        </w:rPr>
        <w:t xml:space="preserve">and for BS </w:t>
      </w:r>
      <w:r w:rsidR="00C60AB1" w:rsidRPr="00C60AB1">
        <w:rPr>
          <w:rFonts w:ascii="Arial" w:hAnsi="Arial" w:cs="Arial"/>
          <w:sz w:val="20"/>
          <w:szCs w:val="20"/>
        </w:rPr>
        <w:t>ETSI 13</w:t>
      </w:r>
      <w:r w:rsidR="00167C2D">
        <w:rPr>
          <w:rFonts w:ascii="Arial" w:hAnsi="Arial" w:cs="Arial"/>
          <w:sz w:val="20"/>
        </w:rPr>
        <w:t xml:space="preserve">6.104 </w:t>
      </w:r>
      <w:r w:rsidR="00570AFA">
        <w:rPr>
          <w:rFonts w:ascii="Arial" w:hAnsi="Arial" w:cs="Arial"/>
          <w:sz w:val="20"/>
        </w:rPr>
        <w:t xml:space="preserve">[2] </w:t>
      </w:r>
      <w:r w:rsidR="00167C2D">
        <w:rPr>
          <w:rFonts w:ascii="Arial" w:hAnsi="Arial" w:cs="Arial"/>
          <w:sz w:val="20"/>
        </w:rPr>
        <w:t xml:space="preserve">for band 31. In the meantime, these specifications were updated for further 400MHz bands, i.e. band 72, 87 and 88. </w:t>
      </w:r>
    </w:p>
    <w:p w14:paraId="47587978" w14:textId="77777777" w:rsidR="00167C2D" w:rsidRDefault="00167C2D" w:rsidP="00344910">
      <w:pPr>
        <w:pStyle w:val="NoSpacing"/>
        <w:jc w:val="both"/>
        <w:rPr>
          <w:rFonts w:ascii="Arial" w:hAnsi="Arial" w:cs="Arial"/>
          <w:sz w:val="20"/>
        </w:rPr>
      </w:pPr>
    </w:p>
    <w:p w14:paraId="27CE9E13" w14:textId="5DDF2BD2" w:rsidR="00167C2D" w:rsidRDefault="00167C2D" w:rsidP="00344910">
      <w:pPr>
        <w:pStyle w:val="NoSpacing"/>
        <w:jc w:val="both"/>
        <w:rPr>
          <w:rFonts w:ascii="Arial" w:hAnsi="Arial" w:cs="Arial"/>
          <w:sz w:val="20"/>
        </w:rPr>
      </w:pPr>
      <w:r>
        <w:rPr>
          <w:rFonts w:ascii="Arial" w:hAnsi="Arial" w:cs="Arial"/>
          <w:sz w:val="20"/>
        </w:rPr>
        <w:t xml:space="preserve">With the introduction of NR technology new </w:t>
      </w:r>
      <w:r w:rsidR="00C60AB1">
        <w:rPr>
          <w:rFonts w:ascii="Arial" w:hAnsi="Arial" w:cs="Arial"/>
          <w:sz w:val="20"/>
        </w:rPr>
        <w:t xml:space="preserve">3GPP </w:t>
      </w:r>
      <w:r>
        <w:rPr>
          <w:rFonts w:ascii="Arial" w:hAnsi="Arial" w:cs="Arial"/>
          <w:sz w:val="20"/>
        </w:rPr>
        <w:t>standard series 38 were developed, whereby UE requirements are in the</w:t>
      </w:r>
      <w:r w:rsidRPr="00C60AB1">
        <w:rPr>
          <w:rFonts w:ascii="Arial" w:hAnsi="Arial" w:cs="Arial"/>
          <w:sz w:val="20"/>
        </w:rPr>
        <w:t xml:space="preserve"> </w:t>
      </w:r>
      <w:r w:rsidR="00C60AB1" w:rsidRPr="00C60AB1">
        <w:rPr>
          <w:rFonts w:ascii="Arial" w:hAnsi="Arial" w:cs="Arial"/>
          <w:sz w:val="20"/>
          <w:szCs w:val="20"/>
        </w:rPr>
        <w:t>ETSI 13</w:t>
      </w:r>
      <w:r>
        <w:rPr>
          <w:rFonts w:ascii="Arial" w:hAnsi="Arial" w:cs="Arial"/>
          <w:sz w:val="20"/>
        </w:rPr>
        <w:t>8.101</w:t>
      </w:r>
      <w:r w:rsidR="00570AFA">
        <w:rPr>
          <w:rFonts w:ascii="Arial" w:hAnsi="Arial" w:cs="Arial"/>
          <w:sz w:val="20"/>
        </w:rPr>
        <w:t xml:space="preserve"> [3]</w:t>
      </w:r>
      <w:r>
        <w:rPr>
          <w:rFonts w:ascii="Arial" w:hAnsi="Arial" w:cs="Arial"/>
          <w:sz w:val="20"/>
        </w:rPr>
        <w:t xml:space="preserve"> and BS minimum requirements in </w:t>
      </w:r>
      <w:r w:rsidR="00C60AB1" w:rsidRPr="00C60AB1">
        <w:rPr>
          <w:rFonts w:ascii="Arial" w:hAnsi="Arial" w:cs="Arial"/>
          <w:sz w:val="20"/>
          <w:szCs w:val="20"/>
        </w:rPr>
        <w:t>ETSI 1</w:t>
      </w:r>
      <w:r>
        <w:rPr>
          <w:rFonts w:ascii="Arial" w:hAnsi="Arial" w:cs="Arial"/>
          <w:sz w:val="20"/>
        </w:rPr>
        <w:t>38.104</w:t>
      </w:r>
      <w:r w:rsidR="00570AFA">
        <w:rPr>
          <w:rFonts w:ascii="Arial" w:hAnsi="Arial" w:cs="Arial"/>
          <w:sz w:val="20"/>
        </w:rPr>
        <w:t xml:space="preserve"> [4]</w:t>
      </w:r>
      <w:r>
        <w:rPr>
          <w:rFonts w:ascii="Arial" w:hAnsi="Arial" w:cs="Arial"/>
          <w:sz w:val="20"/>
        </w:rPr>
        <w:t>.</w:t>
      </w:r>
    </w:p>
    <w:p w14:paraId="0D82A626" w14:textId="77777777" w:rsidR="00167C2D" w:rsidRDefault="00167C2D" w:rsidP="00344910">
      <w:pPr>
        <w:pStyle w:val="NoSpacing"/>
        <w:jc w:val="both"/>
        <w:rPr>
          <w:rFonts w:ascii="Arial" w:hAnsi="Arial" w:cs="Arial"/>
          <w:sz w:val="20"/>
        </w:rPr>
      </w:pPr>
    </w:p>
    <w:p w14:paraId="157F277D" w14:textId="3757F46D" w:rsidR="00167C2D" w:rsidRPr="00167C2D" w:rsidRDefault="00167C2D" w:rsidP="00344910">
      <w:pPr>
        <w:pStyle w:val="NoSpacing"/>
        <w:jc w:val="both"/>
        <w:rPr>
          <w:rFonts w:ascii="Arial" w:hAnsi="Arial" w:cs="Arial"/>
          <w:sz w:val="20"/>
          <w:u w:val="single"/>
        </w:rPr>
      </w:pPr>
      <w:r w:rsidRPr="00167C2D">
        <w:rPr>
          <w:rFonts w:ascii="Arial" w:hAnsi="Arial" w:cs="Arial"/>
          <w:sz w:val="20"/>
          <w:u w:val="single"/>
        </w:rPr>
        <w:t>Comparison</w:t>
      </w:r>
    </w:p>
    <w:p w14:paraId="78B9B4B4" w14:textId="77777777" w:rsidR="00167C2D" w:rsidRDefault="00167C2D" w:rsidP="00344910">
      <w:pPr>
        <w:pStyle w:val="NoSpacing"/>
        <w:jc w:val="both"/>
        <w:rPr>
          <w:rFonts w:ascii="Arial" w:hAnsi="Arial" w:cs="Arial"/>
          <w:sz w:val="20"/>
        </w:rPr>
      </w:pPr>
    </w:p>
    <w:p w14:paraId="3860074F" w14:textId="1858E9AC" w:rsidR="00167C2D" w:rsidRDefault="00167C2D" w:rsidP="00344910">
      <w:pPr>
        <w:pStyle w:val="NoSpacing"/>
        <w:jc w:val="both"/>
        <w:rPr>
          <w:rFonts w:ascii="Arial" w:hAnsi="Arial" w:cs="Arial"/>
          <w:sz w:val="20"/>
        </w:rPr>
      </w:pPr>
      <w:r>
        <w:rPr>
          <w:rFonts w:ascii="Arial" w:hAnsi="Arial" w:cs="Arial"/>
          <w:sz w:val="20"/>
        </w:rPr>
        <w:t>Technical parameters for LTE400 in both ECC reports are listed in respective Annex 1 (</w:t>
      </w:r>
      <w:r w:rsidR="00DA7704">
        <w:rPr>
          <w:rFonts w:ascii="Arial" w:hAnsi="Arial" w:cs="Arial"/>
          <w:sz w:val="20"/>
        </w:rPr>
        <w:t>“</w:t>
      </w:r>
      <w:r>
        <w:rPr>
          <w:rFonts w:ascii="Arial" w:hAnsi="Arial" w:cs="Arial"/>
          <w:sz w:val="20"/>
        </w:rPr>
        <w:t>A</w:t>
      </w:r>
      <w:r w:rsidR="00DA7704">
        <w:rPr>
          <w:rFonts w:ascii="Arial" w:hAnsi="Arial" w:cs="Arial"/>
          <w:sz w:val="20"/>
        </w:rPr>
        <w:t xml:space="preserve"> </w:t>
      </w:r>
      <w:r>
        <w:rPr>
          <w:rFonts w:ascii="Arial" w:hAnsi="Arial" w:cs="Arial"/>
          <w:sz w:val="20"/>
        </w:rPr>
        <w:t>1.1 LTE400</w:t>
      </w:r>
      <w:r w:rsidR="00DA7704">
        <w:rPr>
          <w:rFonts w:ascii="Arial" w:hAnsi="Arial" w:cs="Arial"/>
          <w:sz w:val="20"/>
        </w:rPr>
        <w:t>”</w:t>
      </w:r>
      <w:r>
        <w:rPr>
          <w:rFonts w:ascii="Arial" w:hAnsi="Arial" w:cs="Arial"/>
          <w:sz w:val="20"/>
        </w:rPr>
        <w:t xml:space="preserve"> in </w:t>
      </w:r>
      <w:r w:rsidR="00DA7704">
        <w:rPr>
          <w:rFonts w:ascii="Arial" w:hAnsi="Arial" w:cs="Arial"/>
          <w:sz w:val="20"/>
        </w:rPr>
        <w:t xml:space="preserve">the ECC </w:t>
      </w:r>
      <w:r>
        <w:rPr>
          <w:rFonts w:ascii="Arial" w:hAnsi="Arial" w:cs="Arial"/>
          <w:sz w:val="20"/>
        </w:rPr>
        <w:t xml:space="preserve">Report 240 </w:t>
      </w:r>
      <w:r w:rsidR="00DA7704">
        <w:rPr>
          <w:rFonts w:ascii="Arial" w:hAnsi="Arial" w:cs="Arial"/>
          <w:sz w:val="20"/>
        </w:rPr>
        <w:t>and in “A 1.1</w:t>
      </w:r>
      <w:r>
        <w:rPr>
          <w:rFonts w:ascii="Arial" w:hAnsi="Arial" w:cs="Arial"/>
          <w:sz w:val="20"/>
        </w:rPr>
        <w:t xml:space="preserve">.  </w:t>
      </w:r>
      <w:r w:rsidR="00DA7704">
        <w:rPr>
          <w:rFonts w:ascii="Arial" w:hAnsi="Arial" w:cs="Arial"/>
          <w:sz w:val="20"/>
        </w:rPr>
        <w:t>IN THE 400MHZ BAND” in the ECC Report 283</w:t>
      </w:r>
      <w:r w:rsidR="002C188F">
        <w:rPr>
          <w:rFonts w:ascii="Arial" w:hAnsi="Arial" w:cs="Arial"/>
          <w:sz w:val="20"/>
        </w:rPr>
        <w:t>)</w:t>
      </w:r>
      <w:r w:rsidR="00DA7704">
        <w:rPr>
          <w:rFonts w:ascii="Arial" w:hAnsi="Arial" w:cs="Arial"/>
          <w:sz w:val="20"/>
        </w:rPr>
        <w:t xml:space="preserve">. </w:t>
      </w:r>
    </w:p>
    <w:p w14:paraId="7DFE5688" w14:textId="77777777" w:rsidR="00B33754" w:rsidRDefault="00B33754" w:rsidP="00344910">
      <w:pPr>
        <w:pStyle w:val="NoSpacing"/>
        <w:jc w:val="both"/>
        <w:rPr>
          <w:rFonts w:ascii="Arial" w:hAnsi="Arial" w:cs="Arial"/>
          <w:sz w:val="20"/>
          <w:szCs w:val="20"/>
          <w:u w:val="single"/>
        </w:rPr>
      </w:pPr>
    </w:p>
    <w:p w14:paraId="235E8123" w14:textId="67530F5B" w:rsidR="00B33754" w:rsidRDefault="00B33754" w:rsidP="00344910">
      <w:pPr>
        <w:pStyle w:val="NoSpacing"/>
        <w:jc w:val="both"/>
        <w:rPr>
          <w:rFonts w:ascii="Arial" w:hAnsi="Arial" w:cs="Arial"/>
          <w:sz w:val="20"/>
          <w:szCs w:val="20"/>
        </w:rPr>
      </w:pPr>
      <w:r w:rsidRPr="00B33754">
        <w:rPr>
          <w:rFonts w:ascii="Arial" w:hAnsi="Arial" w:cs="Arial"/>
          <w:sz w:val="20"/>
          <w:szCs w:val="20"/>
        </w:rPr>
        <w:t>The following table</w:t>
      </w:r>
      <w:r>
        <w:rPr>
          <w:rFonts w:ascii="Arial" w:hAnsi="Arial" w:cs="Arial"/>
          <w:sz w:val="20"/>
          <w:szCs w:val="20"/>
        </w:rPr>
        <w:t>s</w:t>
      </w:r>
      <w:r w:rsidRPr="00B33754">
        <w:rPr>
          <w:rFonts w:ascii="Arial" w:hAnsi="Arial" w:cs="Arial"/>
          <w:sz w:val="20"/>
          <w:szCs w:val="20"/>
        </w:rPr>
        <w:t xml:space="preserve"> show the comparison between </w:t>
      </w:r>
      <w:r>
        <w:rPr>
          <w:rFonts w:ascii="Arial" w:hAnsi="Arial" w:cs="Arial"/>
          <w:sz w:val="20"/>
          <w:szCs w:val="20"/>
        </w:rPr>
        <w:t xml:space="preserve">LTE400 </w:t>
      </w:r>
      <w:r w:rsidRPr="00B33754">
        <w:rPr>
          <w:rFonts w:ascii="Arial" w:hAnsi="Arial" w:cs="Arial"/>
          <w:sz w:val="20"/>
          <w:szCs w:val="20"/>
        </w:rPr>
        <w:t xml:space="preserve">requirements used in Report 240 and Report 283 which are based on the TS 36.101 </w:t>
      </w:r>
      <w:r>
        <w:rPr>
          <w:rFonts w:ascii="Arial" w:hAnsi="Arial" w:cs="Arial"/>
          <w:sz w:val="20"/>
          <w:szCs w:val="20"/>
        </w:rPr>
        <w:t xml:space="preserve">or TS 36.104 </w:t>
      </w:r>
      <w:r w:rsidRPr="00B33754">
        <w:rPr>
          <w:rFonts w:ascii="Arial" w:hAnsi="Arial" w:cs="Arial"/>
          <w:sz w:val="20"/>
          <w:szCs w:val="20"/>
        </w:rPr>
        <w:t xml:space="preserve">in comparison with requirements for </w:t>
      </w:r>
      <w:r w:rsidR="006E1BF8" w:rsidRPr="00B33754">
        <w:rPr>
          <w:rFonts w:ascii="Arial" w:hAnsi="Arial" w:cs="Arial"/>
          <w:sz w:val="20"/>
          <w:szCs w:val="20"/>
        </w:rPr>
        <w:t>NR in</w:t>
      </w:r>
      <w:r w:rsidRPr="00B33754">
        <w:rPr>
          <w:rFonts w:ascii="Arial" w:hAnsi="Arial" w:cs="Arial"/>
          <w:sz w:val="20"/>
          <w:szCs w:val="20"/>
        </w:rPr>
        <w:t xml:space="preserve"> accordance with the TS 38.101</w:t>
      </w:r>
      <w:r>
        <w:rPr>
          <w:rFonts w:ascii="Arial" w:hAnsi="Arial" w:cs="Arial"/>
          <w:sz w:val="20"/>
          <w:szCs w:val="20"/>
        </w:rPr>
        <w:t xml:space="preserve"> or TS 38.104 respectively. </w:t>
      </w:r>
      <w:r w:rsidR="006E1BF8">
        <w:rPr>
          <w:rFonts w:ascii="Arial" w:hAnsi="Arial" w:cs="Arial"/>
          <w:sz w:val="20"/>
          <w:szCs w:val="20"/>
        </w:rPr>
        <w:t>The</w:t>
      </w:r>
      <w:r w:rsidR="009E2AFE">
        <w:rPr>
          <w:rFonts w:ascii="Arial" w:hAnsi="Arial" w:cs="Arial"/>
          <w:sz w:val="20"/>
          <w:szCs w:val="20"/>
        </w:rPr>
        <w:t xml:space="preserve"> analysis of the new releases of the E-UTRA specifications</w:t>
      </w:r>
      <w:r w:rsidR="006E1BF8">
        <w:rPr>
          <w:rFonts w:ascii="Arial" w:hAnsi="Arial" w:cs="Arial"/>
          <w:sz w:val="20"/>
          <w:szCs w:val="20"/>
        </w:rPr>
        <w:t xml:space="preserve"> </w:t>
      </w:r>
      <w:r w:rsidR="009E2AFE">
        <w:rPr>
          <w:rFonts w:ascii="Arial" w:hAnsi="Arial" w:cs="Arial"/>
          <w:sz w:val="20"/>
          <w:szCs w:val="20"/>
        </w:rPr>
        <w:t xml:space="preserve">also </w:t>
      </w:r>
      <w:r w:rsidR="006E1BF8">
        <w:rPr>
          <w:rFonts w:ascii="Arial" w:hAnsi="Arial" w:cs="Arial"/>
          <w:sz w:val="20"/>
          <w:szCs w:val="20"/>
        </w:rPr>
        <w:t xml:space="preserve">shown that </w:t>
      </w:r>
      <w:r>
        <w:rPr>
          <w:rFonts w:ascii="Arial" w:hAnsi="Arial" w:cs="Arial"/>
          <w:sz w:val="20"/>
          <w:szCs w:val="20"/>
        </w:rPr>
        <w:t xml:space="preserve">the </w:t>
      </w:r>
      <w:r w:rsidR="009E2AFE">
        <w:rPr>
          <w:rFonts w:ascii="Arial" w:hAnsi="Arial" w:cs="Arial"/>
          <w:sz w:val="20"/>
          <w:szCs w:val="20"/>
        </w:rPr>
        <w:t xml:space="preserve">band 31 requirements were also applied for </w:t>
      </w:r>
      <w:r>
        <w:rPr>
          <w:rFonts w:ascii="Arial" w:hAnsi="Arial" w:cs="Arial"/>
          <w:sz w:val="20"/>
          <w:szCs w:val="20"/>
        </w:rPr>
        <w:t xml:space="preserve">new </w:t>
      </w:r>
      <w:r w:rsidR="009E2AFE">
        <w:rPr>
          <w:rFonts w:ascii="Arial" w:hAnsi="Arial" w:cs="Arial"/>
          <w:sz w:val="20"/>
          <w:szCs w:val="20"/>
        </w:rPr>
        <w:t>400</w:t>
      </w:r>
      <w:r w:rsidR="002C188F">
        <w:rPr>
          <w:rFonts w:ascii="Arial" w:hAnsi="Arial" w:cs="Arial"/>
          <w:sz w:val="20"/>
          <w:szCs w:val="20"/>
        </w:rPr>
        <w:t xml:space="preserve"> </w:t>
      </w:r>
      <w:r w:rsidR="009E2AFE">
        <w:rPr>
          <w:rFonts w:ascii="Arial" w:hAnsi="Arial" w:cs="Arial"/>
          <w:sz w:val="20"/>
          <w:szCs w:val="20"/>
        </w:rPr>
        <w:t>M</w:t>
      </w:r>
      <w:r w:rsidR="002C188F">
        <w:rPr>
          <w:rFonts w:ascii="Arial" w:hAnsi="Arial" w:cs="Arial"/>
          <w:sz w:val="20"/>
          <w:szCs w:val="20"/>
        </w:rPr>
        <w:t>H</w:t>
      </w:r>
      <w:r w:rsidR="009E2AFE">
        <w:rPr>
          <w:rFonts w:ascii="Arial" w:hAnsi="Arial" w:cs="Arial"/>
          <w:sz w:val="20"/>
          <w:szCs w:val="20"/>
        </w:rPr>
        <w:t xml:space="preserve">z bands 72, 87 and </w:t>
      </w:r>
      <w:r w:rsidR="009E2AFE" w:rsidRPr="009E2AFE">
        <w:rPr>
          <w:rFonts w:ascii="Arial" w:hAnsi="Arial" w:cs="Arial"/>
          <w:sz w:val="20"/>
          <w:szCs w:val="20"/>
        </w:rPr>
        <w:t>88</w:t>
      </w:r>
      <w:r w:rsidR="009E2AFE">
        <w:rPr>
          <w:rFonts w:ascii="Arial" w:hAnsi="Arial" w:cs="Arial"/>
          <w:sz w:val="20"/>
          <w:szCs w:val="20"/>
        </w:rPr>
        <w:t xml:space="preserve"> which were </w:t>
      </w:r>
      <w:r>
        <w:rPr>
          <w:rFonts w:ascii="Arial" w:hAnsi="Arial" w:cs="Arial"/>
          <w:sz w:val="20"/>
          <w:szCs w:val="20"/>
        </w:rPr>
        <w:t xml:space="preserve">included </w:t>
      </w:r>
      <w:r w:rsidR="009E2AFE">
        <w:rPr>
          <w:rFonts w:ascii="Arial" w:hAnsi="Arial" w:cs="Arial"/>
          <w:sz w:val="20"/>
          <w:szCs w:val="20"/>
        </w:rPr>
        <w:t xml:space="preserve">in the respective standards. </w:t>
      </w:r>
      <w:r w:rsidR="007222E3">
        <w:rPr>
          <w:rFonts w:ascii="Arial" w:hAnsi="Arial" w:cs="Arial"/>
          <w:sz w:val="20"/>
          <w:szCs w:val="20"/>
        </w:rPr>
        <w:t>T</w:t>
      </w:r>
      <w:r w:rsidR="009E2AFE">
        <w:rPr>
          <w:rFonts w:ascii="Arial" w:hAnsi="Arial" w:cs="Arial"/>
          <w:sz w:val="20"/>
          <w:szCs w:val="20"/>
        </w:rPr>
        <w:t xml:space="preserve">herefore, the assumptions on technical parameters for these bands used in the ECC Reports 240 and 283 have proven to be </w:t>
      </w:r>
      <w:r w:rsidR="002C188F">
        <w:rPr>
          <w:rFonts w:ascii="Arial" w:hAnsi="Arial" w:cs="Arial"/>
          <w:sz w:val="20"/>
          <w:szCs w:val="20"/>
        </w:rPr>
        <w:t>correct</w:t>
      </w:r>
      <w:r w:rsidR="009E2AFE">
        <w:rPr>
          <w:rFonts w:ascii="Arial" w:hAnsi="Arial" w:cs="Arial"/>
          <w:sz w:val="20"/>
          <w:szCs w:val="20"/>
        </w:rPr>
        <w:t xml:space="preserve"> and </w:t>
      </w:r>
      <w:r w:rsidR="007222E3">
        <w:rPr>
          <w:rFonts w:ascii="Arial" w:hAnsi="Arial" w:cs="Arial"/>
          <w:sz w:val="20"/>
          <w:szCs w:val="20"/>
        </w:rPr>
        <w:t xml:space="preserve">thus </w:t>
      </w:r>
      <w:r w:rsidR="009E2AFE">
        <w:rPr>
          <w:rFonts w:ascii="Arial" w:hAnsi="Arial" w:cs="Arial"/>
          <w:sz w:val="20"/>
          <w:szCs w:val="20"/>
        </w:rPr>
        <w:t>results of the compatibility studies are valid</w:t>
      </w:r>
      <w:r w:rsidR="009677D4">
        <w:rPr>
          <w:rFonts w:ascii="Arial" w:hAnsi="Arial" w:cs="Arial"/>
          <w:sz w:val="20"/>
          <w:szCs w:val="20"/>
        </w:rPr>
        <w:t xml:space="preserve"> also for these bands</w:t>
      </w:r>
      <w:r w:rsidR="009E2AFE">
        <w:rPr>
          <w:rFonts w:ascii="Arial" w:hAnsi="Arial" w:cs="Arial"/>
          <w:sz w:val="20"/>
          <w:szCs w:val="20"/>
        </w:rPr>
        <w:t xml:space="preserve">.  </w:t>
      </w:r>
    </w:p>
    <w:p w14:paraId="683F6B11" w14:textId="77777777" w:rsidR="00B33754" w:rsidRDefault="00B33754" w:rsidP="00344910">
      <w:pPr>
        <w:pStyle w:val="NoSpacing"/>
        <w:jc w:val="both"/>
        <w:rPr>
          <w:rFonts w:ascii="Arial" w:hAnsi="Arial" w:cs="Arial"/>
          <w:sz w:val="20"/>
          <w:szCs w:val="20"/>
        </w:rPr>
      </w:pPr>
    </w:p>
    <w:p w14:paraId="1FA174B5" w14:textId="031BCAA4" w:rsidR="00B33754" w:rsidRPr="00B33754" w:rsidRDefault="009677D4" w:rsidP="009677D4">
      <w:pPr>
        <w:pStyle w:val="NoSpacing"/>
        <w:jc w:val="both"/>
        <w:rPr>
          <w:rFonts w:ascii="Arial" w:hAnsi="Arial" w:cs="Arial"/>
          <w:sz w:val="20"/>
          <w:szCs w:val="20"/>
        </w:rPr>
      </w:pPr>
      <w:r>
        <w:rPr>
          <w:rFonts w:ascii="Arial" w:hAnsi="Arial" w:cs="Arial"/>
          <w:sz w:val="20"/>
          <w:szCs w:val="20"/>
        </w:rPr>
        <w:t xml:space="preserve">The analysis of </w:t>
      </w:r>
      <w:r w:rsidRPr="009677D4">
        <w:rPr>
          <w:rFonts w:ascii="Arial" w:hAnsi="Arial" w:cs="Arial"/>
          <w:sz w:val="20"/>
          <w:szCs w:val="20"/>
        </w:rPr>
        <w:t xml:space="preserve">NR requirements is limited to 3 MHz and 5 MHz channel bandwidths, as 1.4 MHz is not specified </w:t>
      </w:r>
      <w:r>
        <w:rPr>
          <w:rFonts w:ascii="Arial" w:hAnsi="Arial" w:cs="Arial"/>
          <w:sz w:val="20"/>
          <w:szCs w:val="20"/>
        </w:rPr>
        <w:t xml:space="preserve">for NR. In NR specifications TS 38.101 and TS 38.104 for band n31 and n72 are already introduced and the requirements for n87 and n88 will be introduced in the upcoming release with the same content as for bands n31 and n72. </w:t>
      </w:r>
    </w:p>
    <w:p w14:paraId="7B12CCE1" w14:textId="77777777" w:rsidR="00B33754" w:rsidRDefault="00B33754" w:rsidP="00344910">
      <w:pPr>
        <w:pStyle w:val="NoSpacing"/>
        <w:jc w:val="both"/>
        <w:rPr>
          <w:rFonts w:ascii="Arial" w:hAnsi="Arial" w:cs="Arial"/>
          <w:sz w:val="20"/>
          <w:szCs w:val="20"/>
          <w:u w:val="single"/>
        </w:rPr>
      </w:pPr>
    </w:p>
    <w:p w14:paraId="3629A1BF" w14:textId="5675F33E" w:rsidR="006E1BF8" w:rsidRDefault="00B33754" w:rsidP="006E1BF8">
      <w:pPr>
        <w:pStyle w:val="NoSpacing"/>
        <w:jc w:val="both"/>
        <w:rPr>
          <w:rFonts w:ascii="Arial" w:hAnsi="Arial" w:cs="Arial"/>
          <w:sz w:val="20"/>
          <w:szCs w:val="20"/>
          <w:u w:val="single"/>
        </w:rPr>
      </w:pPr>
      <w:bookmarkStart w:id="0" w:name="_Hlk207115441"/>
      <w:r>
        <w:rPr>
          <w:rFonts w:ascii="Arial" w:hAnsi="Arial" w:cs="Arial"/>
          <w:sz w:val="20"/>
          <w:szCs w:val="20"/>
          <w:u w:val="single"/>
        </w:rPr>
        <w:t xml:space="preserve">Table 1: </w:t>
      </w:r>
      <w:r w:rsidR="006E1BF8" w:rsidRPr="00375F15">
        <w:rPr>
          <w:rFonts w:ascii="Arial" w:hAnsi="Arial" w:cs="Arial"/>
          <w:sz w:val="20"/>
          <w:szCs w:val="20"/>
          <w:u w:val="single"/>
        </w:rPr>
        <w:t>Analysis</w:t>
      </w:r>
      <w:r w:rsidR="006E1BF8">
        <w:rPr>
          <w:rFonts w:ascii="Arial" w:hAnsi="Arial" w:cs="Arial"/>
          <w:sz w:val="20"/>
          <w:szCs w:val="20"/>
          <w:u w:val="single"/>
        </w:rPr>
        <w:t xml:space="preserve"> of Requirements for UE from Report 240, Report 283 vs. </w:t>
      </w:r>
      <w:r w:rsidR="007222E3">
        <w:rPr>
          <w:rFonts w:ascii="Arial" w:hAnsi="Arial" w:cs="Arial"/>
          <w:sz w:val="20"/>
          <w:szCs w:val="20"/>
          <w:u w:val="single"/>
        </w:rPr>
        <w:t>ETSI 1</w:t>
      </w:r>
      <w:r w:rsidR="006E1BF8">
        <w:rPr>
          <w:rFonts w:ascii="Arial" w:hAnsi="Arial" w:cs="Arial"/>
          <w:sz w:val="20"/>
          <w:szCs w:val="20"/>
          <w:u w:val="single"/>
        </w:rPr>
        <w:t xml:space="preserve">36.101 and </w:t>
      </w:r>
      <w:r w:rsidR="007222E3">
        <w:rPr>
          <w:rFonts w:ascii="Arial" w:hAnsi="Arial" w:cs="Arial"/>
          <w:sz w:val="20"/>
          <w:szCs w:val="20"/>
          <w:u w:val="single"/>
        </w:rPr>
        <w:t>ETSI 1</w:t>
      </w:r>
      <w:r w:rsidR="006E1BF8">
        <w:rPr>
          <w:rFonts w:ascii="Arial" w:hAnsi="Arial" w:cs="Arial"/>
          <w:sz w:val="20"/>
          <w:szCs w:val="20"/>
          <w:u w:val="single"/>
        </w:rPr>
        <w:t>38.101</w:t>
      </w:r>
    </w:p>
    <w:p w14:paraId="48190723" w14:textId="762EE7D6" w:rsidR="00B33754" w:rsidRPr="00375F15" w:rsidRDefault="00B33754" w:rsidP="00344910">
      <w:pPr>
        <w:pStyle w:val="NoSpacing"/>
        <w:jc w:val="both"/>
        <w:rPr>
          <w:rFonts w:ascii="Arial" w:hAnsi="Arial" w:cs="Arial"/>
          <w:sz w:val="20"/>
          <w:szCs w:val="20"/>
          <w:u w:val="single"/>
        </w:rPr>
      </w:pPr>
    </w:p>
    <w:bookmarkEnd w:id="0"/>
    <w:p w14:paraId="31607719" w14:textId="77777777" w:rsidR="00344910" w:rsidRDefault="00344910" w:rsidP="00344910">
      <w:pPr>
        <w:pStyle w:val="NoSpacing"/>
        <w:jc w:val="both"/>
        <w:rPr>
          <w:rFonts w:ascii="Arial" w:hAnsi="Arial" w:cs="Arial"/>
          <w:sz w:val="20"/>
          <w:szCs w:val="20"/>
        </w:rPr>
      </w:pPr>
    </w:p>
    <w:tbl>
      <w:tblPr>
        <w:tblStyle w:val="TableGrid"/>
        <w:tblW w:w="9629" w:type="dxa"/>
        <w:tblLayout w:type="fixed"/>
        <w:tblLook w:val="04A0" w:firstRow="1" w:lastRow="0" w:firstColumn="1" w:lastColumn="0" w:noHBand="0" w:noVBand="1"/>
      </w:tblPr>
      <w:tblGrid>
        <w:gridCol w:w="1129"/>
        <w:gridCol w:w="1971"/>
        <w:gridCol w:w="1663"/>
        <w:gridCol w:w="1730"/>
        <w:gridCol w:w="2007"/>
        <w:gridCol w:w="1129"/>
      </w:tblGrid>
      <w:tr w:rsidR="00FC43CC" w:rsidRPr="00B201FE" w14:paraId="65C7F3C4" w14:textId="7F5FE474" w:rsidTr="004B5DDF">
        <w:trPr>
          <w:trHeight w:val="681"/>
        </w:trPr>
        <w:tc>
          <w:tcPr>
            <w:tcW w:w="1129" w:type="dxa"/>
            <w:shd w:val="clear" w:color="auto" w:fill="FBD4B4" w:themeFill="accent6" w:themeFillTint="66"/>
          </w:tcPr>
          <w:p w14:paraId="22DDF324" w14:textId="7A6C6446" w:rsidR="00FC43CC" w:rsidRPr="00B201FE" w:rsidRDefault="00FC43CC" w:rsidP="000A5B0A">
            <w:pPr>
              <w:pStyle w:val="NoSpacing"/>
              <w:rPr>
                <w:rFonts w:ascii="Arial" w:hAnsi="Arial" w:cs="Arial"/>
                <w:b/>
                <w:sz w:val="20"/>
                <w:szCs w:val="20"/>
              </w:rPr>
            </w:pPr>
            <w:r>
              <w:rPr>
                <w:rFonts w:ascii="Arial" w:hAnsi="Arial" w:cs="Arial"/>
                <w:b/>
                <w:sz w:val="20"/>
                <w:szCs w:val="20"/>
              </w:rPr>
              <w:t>Requirement</w:t>
            </w:r>
          </w:p>
        </w:tc>
        <w:tc>
          <w:tcPr>
            <w:tcW w:w="1971" w:type="dxa"/>
            <w:shd w:val="clear" w:color="auto" w:fill="FBD4B4" w:themeFill="accent6" w:themeFillTint="66"/>
          </w:tcPr>
          <w:p w14:paraId="37C57535" w14:textId="2188F48D" w:rsidR="00FC43CC" w:rsidRPr="00B201FE" w:rsidRDefault="00FC43CC" w:rsidP="000A5B0A">
            <w:pPr>
              <w:pStyle w:val="NoSpacing"/>
              <w:rPr>
                <w:rFonts w:ascii="Arial" w:hAnsi="Arial" w:cs="Arial"/>
                <w:b/>
                <w:sz w:val="20"/>
                <w:szCs w:val="20"/>
              </w:rPr>
            </w:pPr>
            <w:r>
              <w:rPr>
                <w:rFonts w:ascii="Arial" w:hAnsi="Arial" w:cs="Arial"/>
                <w:b/>
                <w:sz w:val="20"/>
                <w:szCs w:val="20"/>
              </w:rPr>
              <w:t>Report 240</w:t>
            </w:r>
          </w:p>
        </w:tc>
        <w:tc>
          <w:tcPr>
            <w:tcW w:w="1663" w:type="dxa"/>
            <w:shd w:val="clear" w:color="auto" w:fill="FBD4B4" w:themeFill="accent6" w:themeFillTint="66"/>
          </w:tcPr>
          <w:p w14:paraId="1B47AED3" w14:textId="34DE4AA9" w:rsidR="00FC43CC" w:rsidRPr="00B201FE" w:rsidRDefault="00FC43CC" w:rsidP="000A5B0A">
            <w:pPr>
              <w:pStyle w:val="NoSpacing"/>
              <w:rPr>
                <w:rFonts w:ascii="Arial" w:hAnsi="Arial" w:cs="Arial"/>
                <w:b/>
                <w:sz w:val="20"/>
                <w:szCs w:val="20"/>
              </w:rPr>
            </w:pPr>
            <w:r>
              <w:rPr>
                <w:rFonts w:ascii="Arial" w:hAnsi="Arial" w:cs="Arial"/>
                <w:b/>
                <w:sz w:val="20"/>
                <w:szCs w:val="20"/>
              </w:rPr>
              <w:t>Report 283</w:t>
            </w:r>
          </w:p>
        </w:tc>
        <w:tc>
          <w:tcPr>
            <w:tcW w:w="1730" w:type="dxa"/>
            <w:shd w:val="clear" w:color="auto" w:fill="FBD4B4" w:themeFill="accent6" w:themeFillTint="66"/>
          </w:tcPr>
          <w:p w14:paraId="170029CC" w14:textId="77777777" w:rsidR="00FC43CC" w:rsidRDefault="00FC43CC" w:rsidP="000A5B0A">
            <w:pPr>
              <w:pStyle w:val="NoSpacing"/>
              <w:rPr>
                <w:rFonts w:ascii="Arial" w:hAnsi="Arial" w:cs="Arial"/>
                <w:b/>
                <w:sz w:val="20"/>
                <w:szCs w:val="20"/>
              </w:rPr>
            </w:pPr>
            <w:r>
              <w:rPr>
                <w:rFonts w:ascii="Arial" w:hAnsi="Arial" w:cs="Arial"/>
                <w:b/>
                <w:sz w:val="20"/>
                <w:szCs w:val="20"/>
              </w:rPr>
              <w:t>E-UTRA Specs</w:t>
            </w:r>
          </w:p>
          <w:p w14:paraId="0305A103" w14:textId="1793145B" w:rsidR="00C60AB1" w:rsidRDefault="00C60AB1" w:rsidP="000A5B0A">
            <w:pPr>
              <w:pStyle w:val="NoSpacing"/>
              <w:rPr>
                <w:rFonts w:ascii="Arial" w:hAnsi="Arial" w:cs="Arial"/>
                <w:b/>
                <w:sz w:val="20"/>
                <w:szCs w:val="20"/>
              </w:rPr>
            </w:pPr>
            <w:r>
              <w:rPr>
                <w:rFonts w:ascii="Arial" w:hAnsi="Arial" w:cs="Arial"/>
                <w:b/>
                <w:sz w:val="20"/>
                <w:szCs w:val="20"/>
              </w:rPr>
              <w:t>ETSI 136.101</w:t>
            </w:r>
          </w:p>
        </w:tc>
        <w:tc>
          <w:tcPr>
            <w:tcW w:w="2007" w:type="dxa"/>
            <w:shd w:val="clear" w:color="auto" w:fill="FBD4B4" w:themeFill="accent6" w:themeFillTint="66"/>
          </w:tcPr>
          <w:p w14:paraId="38247DD8" w14:textId="77777777" w:rsidR="00FC43CC" w:rsidRDefault="00FC43CC" w:rsidP="000A5B0A">
            <w:pPr>
              <w:pStyle w:val="NoSpacing"/>
              <w:rPr>
                <w:rFonts w:ascii="Arial" w:hAnsi="Arial" w:cs="Arial"/>
                <w:b/>
                <w:sz w:val="20"/>
                <w:szCs w:val="20"/>
              </w:rPr>
            </w:pPr>
            <w:r>
              <w:rPr>
                <w:rFonts w:ascii="Arial" w:hAnsi="Arial" w:cs="Arial"/>
                <w:b/>
                <w:sz w:val="20"/>
                <w:szCs w:val="20"/>
              </w:rPr>
              <w:t>NR Specs</w:t>
            </w:r>
          </w:p>
          <w:p w14:paraId="2D2E56E2" w14:textId="310CAC3F" w:rsidR="00C60AB1" w:rsidRPr="00B201FE" w:rsidRDefault="00C60AB1" w:rsidP="000A5B0A">
            <w:pPr>
              <w:pStyle w:val="NoSpacing"/>
              <w:rPr>
                <w:rFonts w:ascii="Arial" w:hAnsi="Arial" w:cs="Arial"/>
                <w:b/>
                <w:sz w:val="20"/>
                <w:szCs w:val="20"/>
              </w:rPr>
            </w:pPr>
            <w:r>
              <w:rPr>
                <w:rFonts w:ascii="Arial" w:hAnsi="Arial" w:cs="Arial"/>
                <w:b/>
                <w:sz w:val="20"/>
                <w:szCs w:val="20"/>
              </w:rPr>
              <w:t>ETSI 138.101</w:t>
            </w:r>
          </w:p>
        </w:tc>
        <w:tc>
          <w:tcPr>
            <w:tcW w:w="1129" w:type="dxa"/>
            <w:shd w:val="clear" w:color="auto" w:fill="FBD4B4" w:themeFill="accent6" w:themeFillTint="66"/>
          </w:tcPr>
          <w:p w14:paraId="1CCC3632" w14:textId="61F006DF" w:rsidR="00FC43CC" w:rsidRDefault="00CC31B0" w:rsidP="000A5B0A">
            <w:pPr>
              <w:pStyle w:val="NoSpacing"/>
              <w:rPr>
                <w:rFonts w:ascii="Arial" w:hAnsi="Arial" w:cs="Arial"/>
                <w:b/>
                <w:sz w:val="20"/>
                <w:szCs w:val="20"/>
              </w:rPr>
            </w:pPr>
            <w:r>
              <w:rPr>
                <w:rFonts w:ascii="Arial" w:hAnsi="Arial" w:cs="Arial"/>
                <w:b/>
                <w:sz w:val="20"/>
                <w:szCs w:val="20"/>
              </w:rPr>
              <w:t>Comparison</w:t>
            </w:r>
          </w:p>
        </w:tc>
      </w:tr>
      <w:tr w:rsidR="00FC43CC" w:rsidRPr="00B201FE" w14:paraId="7509184C" w14:textId="6147DFF9" w:rsidTr="00C60AB1">
        <w:trPr>
          <w:trHeight w:val="1401"/>
        </w:trPr>
        <w:tc>
          <w:tcPr>
            <w:tcW w:w="1129" w:type="dxa"/>
          </w:tcPr>
          <w:p w14:paraId="42DF93F9" w14:textId="135FF972" w:rsidR="00FC43CC" w:rsidRPr="00B201FE" w:rsidRDefault="00FC43CC" w:rsidP="000A5B0A">
            <w:pPr>
              <w:pStyle w:val="NoSpacing"/>
              <w:rPr>
                <w:rFonts w:ascii="Arial" w:hAnsi="Arial" w:cs="Arial"/>
                <w:sz w:val="20"/>
                <w:szCs w:val="20"/>
              </w:rPr>
            </w:pPr>
            <w:r>
              <w:rPr>
                <w:rFonts w:ascii="Arial" w:hAnsi="Arial" w:cs="Arial"/>
                <w:sz w:val="20"/>
                <w:szCs w:val="20"/>
              </w:rPr>
              <w:t>UE emission limits</w:t>
            </w:r>
          </w:p>
        </w:tc>
        <w:tc>
          <w:tcPr>
            <w:tcW w:w="1971" w:type="dxa"/>
          </w:tcPr>
          <w:p w14:paraId="2D373B6E" w14:textId="7C4F7C7D" w:rsidR="00FC43CC" w:rsidRPr="00B201FE" w:rsidRDefault="00FC43CC" w:rsidP="000A5B0A">
            <w:pPr>
              <w:pStyle w:val="NoSpacing"/>
              <w:rPr>
                <w:rFonts w:ascii="Arial" w:hAnsi="Arial" w:cs="Arial"/>
                <w:sz w:val="20"/>
                <w:szCs w:val="20"/>
              </w:rPr>
            </w:pPr>
            <w:r>
              <w:rPr>
                <w:rFonts w:ascii="Arial" w:hAnsi="Arial" w:cs="Arial"/>
                <w:sz w:val="20"/>
                <w:szCs w:val="20"/>
              </w:rPr>
              <w:t>Table 61 MS emission limits (</w:t>
            </w:r>
            <w:r w:rsidRPr="005B1479">
              <w:rPr>
                <w:rFonts w:ascii="Arial" w:hAnsi="Arial" w:cs="Arial"/>
                <w:sz w:val="20"/>
                <w:szCs w:val="20"/>
              </w:rPr>
              <w:t>From Table 6.6.2.1.1-1 in TS 36.101 [9])</w:t>
            </w:r>
          </w:p>
        </w:tc>
        <w:tc>
          <w:tcPr>
            <w:tcW w:w="1663" w:type="dxa"/>
          </w:tcPr>
          <w:p w14:paraId="393A32F6" w14:textId="32CC21B4" w:rsidR="00FC43CC" w:rsidRDefault="00FC43CC" w:rsidP="000A5B0A">
            <w:pPr>
              <w:pStyle w:val="NoSpacing"/>
              <w:rPr>
                <w:rFonts w:ascii="Arial" w:hAnsi="Arial" w:cs="Arial"/>
                <w:sz w:val="20"/>
                <w:szCs w:val="20"/>
              </w:rPr>
            </w:pPr>
            <w:r>
              <w:rPr>
                <w:rFonts w:ascii="Arial" w:hAnsi="Arial" w:cs="Arial"/>
                <w:sz w:val="20"/>
                <w:szCs w:val="20"/>
              </w:rPr>
              <w:t>Tab</w:t>
            </w:r>
            <w:r w:rsidR="002C188F">
              <w:rPr>
                <w:rFonts w:ascii="Arial" w:hAnsi="Arial" w:cs="Arial"/>
                <w:sz w:val="20"/>
                <w:szCs w:val="20"/>
              </w:rPr>
              <w:t>le</w:t>
            </w:r>
            <w:r>
              <w:rPr>
                <w:rFonts w:ascii="Arial" w:hAnsi="Arial" w:cs="Arial"/>
                <w:sz w:val="20"/>
                <w:szCs w:val="20"/>
              </w:rPr>
              <w:t xml:space="preserve"> 113 LTE UE emission limits (</w:t>
            </w:r>
            <w:r w:rsidRPr="005B1479">
              <w:rPr>
                <w:rFonts w:ascii="Arial" w:hAnsi="Arial" w:cs="Arial"/>
                <w:sz w:val="20"/>
                <w:szCs w:val="20"/>
              </w:rPr>
              <w:t>From Table 6.6.2.1.1-1 in TS 36.101 [</w:t>
            </w:r>
            <w:r>
              <w:rPr>
                <w:rFonts w:ascii="Arial" w:hAnsi="Arial" w:cs="Arial"/>
                <w:sz w:val="20"/>
                <w:szCs w:val="20"/>
              </w:rPr>
              <w:t>12</w:t>
            </w:r>
            <w:r w:rsidRPr="005B1479">
              <w:rPr>
                <w:rFonts w:ascii="Arial" w:hAnsi="Arial" w:cs="Arial"/>
                <w:sz w:val="20"/>
                <w:szCs w:val="20"/>
              </w:rPr>
              <w:t>])</w:t>
            </w:r>
          </w:p>
        </w:tc>
        <w:tc>
          <w:tcPr>
            <w:tcW w:w="1730" w:type="dxa"/>
          </w:tcPr>
          <w:p w14:paraId="09A4BA0B" w14:textId="4E38C71A" w:rsidR="00FC43CC" w:rsidRDefault="00FC43CC" w:rsidP="000A5B0A">
            <w:pPr>
              <w:pStyle w:val="NoSpacing"/>
              <w:rPr>
                <w:rFonts w:ascii="Arial" w:hAnsi="Arial" w:cs="Arial"/>
                <w:sz w:val="20"/>
                <w:szCs w:val="20"/>
              </w:rPr>
            </w:pPr>
            <w:r>
              <w:rPr>
                <w:rFonts w:ascii="Arial" w:hAnsi="Arial" w:cs="Arial"/>
                <w:sz w:val="20"/>
                <w:szCs w:val="20"/>
              </w:rPr>
              <w:t>Table 6.6.2.1.1-2 General E-UTRA spectrum emission mask</w:t>
            </w:r>
          </w:p>
        </w:tc>
        <w:tc>
          <w:tcPr>
            <w:tcW w:w="2007" w:type="dxa"/>
          </w:tcPr>
          <w:p w14:paraId="17500CD5" w14:textId="733AFE98" w:rsidR="00FC43CC" w:rsidRPr="00B201FE" w:rsidRDefault="00FC43CC" w:rsidP="000A5B0A">
            <w:pPr>
              <w:pStyle w:val="NoSpacing"/>
              <w:rPr>
                <w:rFonts w:ascii="Arial" w:hAnsi="Arial" w:cs="Arial"/>
                <w:sz w:val="20"/>
                <w:szCs w:val="20"/>
              </w:rPr>
            </w:pPr>
            <w:r>
              <w:rPr>
                <w:rFonts w:ascii="Arial" w:hAnsi="Arial" w:cs="Arial"/>
                <w:sz w:val="20"/>
                <w:szCs w:val="20"/>
              </w:rPr>
              <w:t>Table 6.5.2.1.2-1 General NR spectrum emission mask (Note 1)</w:t>
            </w:r>
          </w:p>
        </w:tc>
        <w:tc>
          <w:tcPr>
            <w:tcW w:w="1129" w:type="dxa"/>
          </w:tcPr>
          <w:p w14:paraId="1D683C0F" w14:textId="640E02D7" w:rsidR="00FC43CC" w:rsidRDefault="00FC43CC" w:rsidP="000A5B0A">
            <w:pPr>
              <w:pStyle w:val="NoSpacing"/>
              <w:rPr>
                <w:rFonts w:ascii="Arial" w:hAnsi="Arial" w:cs="Arial"/>
                <w:sz w:val="20"/>
                <w:szCs w:val="20"/>
              </w:rPr>
            </w:pPr>
            <w:r w:rsidRPr="00FC43CC">
              <w:rPr>
                <w:rFonts w:ascii="Arial" w:hAnsi="Arial" w:cs="Arial"/>
                <w:sz w:val="20"/>
                <w:szCs w:val="20"/>
              </w:rPr>
              <w:t>the same</w:t>
            </w:r>
            <w:r w:rsidR="004B5DDF">
              <w:rPr>
                <w:rFonts w:ascii="Arial" w:hAnsi="Arial" w:cs="Arial"/>
                <w:sz w:val="20"/>
                <w:szCs w:val="20"/>
              </w:rPr>
              <w:t xml:space="preserve"> for 3 and 5</w:t>
            </w:r>
            <w:r w:rsidR="00E27F86">
              <w:rPr>
                <w:rFonts w:ascii="Arial" w:hAnsi="Arial" w:cs="Arial"/>
                <w:sz w:val="20"/>
                <w:szCs w:val="20"/>
              </w:rPr>
              <w:t xml:space="preserve"> </w:t>
            </w:r>
            <w:r w:rsidR="004B5DDF">
              <w:rPr>
                <w:rFonts w:ascii="Arial" w:hAnsi="Arial" w:cs="Arial"/>
                <w:sz w:val="20"/>
                <w:szCs w:val="20"/>
              </w:rPr>
              <w:t>MHz channels</w:t>
            </w:r>
          </w:p>
        </w:tc>
      </w:tr>
      <w:tr w:rsidR="00FC43CC" w:rsidRPr="00B201FE" w14:paraId="3A149BE8" w14:textId="42D4D4CE" w:rsidTr="004B5DDF">
        <w:trPr>
          <w:trHeight w:val="2530"/>
        </w:trPr>
        <w:tc>
          <w:tcPr>
            <w:tcW w:w="1129" w:type="dxa"/>
          </w:tcPr>
          <w:p w14:paraId="78F62267" w14:textId="1214143B" w:rsidR="00FC43CC" w:rsidRPr="00B201FE" w:rsidRDefault="00FC43CC" w:rsidP="000A5B0A">
            <w:pPr>
              <w:pStyle w:val="NoSpacing"/>
              <w:rPr>
                <w:rFonts w:ascii="Arial" w:hAnsi="Arial" w:cs="Arial"/>
                <w:sz w:val="20"/>
                <w:szCs w:val="20"/>
              </w:rPr>
            </w:pPr>
            <w:r>
              <w:rPr>
                <w:rFonts w:ascii="Arial" w:hAnsi="Arial" w:cs="Arial"/>
                <w:sz w:val="20"/>
                <w:szCs w:val="20"/>
              </w:rPr>
              <w:t>Emission limits for 3 and 5 RBs</w:t>
            </w:r>
          </w:p>
        </w:tc>
        <w:tc>
          <w:tcPr>
            <w:tcW w:w="1971" w:type="dxa"/>
          </w:tcPr>
          <w:p w14:paraId="17FA904E" w14:textId="138DC469" w:rsidR="00FC43CC" w:rsidRDefault="00FC43CC" w:rsidP="000A5B0A">
            <w:pPr>
              <w:pStyle w:val="NoSpacing"/>
              <w:rPr>
                <w:rFonts w:ascii="Arial" w:hAnsi="Arial" w:cs="Arial"/>
                <w:sz w:val="20"/>
                <w:szCs w:val="20"/>
              </w:rPr>
            </w:pPr>
            <w:r>
              <w:rPr>
                <w:rFonts w:ascii="Arial" w:hAnsi="Arial" w:cs="Arial"/>
                <w:sz w:val="20"/>
                <w:szCs w:val="20"/>
              </w:rPr>
              <w:t xml:space="preserve">Table 62 </w:t>
            </w:r>
            <w:r w:rsidRPr="00D87F5A">
              <w:rPr>
                <w:rFonts w:ascii="Arial" w:hAnsi="Arial" w:cs="Arial"/>
                <w:sz w:val="20"/>
                <w:szCs w:val="20"/>
              </w:rPr>
              <w:t xml:space="preserve">LTE400-3 MHz MS emission limits when transmission is limited to 3 or 5 </w:t>
            </w:r>
            <w:r w:rsidR="00CC31B0" w:rsidRPr="00D87F5A">
              <w:rPr>
                <w:rFonts w:ascii="Arial" w:hAnsi="Arial" w:cs="Arial"/>
                <w:sz w:val="20"/>
                <w:szCs w:val="20"/>
              </w:rPr>
              <w:t>RBs.</w:t>
            </w:r>
          </w:p>
          <w:p w14:paraId="5600B37A" w14:textId="77777777" w:rsidR="00FC43CC" w:rsidRDefault="00FC43CC" w:rsidP="000A5B0A">
            <w:pPr>
              <w:pStyle w:val="NoSpacing"/>
              <w:rPr>
                <w:rFonts w:ascii="Arial" w:hAnsi="Arial" w:cs="Arial"/>
                <w:sz w:val="20"/>
                <w:szCs w:val="20"/>
              </w:rPr>
            </w:pPr>
          </w:p>
          <w:p w14:paraId="3A003983" w14:textId="33C50CA3" w:rsidR="00FC43CC" w:rsidRPr="00B201FE" w:rsidRDefault="00FC43CC" w:rsidP="000A5B0A">
            <w:pPr>
              <w:pStyle w:val="NoSpacing"/>
              <w:rPr>
                <w:rFonts w:ascii="Arial" w:hAnsi="Arial" w:cs="Arial"/>
                <w:sz w:val="20"/>
                <w:szCs w:val="20"/>
              </w:rPr>
            </w:pPr>
            <w:r>
              <w:rPr>
                <w:rFonts w:ascii="Arial" w:hAnsi="Arial" w:cs="Arial"/>
                <w:sz w:val="20"/>
                <w:szCs w:val="20"/>
              </w:rPr>
              <w:t>Adapted from Tab. 61 (see page 12)</w:t>
            </w:r>
          </w:p>
        </w:tc>
        <w:tc>
          <w:tcPr>
            <w:tcW w:w="1663" w:type="dxa"/>
          </w:tcPr>
          <w:p w14:paraId="4631668C" w14:textId="7F7F3478" w:rsidR="00FC43CC" w:rsidRDefault="00FC43CC" w:rsidP="000A5B0A">
            <w:pPr>
              <w:pStyle w:val="NoSpacing"/>
              <w:rPr>
                <w:rFonts w:ascii="Arial" w:hAnsi="Arial" w:cs="Arial"/>
                <w:sz w:val="20"/>
                <w:szCs w:val="20"/>
              </w:rPr>
            </w:pPr>
            <w:r>
              <w:rPr>
                <w:rFonts w:ascii="Arial" w:hAnsi="Arial" w:cs="Arial"/>
                <w:sz w:val="20"/>
                <w:szCs w:val="20"/>
              </w:rPr>
              <w:t xml:space="preserve">Table 114 </w:t>
            </w:r>
            <w:r w:rsidRPr="00D87F5A">
              <w:rPr>
                <w:rFonts w:ascii="Arial" w:hAnsi="Arial" w:cs="Arial"/>
                <w:sz w:val="20"/>
                <w:szCs w:val="20"/>
              </w:rPr>
              <w:t xml:space="preserve">LTE400-3 MHz MS emission limits when transmission is limited to 3 or 5 </w:t>
            </w:r>
            <w:r w:rsidR="00CC31B0" w:rsidRPr="00D87F5A">
              <w:rPr>
                <w:rFonts w:ascii="Arial" w:hAnsi="Arial" w:cs="Arial"/>
                <w:sz w:val="20"/>
                <w:szCs w:val="20"/>
              </w:rPr>
              <w:t>RBs.</w:t>
            </w:r>
          </w:p>
          <w:p w14:paraId="29B62D93" w14:textId="77777777" w:rsidR="00FC43CC" w:rsidRDefault="00FC43CC" w:rsidP="000A5B0A">
            <w:pPr>
              <w:pStyle w:val="NoSpacing"/>
              <w:rPr>
                <w:rFonts w:ascii="Arial" w:hAnsi="Arial" w:cs="Arial"/>
                <w:sz w:val="20"/>
                <w:szCs w:val="20"/>
              </w:rPr>
            </w:pPr>
          </w:p>
          <w:p w14:paraId="0DDE82FA" w14:textId="660EDD66" w:rsidR="00FC43CC" w:rsidRDefault="00FC43CC" w:rsidP="000A5B0A">
            <w:pPr>
              <w:pStyle w:val="NoSpacing"/>
              <w:rPr>
                <w:rFonts w:ascii="Arial" w:hAnsi="Arial" w:cs="Arial"/>
                <w:sz w:val="20"/>
                <w:szCs w:val="20"/>
              </w:rPr>
            </w:pPr>
            <w:r>
              <w:rPr>
                <w:rFonts w:ascii="Arial" w:hAnsi="Arial" w:cs="Arial"/>
                <w:sz w:val="20"/>
                <w:szCs w:val="20"/>
              </w:rPr>
              <w:t>Taken over from Rep 240</w:t>
            </w:r>
          </w:p>
        </w:tc>
        <w:tc>
          <w:tcPr>
            <w:tcW w:w="1730" w:type="dxa"/>
          </w:tcPr>
          <w:p w14:paraId="055B6059" w14:textId="12D4DED9" w:rsidR="00FC43CC" w:rsidRDefault="00FC43CC" w:rsidP="000A5B0A">
            <w:pPr>
              <w:pStyle w:val="NoSpacing"/>
              <w:rPr>
                <w:rFonts w:ascii="Arial" w:hAnsi="Arial" w:cs="Arial"/>
                <w:sz w:val="20"/>
                <w:szCs w:val="20"/>
              </w:rPr>
            </w:pPr>
            <w:r>
              <w:rPr>
                <w:rFonts w:ascii="Arial" w:hAnsi="Arial" w:cs="Arial"/>
                <w:sz w:val="20"/>
                <w:szCs w:val="20"/>
              </w:rPr>
              <w:t>See above</w:t>
            </w:r>
          </w:p>
        </w:tc>
        <w:tc>
          <w:tcPr>
            <w:tcW w:w="2007" w:type="dxa"/>
          </w:tcPr>
          <w:p w14:paraId="014E7614" w14:textId="47E3A377" w:rsidR="00FC43CC" w:rsidRPr="00B201FE" w:rsidRDefault="00FC43CC" w:rsidP="000A5B0A">
            <w:pPr>
              <w:pStyle w:val="NoSpacing"/>
              <w:rPr>
                <w:rFonts w:ascii="Arial" w:hAnsi="Arial" w:cs="Arial"/>
                <w:sz w:val="20"/>
                <w:szCs w:val="20"/>
              </w:rPr>
            </w:pPr>
            <w:r>
              <w:rPr>
                <w:rFonts w:ascii="Arial" w:hAnsi="Arial" w:cs="Arial"/>
                <w:sz w:val="20"/>
                <w:szCs w:val="20"/>
              </w:rPr>
              <w:t>See above</w:t>
            </w:r>
          </w:p>
        </w:tc>
        <w:tc>
          <w:tcPr>
            <w:tcW w:w="1129" w:type="dxa"/>
          </w:tcPr>
          <w:p w14:paraId="79F4B601" w14:textId="742121A9" w:rsidR="00FC43CC" w:rsidRDefault="00FC43CC" w:rsidP="000A5B0A">
            <w:pPr>
              <w:pStyle w:val="NoSpacing"/>
              <w:rPr>
                <w:rFonts w:ascii="Arial" w:hAnsi="Arial" w:cs="Arial"/>
                <w:sz w:val="20"/>
                <w:szCs w:val="20"/>
              </w:rPr>
            </w:pPr>
            <w:r w:rsidRPr="00FC43CC">
              <w:rPr>
                <w:rFonts w:ascii="Arial" w:hAnsi="Arial" w:cs="Arial"/>
                <w:sz w:val="20"/>
                <w:szCs w:val="20"/>
              </w:rPr>
              <w:t>the same</w:t>
            </w:r>
          </w:p>
        </w:tc>
      </w:tr>
      <w:tr w:rsidR="00FC43CC" w:rsidRPr="00B201FE" w14:paraId="43135562" w14:textId="3BF73608" w:rsidTr="00570AFA">
        <w:trPr>
          <w:trHeight w:val="1550"/>
        </w:trPr>
        <w:tc>
          <w:tcPr>
            <w:tcW w:w="1129" w:type="dxa"/>
          </w:tcPr>
          <w:p w14:paraId="43ADE76D" w14:textId="5BE74DA3" w:rsidR="00FC43CC" w:rsidRPr="00B201FE" w:rsidRDefault="00FC43CC" w:rsidP="000A5B0A">
            <w:pPr>
              <w:pStyle w:val="NoSpacing"/>
              <w:rPr>
                <w:rFonts w:ascii="Arial" w:hAnsi="Arial" w:cs="Arial"/>
                <w:sz w:val="20"/>
                <w:szCs w:val="20"/>
              </w:rPr>
            </w:pPr>
            <w:r>
              <w:rPr>
                <w:rFonts w:ascii="Arial" w:hAnsi="Arial" w:cs="Arial"/>
                <w:sz w:val="20"/>
                <w:szCs w:val="20"/>
              </w:rPr>
              <w:lastRenderedPageBreak/>
              <w:t xml:space="preserve">Emission </w:t>
            </w:r>
            <w:r w:rsidR="004B5DDF">
              <w:rPr>
                <w:rFonts w:ascii="Arial" w:hAnsi="Arial" w:cs="Arial"/>
                <w:sz w:val="20"/>
                <w:szCs w:val="20"/>
              </w:rPr>
              <w:t>l</w:t>
            </w:r>
            <w:r>
              <w:rPr>
                <w:rFonts w:ascii="Arial" w:hAnsi="Arial" w:cs="Arial"/>
                <w:sz w:val="20"/>
                <w:szCs w:val="20"/>
              </w:rPr>
              <w:t xml:space="preserve">imits for High power UE </w:t>
            </w:r>
          </w:p>
        </w:tc>
        <w:tc>
          <w:tcPr>
            <w:tcW w:w="1971" w:type="dxa"/>
          </w:tcPr>
          <w:p w14:paraId="2B64F9BD" w14:textId="15613928" w:rsidR="00FC43CC" w:rsidRPr="00B201FE" w:rsidRDefault="00FC43CC" w:rsidP="000A5B0A">
            <w:pPr>
              <w:pStyle w:val="NoSpacing"/>
              <w:rPr>
                <w:rFonts w:ascii="Arial" w:hAnsi="Arial" w:cs="Arial"/>
                <w:sz w:val="20"/>
                <w:szCs w:val="20"/>
              </w:rPr>
            </w:pPr>
            <w:r>
              <w:rPr>
                <w:rFonts w:ascii="Arial" w:hAnsi="Arial" w:cs="Arial"/>
                <w:sz w:val="20"/>
                <w:szCs w:val="20"/>
              </w:rPr>
              <w:t>Table 63 MS emission mask for 37dBm UE proposal (Note 2)</w:t>
            </w:r>
          </w:p>
        </w:tc>
        <w:tc>
          <w:tcPr>
            <w:tcW w:w="1663" w:type="dxa"/>
          </w:tcPr>
          <w:p w14:paraId="16CE22B0" w14:textId="17B4D922" w:rsidR="00FC43CC" w:rsidRDefault="00FC43CC" w:rsidP="000A5B0A">
            <w:pPr>
              <w:pStyle w:val="NoSpacing"/>
              <w:rPr>
                <w:rFonts w:ascii="Arial" w:hAnsi="Arial" w:cs="Arial"/>
                <w:sz w:val="20"/>
                <w:szCs w:val="20"/>
              </w:rPr>
            </w:pPr>
            <w:r>
              <w:rPr>
                <w:rFonts w:ascii="Arial" w:hAnsi="Arial" w:cs="Arial"/>
                <w:sz w:val="20"/>
                <w:szCs w:val="20"/>
              </w:rPr>
              <w:t>Not applicable for compatibility studies in ECC Report 283</w:t>
            </w:r>
          </w:p>
        </w:tc>
        <w:tc>
          <w:tcPr>
            <w:tcW w:w="1730" w:type="dxa"/>
          </w:tcPr>
          <w:p w14:paraId="1CA3AFB8" w14:textId="20A75937" w:rsidR="00FC43CC" w:rsidRDefault="00FC43CC" w:rsidP="000A5B0A">
            <w:pPr>
              <w:pStyle w:val="NoSpacing"/>
              <w:rPr>
                <w:rFonts w:ascii="Arial" w:hAnsi="Arial" w:cs="Arial"/>
                <w:sz w:val="20"/>
                <w:szCs w:val="20"/>
              </w:rPr>
            </w:pPr>
            <w:r>
              <w:rPr>
                <w:rFonts w:ascii="Arial" w:hAnsi="Arial" w:cs="Arial"/>
                <w:sz w:val="20"/>
                <w:szCs w:val="20"/>
              </w:rPr>
              <w:t>Not standardi</w:t>
            </w:r>
            <w:r w:rsidR="00C60AB1">
              <w:rPr>
                <w:rFonts w:ascii="Arial" w:hAnsi="Arial" w:cs="Arial"/>
                <w:sz w:val="20"/>
                <w:szCs w:val="20"/>
              </w:rPr>
              <w:t>s</w:t>
            </w:r>
            <w:r>
              <w:rPr>
                <w:rFonts w:ascii="Arial" w:hAnsi="Arial" w:cs="Arial"/>
                <w:sz w:val="20"/>
                <w:szCs w:val="20"/>
              </w:rPr>
              <w:t xml:space="preserve">ed </w:t>
            </w:r>
          </w:p>
        </w:tc>
        <w:tc>
          <w:tcPr>
            <w:tcW w:w="2007" w:type="dxa"/>
          </w:tcPr>
          <w:p w14:paraId="77F6687C" w14:textId="251282BF" w:rsidR="00FC43CC" w:rsidRPr="00B201FE" w:rsidRDefault="00FC43CC" w:rsidP="000A5B0A">
            <w:pPr>
              <w:pStyle w:val="NoSpacing"/>
              <w:rPr>
                <w:rFonts w:ascii="Arial" w:hAnsi="Arial" w:cs="Arial"/>
                <w:sz w:val="20"/>
                <w:szCs w:val="20"/>
              </w:rPr>
            </w:pPr>
            <w:r>
              <w:rPr>
                <w:rFonts w:ascii="Arial" w:hAnsi="Arial" w:cs="Arial"/>
                <w:sz w:val="20"/>
                <w:szCs w:val="20"/>
              </w:rPr>
              <w:t>Not standardi</w:t>
            </w:r>
            <w:r w:rsidR="00C60AB1">
              <w:rPr>
                <w:rFonts w:ascii="Arial" w:hAnsi="Arial" w:cs="Arial"/>
                <w:sz w:val="20"/>
                <w:szCs w:val="20"/>
              </w:rPr>
              <w:t>s</w:t>
            </w:r>
            <w:r>
              <w:rPr>
                <w:rFonts w:ascii="Arial" w:hAnsi="Arial" w:cs="Arial"/>
                <w:sz w:val="20"/>
                <w:szCs w:val="20"/>
              </w:rPr>
              <w:t>ed</w:t>
            </w:r>
          </w:p>
        </w:tc>
        <w:tc>
          <w:tcPr>
            <w:tcW w:w="1129" w:type="dxa"/>
          </w:tcPr>
          <w:p w14:paraId="15E09984" w14:textId="2D86E493" w:rsidR="00FC43CC" w:rsidRDefault="00FC43CC" w:rsidP="000A5B0A">
            <w:pPr>
              <w:pStyle w:val="NoSpacing"/>
              <w:rPr>
                <w:rFonts w:ascii="Arial" w:hAnsi="Arial" w:cs="Arial"/>
                <w:sz w:val="20"/>
                <w:szCs w:val="20"/>
              </w:rPr>
            </w:pPr>
            <w:r>
              <w:rPr>
                <w:rFonts w:ascii="Arial" w:hAnsi="Arial" w:cs="Arial"/>
                <w:sz w:val="20"/>
                <w:szCs w:val="20"/>
              </w:rPr>
              <w:t xml:space="preserve">Specific for ECC Rep 240 and for </w:t>
            </w:r>
            <w:r w:rsidR="006201A8">
              <w:rPr>
                <w:rFonts w:ascii="Arial" w:hAnsi="Arial" w:cs="Arial"/>
                <w:sz w:val="20"/>
                <w:szCs w:val="20"/>
              </w:rPr>
              <w:t>ECC Dec (16)02</w:t>
            </w:r>
          </w:p>
        </w:tc>
      </w:tr>
      <w:tr w:rsidR="00FC43CC" w:rsidRPr="00B201FE" w14:paraId="3EF80DDE" w14:textId="646E10CD" w:rsidTr="004B5DDF">
        <w:trPr>
          <w:trHeight w:val="2530"/>
        </w:trPr>
        <w:tc>
          <w:tcPr>
            <w:tcW w:w="1129" w:type="dxa"/>
          </w:tcPr>
          <w:p w14:paraId="53EBD962" w14:textId="72099728" w:rsidR="00FC43CC" w:rsidRDefault="00FC43CC" w:rsidP="005702B5">
            <w:pPr>
              <w:pStyle w:val="NoSpacing"/>
              <w:rPr>
                <w:rFonts w:ascii="Arial" w:hAnsi="Arial" w:cs="Arial"/>
                <w:sz w:val="20"/>
                <w:szCs w:val="20"/>
              </w:rPr>
            </w:pPr>
            <w:r>
              <w:rPr>
                <w:rFonts w:ascii="Arial" w:hAnsi="Arial" w:cs="Arial"/>
                <w:sz w:val="20"/>
                <w:szCs w:val="20"/>
              </w:rPr>
              <w:t>Spurious emissions</w:t>
            </w:r>
          </w:p>
        </w:tc>
        <w:tc>
          <w:tcPr>
            <w:tcW w:w="1971" w:type="dxa"/>
          </w:tcPr>
          <w:p w14:paraId="19FF6736" w14:textId="7B0169B9" w:rsidR="00FC43CC" w:rsidRDefault="00FC43CC" w:rsidP="005702B5">
            <w:pPr>
              <w:pStyle w:val="NoSpacing"/>
              <w:rPr>
                <w:rFonts w:ascii="Arial" w:hAnsi="Arial" w:cs="Arial"/>
                <w:sz w:val="20"/>
                <w:szCs w:val="20"/>
              </w:rPr>
            </w:pPr>
            <w:r>
              <w:rPr>
                <w:rFonts w:ascii="Arial" w:hAnsi="Arial" w:cs="Arial"/>
                <w:sz w:val="20"/>
                <w:szCs w:val="20"/>
              </w:rPr>
              <w:t xml:space="preserve">Table 65 LTE400 MS spurious emission limits </w:t>
            </w:r>
            <w:r w:rsidRPr="005B1479">
              <w:rPr>
                <w:rFonts w:ascii="Arial" w:hAnsi="Arial" w:cs="Arial"/>
                <w:sz w:val="20"/>
                <w:szCs w:val="20"/>
              </w:rPr>
              <w:t>(From Table 6.6.3.1-2 in TS 36.101 [</w:t>
            </w:r>
            <w:r>
              <w:rPr>
                <w:rFonts w:ascii="Arial" w:hAnsi="Arial" w:cs="Arial"/>
                <w:sz w:val="20"/>
                <w:szCs w:val="20"/>
              </w:rPr>
              <w:t>9</w:t>
            </w:r>
            <w:r w:rsidRPr="005B1479">
              <w:rPr>
                <w:rFonts w:ascii="Arial" w:hAnsi="Arial" w:cs="Arial"/>
                <w:sz w:val="20"/>
                <w:szCs w:val="20"/>
              </w:rPr>
              <w:t>])</w:t>
            </w:r>
          </w:p>
        </w:tc>
        <w:tc>
          <w:tcPr>
            <w:tcW w:w="1663" w:type="dxa"/>
          </w:tcPr>
          <w:p w14:paraId="76273797" w14:textId="4C42CE58" w:rsidR="00FC43CC" w:rsidRDefault="00FC43CC" w:rsidP="005702B5">
            <w:pPr>
              <w:pStyle w:val="NoSpacing"/>
              <w:rPr>
                <w:rFonts w:ascii="Arial" w:hAnsi="Arial" w:cs="Arial"/>
                <w:sz w:val="20"/>
                <w:szCs w:val="20"/>
              </w:rPr>
            </w:pPr>
            <w:r>
              <w:rPr>
                <w:rFonts w:ascii="Arial" w:hAnsi="Arial" w:cs="Arial"/>
                <w:sz w:val="20"/>
                <w:szCs w:val="20"/>
              </w:rPr>
              <w:t xml:space="preserve">Table 114 UE spurious emission limits </w:t>
            </w:r>
            <w:r w:rsidRPr="005B1479">
              <w:rPr>
                <w:rFonts w:ascii="Arial" w:hAnsi="Arial" w:cs="Arial"/>
                <w:sz w:val="20"/>
                <w:szCs w:val="20"/>
              </w:rPr>
              <w:t>(From Table 6.6.3.1-2 in TS 36.101 [</w:t>
            </w:r>
            <w:r>
              <w:rPr>
                <w:rFonts w:ascii="Arial" w:hAnsi="Arial" w:cs="Arial"/>
                <w:sz w:val="20"/>
                <w:szCs w:val="20"/>
              </w:rPr>
              <w:t>12</w:t>
            </w:r>
            <w:r w:rsidRPr="005B1479">
              <w:rPr>
                <w:rFonts w:ascii="Arial" w:hAnsi="Arial" w:cs="Arial"/>
                <w:sz w:val="20"/>
                <w:szCs w:val="20"/>
              </w:rPr>
              <w:t>])</w:t>
            </w:r>
          </w:p>
        </w:tc>
        <w:tc>
          <w:tcPr>
            <w:tcW w:w="1730" w:type="dxa"/>
          </w:tcPr>
          <w:p w14:paraId="598C85CE" w14:textId="72AEA29E" w:rsidR="00FC43CC" w:rsidRDefault="00FC43CC" w:rsidP="005702B5">
            <w:pPr>
              <w:pStyle w:val="NoSpacing"/>
              <w:rPr>
                <w:rFonts w:ascii="Arial" w:hAnsi="Arial" w:cs="Arial"/>
                <w:sz w:val="20"/>
                <w:szCs w:val="20"/>
              </w:rPr>
            </w:pPr>
            <w:r w:rsidRPr="005B1479">
              <w:rPr>
                <w:rFonts w:ascii="Arial" w:hAnsi="Arial" w:cs="Arial"/>
                <w:sz w:val="20"/>
                <w:szCs w:val="20"/>
              </w:rPr>
              <w:t>Table 6.6.3.1-2</w:t>
            </w:r>
            <w:r>
              <w:rPr>
                <w:rFonts w:ascii="Arial" w:hAnsi="Arial" w:cs="Arial"/>
                <w:sz w:val="20"/>
                <w:szCs w:val="20"/>
              </w:rPr>
              <w:t xml:space="preserve"> spurious emission limits</w:t>
            </w:r>
          </w:p>
        </w:tc>
        <w:tc>
          <w:tcPr>
            <w:tcW w:w="2007" w:type="dxa"/>
          </w:tcPr>
          <w:p w14:paraId="7EF603AD" w14:textId="37585A58" w:rsidR="00FC43CC" w:rsidRDefault="00FC43CC" w:rsidP="005702B5">
            <w:pPr>
              <w:pStyle w:val="NoSpacing"/>
              <w:rPr>
                <w:rFonts w:ascii="Arial" w:hAnsi="Arial" w:cs="Arial"/>
                <w:sz w:val="20"/>
                <w:szCs w:val="20"/>
              </w:rPr>
            </w:pPr>
            <w:r w:rsidRPr="005B1479">
              <w:rPr>
                <w:rFonts w:ascii="Arial" w:hAnsi="Arial" w:cs="Arial"/>
                <w:sz w:val="20"/>
                <w:szCs w:val="20"/>
              </w:rPr>
              <w:t>Table 6.</w:t>
            </w:r>
            <w:r>
              <w:rPr>
                <w:rFonts w:ascii="Arial" w:hAnsi="Arial" w:cs="Arial"/>
                <w:sz w:val="20"/>
                <w:szCs w:val="20"/>
              </w:rPr>
              <w:t>5.3.1</w:t>
            </w:r>
            <w:r w:rsidRPr="005B1479">
              <w:rPr>
                <w:rFonts w:ascii="Arial" w:hAnsi="Arial" w:cs="Arial"/>
                <w:sz w:val="20"/>
                <w:szCs w:val="20"/>
              </w:rPr>
              <w:t>-2</w:t>
            </w:r>
            <w:r>
              <w:rPr>
                <w:rFonts w:ascii="Arial" w:hAnsi="Arial" w:cs="Arial"/>
                <w:sz w:val="20"/>
                <w:szCs w:val="20"/>
              </w:rPr>
              <w:t xml:space="preserve"> Requirements for general spurious emission limits</w:t>
            </w:r>
          </w:p>
        </w:tc>
        <w:tc>
          <w:tcPr>
            <w:tcW w:w="1129" w:type="dxa"/>
          </w:tcPr>
          <w:p w14:paraId="6D877CFC" w14:textId="768193BF" w:rsidR="00FC43CC" w:rsidRPr="005B1479" w:rsidRDefault="006201A8" w:rsidP="005702B5">
            <w:pPr>
              <w:pStyle w:val="NoSpacing"/>
              <w:rPr>
                <w:rFonts w:ascii="Arial" w:hAnsi="Arial" w:cs="Arial"/>
                <w:sz w:val="20"/>
                <w:szCs w:val="20"/>
              </w:rPr>
            </w:pPr>
            <w:r w:rsidRPr="00FC43CC">
              <w:rPr>
                <w:rFonts w:ascii="Arial" w:hAnsi="Arial" w:cs="Arial"/>
                <w:sz w:val="20"/>
                <w:szCs w:val="20"/>
              </w:rPr>
              <w:t>the same</w:t>
            </w:r>
            <w:r w:rsidR="004B5DDF">
              <w:rPr>
                <w:rFonts w:ascii="Arial" w:hAnsi="Arial" w:cs="Arial"/>
                <w:sz w:val="20"/>
                <w:szCs w:val="20"/>
              </w:rPr>
              <w:t xml:space="preserve"> for 3 and 5</w:t>
            </w:r>
            <w:r w:rsidR="00E27F86">
              <w:rPr>
                <w:rFonts w:ascii="Arial" w:hAnsi="Arial" w:cs="Arial"/>
                <w:sz w:val="20"/>
                <w:szCs w:val="20"/>
              </w:rPr>
              <w:t xml:space="preserve"> </w:t>
            </w:r>
            <w:r w:rsidR="004B5DDF">
              <w:rPr>
                <w:rFonts w:ascii="Arial" w:hAnsi="Arial" w:cs="Arial"/>
                <w:sz w:val="20"/>
                <w:szCs w:val="20"/>
              </w:rPr>
              <w:t>MHz channels</w:t>
            </w:r>
          </w:p>
        </w:tc>
      </w:tr>
      <w:tr w:rsidR="00FC43CC" w:rsidRPr="00B201FE" w14:paraId="2338B915" w14:textId="01D2BAB3" w:rsidTr="004B5DDF">
        <w:trPr>
          <w:trHeight w:val="2530"/>
        </w:trPr>
        <w:tc>
          <w:tcPr>
            <w:tcW w:w="1129" w:type="dxa"/>
          </w:tcPr>
          <w:p w14:paraId="5881D7A3" w14:textId="25609413" w:rsidR="00FC43CC" w:rsidRDefault="00FC43CC" w:rsidP="005702B5">
            <w:pPr>
              <w:pStyle w:val="NoSpacing"/>
              <w:rPr>
                <w:rFonts w:ascii="Arial" w:hAnsi="Arial" w:cs="Arial"/>
                <w:sz w:val="20"/>
                <w:szCs w:val="20"/>
              </w:rPr>
            </w:pPr>
            <w:r>
              <w:rPr>
                <w:rFonts w:ascii="Arial" w:hAnsi="Arial" w:cs="Arial"/>
                <w:sz w:val="20"/>
                <w:szCs w:val="20"/>
              </w:rPr>
              <w:t>Spurious emissions for UE co-existence</w:t>
            </w:r>
          </w:p>
        </w:tc>
        <w:tc>
          <w:tcPr>
            <w:tcW w:w="1971" w:type="dxa"/>
          </w:tcPr>
          <w:p w14:paraId="083A62A8" w14:textId="2E2C9A24" w:rsidR="00FC43CC" w:rsidRDefault="00FC43CC" w:rsidP="005702B5">
            <w:pPr>
              <w:pStyle w:val="NoSpacing"/>
              <w:rPr>
                <w:rFonts w:ascii="Arial" w:hAnsi="Arial" w:cs="Arial"/>
                <w:sz w:val="20"/>
                <w:szCs w:val="20"/>
              </w:rPr>
            </w:pPr>
            <w:r>
              <w:rPr>
                <w:rFonts w:ascii="Arial" w:hAnsi="Arial" w:cs="Arial"/>
                <w:sz w:val="20"/>
                <w:szCs w:val="20"/>
              </w:rPr>
              <w:t xml:space="preserve">Table 66: </w:t>
            </w:r>
            <w:r w:rsidRPr="005702B5">
              <w:rPr>
                <w:rFonts w:ascii="Arial" w:hAnsi="Arial" w:cs="Arial"/>
                <w:sz w:val="20"/>
                <w:szCs w:val="20"/>
              </w:rPr>
              <w:t>UE Spurious emissions limits for protection of own UE receiver for 3GPP Band 31 (From Table 6.6.3.2-1 in TS 36.101 [9])</w:t>
            </w:r>
          </w:p>
        </w:tc>
        <w:tc>
          <w:tcPr>
            <w:tcW w:w="1663" w:type="dxa"/>
          </w:tcPr>
          <w:p w14:paraId="42E783B9" w14:textId="03C73E96" w:rsidR="00FC43CC" w:rsidRDefault="00FC43CC" w:rsidP="005702B5">
            <w:pPr>
              <w:pStyle w:val="NoSpacing"/>
              <w:rPr>
                <w:rFonts w:ascii="Arial" w:hAnsi="Arial" w:cs="Arial"/>
                <w:sz w:val="20"/>
                <w:szCs w:val="20"/>
              </w:rPr>
            </w:pPr>
            <w:r w:rsidRPr="005702B5">
              <w:rPr>
                <w:rFonts w:ascii="Arial" w:hAnsi="Arial" w:cs="Arial"/>
                <w:sz w:val="20"/>
                <w:szCs w:val="20"/>
              </w:rPr>
              <w:t>Table 116: LTE UE Spurious emissions limits for protection of own UE receiver for 3GPP Band 31 (From Table 6.6.3.2-1 in TS 36.101 [12])</w:t>
            </w:r>
          </w:p>
        </w:tc>
        <w:tc>
          <w:tcPr>
            <w:tcW w:w="1730" w:type="dxa"/>
          </w:tcPr>
          <w:p w14:paraId="46B52EFE" w14:textId="74F7C1F7" w:rsidR="00FC43CC" w:rsidRDefault="00FC43CC" w:rsidP="005702B5">
            <w:pPr>
              <w:pStyle w:val="NoSpacing"/>
              <w:rPr>
                <w:rFonts w:ascii="Arial" w:hAnsi="Arial" w:cs="Arial"/>
                <w:sz w:val="20"/>
                <w:szCs w:val="20"/>
              </w:rPr>
            </w:pPr>
            <w:r>
              <w:rPr>
                <w:rFonts w:ascii="Arial" w:hAnsi="Arial" w:cs="Arial"/>
                <w:sz w:val="20"/>
                <w:szCs w:val="20"/>
              </w:rPr>
              <w:t xml:space="preserve">Chap. “Spurious emission band UE co-existence”, </w:t>
            </w:r>
            <w:r w:rsidRPr="005702B5">
              <w:rPr>
                <w:rFonts w:ascii="Arial" w:hAnsi="Arial" w:cs="Arial"/>
                <w:sz w:val="20"/>
                <w:szCs w:val="20"/>
              </w:rPr>
              <w:t>Table 6.6.3.2-1</w:t>
            </w:r>
            <w:r>
              <w:rPr>
                <w:rFonts w:ascii="Arial" w:hAnsi="Arial" w:cs="Arial"/>
                <w:sz w:val="20"/>
                <w:szCs w:val="20"/>
              </w:rPr>
              <w:t xml:space="preserve"> Requirements</w:t>
            </w:r>
            <w:r w:rsidRPr="005702B5">
              <w:rPr>
                <w:rFonts w:ascii="Arial" w:hAnsi="Arial" w:cs="Arial"/>
                <w:sz w:val="20"/>
                <w:szCs w:val="20"/>
              </w:rPr>
              <w:t xml:space="preserve"> </w:t>
            </w:r>
            <w:r>
              <w:rPr>
                <w:rFonts w:ascii="Arial" w:hAnsi="Arial" w:cs="Arial"/>
                <w:sz w:val="20"/>
                <w:szCs w:val="20"/>
              </w:rPr>
              <w:t xml:space="preserve">(Note 3) </w:t>
            </w:r>
          </w:p>
        </w:tc>
        <w:tc>
          <w:tcPr>
            <w:tcW w:w="2007" w:type="dxa"/>
          </w:tcPr>
          <w:p w14:paraId="2FD8977F" w14:textId="5A702265" w:rsidR="00FC43CC" w:rsidRDefault="00FC43CC" w:rsidP="005702B5">
            <w:pPr>
              <w:pStyle w:val="NoSpacing"/>
              <w:rPr>
                <w:rFonts w:ascii="Arial" w:hAnsi="Arial" w:cs="Arial"/>
                <w:sz w:val="20"/>
                <w:szCs w:val="20"/>
              </w:rPr>
            </w:pPr>
            <w:r w:rsidRPr="005702B5">
              <w:rPr>
                <w:rFonts w:ascii="Arial" w:hAnsi="Arial" w:cs="Arial"/>
                <w:sz w:val="20"/>
                <w:szCs w:val="20"/>
              </w:rPr>
              <w:t>Table 6.</w:t>
            </w:r>
            <w:r>
              <w:rPr>
                <w:rFonts w:ascii="Arial" w:hAnsi="Arial" w:cs="Arial"/>
                <w:sz w:val="20"/>
                <w:szCs w:val="20"/>
              </w:rPr>
              <w:t>5</w:t>
            </w:r>
            <w:r w:rsidRPr="005702B5">
              <w:rPr>
                <w:rFonts w:ascii="Arial" w:hAnsi="Arial" w:cs="Arial"/>
                <w:sz w:val="20"/>
                <w:szCs w:val="20"/>
              </w:rPr>
              <w:t xml:space="preserve">.3.2-1 </w:t>
            </w:r>
            <w:r>
              <w:rPr>
                <w:rFonts w:ascii="Arial" w:hAnsi="Arial" w:cs="Arial"/>
                <w:sz w:val="20"/>
                <w:szCs w:val="20"/>
              </w:rPr>
              <w:t>Requirements for spurious emissions for UE co-existence (Note 4)</w:t>
            </w:r>
          </w:p>
        </w:tc>
        <w:tc>
          <w:tcPr>
            <w:tcW w:w="1129" w:type="dxa"/>
          </w:tcPr>
          <w:p w14:paraId="0C510EEA" w14:textId="15425EC0" w:rsidR="00FC43CC" w:rsidRPr="005702B5" w:rsidRDefault="006201A8" w:rsidP="005702B5">
            <w:pPr>
              <w:pStyle w:val="NoSpacing"/>
              <w:rPr>
                <w:rFonts w:ascii="Arial" w:hAnsi="Arial" w:cs="Arial"/>
                <w:sz w:val="20"/>
                <w:szCs w:val="20"/>
              </w:rPr>
            </w:pPr>
            <w:r w:rsidRPr="00FC43CC">
              <w:rPr>
                <w:rFonts w:ascii="Arial" w:hAnsi="Arial" w:cs="Arial"/>
                <w:sz w:val="20"/>
                <w:szCs w:val="20"/>
              </w:rPr>
              <w:t>the same</w:t>
            </w:r>
          </w:p>
        </w:tc>
      </w:tr>
      <w:tr w:rsidR="00FC43CC" w:rsidRPr="00B201FE" w14:paraId="65BD4CBA" w14:textId="1CB5EF18" w:rsidTr="004B5DDF">
        <w:trPr>
          <w:trHeight w:val="2530"/>
        </w:trPr>
        <w:tc>
          <w:tcPr>
            <w:tcW w:w="1129" w:type="dxa"/>
          </w:tcPr>
          <w:p w14:paraId="1B9394A1" w14:textId="1E11EE3B" w:rsidR="00FC43CC" w:rsidRDefault="00FC43CC" w:rsidP="005702B5">
            <w:pPr>
              <w:pStyle w:val="NoSpacing"/>
              <w:rPr>
                <w:rFonts w:ascii="Arial" w:hAnsi="Arial" w:cs="Arial"/>
                <w:sz w:val="20"/>
                <w:szCs w:val="20"/>
              </w:rPr>
            </w:pPr>
            <w:r>
              <w:rPr>
                <w:rFonts w:ascii="Arial" w:hAnsi="Arial" w:cs="Arial"/>
                <w:sz w:val="20"/>
                <w:szCs w:val="20"/>
              </w:rPr>
              <w:t>Receiver blocking</w:t>
            </w:r>
          </w:p>
        </w:tc>
        <w:tc>
          <w:tcPr>
            <w:tcW w:w="1971" w:type="dxa"/>
          </w:tcPr>
          <w:p w14:paraId="07B9B3EB" w14:textId="74ABFA42" w:rsidR="00FC43CC" w:rsidRDefault="00FC43CC" w:rsidP="005702B5">
            <w:pPr>
              <w:pStyle w:val="NoSpacing"/>
              <w:rPr>
                <w:rFonts w:ascii="Arial" w:hAnsi="Arial" w:cs="Arial"/>
                <w:sz w:val="20"/>
                <w:szCs w:val="20"/>
              </w:rPr>
            </w:pPr>
            <w:r>
              <w:rPr>
                <w:rFonts w:ascii="Arial" w:hAnsi="Arial" w:cs="Arial"/>
                <w:sz w:val="20"/>
                <w:szCs w:val="20"/>
              </w:rPr>
              <w:t xml:space="preserve">Table 67 LTE400 MS receiver blocking values (From table 7.3.1-1 and 7.6.1.1-2 in </w:t>
            </w:r>
            <w:r w:rsidRPr="005702B5">
              <w:rPr>
                <w:rFonts w:ascii="Arial" w:hAnsi="Arial" w:cs="Arial"/>
                <w:sz w:val="20"/>
                <w:szCs w:val="20"/>
              </w:rPr>
              <w:t>TS 36.101 [9</w:t>
            </w:r>
            <w:r>
              <w:rPr>
                <w:rFonts w:ascii="Arial" w:hAnsi="Arial" w:cs="Arial"/>
                <w:sz w:val="20"/>
                <w:szCs w:val="20"/>
              </w:rPr>
              <w:t>)</w:t>
            </w:r>
          </w:p>
        </w:tc>
        <w:tc>
          <w:tcPr>
            <w:tcW w:w="1663" w:type="dxa"/>
          </w:tcPr>
          <w:p w14:paraId="7A37E029" w14:textId="077EB9D0" w:rsidR="00FC43CC" w:rsidRDefault="00FC43CC" w:rsidP="005702B5">
            <w:pPr>
              <w:pStyle w:val="NoSpacing"/>
              <w:rPr>
                <w:rFonts w:ascii="Arial" w:hAnsi="Arial" w:cs="Arial"/>
                <w:sz w:val="20"/>
                <w:szCs w:val="20"/>
              </w:rPr>
            </w:pPr>
            <w:r w:rsidRPr="00FC43CC">
              <w:rPr>
                <w:rFonts w:ascii="Arial" w:hAnsi="Arial" w:cs="Arial"/>
                <w:sz w:val="20"/>
                <w:szCs w:val="20"/>
              </w:rPr>
              <w:t>Table 117: LTE UE receiver blocking values (From Tables 7.3.1-1, 7.6.1.1-1 and 7.6.1.1-2 in TS 36.101 [12])</w:t>
            </w:r>
          </w:p>
        </w:tc>
        <w:tc>
          <w:tcPr>
            <w:tcW w:w="1730" w:type="dxa"/>
          </w:tcPr>
          <w:p w14:paraId="350FDFEA" w14:textId="36697C80" w:rsidR="00FC43CC" w:rsidRDefault="00FC43CC" w:rsidP="005702B5">
            <w:pPr>
              <w:pStyle w:val="NoSpacing"/>
              <w:rPr>
                <w:rFonts w:ascii="Arial" w:hAnsi="Arial" w:cs="Arial"/>
                <w:sz w:val="20"/>
                <w:szCs w:val="20"/>
              </w:rPr>
            </w:pPr>
            <w:r w:rsidRPr="00FC43CC">
              <w:rPr>
                <w:rFonts w:ascii="Arial" w:hAnsi="Arial" w:cs="Arial"/>
                <w:sz w:val="20"/>
                <w:szCs w:val="20"/>
              </w:rPr>
              <w:t>Table 7.3.1-1</w:t>
            </w:r>
            <w:r>
              <w:rPr>
                <w:rFonts w:ascii="Arial" w:hAnsi="Arial" w:cs="Arial"/>
                <w:sz w:val="20"/>
                <w:szCs w:val="20"/>
              </w:rPr>
              <w:t xml:space="preserve"> Reference </w:t>
            </w:r>
            <w:r w:rsidR="00CC31B0">
              <w:rPr>
                <w:rFonts w:ascii="Arial" w:hAnsi="Arial" w:cs="Arial"/>
                <w:sz w:val="20"/>
                <w:szCs w:val="20"/>
              </w:rPr>
              <w:t>sensitivity.</w:t>
            </w:r>
          </w:p>
          <w:p w14:paraId="5C170DC1" w14:textId="77777777" w:rsidR="00FC43CC" w:rsidRDefault="00FC43CC" w:rsidP="005702B5">
            <w:pPr>
              <w:pStyle w:val="NoSpacing"/>
              <w:rPr>
                <w:rFonts w:ascii="Arial" w:hAnsi="Arial" w:cs="Arial"/>
                <w:sz w:val="20"/>
                <w:szCs w:val="20"/>
              </w:rPr>
            </w:pPr>
          </w:p>
          <w:p w14:paraId="4C9F8206" w14:textId="5985AF10" w:rsidR="00FC43CC" w:rsidRDefault="00FC43CC" w:rsidP="005702B5">
            <w:pPr>
              <w:pStyle w:val="NoSpacing"/>
              <w:rPr>
                <w:rFonts w:ascii="Arial" w:hAnsi="Arial" w:cs="Arial"/>
                <w:sz w:val="20"/>
                <w:szCs w:val="20"/>
              </w:rPr>
            </w:pPr>
            <w:r w:rsidRPr="00FC43CC">
              <w:rPr>
                <w:rFonts w:ascii="Arial" w:hAnsi="Arial" w:cs="Arial"/>
                <w:sz w:val="20"/>
                <w:szCs w:val="20"/>
              </w:rPr>
              <w:t>Tables 7.3.1-1</w:t>
            </w:r>
            <w:r>
              <w:rPr>
                <w:rFonts w:ascii="Arial" w:hAnsi="Arial" w:cs="Arial"/>
                <w:sz w:val="20"/>
                <w:szCs w:val="20"/>
              </w:rPr>
              <w:t xml:space="preserve"> in-band blocking</w:t>
            </w:r>
          </w:p>
        </w:tc>
        <w:tc>
          <w:tcPr>
            <w:tcW w:w="2007" w:type="dxa"/>
          </w:tcPr>
          <w:p w14:paraId="1DF17B79" w14:textId="7368929E" w:rsidR="00FC43CC" w:rsidRDefault="00FC43CC" w:rsidP="00FC43CC">
            <w:pPr>
              <w:pStyle w:val="NoSpacing"/>
              <w:rPr>
                <w:rFonts w:ascii="Arial" w:hAnsi="Arial" w:cs="Arial"/>
                <w:sz w:val="20"/>
                <w:szCs w:val="20"/>
              </w:rPr>
            </w:pPr>
            <w:r w:rsidRPr="00FC43CC">
              <w:rPr>
                <w:rFonts w:ascii="Arial" w:hAnsi="Arial" w:cs="Arial"/>
                <w:sz w:val="20"/>
                <w:szCs w:val="20"/>
              </w:rPr>
              <w:t>Table 7.3.</w:t>
            </w:r>
            <w:r>
              <w:rPr>
                <w:rFonts w:ascii="Arial" w:hAnsi="Arial" w:cs="Arial"/>
                <w:sz w:val="20"/>
                <w:szCs w:val="20"/>
              </w:rPr>
              <w:t>2</w:t>
            </w:r>
            <w:r w:rsidRPr="00FC43CC">
              <w:rPr>
                <w:rFonts w:ascii="Arial" w:hAnsi="Arial" w:cs="Arial"/>
                <w:sz w:val="20"/>
                <w:szCs w:val="20"/>
              </w:rPr>
              <w:t>-1</w:t>
            </w:r>
            <w:r>
              <w:rPr>
                <w:rFonts w:ascii="Arial" w:hAnsi="Arial" w:cs="Arial"/>
                <w:sz w:val="20"/>
                <w:szCs w:val="20"/>
              </w:rPr>
              <w:t>a Reference sensitivity</w:t>
            </w:r>
          </w:p>
          <w:p w14:paraId="541AA447" w14:textId="77777777" w:rsidR="00FC43CC" w:rsidRDefault="00FC43CC" w:rsidP="00FC43CC">
            <w:pPr>
              <w:pStyle w:val="NoSpacing"/>
              <w:rPr>
                <w:rFonts w:ascii="Arial" w:hAnsi="Arial" w:cs="Arial"/>
                <w:sz w:val="20"/>
                <w:szCs w:val="20"/>
              </w:rPr>
            </w:pPr>
          </w:p>
          <w:p w14:paraId="1E4C0735" w14:textId="3B69ADFF" w:rsidR="00FC43CC" w:rsidRDefault="00FC43CC" w:rsidP="00FC43CC">
            <w:pPr>
              <w:pStyle w:val="NoSpacing"/>
              <w:rPr>
                <w:rFonts w:ascii="Arial" w:hAnsi="Arial" w:cs="Arial"/>
                <w:sz w:val="20"/>
                <w:szCs w:val="20"/>
              </w:rPr>
            </w:pPr>
            <w:r w:rsidRPr="00FC43CC">
              <w:rPr>
                <w:rFonts w:ascii="Arial" w:hAnsi="Arial" w:cs="Arial"/>
                <w:sz w:val="20"/>
                <w:szCs w:val="20"/>
              </w:rPr>
              <w:t>Tables 7.</w:t>
            </w:r>
            <w:r>
              <w:rPr>
                <w:rFonts w:ascii="Arial" w:hAnsi="Arial" w:cs="Arial"/>
                <w:sz w:val="20"/>
                <w:szCs w:val="20"/>
              </w:rPr>
              <w:t>6</w:t>
            </w:r>
            <w:r w:rsidRPr="00FC43CC">
              <w:rPr>
                <w:rFonts w:ascii="Arial" w:hAnsi="Arial" w:cs="Arial"/>
                <w:sz w:val="20"/>
                <w:szCs w:val="20"/>
              </w:rPr>
              <w:t>.</w:t>
            </w:r>
            <w:r>
              <w:rPr>
                <w:rFonts w:ascii="Arial" w:hAnsi="Arial" w:cs="Arial"/>
                <w:sz w:val="20"/>
                <w:szCs w:val="20"/>
              </w:rPr>
              <w:t>2</w:t>
            </w:r>
            <w:r w:rsidRPr="00FC43CC">
              <w:rPr>
                <w:rFonts w:ascii="Arial" w:hAnsi="Arial" w:cs="Arial"/>
                <w:sz w:val="20"/>
                <w:szCs w:val="20"/>
              </w:rPr>
              <w:t>-1</w:t>
            </w:r>
            <w:r>
              <w:rPr>
                <w:rFonts w:ascii="Arial" w:hAnsi="Arial" w:cs="Arial"/>
                <w:sz w:val="20"/>
                <w:szCs w:val="20"/>
              </w:rPr>
              <w:t xml:space="preserve"> in-band blocking</w:t>
            </w:r>
            <w:r w:rsidR="006201A8">
              <w:rPr>
                <w:rFonts w:ascii="Arial" w:hAnsi="Arial" w:cs="Arial"/>
                <w:sz w:val="20"/>
                <w:szCs w:val="20"/>
              </w:rPr>
              <w:t xml:space="preserve"> for NR bands</w:t>
            </w:r>
            <w:r w:rsidR="00496461">
              <w:rPr>
                <w:rFonts w:ascii="Arial" w:hAnsi="Arial" w:cs="Arial"/>
                <w:sz w:val="20"/>
                <w:szCs w:val="20"/>
              </w:rPr>
              <w:t xml:space="preserve"> </w:t>
            </w:r>
            <w:r w:rsidR="006201A8">
              <w:rPr>
                <w:rFonts w:ascii="Arial" w:hAnsi="Arial" w:cs="Arial"/>
                <w:sz w:val="20"/>
                <w:szCs w:val="20"/>
              </w:rPr>
              <w:t xml:space="preserve">with </w:t>
            </w:r>
            <w:r w:rsidR="00496461">
              <w:t>F</w:t>
            </w:r>
            <w:r w:rsidR="00496461">
              <w:rPr>
                <w:vertAlign w:val="subscript"/>
              </w:rPr>
              <w:t xml:space="preserve">DL_high </w:t>
            </w:r>
            <w:r w:rsidR="00496461">
              <w:t>&lt; 2700 MHz and F</w:t>
            </w:r>
            <w:r w:rsidR="00496461">
              <w:rPr>
                <w:vertAlign w:val="subscript"/>
              </w:rPr>
              <w:t xml:space="preserve">UL_high </w:t>
            </w:r>
            <w:r w:rsidR="00496461">
              <w:t>&lt; 2700 MHz</w:t>
            </w:r>
          </w:p>
        </w:tc>
        <w:tc>
          <w:tcPr>
            <w:tcW w:w="1129" w:type="dxa"/>
          </w:tcPr>
          <w:p w14:paraId="0AA22C27" w14:textId="56A79810" w:rsidR="00FC43CC" w:rsidRPr="00FC43CC" w:rsidRDefault="006201A8" w:rsidP="00FC43CC">
            <w:pPr>
              <w:pStyle w:val="NoSpacing"/>
              <w:rPr>
                <w:rFonts w:ascii="Arial" w:hAnsi="Arial" w:cs="Arial"/>
                <w:sz w:val="20"/>
                <w:szCs w:val="20"/>
              </w:rPr>
            </w:pPr>
            <w:r w:rsidRPr="00FC43CC">
              <w:rPr>
                <w:rFonts w:ascii="Arial" w:hAnsi="Arial" w:cs="Arial"/>
                <w:sz w:val="20"/>
                <w:szCs w:val="20"/>
              </w:rPr>
              <w:t>the same</w:t>
            </w:r>
            <w:r w:rsidR="004B5DDF">
              <w:rPr>
                <w:rFonts w:ascii="Arial" w:hAnsi="Arial" w:cs="Arial"/>
                <w:sz w:val="20"/>
                <w:szCs w:val="20"/>
              </w:rPr>
              <w:t xml:space="preserve"> for 3 and 5</w:t>
            </w:r>
            <w:r w:rsidR="00E27F86">
              <w:rPr>
                <w:rFonts w:ascii="Arial" w:hAnsi="Arial" w:cs="Arial"/>
                <w:sz w:val="20"/>
                <w:szCs w:val="20"/>
              </w:rPr>
              <w:t xml:space="preserve"> </w:t>
            </w:r>
            <w:r w:rsidR="004B5DDF">
              <w:rPr>
                <w:rFonts w:ascii="Arial" w:hAnsi="Arial" w:cs="Arial"/>
                <w:sz w:val="20"/>
                <w:szCs w:val="20"/>
              </w:rPr>
              <w:t>MHz channels</w:t>
            </w:r>
          </w:p>
        </w:tc>
      </w:tr>
    </w:tbl>
    <w:p w14:paraId="07D7EB80" w14:textId="77777777" w:rsidR="00DA7704" w:rsidRDefault="00DA7704" w:rsidP="00344910">
      <w:pPr>
        <w:pStyle w:val="NoSpacing"/>
        <w:jc w:val="both"/>
        <w:rPr>
          <w:rFonts w:ascii="Arial" w:hAnsi="Arial" w:cs="Arial"/>
          <w:sz w:val="20"/>
          <w:szCs w:val="20"/>
        </w:rPr>
      </w:pPr>
    </w:p>
    <w:p w14:paraId="3BD5D712" w14:textId="4FB5C213" w:rsidR="00C16F74" w:rsidRDefault="00C16F74" w:rsidP="00D87F5A">
      <w:pPr>
        <w:pStyle w:val="TAC"/>
        <w:jc w:val="both"/>
        <w:rPr>
          <w:rFonts w:eastAsiaTheme="minorHAnsi" w:cs="Arial"/>
        </w:rPr>
      </w:pPr>
      <w:r w:rsidRPr="00C60AB1">
        <w:rPr>
          <w:rFonts w:eastAsiaTheme="minorHAnsi" w:cs="Arial"/>
        </w:rPr>
        <w:t>Note 1</w:t>
      </w:r>
      <w:r>
        <w:rPr>
          <w:rFonts w:cs="Arial"/>
          <w:sz w:val="20"/>
        </w:rPr>
        <w:t xml:space="preserve">: </w:t>
      </w:r>
      <w:r w:rsidRPr="00C16F74">
        <w:rPr>
          <w:rFonts w:eastAsiaTheme="minorHAnsi" w:cs="Arial"/>
        </w:rPr>
        <w:t xml:space="preserve">NR specification measurement bandwidth </w:t>
      </w:r>
      <w:r>
        <w:rPr>
          <w:rFonts w:eastAsiaTheme="minorHAnsi" w:cs="Arial"/>
        </w:rPr>
        <w:t xml:space="preserve">for </w:t>
      </w:r>
      <w:r w:rsidR="00D87F5A" w:rsidRPr="001D0283">
        <w:t>Δf</w:t>
      </w:r>
      <w:r w:rsidR="00D87F5A" w:rsidRPr="001D0283">
        <w:rPr>
          <w:vertAlign w:val="subscript"/>
        </w:rPr>
        <w:t>OOB</w:t>
      </w:r>
      <w:r w:rsidR="00D87F5A">
        <w:rPr>
          <w:vertAlign w:val="subscript"/>
        </w:rPr>
        <w:t xml:space="preserve"> </w:t>
      </w:r>
      <w:r w:rsidR="00D87F5A">
        <w:rPr>
          <w:snapToGrid w:val="0"/>
        </w:rPr>
        <w:t xml:space="preserve">= </w:t>
      </w:r>
      <w:r w:rsidR="00D87F5A" w:rsidRPr="001D0283">
        <w:t>±</w:t>
      </w:r>
      <w:r w:rsidR="00D87F5A">
        <w:t xml:space="preserve"> </w:t>
      </w:r>
      <w:r w:rsidR="00D87F5A" w:rsidRPr="001D0283">
        <w:t>0-1</w:t>
      </w:r>
      <w:r w:rsidR="00D87F5A">
        <w:t xml:space="preserve"> MHz </w:t>
      </w:r>
      <w:r w:rsidRPr="00C16F74">
        <w:rPr>
          <w:rFonts w:eastAsiaTheme="minorHAnsi" w:cs="Arial"/>
        </w:rPr>
        <w:t>is defined as 1% of Ch BW</w:t>
      </w:r>
      <w:r>
        <w:rPr>
          <w:rFonts w:eastAsiaTheme="minorHAnsi" w:cs="Arial"/>
        </w:rPr>
        <w:t xml:space="preserve"> </w:t>
      </w:r>
      <w:r w:rsidRPr="00C16F74">
        <w:rPr>
          <w:rFonts w:eastAsiaTheme="minorHAnsi" w:cs="Arial"/>
        </w:rPr>
        <w:t>which for Ch BW 5</w:t>
      </w:r>
      <w:r w:rsidR="00E27F86" w:rsidRPr="00E27F86">
        <w:rPr>
          <w:rFonts w:cstheme="minorHAnsi"/>
          <w:lang w:val="en-US"/>
        </w:rPr>
        <w:t> </w:t>
      </w:r>
      <w:r w:rsidRPr="00C16F74">
        <w:rPr>
          <w:rFonts w:eastAsiaTheme="minorHAnsi" w:cs="Arial"/>
        </w:rPr>
        <w:t>MHz results in 50</w:t>
      </w:r>
      <w:r w:rsidR="00E27F86">
        <w:rPr>
          <w:rFonts w:eastAsiaTheme="minorHAnsi" w:cs="Arial"/>
        </w:rPr>
        <w:t xml:space="preserve"> </w:t>
      </w:r>
      <w:r w:rsidRPr="00C16F74">
        <w:rPr>
          <w:rFonts w:eastAsiaTheme="minorHAnsi" w:cs="Arial"/>
        </w:rPr>
        <w:t xml:space="preserve">kHz. For E-UTRA </w:t>
      </w:r>
      <w:r w:rsidR="00D87F5A">
        <w:rPr>
          <w:rFonts w:eastAsiaTheme="minorHAnsi" w:cs="Arial"/>
        </w:rPr>
        <w:t xml:space="preserve">this requirement for </w:t>
      </w:r>
      <w:r w:rsidR="00D87F5A" w:rsidRPr="001D0283">
        <w:t>Δf</w:t>
      </w:r>
      <w:r w:rsidR="00D87F5A" w:rsidRPr="001D0283">
        <w:rPr>
          <w:vertAlign w:val="subscript"/>
        </w:rPr>
        <w:t>OOB</w:t>
      </w:r>
      <w:r w:rsidR="00D87F5A">
        <w:rPr>
          <w:vertAlign w:val="subscript"/>
        </w:rPr>
        <w:t xml:space="preserve"> </w:t>
      </w:r>
      <w:r w:rsidR="00D87F5A">
        <w:rPr>
          <w:snapToGrid w:val="0"/>
        </w:rPr>
        <w:t xml:space="preserve">= </w:t>
      </w:r>
      <w:r w:rsidR="00D87F5A" w:rsidRPr="001D0283">
        <w:t>±</w:t>
      </w:r>
      <w:r w:rsidR="00D87F5A">
        <w:t xml:space="preserve"> </w:t>
      </w:r>
      <w:r w:rsidR="00D87F5A" w:rsidRPr="001D0283">
        <w:t>0-1</w:t>
      </w:r>
      <w:r w:rsidR="00D87F5A">
        <w:t xml:space="preserve"> MHz</w:t>
      </w:r>
      <w:r w:rsidR="00D87F5A" w:rsidRPr="00C16F74">
        <w:rPr>
          <w:rFonts w:eastAsiaTheme="minorHAnsi" w:cs="Arial"/>
        </w:rPr>
        <w:t xml:space="preserve"> </w:t>
      </w:r>
      <w:r w:rsidRPr="00C16F74">
        <w:rPr>
          <w:rFonts w:eastAsiaTheme="minorHAnsi" w:cs="Arial"/>
        </w:rPr>
        <w:t xml:space="preserve">it </w:t>
      </w:r>
      <w:r w:rsidR="00D87F5A">
        <w:rPr>
          <w:rFonts w:eastAsiaTheme="minorHAnsi" w:cs="Arial"/>
        </w:rPr>
        <w:t xml:space="preserve">measured </w:t>
      </w:r>
      <w:r w:rsidRPr="00C16F74">
        <w:rPr>
          <w:rFonts w:eastAsiaTheme="minorHAnsi" w:cs="Arial"/>
        </w:rPr>
        <w:t xml:space="preserve">30kHz for all </w:t>
      </w:r>
      <w:r w:rsidR="00E27F86">
        <w:rPr>
          <w:rFonts w:eastAsiaTheme="minorHAnsi" w:cs="Arial"/>
        </w:rPr>
        <w:t>channel bandwidths</w:t>
      </w:r>
      <w:r w:rsidRPr="00C16F74">
        <w:rPr>
          <w:rFonts w:eastAsiaTheme="minorHAnsi" w:cs="Arial"/>
        </w:rPr>
        <w:t>. Therefore, the limit for 5</w:t>
      </w:r>
      <w:r w:rsidR="00E27F86">
        <w:rPr>
          <w:rFonts w:eastAsiaTheme="minorHAnsi" w:cs="Arial"/>
        </w:rPr>
        <w:t xml:space="preserve"> </w:t>
      </w:r>
      <w:r w:rsidRPr="00C16F74">
        <w:rPr>
          <w:rFonts w:eastAsiaTheme="minorHAnsi" w:cs="Arial"/>
        </w:rPr>
        <w:t>M</w:t>
      </w:r>
      <w:r w:rsidR="00E27F86">
        <w:rPr>
          <w:rFonts w:eastAsiaTheme="minorHAnsi" w:cs="Arial"/>
        </w:rPr>
        <w:t>H</w:t>
      </w:r>
      <w:r w:rsidRPr="00C16F74">
        <w:rPr>
          <w:rFonts w:eastAsiaTheme="minorHAnsi" w:cs="Arial"/>
        </w:rPr>
        <w:t>z in NR has been increased by 10*</w:t>
      </w:r>
      <w:r w:rsidR="00CC31B0" w:rsidRPr="00C16F74">
        <w:rPr>
          <w:rFonts w:eastAsiaTheme="minorHAnsi" w:cs="Arial"/>
        </w:rPr>
        <w:t>log (</w:t>
      </w:r>
      <w:r w:rsidRPr="00C16F74">
        <w:rPr>
          <w:rFonts w:eastAsiaTheme="minorHAnsi" w:cs="Arial"/>
        </w:rPr>
        <w:t>50 kHz/30 kHz) = 2dB from -15dBm to -13dBm</w:t>
      </w:r>
      <w:r w:rsidR="00D87F5A">
        <w:rPr>
          <w:rFonts w:eastAsiaTheme="minorHAnsi" w:cs="Arial"/>
        </w:rPr>
        <w:t>.</w:t>
      </w:r>
    </w:p>
    <w:p w14:paraId="1E320898" w14:textId="09366C8E" w:rsidR="005B1479" w:rsidRPr="00C60AB1" w:rsidRDefault="006E2C1A" w:rsidP="006E2C1A">
      <w:pPr>
        <w:pStyle w:val="TAC"/>
        <w:jc w:val="both"/>
        <w:rPr>
          <w:rFonts w:eastAsiaTheme="minorHAnsi" w:cs="Arial"/>
        </w:rPr>
      </w:pPr>
      <w:r w:rsidRPr="00C60AB1">
        <w:rPr>
          <w:rFonts w:eastAsiaTheme="minorHAnsi" w:cs="Arial"/>
        </w:rPr>
        <w:t xml:space="preserve">Note 2: Specific requirements for PPDR high power UE </w:t>
      </w:r>
      <w:r w:rsidR="005B1479" w:rsidRPr="00C60AB1">
        <w:rPr>
          <w:rFonts w:eastAsiaTheme="minorHAnsi" w:cs="Arial"/>
        </w:rPr>
        <w:t xml:space="preserve">assumed </w:t>
      </w:r>
      <w:r w:rsidRPr="00C60AB1">
        <w:rPr>
          <w:rFonts w:eastAsiaTheme="minorHAnsi" w:cs="Arial"/>
        </w:rPr>
        <w:t xml:space="preserve">for the </w:t>
      </w:r>
      <w:r w:rsidR="005B1479" w:rsidRPr="00C60AB1">
        <w:rPr>
          <w:rFonts w:eastAsiaTheme="minorHAnsi" w:cs="Arial"/>
        </w:rPr>
        <w:t>purpose of compatibility study</w:t>
      </w:r>
      <w:r w:rsidRPr="00C60AB1">
        <w:rPr>
          <w:rFonts w:eastAsiaTheme="minorHAnsi" w:cs="Arial"/>
        </w:rPr>
        <w:t>. Not applicable for Report 283 and not standardized</w:t>
      </w:r>
      <w:r w:rsidR="005B1479" w:rsidRPr="00C60AB1">
        <w:rPr>
          <w:rFonts w:eastAsiaTheme="minorHAnsi" w:cs="Arial"/>
        </w:rPr>
        <w:t xml:space="preserve"> in the 3GPP.</w:t>
      </w:r>
    </w:p>
    <w:p w14:paraId="4BF83711" w14:textId="51CFD0E4" w:rsidR="005702B5" w:rsidRPr="00C60AB1" w:rsidRDefault="005702B5" w:rsidP="006E2C1A">
      <w:pPr>
        <w:pStyle w:val="TAC"/>
        <w:jc w:val="both"/>
        <w:rPr>
          <w:rFonts w:eastAsiaTheme="minorHAnsi" w:cs="Arial"/>
        </w:rPr>
      </w:pPr>
      <w:r w:rsidRPr="00C60AB1">
        <w:rPr>
          <w:rFonts w:eastAsiaTheme="minorHAnsi" w:cs="Arial"/>
        </w:rPr>
        <w:t xml:space="preserve">Note 3: </w:t>
      </w:r>
      <w:r w:rsidR="00F93243" w:rsidRPr="00C60AB1">
        <w:rPr>
          <w:rFonts w:eastAsiaTheme="minorHAnsi" w:cs="Arial"/>
        </w:rPr>
        <w:t>Requirements</w:t>
      </w:r>
      <w:r w:rsidRPr="00C60AB1">
        <w:rPr>
          <w:rFonts w:eastAsiaTheme="minorHAnsi" w:cs="Arial"/>
        </w:rPr>
        <w:t xml:space="preserve"> extended to bands 72, 87 and 88 with the same </w:t>
      </w:r>
      <w:r w:rsidR="00F93243" w:rsidRPr="00C60AB1">
        <w:rPr>
          <w:rFonts w:eastAsiaTheme="minorHAnsi" w:cs="Arial"/>
        </w:rPr>
        <w:t>limits</w:t>
      </w:r>
      <w:r w:rsidRPr="00C60AB1">
        <w:rPr>
          <w:rFonts w:eastAsiaTheme="minorHAnsi" w:cs="Arial"/>
        </w:rPr>
        <w:t xml:space="preserve"> as specified for band </w:t>
      </w:r>
      <w:r w:rsidR="00CC31B0" w:rsidRPr="00C60AB1">
        <w:rPr>
          <w:rFonts w:eastAsiaTheme="minorHAnsi" w:cs="Arial"/>
        </w:rPr>
        <w:t>31.</w:t>
      </w:r>
    </w:p>
    <w:p w14:paraId="6A50E35F" w14:textId="2BFD9195" w:rsidR="005702B5" w:rsidRPr="00C60AB1" w:rsidRDefault="005702B5" w:rsidP="005702B5">
      <w:pPr>
        <w:pStyle w:val="TAC"/>
        <w:jc w:val="both"/>
        <w:rPr>
          <w:rFonts w:eastAsiaTheme="minorHAnsi" w:cs="Arial"/>
        </w:rPr>
      </w:pPr>
      <w:r w:rsidRPr="00C60AB1">
        <w:rPr>
          <w:rFonts w:eastAsiaTheme="minorHAnsi" w:cs="Arial"/>
        </w:rPr>
        <w:t xml:space="preserve">Note 4: </w:t>
      </w:r>
      <w:r w:rsidR="00C60AB1">
        <w:rPr>
          <w:rFonts w:eastAsiaTheme="minorHAnsi" w:cs="Arial"/>
        </w:rPr>
        <w:t>ESTI 1</w:t>
      </w:r>
      <w:r w:rsidRPr="00C60AB1">
        <w:rPr>
          <w:rFonts w:eastAsiaTheme="minorHAnsi" w:cs="Arial"/>
        </w:rPr>
        <w:t>38.101</w:t>
      </w:r>
      <w:r w:rsidR="00B52B4D">
        <w:rPr>
          <w:rFonts w:eastAsiaTheme="minorHAnsi" w:cs="Arial"/>
        </w:rPr>
        <w:t>-1</w:t>
      </w:r>
      <w:r w:rsidRPr="00C60AB1">
        <w:rPr>
          <w:rFonts w:eastAsiaTheme="minorHAnsi" w:cs="Arial"/>
        </w:rPr>
        <w:t xml:space="preserve"> specify limits for bands n31</w:t>
      </w:r>
      <w:r w:rsidR="00772764">
        <w:rPr>
          <w:rFonts w:eastAsiaTheme="minorHAnsi" w:cs="Arial"/>
        </w:rPr>
        <w:t>,</w:t>
      </w:r>
      <w:r w:rsidRPr="00C60AB1">
        <w:rPr>
          <w:rFonts w:eastAsiaTheme="minorHAnsi" w:cs="Arial"/>
        </w:rPr>
        <w:t xml:space="preserve"> n72</w:t>
      </w:r>
      <w:r w:rsidR="00772764">
        <w:rPr>
          <w:rFonts w:eastAsiaTheme="minorHAnsi" w:cs="Arial"/>
        </w:rPr>
        <w:t xml:space="preserve">, </w:t>
      </w:r>
      <w:r w:rsidRPr="00C60AB1">
        <w:rPr>
          <w:rFonts w:eastAsiaTheme="minorHAnsi" w:cs="Arial"/>
        </w:rPr>
        <w:t xml:space="preserve">n87 and </w:t>
      </w:r>
      <w:r w:rsidR="00772764">
        <w:rPr>
          <w:rFonts w:eastAsiaTheme="minorHAnsi" w:cs="Arial"/>
        </w:rPr>
        <w:t>n</w:t>
      </w:r>
      <w:r w:rsidRPr="00C60AB1">
        <w:rPr>
          <w:rFonts w:eastAsiaTheme="minorHAnsi" w:cs="Arial"/>
        </w:rPr>
        <w:t>88</w:t>
      </w:r>
      <w:r w:rsidR="00772764">
        <w:rPr>
          <w:rFonts w:eastAsiaTheme="minorHAnsi" w:cs="Arial"/>
        </w:rPr>
        <w:t>.</w:t>
      </w:r>
      <w:r w:rsidRPr="00C60AB1">
        <w:rPr>
          <w:rFonts w:eastAsiaTheme="minorHAnsi" w:cs="Arial"/>
        </w:rPr>
        <w:t xml:space="preserve"> </w:t>
      </w:r>
    </w:p>
    <w:p w14:paraId="3C2F93CC" w14:textId="77777777" w:rsidR="005702B5" w:rsidRDefault="005702B5" w:rsidP="005702B5">
      <w:pPr>
        <w:pStyle w:val="TAC"/>
        <w:jc w:val="both"/>
        <w:rPr>
          <w:rFonts w:cs="Arial"/>
          <w:sz w:val="20"/>
        </w:rPr>
      </w:pPr>
    </w:p>
    <w:p w14:paraId="786A7E97" w14:textId="71D6777A" w:rsidR="00C60AB1" w:rsidRDefault="005B1479" w:rsidP="00E27F86">
      <w:pPr>
        <w:pStyle w:val="TAC"/>
        <w:jc w:val="both"/>
        <w:rPr>
          <w:rFonts w:cs="Arial"/>
          <w:sz w:val="20"/>
        </w:rPr>
      </w:pPr>
      <w:r>
        <w:rPr>
          <w:rFonts w:cs="Arial"/>
          <w:sz w:val="20"/>
        </w:rPr>
        <w:t xml:space="preserve"> </w:t>
      </w:r>
    </w:p>
    <w:p w14:paraId="4BB27270" w14:textId="77777777" w:rsidR="00C60AB1" w:rsidRDefault="00C60AB1">
      <w:pPr>
        <w:rPr>
          <w:rFonts w:eastAsia="Times New Roman" w:cs="Arial"/>
          <w:szCs w:val="20"/>
        </w:rPr>
      </w:pPr>
      <w:r>
        <w:rPr>
          <w:rFonts w:cs="Arial"/>
        </w:rPr>
        <w:br w:type="page"/>
      </w:r>
    </w:p>
    <w:p w14:paraId="3ABC25B0" w14:textId="0748EBC8" w:rsidR="006E1BF8" w:rsidRDefault="00B33754" w:rsidP="006E1BF8">
      <w:pPr>
        <w:pStyle w:val="NoSpacing"/>
        <w:jc w:val="both"/>
        <w:rPr>
          <w:rFonts w:ascii="Arial" w:hAnsi="Arial" w:cs="Arial"/>
          <w:sz w:val="20"/>
          <w:szCs w:val="20"/>
          <w:u w:val="single"/>
        </w:rPr>
      </w:pPr>
      <w:r>
        <w:rPr>
          <w:rFonts w:ascii="Arial" w:hAnsi="Arial" w:cs="Arial"/>
          <w:sz w:val="20"/>
          <w:szCs w:val="20"/>
          <w:u w:val="single"/>
        </w:rPr>
        <w:lastRenderedPageBreak/>
        <w:t xml:space="preserve">Table 2: </w:t>
      </w:r>
      <w:r w:rsidR="006E1BF8" w:rsidRPr="00375F15">
        <w:rPr>
          <w:rFonts w:ascii="Arial" w:hAnsi="Arial" w:cs="Arial"/>
          <w:sz w:val="20"/>
          <w:szCs w:val="20"/>
          <w:u w:val="single"/>
        </w:rPr>
        <w:t>Analysis</w:t>
      </w:r>
      <w:r w:rsidR="006E1BF8">
        <w:rPr>
          <w:rFonts w:ascii="Arial" w:hAnsi="Arial" w:cs="Arial"/>
          <w:sz w:val="20"/>
          <w:szCs w:val="20"/>
          <w:u w:val="single"/>
        </w:rPr>
        <w:t xml:space="preserve"> of BS requirements from Report 240, Report 283 vs. </w:t>
      </w:r>
      <w:r w:rsidR="00C60AB1">
        <w:rPr>
          <w:rFonts w:ascii="Arial" w:hAnsi="Arial" w:cs="Arial"/>
          <w:sz w:val="20"/>
          <w:szCs w:val="20"/>
          <w:u w:val="single"/>
        </w:rPr>
        <w:t>ETSI</w:t>
      </w:r>
      <w:r w:rsidR="006E1BF8">
        <w:rPr>
          <w:rFonts w:ascii="Arial" w:hAnsi="Arial" w:cs="Arial"/>
          <w:sz w:val="20"/>
          <w:szCs w:val="20"/>
          <w:u w:val="single"/>
        </w:rPr>
        <w:t xml:space="preserve"> </w:t>
      </w:r>
      <w:r w:rsidR="00C60AB1">
        <w:rPr>
          <w:rFonts w:ascii="Arial" w:hAnsi="Arial" w:cs="Arial"/>
          <w:sz w:val="20"/>
          <w:szCs w:val="20"/>
          <w:u w:val="single"/>
        </w:rPr>
        <w:t>1</w:t>
      </w:r>
      <w:r w:rsidR="006E1BF8">
        <w:rPr>
          <w:rFonts w:ascii="Arial" w:hAnsi="Arial" w:cs="Arial"/>
          <w:sz w:val="20"/>
          <w:szCs w:val="20"/>
          <w:u w:val="single"/>
        </w:rPr>
        <w:t xml:space="preserve">36.104 and </w:t>
      </w:r>
      <w:r w:rsidR="00C60AB1">
        <w:rPr>
          <w:rFonts w:ascii="Arial" w:hAnsi="Arial" w:cs="Arial"/>
          <w:sz w:val="20"/>
          <w:szCs w:val="20"/>
          <w:u w:val="single"/>
        </w:rPr>
        <w:t>ETSI 1</w:t>
      </w:r>
      <w:r w:rsidR="006E1BF8">
        <w:rPr>
          <w:rFonts w:ascii="Arial" w:hAnsi="Arial" w:cs="Arial"/>
          <w:sz w:val="20"/>
          <w:szCs w:val="20"/>
          <w:u w:val="single"/>
        </w:rPr>
        <w:t>38.104</w:t>
      </w:r>
    </w:p>
    <w:p w14:paraId="54983C36" w14:textId="5EFE9C17" w:rsidR="00B33754" w:rsidRPr="00375F15" w:rsidRDefault="00B33754" w:rsidP="00B33754">
      <w:pPr>
        <w:pStyle w:val="NoSpacing"/>
        <w:jc w:val="both"/>
        <w:rPr>
          <w:rFonts w:ascii="Arial" w:hAnsi="Arial" w:cs="Arial"/>
          <w:sz w:val="20"/>
          <w:szCs w:val="20"/>
          <w:u w:val="single"/>
        </w:rPr>
      </w:pPr>
    </w:p>
    <w:p w14:paraId="1BC41DCB" w14:textId="77777777" w:rsidR="00496461" w:rsidRDefault="00496461" w:rsidP="00496461">
      <w:pPr>
        <w:pStyle w:val="NoSpacing"/>
        <w:jc w:val="both"/>
        <w:rPr>
          <w:rFonts w:ascii="Arial" w:hAnsi="Arial" w:cs="Arial"/>
          <w:sz w:val="20"/>
          <w:szCs w:val="20"/>
        </w:rPr>
      </w:pPr>
    </w:p>
    <w:tbl>
      <w:tblPr>
        <w:tblStyle w:val="TableGrid"/>
        <w:tblW w:w="9629" w:type="dxa"/>
        <w:tblLayout w:type="fixed"/>
        <w:tblLook w:val="04A0" w:firstRow="1" w:lastRow="0" w:firstColumn="1" w:lastColumn="0" w:noHBand="0" w:noVBand="1"/>
      </w:tblPr>
      <w:tblGrid>
        <w:gridCol w:w="1129"/>
        <w:gridCol w:w="1971"/>
        <w:gridCol w:w="1573"/>
        <w:gridCol w:w="1701"/>
        <w:gridCol w:w="2126"/>
        <w:gridCol w:w="1129"/>
      </w:tblGrid>
      <w:tr w:rsidR="00B33754" w:rsidRPr="00B201FE" w14:paraId="7622E4B3" w14:textId="77777777" w:rsidTr="00C60AB1">
        <w:trPr>
          <w:trHeight w:val="681"/>
        </w:trPr>
        <w:tc>
          <w:tcPr>
            <w:tcW w:w="1129" w:type="dxa"/>
            <w:shd w:val="clear" w:color="auto" w:fill="FBD4B4" w:themeFill="accent6" w:themeFillTint="66"/>
          </w:tcPr>
          <w:p w14:paraId="4DB7C6CB" w14:textId="77777777" w:rsidR="00496461" w:rsidRPr="00B201FE" w:rsidRDefault="00496461" w:rsidP="000A5B0A">
            <w:pPr>
              <w:pStyle w:val="NoSpacing"/>
              <w:rPr>
                <w:rFonts w:ascii="Arial" w:hAnsi="Arial" w:cs="Arial"/>
                <w:b/>
                <w:sz w:val="20"/>
                <w:szCs w:val="20"/>
              </w:rPr>
            </w:pPr>
            <w:r>
              <w:rPr>
                <w:rFonts w:ascii="Arial" w:hAnsi="Arial" w:cs="Arial"/>
                <w:b/>
                <w:sz w:val="20"/>
                <w:szCs w:val="20"/>
              </w:rPr>
              <w:t>Requirement</w:t>
            </w:r>
          </w:p>
        </w:tc>
        <w:tc>
          <w:tcPr>
            <w:tcW w:w="1971" w:type="dxa"/>
            <w:shd w:val="clear" w:color="auto" w:fill="FBD4B4" w:themeFill="accent6" w:themeFillTint="66"/>
          </w:tcPr>
          <w:p w14:paraId="1E522F9E" w14:textId="77777777" w:rsidR="00496461" w:rsidRPr="00B201FE" w:rsidRDefault="00496461" w:rsidP="000A5B0A">
            <w:pPr>
              <w:pStyle w:val="NoSpacing"/>
              <w:rPr>
                <w:rFonts w:ascii="Arial" w:hAnsi="Arial" w:cs="Arial"/>
                <w:b/>
                <w:sz w:val="20"/>
                <w:szCs w:val="20"/>
              </w:rPr>
            </w:pPr>
            <w:r>
              <w:rPr>
                <w:rFonts w:ascii="Arial" w:hAnsi="Arial" w:cs="Arial"/>
                <w:b/>
                <w:sz w:val="20"/>
                <w:szCs w:val="20"/>
              </w:rPr>
              <w:t>Report 240</w:t>
            </w:r>
          </w:p>
        </w:tc>
        <w:tc>
          <w:tcPr>
            <w:tcW w:w="1573" w:type="dxa"/>
            <w:shd w:val="clear" w:color="auto" w:fill="FBD4B4" w:themeFill="accent6" w:themeFillTint="66"/>
          </w:tcPr>
          <w:p w14:paraId="51F97A04" w14:textId="77777777" w:rsidR="00496461" w:rsidRPr="00B201FE" w:rsidRDefault="00496461" w:rsidP="000A5B0A">
            <w:pPr>
              <w:pStyle w:val="NoSpacing"/>
              <w:rPr>
                <w:rFonts w:ascii="Arial" w:hAnsi="Arial" w:cs="Arial"/>
                <w:b/>
                <w:sz w:val="20"/>
                <w:szCs w:val="20"/>
              </w:rPr>
            </w:pPr>
            <w:r>
              <w:rPr>
                <w:rFonts w:ascii="Arial" w:hAnsi="Arial" w:cs="Arial"/>
                <w:b/>
                <w:sz w:val="20"/>
                <w:szCs w:val="20"/>
              </w:rPr>
              <w:t>Report 283</w:t>
            </w:r>
          </w:p>
        </w:tc>
        <w:tc>
          <w:tcPr>
            <w:tcW w:w="1701" w:type="dxa"/>
            <w:shd w:val="clear" w:color="auto" w:fill="FBD4B4" w:themeFill="accent6" w:themeFillTint="66"/>
          </w:tcPr>
          <w:p w14:paraId="0CD4A984" w14:textId="77777777" w:rsidR="00496461" w:rsidRDefault="00496461" w:rsidP="000A5B0A">
            <w:pPr>
              <w:pStyle w:val="NoSpacing"/>
              <w:rPr>
                <w:rFonts w:ascii="Arial" w:hAnsi="Arial" w:cs="Arial"/>
                <w:b/>
                <w:sz w:val="20"/>
                <w:szCs w:val="20"/>
              </w:rPr>
            </w:pPr>
            <w:r>
              <w:rPr>
                <w:rFonts w:ascii="Arial" w:hAnsi="Arial" w:cs="Arial"/>
                <w:b/>
                <w:sz w:val="20"/>
                <w:szCs w:val="20"/>
              </w:rPr>
              <w:t>E-UTRA Specs</w:t>
            </w:r>
          </w:p>
          <w:p w14:paraId="6ACADF71" w14:textId="4BA34063" w:rsidR="00C60AB1" w:rsidRDefault="00DB666A" w:rsidP="000A5B0A">
            <w:pPr>
              <w:pStyle w:val="NoSpacing"/>
              <w:rPr>
                <w:rFonts w:ascii="Arial" w:hAnsi="Arial" w:cs="Arial"/>
                <w:b/>
                <w:sz w:val="20"/>
                <w:szCs w:val="20"/>
              </w:rPr>
            </w:pPr>
            <w:r>
              <w:rPr>
                <w:rFonts w:ascii="Arial" w:hAnsi="Arial" w:cs="Arial"/>
                <w:b/>
                <w:sz w:val="20"/>
                <w:szCs w:val="20"/>
              </w:rPr>
              <w:t>ETSI 136.104</w:t>
            </w:r>
          </w:p>
        </w:tc>
        <w:tc>
          <w:tcPr>
            <w:tcW w:w="2126" w:type="dxa"/>
            <w:shd w:val="clear" w:color="auto" w:fill="FBD4B4" w:themeFill="accent6" w:themeFillTint="66"/>
          </w:tcPr>
          <w:p w14:paraId="1FE8DD0A" w14:textId="77777777" w:rsidR="00496461" w:rsidRDefault="00496461" w:rsidP="000A5B0A">
            <w:pPr>
              <w:pStyle w:val="NoSpacing"/>
              <w:rPr>
                <w:rFonts w:ascii="Arial" w:hAnsi="Arial" w:cs="Arial"/>
                <w:b/>
                <w:sz w:val="20"/>
                <w:szCs w:val="20"/>
              </w:rPr>
            </w:pPr>
            <w:r>
              <w:rPr>
                <w:rFonts w:ascii="Arial" w:hAnsi="Arial" w:cs="Arial"/>
                <w:b/>
                <w:sz w:val="20"/>
                <w:szCs w:val="20"/>
              </w:rPr>
              <w:t>NR Specs</w:t>
            </w:r>
          </w:p>
          <w:p w14:paraId="03EAD2CA" w14:textId="2D1A8904" w:rsidR="00DB666A" w:rsidRPr="00B201FE" w:rsidRDefault="00DB666A" w:rsidP="000A5B0A">
            <w:pPr>
              <w:pStyle w:val="NoSpacing"/>
              <w:rPr>
                <w:rFonts w:ascii="Arial" w:hAnsi="Arial" w:cs="Arial"/>
                <w:b/>
                <w:sz w:val="20"/>
                <w:szCs w:val="20"/>
              </w:rPr>
            </w:pPr>
            <w:r>
              <w:rPr>
                <w:rFonts w:ascii="Arial" w:hAnsi="Arial" w:cs="Arial"/>
                <w:b/>
                <w:sz w:val="20"/>
                <w:szCs w:val="20"/>
              </w:rPr>
              <w:t>ETSI 138.104</w:t>
            </w:r>
          </w:p>
        </w:tc>
        <w:tc>
          <w:tcPr>
            <w:tcW w:w="1129" w:type="dxa"/>
            <w:shd w:val="clear" w:color="auto" w:fill="FBD4B4" w:themeFill="accent6" w:themeFillTint="66"/>
          </w:tcPr>
          <w:p w14:paraId="62A52FAD" w14:textId="3E273283" w:rsidR="00496461" w:rsidRDefault="00CC31B0" w:rsidP="000A5B0A">
            <w:pPr>
              <w:pStyle w:val="NoSpacing"/>
              <w:rPr>
                <w:rFonts w:ascii="Arial" w:hAnsi="Arial" w:cs="Arial"/>
                <w:b/>
                <w:sz w:val="20"/>
                <w:szCs w:val="20"/>
              </w:rPr>
            </w:pPr>
            <w:r>
              <w:rPr>
                <w:rFonts w:ascii="Arial" w:hAnsi="Arial" w:cs="Arial"/>
                <w:b/>
                <w:sz w:val="20"/>
                <w:szCs w:val="20"/>
              </w:rPr>
              <w:t>Comparison</w:t>
            </w:r>
          </w:p>
        </w:tc>
      </w:tr>
      <w:tr w:rsidR="00496461" w:rsidRPr="00B201FE" w14:paraId="24A65157" w14:textId="77777777" w:rsidTr="00C60AB1">
        <w:trPr>
          <w:trHeight w:val="2530"/>
        </w:trPr>
        <w:tc>
          <w:tcPr>
            <w:tcW w:w="1129" w:type="dxa"/>
          </w:tcPr>
          <w:p w14:paraId="33AC9399" w14:textId="08F64D17" w:rsidR="00496461" w:rsidRPr="00B201FE" w:rsidRDefault="00496461" w:rsidP="000A5B0A">
            <w:pPr>
              <w:pStyle w:val="NoSpacing"/>
              <w:rPr>
                <w:rFonts w:ascii="Arial" w:hAnsi="Arial" w:cs="Arial"/>
                <w:sz w:val="20"/>
                <w:szCs w:val="20"/>
              </w:rPr>
            </w:pPr>
            <w:r>
              <w:rPr>
                <w:rFonts w:ascii="Arial" w:hAnsi="Arial" w:cs="Arial"/>
                <w:sz w:val="20"/>
                <w:szCs w:val="20"/>
              </w:rPr>
              <w:t>BS emission limits</w:t>
            </w:r>
          </w:p>
        </w:tc>
        <w:tc>
          <w:tcPr>
            <w:tcW w:w="1971" w:type="dxa"/>
          </w:tcPr>
          <w:p w14:paraId="7EA7360F" w14:textId="2AA806E8" w:rsidR="00496461" w:rsidRPr="00B201FE" w:rsidRDefault="00496461" w:rsidP="000A5B0A">
            <w:pPr>
              <w:pStyle w:val="NoSpacing"/>
              <w:rPr>
                <w:rFonts w:ascii="Arial" w:hAnsi="Arial" w:cs="Arial"/>
                <w:sz w:val="20"/>
                <w:szCs w:val="20"/>
              </w:rPr>
            </w:pPr>
            <w:r w:rsidRPr="00496461">
              <w:rPr>
                <w:rFonts w:ascii="Arial" w:hAnsi="Arial" w:cs="Arial"/>
                <w:sz w:val="20"/>
                <w:szCs w:val="20"/>
              </w:rPr>
              <w:t>Table 68: LTE400 BS emission limits (From Tables 6.6.3.2.1-1, 6.6.3.2.1-2 and 6.6.3.2.1-3 in TS 36.104 [10])</w:t>
            </w:r>
          </w:p>
        </w:tc>
        <w:tc>
          <w:tcPr>
            <w:tcW w:w="1573" w:type="dxa"/>
          </w:tcPr>
          <w:p w14:paraId="6FD1E9B6" w14:textId="6E7D6581" w:rsidR="00496461" w:rsidRDefault="00496461" w:rsidP="000A5B0A">
            <w:pPr>
              <w:pStyle w:val="NoSpacing"/>
              <w:rPr>
                <w:rFonts w:ascii="Arial" w:hAnsi="Arial" w:cs="Arial"/>
                <w:sz w:val="20"/>
                <w:szCs w:val="20"/>
              </w:rPr>
            </w:pPr>
            <w:r w:rsidRPr="00496461">
              <w:rPr>
                <w:rFonts w:ascii="Arial" w:hAnsi="Arial" w:cs="Arial"/>
                <w:sz w:val="20"/>
                <w:szCs w:val="20"/>
              </w:rPr>
              <w:t>Table 118: LTE BS emission limits (From Tables 6.6.3.2.1-1, 6.6.3.2.1-2 and 6.6.3.2.1-3 in TS 36.104 [13])</w:t>
            </w:r>
          </w:p>
        </w:tc>
        <w:tc>
          <w:tcPr>
            <w:tcW w:w="1701" w:type="dxa"/>
          </w:tcPr>
          <w:p w14:paraId="62FFEC84" w14:textId="7CCD6537" w:rsidR="00496461" w:rsidRDefault="00496461" w:rsidP="000A5B0A">
            <w:pPr>
              <w:pStyle w:val="NoSpacing"/>
              <w:rPr>
                <w:rFonts w:ascii="Arial" w:hAnsi="Arial" w:cs="Arial"/>
                <w:sz w:val="20"/>
                <w:szCs w:val="20"/>
              </w:rPr>
            </w:pPr>
            <w:r w:rsidRPr="00496461">
              <w:rPr>
                <w:rFonts w:ascii="Arial" w:hAnsi="Arial" w:cs="Arial"/>
                <w:sz w:val="20"/>
                <w:szCs w:val="20"/>
              </w:rPr>
              <w:t xml:space="preserve">6.6.3.2.1-1, </w:t>
            </w:r>
            <w:r w:rsidR="0054265C">
              <w:rPr>
                <w:rFonts w:ascii="Arial" w:hAnsi="Arial" w:cs="Arial"/>
                <w:sz w:val="20"/>
                <w:szCs w:val="20"/>
              </w:rPr>
              <w:t>(</w:t>
            </w:r>
            <w:r w:rsidRPr="00496461">
              <w:rPr>
                <w:rFonts w:ascii="Arial" w:hAnsi="Arial" w:cs="Arial"/>
                <w:sz w:val="20"/>
                <w:szCs w:val="20"/>
              </w:rPr>
              <w:t>6.6.3.2.1-2 and 6.6.3.2.1-3</w:t>
            </w:r>
            <w:r w:rsidR="0054265C">
              <w:rPr>
                <w:rFonts w:ascii="Arial" w:hAnsi="Arial" w:cs="Arial"/>
                <w:sz w:val="20"/>
                <w:szCs w:val="20"/>
              </w:rPr>
              <w:t>)</w:t>
            </w:r>
            <w:r w:rsidRPr="00496461">
              <w:rPr>
                <w:rFonts w:ascii="Arial" w:hAnsi="Arial" w:cs="Arial"/>
                <w:sz w:val="20"/>
                <w:szCs w:val="20"/>
              </w:rPr>
              <w:t xml:space="preserve"> Wide Area BS operating band unwanted emission limits for 1.4 MHz </w:t>
            </w:r>
            <w:r w:rsidR="0054265C">
              <w:rPr>
                <w:rFonts w:ascii="Arial" w:hAnsi="Arial" w:cs="Arial"/>
                <w:sz w:val="20"/>
                <w:szCs w:val="20"/>
              </w:rPr>
              <w:t xml:space="preserve">(3 MHz, 5MHz) </w:t>
            </w:r>
            <w:r w:rsidRPr="00496461">
              <w:rPr>
                <w:rFonts w:ascii="Arial" w:hAnsi="Arial" w:cs="Arial"/>
                <w:sz w:val="20"/>
                <w:szCs w:val="20"/>
              </w:rPr>
              <w:t>channel bandwidth (E UTRA bands &lt;1GHz) for Category B</w:t>
            </w:r>
          </w:p>
        </w:tc>
        <w:tc>
          <w:tcPr>
            <w:tcW w:w="2126" w:type="dxa"/>
          </w:tcPr>
          <w:p w14:paraId="6688716C" w14:textId="637DC021" w:rsidR="004B5DDF" w:rsidRDefault="004B5DDF" w:rsidP="000A5B0A">
            <w:pPr>
              <w:pStyle w:val="NoSpacing"/>
              <w:rPr>
                <w:rFonts w:ascii="Arial" w:hAnsi="Arial" w:cs="Arial"/>
                <w:sz w:val="20"/>
                <w:szCs w:val="20"/>
              </w:rPr>
            </w:pPr>
            <w:r w:rsidRPr="004B5DDF">
              <w:rPr>
                <w:rFonts w:ascii="Arial" w:hAnsi="Arial" w:cs="Arial"/>
                <w:sz w:val="20"/>
                <w:szCs w:val="20"/>
              </w:rPr>
              <w:t>Table 6.6.4.2.2.1-1a: Wide Area BS operating band unwanted emission limits for 3 MHz channel bandwidth (NR bands below 1 GHz) for Category B</w:t>
            </w:r>
          </w:p>
          <w:p w14:paraId="16181505" w14:textId="6DE68C95" w:rsidR="004B5DDF" w:rsidRPr="004B5DDF" w:rsidRDefault="004B5DDF" w:rsidP="004B5DDF">
            <w:pPr>
              <w:pStyle w:val="NoSpacing"/>
              <w:rPr>
                <w:rFonts w:ascii="Arial" w:hAnsi="Arial" w:cs="Arial"/>
                <w:sz w:val="20"/>
                <w:szCs w:val="20"/>
              </w:rPr>
            </w:pPr>
            <w:r w:rsidRPr="004B5DDF">
              <w:rPr>
                <w:rFonts w:ascii="Arial" w:hAnsi="Arial" w:cs="Arial"/>
                <w:sz w:val="20"/>
                <w:szCs w:val="20"/>
              </w:rPr>
              <w:t>Table 6.6.4.2.2.1-1 Wide Area BS operating band unwanted emission limits for above 3 MHz channel</w:t>
            </w:r>
          </w:p>
          <w:p w14:paraId="75797EFE" w14:textId="5F16C04B" w:rsidR="00496461" w:rsidRDefault="00CC31B0" w:rsidP="004B5DDF">
            <w:pPr>
              <w:pStyle w:val="NoSpacing"/>
              <w:rPr>
                <w:rFonts w:ascii="Arial" w:hAnsi="Arial" w:cs="Arial"/>
                <w:sz w:val="20"/>
                <w:szCs w:val="20"/>
              </w:rPr>
            </w:pPr>
            <w:r w:rsidRPr="004B5DDF">
              <w:rPr>
                <w:rFonts w:ascii="Arial" w:hAnsi="Arial" w:cs="Arial"/>
                <w:sz w:val="20"/>
                <w:szCs w:val="20"/>
              </w:rPr>
              <w:t>bandwidth (</w:t>
            </w:r>
            <w:r w:rsidR="004B5DDF" w:rsidRPr="004B5DDF">
              <w:rPr>
                <w:rFonts w:ascii="Arial" w:hAnsi="Arial" w:cs="Arial"/>
                <w:sz w:val="20"/>
                <w:szCs w:val="20"/>
              </w:rPr>
              <w:t>NR bands below 1 GHz) for Category B</w:t>
            </w:r>
          </w:p>
          <w:p w14:paraId="0F217878" w14:textId="57FD3D0B" w:rsidR="00B33754" w:rsidRPr="00B201FE" w:rsidRDefault="00B33754" w:rsidP="004B5DDF">
            <w:pPr>
              <w:pStyle w:val="NoSpacing"/>
              <w:rPr>
                <w:rFonts w:ascii="Arial" w:hAnsi="Arial" w:cs="Arial"/>
                <w:sz w:val="20"/>
                <w:szCs w:val="20"/>
              </w:rPr>
            </w:pPr>
            <w:r>
              <w:rPr>
                <w:rFonts w:ascii="Arial" w:hAnsi="Arial" w:cs="Arial"/>
                <w:sz w:val="20"/>
                <w:szCs w:val="20"/>
              </w:rPr>
              <w:t>(Note 2)</w:t>
            </w:r>
          </w:p>
        </w:tc>
        <w:tc>
          <w:tcPr>
            <w:tcW w:w="1129" w:type="dxa"/>
          </w:tcPr>
          <w:p w14:paraId="12175862" w14:textId="3DF9E120" w:rsidR="00496461" w:rsidRDefault="00496461" w:rsidP="000A5B0A">
            <w:pPr>
              <w:pStyle w:val="NoSpacing"/>
              <w:rPr>
                <w:rFonts w:ascii="Arial" w:hAnsi="Arial" w:cs="Arial"/>
                <w:sz w:val="20"/>
                <w:szCs w:val="20"/>
              </w:rPr>
            </w:pPr>
            <w:r w:rsidRPr="00FC43CC">
              <w:rPr>
                <w:rFonts w:ascii="Arial" w:hAnsi="Arial" w:cs="Arial"/>
                <w:sz w:val="20"/>
                <w:szCs w:val="20"/>
              </w:rPr>
              <w:t>the same</w:t>
            </w:r>
            <w:r w:rsidR="004B5DDF">
              <w:rPr>
                <w:rFonts w:ascii="Arial" w:hAnsi="Arial" w:cs="Arial"/>
                <w:sz w:val="20"/>
                <w:szCs w:val="20"/>
              </w:rPr>
              <w:t xml:space="preserve"> for 3 and 5 MHz channels</w:t>
            </w:r>
          </w:p>
        </w:tc>
      </w:tr>
      <w:tr w:rsidR="00496461" w:rsidRPr="00B201FE" w14:paraId="61FB6DFF" w14:textId="77777777" w:rsidTr="00DB666A">
        <w:trPr>
          <w:trHeight w:val="2169"/>
        </w:trPr>
        <w:tc>
          <w:tcPr>
            <w:tcW w:w="1129" w:type="dxa"/>
          </w:tcPr>
          <w:p w14:paraId="1B8B30C1" w14:textId="0A044DC9" w:rsidR="00496461" w:rsidRPr="00B201FE" w:rsidRDefault="008C18A3" w:rsidP="000A5B0A">
            <w:pPr>
              <w:pStyle w:val="NoSpacing"/>
              <w:rPr>
                <w:rFonts w:ascii="Arial" w:hAnsi="Arial" w:cs="Arial"/>
                <w:sz w:val="20"/>
                <w:szCs w:val="20"/>
              </w:rPr>
            </w:pPr>
            <w:r>
              <w:rPr>
                <w:rFonts w:ascii="Arial" w:hAnsi="Arial" w:cs="Arial"/>
                <w:sz w:val="20"/>
                <w:szCs w:val="20"/>
              </w:rPr>
              <w:t xml:space="preserve">BS </w:t>
            </w:r>
            <w:r w:rsidR="004B5DDF">
              <w:rPr>
                <w:rFonts w:ascii="Arial" w:hAnsi="Arial" w:cs="Arial"/>
                <w:sz w:val="20"/>
                <w:szCs w:val="20"/>
              </w:rPr>
              <w:t>Spurious emission</w:t>
            </w:r>
            <w:r w:rsidR="00496461">
              <w:rPr>
                <w:rFonts w:ascii="Arial" w:hAnsi="Arial" w:cs="Arial"/>
                <w:sz w:val="20"/>
                <w:szCs w:val="20"/>
              </w:rPr>
              <w:t xml:space="preserve"> </w:t>
            </w:r>
            <w:r w:rsidR="004B5DDF">
              <w:rPr>
                <w:rFonts w:ascii="Arial" w:hAnsi="Arial" w:cs="Arial"/>
                <w:sz w:val="20"/>
                <w:szCs w:val="20"/>
              </w:rPr>
              <w:t>limits</w:t>
            </w:r>
          </w:p>
        </w:tc>
        <w:tc>
          <w:tcPr>
            <w:tcW w:w="1971" w:type="dxa"/>
          </w:tcPr>
          <w:p w14:paraId="699C580E" w14:textId="60FB1767" w:rsidR="00496461" w:rsidRPr="00B201FE" w:rsidRDefault="004B5DDF" w:rsidP="000A5B0A">
            <w:pPr>
              <w:pStyle w:val="NoSpacing"/>
              <w:rPr>
                <w:rFonts w:ascii="Arial" w:hAnsi="Arial" w:cs="Arial"/>
                <w:sz w:val="20"/>
                <w:szCs w:val="20"/>
              </w:rPr>
            </w:pPr>
            <w:r w:rsidRPr="004B5DDF">
              <w:rPr>
                <w:rFonts w:ascii="Arial" w:hAnsi="Arial" w:cs="Arial"/>
                <w:sz w:val="20"/>
                <w:szCs w:val="20"/>
              </w:rPr>
              <w:t>Table 69</w:t>
            </w:r>
            <w:r w:rsidR="008C18A3">
              <w:rPr>
                <w:rFonts w:ascii="Arial" w:hAnsi="Arial" w:cs="Arial"/>
                <w:sz w:val="20"/>
                <w:szCs w:val="20"/>
              </w:rPr>
              <w:t xml:space="preserve"> and 70</w:t>
            </w:r>
            <w:r w:rsidRPr="004B5DDF">
              <w:rPr>
                <w:rFonts w:ascii="Arial" w:hAnsi="Arial" w:cs="Arial"/>
                <w:sz w:val="20"/>
                <w:szCs w:val="20"/>
              </w:rPr>
              <w:t>: LTE400 BS spurious emissions limits (From Table 6.6.4.1.2.1-1. in TS 36.104 [10])</w:t>
            </w:r>
          </w:p>
        </w:tc>
        <w:tc>
          <w:tcPr>
            <w:tcW w:w="1573" w:type="dxa"/>
          </w:tcPr>
          <w:p w14:paraId="51BB020B" w14:textId="6C0DC504" w:rsidR="00496461" w:rsidRDefault="008C18A3" w:rsidP="000A5B0A">
            <w:pPr>
              <w:pStyle w:val="NoSpacing"/>
              <w:rPr>
                <w:rFonts w:ascii="Arial" w:hAnsi="Arial" w:cs="Arial"/>
                <w:sz w:val="20"/>
                <w:szCs w:val="20"/>
              </w:rPr>
            </w:pPr>
            <w:r w:rsidRPr="008C18A3">
              <w:rPr>
                <w:rFonts w:ascii="Arial" w:hAnsi="Arial" w:cs="Arial"/>
                <w:sz w:val="20"/>
                <w:szCs w:val="20"/>
              </w:rPr>
              <w:t>Table 118: LTE BS emission limits (From Tables 6.6.3.2.1-1, 6.6.3.2.1-2 and 6.6.3.2.1-3 in TS 36.104 [13])</w:t>
            </w:r>
          </w:p>
        </w:tc>
        <w:tc>
          <w:tcPr>
            <w:tcW w:w="1701" w:type="dxa"/>
          </w:tcPr>
          <w:p w14:paraId="0E4A3A4A" w14:textId="3FFCAD31" w:rsidR="00496461" w:rsidRDefault="008C18A3" w:rsidP="000A5B0A">
            <w:pPr>
              <w:pStyle w:val="NoSpacing"/>
              <w:rPr>
                <w:rFonts w:ascii="Arial" w:hAnsi="Arial" w:cs="Arial"/>
                <w:sz w:val="20"/>
                <w:szCs w:val="20"/>
              </w:rPr>
            </w:pPr>
            <w:r w:rsidRPr="004B5DDF">
              <w:rPr>
                <w:rFonts w:ascii="Arial" w:hAnsi="Arial" w:cs="Arial"/>
                <w:sz w:val="20"/>
                <w:szCs w:val="20"/>
              </w:rPr>
              <w:t>6.6.4.1.2.1-1</w:t>
            </w:r>
            <w:r w:rsidRPr="008C18A3">
              <w:rPr>
                <w:rFonts w:ascii="Arial" w:hAnsi="Arial" w:cs="Arial"/>
                <w:sz w:val="20"/>
                <w:szCs w:val="20"/>
              </w:rPr>
              <w:t>: BS Spurious emissions limits, Category B</w:t>
            </w:r>
          </w:p>
        </w:tc>
        <w:tc>
          <w:tcPr>
            <w:tcW w:w="2126" w:type="dxa"/>
          </w:tcPr>
          <w:p w14:paraId="50AAD7A3" w14:textId="4D6D9139" w:rsidR="00496461" w:rsidRPr="00B201FE" w:rsidRDefault="008C18A3" w:rsidP="000A5B0A">
            <w:pPr>
              <w:pStyle w:val="NoSpacing"/>
              <w:rPr>
                <w:rFonts w:ascii="Arial" w:hAnsi="Arial" w:cs="Arial"/>
                <w:sz w:val="20"/>
                <w:szCs w:val="20"/>
              </w:rPr>
            </w:pPr>
            <w:r w:rsidRPr="008C18A3">
              <w:rPr>
                <w:rFonts w:ascii="Arial" w:hAnsi="Arial" w:cs="Arial"/>
                <w:sz w:val="20"/>
                <w:szCs w:val="20"/>
              </w:rPr>
              <w:t xml:space="preserve">Table 6.6.5.2.1-2: General BS transmitter spurious emission limits in FR1, Category B </w:t>
            </w:r>
          </w:p>
        </w:tc>
        <w:tc>
          <w:tcPr>
            <w:tcW w:w="1129" w:type="dxa"/>
          </w:tcPr>
          <w:p w14:paraId="451F6F3E" w14:textId="77777777" w:rsidR="00496461" w:rsidRDefault="00496461" w:rsidP="000A5B0A">
            <w:pPr>
              <w:pStyle w:val="NoSpacing"/>
              <w:rPr>
                <w:rFonts w:ascii="Arial" w:hAnsi="Arial" w:cs="Arial"/>
                <w:sz w:val="20"/>
                <w:szCs w:val="20"/>
              </w:rPr>
            </w:pPr>
            <w:r w:rsidRPr="00FC43CC">
              <w:rPr>
                <w:rFonts w:ascii="Arial" w:hAnsi="Arial" w:cs="Arial"/>
                <w:sz w:val="20"/>
                <w:szCs w:val="20"/>
              </w:rPr>
              <w:t>the same</w:t>
            </w:r>
          </w:p>
        </w:tc>
      </w:tr>
      <w:tr w:rsidR="00496461" w:rsidRPr="00B201FE" w14:paraId="6D8B8BD9" w14:textId="77777777" w:rsidTr="00C60AB1">
        <w:trPr>
          <w:trHeight w:val="2530"/>
        </w:trPr>
        <w:tc>
          <w:tcPr>
            <w:tcW w:w="1129" w:type="dxa"/>
          </w:tcPr>
          <w:p w14:paraId="05B7ACA0" w14:textId="570CF91C" w:rsidR="00496461" w:rsidRPr="00B201FE" w:rsidRDefault="008C18A3" w:rsidP="000A5B0A">
            <w:pPr>
              <w:pStyle w:val="NoSpacing"/>
              <w:rPr>
                <w:rFonts w:ascii="Arial" w:hAnsi="Arial" w:cs="Arial"/>
                <w:sz w:val="20"/>
                <w:szCs w:val="20"/>
              </w:rPr>
            </w:pPr>
            <w:r>
              <w:rPr>
                <w:rFonts w:ascii="Arial" w:hAnsi="Arial" w:cs="Arial"/>
                <w:sz w:val="20"/>
                <w:szCs w:val="20"/>
              </w:rPr>
              <w:t>BS Spurious emissions for protection of own BS receiver</w:t>
            </w:r>
          </w:p>
        </w:tc>
        <w:tc>
          <w:tcPr>
            <w:tcW w:w="1971" w:type="dxa"/>
          </w:tcPr>
          <w:p w14:paraId="7266398F" w14:textId="600591EF" w:rsidR="00496461" w:rsidRPr="00B201FE" w:rsidRDefault="008C18A3" w:rsidP="000A5B0A">
            <w:pPr>
              <w:pStyle w:val="NoSpacing"/>
              <w:rPr>
                <w:rFonts w:ascii="Arial" w:hAnsi="Arial" w:cs="Arial"/>
                <w:sz w:val="20"/>
                <w:szCs w:val="20"/>
              </w:rPr>
            </w:pPr>
            <w:r w:rsidRPr="008C18A3">
              <w:rPr>
                <w:rFonts w:ascii="Arial" w:hAnsi="Arial" w:cs="Arial"/>
                <w:sz w:val="20"/>
                <w:szCs w:val="20"/>
              </w:rPr>
              <w:t>Table 71: BS Spurious emissions limits for protection of own BS receiver (From Table 6.6.4.2-1 in TS 36.104 [10])</w:t>
            </w:r>
          </w:p>
        </w:tc>
        <w:tc>
          <w:tcPr>
            <w:tcW w:w="1573" w:type="dxa"/>
          </w:tcPr>
          <w:p w14:paraId="56BB0F12" w14:textId="6320A70F" w:rsidR="00496461" w:rsidRDefault="008C18A3" w:rsidP="000A5B0A">
            <w:pPr>
              <w:pStyle w:val="NoSpacing"/>
              <w:rPr>
                <w:rFonts w:ascii="Arial" w:hAnsi="Arial" w:cs="Arial"/>
                <w:sz w:val="20"/>
                <w:szCs w:val="20"/>
              </w:rPr>
            </w:pPr>
            <w:r w:rsidRPr="008C18A3">
              <w:rPr>
                <w:rFonts w:ascii="Arial" w:hAnsi="Arial" w:cs="Arial"/>
                <w:sz w:val="20"/>
                <w:szCs w:val="20"/>
              </w:rPr>
              <w:t>Table 120: LTE BS Spurious emissions limits for protection of own BS receiver (From Table 6.6.4.2-1 in TS 36.104 [13])</w:t>
            </w:r>
          </w:p>
        </w:tc>
        <w:tc>
          <w:tcPr>
            <w:tcW w:w="1701" w:type="dxa"/>
          </w:tcPr>
          <w:p w14:paraId="613E0393" w14:textId="633249D4" w:rsidR="00496461" w:rsidRDefault="008C18A3" w:rsidP="000A5B0A">
            <w:pPr>
              <w:pStyle w:val="NoSpacing"/>
              <w:rPr>
                <w:rFonts w:ascii="Arial" w:hAnsi="Arial" w:cs="Arial"/>
                <w:sz w:val="20"/>
                <w:szCs w:val="20"/>
              </w:rPr>
            </w:pPr>
            <w:r w:rsidRPr="008C18A3">
              <w:rPr>
                <w:rFonts w:ascii="Arial" w:hAnsi="Arial" w:cs="Arial"/>
                <w:sz w:val="20"/>
                <w:szCs w:val="20"/>
              </w:rPr>
              <w:t>Table 6.6.4.2-1</w:t>
            </w:r>
            <w:r>
              <w:rPr>
                <w:rFonts w:ascii="Arial" w:hAnsi="Arial" w:cs="Arial"/>
                <w:sz w:val="20"/>
                <w:szCs w:val="20"/>
              </w:rPr>
              <w:t xml:space="preserve">: </w:t>
            </w:r>
            <w:r w:rsidRPr="008C18A3">
              <w:rPr>
                <w:rFonts w:ascii="Arial" w:hAnsi="Arial" w:cs="Arial"/>
                <w:sz w:val="20"/>
                <w:szCs w:val="20"/>
              </w:rPr>
              <w:t>BS spurious emissions basic limits for protection of the BS receiver</w:t>
            </w:r>
          </w:p>
        </w:tc>
        <w:tc>
          <w:tcPr>
            <w:tcW w:w="2126" w:type="dxa"/>
          </w:tcPr>
          <w:p w14:paraId="231BF6AC" w14:textId="222DDAC5" w:rsidR="00496461" w:rsidRPr="00B201FE" w:rsidRDefault="008C18A3" w:rsidP="000A5B0A">
            <w:pPr>
              <w:pStyle w:val="NoSpacing"/>
              <w:rPr>
                <w:rFonts w:ascii="Arial" w:hAnsi="Arial" w:cs="Arial"/>
                <w:sz w:val="20"/>
                <w:szCs w:val="20"/>
              </w:rPr>
            </w:pPr>
            <w:r w:rsidRPr="008C18A3">
              <w:rPr>
                <w:rFonts w:ascii="Arial" w:hAnsi="Arial" w:cs="Arial"/>
                <w:sz w:val="20"/>
                <w:szCs w:val="20"/>
              </w:rPr>
              <w:t>Table 6.6.5.2.2-1: BS spurious emissions basic limits for protection of the BS receiver</w:t>
            </w:r>
          </w:p>
        </w:tc>
        <w:tc>
          <w:tcPr>
            <w:tcW w:w="1129" w:type="dxa"/>
          </w:tcPr>
          <w:p w14:paraId="02D2D6EA" w14:textId="1B159BF8" w:rsidR="00496461" w:rsidRDefault="008C18A3" w:rsidP="000A5B0A">
            <w:pPr>
              <w:pStyle w:val="NoSpacing"/>
              <w:rPr>
                <w:rFonts w:ascii="Arial" w:hAnsi="Arial" w:cs="Arial"/>
                <w:sz w:val="20"/>
                <w:szCs w:val="20"/>
              </w:rPr>
            </w:pPr>
            <w:r w:rsidRPr="00FC43CC">
              <w:rPr>
                <w:rFonts w:ascii="Arial" w:hAnsi="Arial" w:cs="Arial"/>
                <w:sz w:val="20"/>
                <w:szCs w:val="20"/>
              </w:rPr>
              <w:t>the same</w:t>
            </w:r>
          </w:p>
        </w:tc>
      </w:tr>
      <w:tr w:rsidR="00496461" w:rsidRPr="00B201FE" w14:paraId="65363B22" w14:textId="77777777" w:rsidTr="00C60AB1">
        <w:trPr>
          <w:trHeight w:val="983"/>
        </w:trPr>
        <w:tc>
          <w:tcPr>
            <w:tcW w:w="1129" w:type="dxa"/>
          </w:tcPr>
          <w:p w14:paraId="1D80F08F" w14:textId="68B21089" w:rsidR="00496461" w:rsidRDefault="008C18A3" w:rsidP="000A5B0A">
            <w:pPr>
              <w:pStyle w:val="NoSpacing"/>
              <w:rPr>
                <w:rFonts w:ascii="Arial" w:hAnsi="Arial" w:cs="Arial"/>
                <w:sz w:val="20"/>
                <w:szCs w:val="20"/>
              </w:rPr>
            </w:pPr>
            <w:r>
              <w:rPr>
                <w:rFonts w:ascii="Arial" w:hAnsi="Arial" w:cs="Arial"/>
                <w:sz w:val="20"/>
                <w:szCs w:val="20"/>
              </w:rPr>
              <w:t>Receiver blocking</w:t>
            </w:r>
          </w:p>
        </w:tc>
        <w:tc>
          <w:tcPr>
            <w:tcW w:w="1971" w:type="dxa"/>
          </w:tcPr>
          <w:p w14:paraId="672D6BD4" w14:textId="6E0535D3" w:rsidR="008C18A3" w:rsidRPr="008C18A3" w:rsidRDefault="008C18A3" w:rsidP="008C18A3">
            <w:pPr>
              <w:pStyle w:val="NoSpacing"/>
              <w:rPr>
                <w:rFonts w:ascii="Arial" w:hAnsi="Arial" w:cs="Arial"/>
                <w:sz w:val="20"/>
                <w:szCs w:val="20"/>
              </w:rPr>
            </w:pPr>
            <w:r w:rsidRPr="008C18A3">
              <w:rPr>
                <w:rFonts w:ascii="Arial" w:hAnsi="Arial" w:cs="Arial"/>
                <w:sz w:val="20"/>
                <w:szCs w:val="20"/>
              </w:rPr>
              <w:t>Table 72: LTE400 BS blocking values (From Tables 7.2.1-1 and 7.6.1.1-1. in TS 36.104 [10])</w:t>
            </w:r>
          </w:p>
          <w:p w14:paraId="76995791" w14:textId="160F8F9D" w:rsidR="00496461" w:rsidRDefault="00496461" w:rsidP="008C18A3">
            <w:pPr>
              <w:pStyle w:val="NoSpacing"/>
              <w:rPr>
                <w:rFonts w:ascii="Arial" w:hAnsi="Arial" w:cs="Arial"/>
                <w:sz w:val="20"/>
                <w:szCs w:val="20"/>
              </w:rPr>
            </w:pPr>
          </w:p>
        </w:tc>
        <w:tc>
          <w:tcPr>
            <w:tcW w:w="1573" w:type="dxa"/>
          </w:tcPr>
          <w:p w14:paraId="73C149A9" w14:textId="12E9AB56" w:rsidR="00496461" w:rsidRDefault="008C18A3" w:rsidP="000A5B0A">
            <w:pPr>
              <w:pStyle w:val="NoSpacing"/>
              <w:rPr>
                <w:rFonts w:ascii="Arial" w:hAnsi="Arial" w:cs="Arial"/>
                <w:sz w:val="20"/>
                <w:szCs w:val="20"/>
              </w:rPr>
            </w:pPr>
            <w:r w:rsidRPr="008C18A3">
              <w:rPr>
                <w:rFonts w:ascii="Arial" w:hAnsi="Arial" w:cs="Arial"/>
                <w:sz w:val="20"/>
                <w:szCs w:val="20"/>
              </w:rPr>
              <w:t>Table 121: LTE BS blocking values (From Tables 7.2.1-1 and 7.6.1.1-1. in TS 36.104 [13])</w:t>
            </w:r>
          </w:p>
        </w:tc>
        <w:tc>
          <w:tcPr>
            <w:tcW w:w="1701" w:type="dxa"/>
          </w:tcPr>
          <w:p w14:paraId="43F3D0A9" w14:textId="66E55519" w:rsidR="008C18A3" w:rsidRDefault="008C18A3" w:rsidP="000A5B0A">
            <w:pPr>
              <w:pStyle w:val="NoSpacing"/>
              <w:rPr>
                <w:rFonts w:ascii="Arial" w:hAnsi="Arial" w:cs="Arial"/>
                <w:sz w:val="20"/>
                <w:szCs w:val="20"/>
              </w:rPr>
            </w:pPr>
            <w:r w:rsidRPr="008C18A3">
              <w:rPr>
                <w:rFonts w:ascii="Arial" w:hAnsi="Arial" w:cs="Arial"/>
                <w:sz w:val="20"/>
                <w:szCs w:val="20"/>
              </w:rPr>
              <w:t>Table 7.2.1-1</w:t>
            </w:r>
            <w:r>
              <w:rPr>
                <w:rFonts w:ascii="Arial" w:hAnsi="Arial" w:cs="Arial"/>
                <w:sz w:val="20"/>
                <w:szCs w:val="20"/>
              </w:rPr>
              <w:t xml:space="preserve">: </w:t>
            </w:r>
            <w:r w:rsidRPr="00C60AB1">
              <w:rPr>
                <w:rFonts w:ascii="Arial" w:hAnsi="Arial" w:cs="Arial"/>
                <w:sz w:val="20"/>
                <w:szCs w:val="20"/>
              </w:rPr>
              <w:t>E-UTRA Wide Area BS reference sensitivity levels</w:t>
            </w:r>
          </w:p>
          <w:p w14:paraId="60DA74AC" w14:textId="77777777" w:rsidR="008C18A3" w:rsidRDefault="008C18A3" w:rsidP="000A5B0A">
            <w:pPr>
              <w:pStyle w:val="NoSpacing"/>
              <w:rPr>
                <w:rFonts w:ascii="Arial" w:hAnsi="Arial" w:cs="Arial"/>
                <w:sz w:val="20"/>
                <w:szCs w:val="20"/>
              </w:rPr>
            </w:pPr>
          </w:p>
          <w:p w14:paraId="5F37C068" w14:textId="77777777" w:rsidR="00496461" w:rsidRDefault="00F93243" w:rsidP="000A5B0A">
            <w:pPr>
              <w:pStyle w:val="NoSpacing"/>
              <w:rPr>
                <w:rFonts w:ascii="Arial" w:hAnsi="Arial" w:cs="Arial"/>
                <w:sz w:val="20"/>
                <w:szCs w:val="20"/>
              </w:rPr>
            </w:pPr>
            <w:r w:rsidRPr="00F93243">
              <w:rPr>
                <w:rFonts w:ascii="Arial" w:hAnsi="Arial" w:cs="Arial"/>
                <w:sz w:val="20"/>
                <w:szCs w:val="20"/>
              </w:rPr>
              <w:t>Table 7.6.1.1-1: Blocking performance requirement for Wide Area BS for E-UTRA</w:t>
            </w:r>
          </w:p>
          <w:p w14:paraId="5933DF7D" w14:textId="0DCB1EAC" w:rsidR="00F93243" w:rsidRDefault="00F93243" w:rsidP="000A5B0A">
            <w:pPr>
              <w:pStyle w:val="NoSpacing"/>
              <w:rPr>
                <w:rFonts w:ascii="Arial" w:hAnsi="Arial" w:cs="Arial"/>
                <w:sz w:val="20"/>
                <w:szCs w:val="20"/>
              </w:rPr>
            </w:pPr>
            <w:r>
              <w:rPr>
                <w:rFonts w:ascii="Arial" w:hAnsi="Arial" w:cs="Arial"/>
                <w:sz w:val="20"/>
                <w:szCs w:val="20"/>
              </w:rPr>
              <w:t>(Note 1)</w:t>
            </w:r>
          </w:p>
        </w:tc>
        <w:tc>
          <w:tcPr>
            <w:tcW w:w="2126" w:type="dxa"/>
          </w:tcPr>
          <w:p w14:paraId="1FFA2B83" w14:textId="77777777" w:rsidR="00496461" w:rsidRDefault="006C784B" w:rsidP="000A5B0A">
            <w:pPr>
              <w:pStyle w:val="NoSpacing"/>
              <w:rPr>
                <w:rFonts w:ascii="Arial" w:hAnsi="Arial" w:cs="Arial"/>
                <w:sz w:val="20"/>
                <w:szCs w:val="20"/>
              </w:rPr>
            </w:pPr>
            <w:r w:rsidRPr="006C784B">
              <w:rPr>
                <w:rFonts w:ascii="Arial" w:hAnsi="Arial" w:cs="Arial"/>
                <w:sz w:val="20"/>
                <w:szCs w:val="20"/>
              </w:rPr>
              <w:t>Table 7.2.2-1: NR Wide Area BS reference sensitivity levels</w:t>
            </w:r>
          </w:p>
          <w:p w14:paraId="249CC197" w14:textId="77777777" w:rsidR="002612F7" w:rsidRDefault="002612F7" w:rsidP="000A5B0A">
            <w:pPr>
              <w:pStyle w:val="NoSpacing"/>
              <w:rPr>
                <w:rFonts w:ascii="Arial" w:hAnsi="Arial" w:cs="Arial"/>
                <w:sz w:val="20"/>
                <w:szCs w:val="20"/>
              </w:rPr>
            </w:pPr>
          </w:p>
          <w:p w14:paraId="3611AB6F" w14:textId="06BE3579" w:rsidR="002612F7" w:rsidRDefault="002612F7" w:rsidP="000A5B0A">
            <w:pPr>
              <w:pStyle w:val="NoSpacing"/>
              <w:rPr>
                <w:rFonts w:ascii="Arial" w:hAnsi="Arial" w:cs="Arial"/>
                <w:sz w:val="20"/>
                <w:szCs w:val="20"/>
              </w:rPr>
            </w:pPr>
            <w:r w:rsidRPr="002612F7">
              <w:rPr>
                <w:rFonts w:ascii="Arial" w:hAnsi="Arial" w:cs="Arial"/>
                <w:sz w:val="20"/>
                <w:szCs w:val="20"/>
              </w:rPr>
              <w:t>Table 7.5.2-1: Out-of-band blocking performance requirement for NR</w:t>
            </w:r>
            <w:r>
              <w:rPr>
                <w:rFonts w:ascii="Arial" w:hAnsi="Arial" w:cs="Arial"/>
                <w:sz w:val="20"/>
                <w:szCs w:val="20"/>
              </w:rPr>
              <w:t xml:space="preserve"> </w:t>
            </w:r>
          </w:p>
        </w:tc>
        <w:tc>
          <w:tcPr>
            <w:tcW w:w="1129" w:type="dxa"/>
          </w:tcPr>
          <w:p w14:paraId="5EEA7FD0" w14:textId="5A261221" w:rsidR="00496461" w:rsidRPr="005B1479" w:rsidRDefault="002612F7" w:rsidP="000A5B0A">
            <w:pPr>
              <w:pStyle w:val="NoSpacing"/>
              <w:rPr>
                <w:rFonts w:ascii="Arial" w:hAnsi="Arial" w:cs="Arial"/>
                <w:sz w:val="20"/>
                <w:szCs w:val="20"/>
              </w:rPr>
            </w:pPr>
            <w:r>
              <w:rPr>
                <w:rFonts w:ascii="Arial" w:hAnsi="Arial" w:cs="Arial"/>
                <w:sz w:val="20"/>
                <w:szCs w:val="20"/>
              </w:rPr>
              <w:t>Blocking performance of NR BS is slightly higher (Note 3)</w:t>
            </w:r>
          </w:p>
        </w:tc>
      </w:tr>
    </w:tbl>
    <w:p w14:paraId="67513419" w14:textId="77777777" w:rsidR="00C16F74" w:rsidRDefault="00C16F74" w:rsidP="00496461">
      <w:pPr>
        <w:pStyle w:val="NoSpacing"/>
        <w:jc w:val="both"/>
        <w:rPr>
          <w:rFonts w:ascii="Arial" w:hAnsi="Arial" w:cs="Arial"/>
          <w:sz w:val="20"/>
          <w:szCs w:val="20"/>
        </w:rPr>
      </w:pPr>
    </w:p>
    <w:p w14:paraId="741E2B4F" w14:textId="42744CA7" w:rsidR="00F93243" w:rsidRPr="00C60AB1" w:rsidRDefault="00F93243" w:rsidP="00F93243">
      <w:pPr>
        <w:pStyle w:val="TAC"/>
        <w:jc w:val="both"/>
        <w:rPr>
          <w:rFonts w:cs="Arial"/>
          <w:szCs w:val="18"/>
        </w:rPr>
      </w:pPr>
      <w:r w:rsidRPr="00C60AB1">
        <w:rPr>
          <w:rFonts w:cs="Arial"/>
          <w:szCs w:val="18"/>
        </w:rPr>
        <w:lastRenderedPageBreak/>
        <w:t>Note</w:t>
      </w:r>
      <w:r w:rsidR="009677D4" w:rsidRPr="00C60AB1">
        <w:rPr>
          <w:rFonts w:cs="Arial"/>
          <w:szCs w:val="18"/>
        </w:rPr>
        <w:t xml:space="preserve"> </w:t>
      </w:r>
      <w:r w:rsidRPr="00C60AB1">
        <w:rPr>
          <w:rFonts w:cs="Arial"/>
          <w:szCs w:val="18"/>
        </w:rPr>
        <w:t xml:space="preserve">1: Requirements extended to bands 72, 87 and 88 with the same limits as specified for band </w:t>
      </w:r>
      <w:r w:rsidR="00CC31B0" w:rsidRPr="00C60AB1">
        <w:rPr>
          <w:rFonts w:cs="Arial"/>
          <w:szCs w:val="18"/>
        </w:rPr>
        <w:t>31.</w:t>
      </w:r>
    </w:p>
    <w:p w14:paraId="508DB5BC" w14:textId="25660677" w:rsidR="005D4D43" w:rsidRPr="00C60AB1" w:rsidRDefault="005D4D43" w:rsidP="00F93243">
      <w:pPr>
        <w:pStyle w:val="TAC"/>
        <w:jc w:val="both"/>
        <w:rPr>
          <w:rFonts w:cs="Arial"/>
          <w:szCs w:val="18"/>
        </w:rPr>
      </w:pPr>
      <w:r w:rsidRPr="00C60AB1">
        <w:rPr>
          <w:rFonts w:cs="Arial"/>
          <w:szCs w:val="18"/>
        </w:rPr>
        <w:t xml:space="preserve">Note 2: </w:t>
      </w:r>
      <w:r w:rsidR="00C60AB1">
        <w:rPr>
          <w:rFonts w:cs="Arial"/>
          <w:szCs w:val="18"/>
        </w:rPr>
        <w:t>ETSI 1</w:t>
      </w:r>
      <w:r w:rsidR="00B33754" w:rsidRPr="00C60AB1">
        <w:rPr>
          <w:rFonts w:cs="Arial"/>
          <w:szCs w:val="18"/>
        </w:rPr>
        <w:t>38.104 specify limits for bands n31</w:t>
      </w:r>
      <w:r w:rsidR="00772764">
        <w:rPr>
          <w:rFonts w:cs="Arial"/>
          <w:szCs w:val="18"/>
        </w:rPr>
        <w:t xml:space="preserve">, </w:t>
      </w:r>
      <w:r w:rsidR="00B33754" w:rsidRPr="00C60AB1">
        <w:rPr>
          <w:rFonts w:cs="Arial"/>
          <w:szCs w:val="18"/>
        </w:rPr>
        <w:t>n72</w:t>
      </w:r>
      <w:r w:rsidR="00772764">
        <w:rPr>
          <w:rFonts w:cs="Arial"/>
          <w:szCs w:val="18"/>
        </w:rPr>
        <w:t>,</w:t>
      </w:r>
      <w:r w:rsidR="00B33754" w:rsidRPr="00C60AB1">
        <w:rPr>
          <w:rFonts w:cs="Arial"/>
          <w:szCs w:val="18"/>
        </w:rPr>
        <w:t xml:space="preserve"> n87 and </w:t>
      </w:r>
      <w:r w:rsidR="00772764">
        <w:rPr>
          <w:rFonts w:cs="Arial"/>
          <w:szCs w:val="18"/>
        </w:rPr>
        <w:t>n</w:t>
      </w:r>
      <w:r w:rsidR="00B33754" w:rsidRPr="00C60AB1">
        <w:rPr>
          <w:rFonts w:cs="Arial"/>
          <w:szCs w:val="18"/>
        </w:rPr>
        <w:t xml:space="preserve">88.  </w:t>
      </w:r>
    </w:p>
    <w:p w14:paraId="64F3A332" w14:textId="4F96B523" w:rsidR="002612F7" w:rsidRPr="00C60AB1" w:rsidRDefault="002612F7" w:rsidP="00F93243">
      <w:pPr>
        <w:pStyle w:val="TAC"/>
        <w:jc w:val="both"/>
        <w:rPr>
          <w:rFonts w:cs="Arial"/>
          <w:szCs w:val="18"/>
        </w:rPr>
      </w:pPr>
      <w:r w:rsidRPr="00C60AB1">
        <w:rPr>
          <w:rFonts w:cs="Arial"/>
          <w:szCs w:val="18"/>
        </w:rPr>
        <w:t xml:space="preserve">Note 3: NR BS Receiver reference sensitivity </w:t>
      </w:r>
      <w:r w:rsidR="005D4D43" w:rsidRPr="00C60AB1">
        <w:rPr>
          <w:rFonts w:cs="Arial"/>
          <w:szCs w:val="18"/>
        </w:rPr>
        <w:t xml:space="preserve">is 0.6 dBm </w:t>
      </w:r>
      <w:r w:rsidR="00C60AB1">
        <w:rPr>
          <w:rFonts w:cs="Arial"/>
          <w:szCs w:val="18"/>
        </w:rPr>
        <w:t>better</w:t>
      </w:r>
      <w:r w:rsidR="005D4D43" w:rsidRPr="00C60AB1">
        <w:rPr>
          <w:rFonts w:cs="Arial"/>
          <w:szCs w:val="18"/>
        </w:rPr>
        <w:t xml:space="preserve"> for 3MHz reference channel and 0.2 dBm </w:t>
      </w:r>
      <w:r w:rsidR="00C60AB1">
        <w:rPr>
          <w:rFonts w:cs="Arial"/>
          <w:szCs w:val="18"/>
        </w:rPr>
        <w:t>better</w:t>
      </w:r>
      <w:r w:rsidR="005D4D43" w:rsidRPr="00C60AB1">
        <w:rPr>
          <w:rFonts w:cs="Arial"/>
          <w:szCs w:val="18"/>
        </w:rPr>
        <w:t xml:space="preserve"> for 5</w:t>
      </w:r>
      <w:r w:rsidR="00E007E8">
        <w:rPr>
          <w:rFonts w:cs="Arial"/>
          <w:szCs w:val="18"/>
        </w:rPr>
        <w:t xml:space="preserve"> </w:t>
      </w:r>
      <w:r w:rsidR="005D4D43" w:rsidRPr="00C60AB1">
        <w:rPr>
          <w:rFonts w:cs="Arial"/>
          <w:szCs w:val="18"/>
        </w:rPr>
        <w:t>MHz reference channel than the reference sensitivity of E-UTRA BS receiver. Since the unwanted</w:t>
      </w:r>
      <w:r w:rsidR="009677D4" w:rsidRPr="00C60AB1">
        <w:rPr>
          <w:rFonts w:cs="Arial"/>
          <w:szCs w:val="18"/>
        </w:rPr>
        <w:t xml:space="preserve"> continuous wave (cw) </w:t>
      </w:r>
      <w:r w:rsidR="005D4D43" w:rsidRPr="00C60AB1">
        <w:rPr>
          <w:rFonts w:cs="Arial"/>
          <w:szCs w:val="18"/>
        </w:rPr>
        <w:t xml:space="preserve">signal for blocking has the same offset and the same power (-15dBm) </w:t>
      </w:r>
      <w:r w:rsidR="009677D4" w:rsidRPr="00C60AB1">
        <w:rPr>
          <w:rFonts w:cs="Arial"/>
          <w:szCs w:val="18"/>
        </w:rPr>
        <w:t xml:space="preserve">so that </w:t>
      </w:r>
      <w:r w:rsidR="005D4D43" w:rsidRPr="00C60AB1">
        <w:rPr>
          <w:rFonts w:cs="Arial"/>
          <w:szCs w:val="18"/>
        </w:rPr>
        <w:t xml:space="preserve">the blocking performance </w:t>
      </w:r>
      <w:r w:rsidR="009677D4" w:rsidRPr="00C60AB1">
        <w:rPr>
          <w:rFonts w:cs="Arial"/>
          <w:szCs w:val="18"/>
        </w:rPr>
        <w:t xml:space="preserve">for NR BS </w:t>
      </w:r>
      <w:r w:rsidR="005D4D43" w:rsidRPr="00C60AB1">
        <w:rPr>
          <w:rFonts w:cs="Arial"/>
          <w:szCs w:val="18"/>
        </w:rPr>
        <w:t>is 0.7dB higher for 3MHz channel and 0.2 dB for 5</w:t>
      </w:r>
      <w:r w:rsidR="00DB666A">
        <w:rPr>
          <w:rFonts w:cs="Arial"/>
          <w:szCs w:val="18"/>
        </w:rPr>
        <w:t xml:space="preserve"> </w:t>
      </w:r>
      <w:r w:rsidR="005D4D43" w:rsidRPr="00C60AB1">
        <w:rPr>
          <w:rFonts w:cs="Arial"/>
          <w:szCs w:val="18"/>
        </w:rPr>
        <w:t>MHz.</w:t>
      </w:r>
    </w:p>
    <w:p w14:paraId="510BF891" w14:textId="5F21DE9B" w:rsidR="00F93243" w:rsidRPr="00C60AB1" w:rsidRDefault="00F93243" w:rsidP="00496461">
      <w:pPr>
        <w:pStyle w:val="NoSpacing"/>
        <w:jc w:val="both"/>
        <w:rPr>
          <w:rFonts w:ascii="Arial" w:hAnsi="Arial" w:cs="Arial"/>
          <w:sz w:val="18"/>
          <w:szCs w:val="18"/>
        </w:rPr>
      </w:pPr>
    </w:p>
    <w:p w14:paraId="49F448AB" w14:textId="77777777" w:rsidR="006E1BF8" w:rsidRDefault="006E1BF8" w:rsidP="00496461">
      <w:pPr>
        <w:pStyle w:val="NoSpacing"/>
        <w:jc w:val="both"/>
        <w:rPr>
          <w:rFonts w:ascii="Arial" w:hAnsi="Arial" w:cs="Arial"/>
          <w:sz w:val="20"/>
          <w:szCs w:val="20"/>
        </w:rPr>
      </w:pPr>
    </w:p>
    <w:p w14:paraId="4F21D708" w14:textId="108D1A8E" w:rsidR="006E1BF8" w:rsidRDefault="006E1BF8" w:rsidP="00496461">
      <w:pPr>
        <w:pStyle w:val="NoSpacing"/>
        <w:jc w:val="both"/>
        <w:rPr>
          <w:rFonts w:ascii="Arial" w:hAnsi="Arial" w:cs="Arial"/>
          <w:sz w:val="20"/>
          <w:szCs w:val="20"/>
          <w:u w:val="single"/>
        </w:rPr>
      </w:pPr>
      <w:r w:rsidRPr="006E1BF8">
        <w:rPr>
          <w:rFonts w:ascii="Arial" w:hAnsi="Arial" w:cs="Arial"/>
          <w:sz w:val="20"/>
          <w:szCs w:val="20"/>
          <w:u w:val="single"/>
        </w:rPr>
        <w:t>Conclusion</w:t>
      </w:r>
      <w:r>
        <w:rPr>
          <w:rFonts w:ascii="Arial" w:hAnsi="Arial" w:cs="Arial"/>
          <w:sz w:val="20"/>
          <w:szCs w:val="20"/>
          <w:u w:val="single"/>
        </w:rPr>
        <w:t>:</w:t>
      </w:r>
    </w:p>
    <w:p w14:paraId="12FB0C9C" w14:textId="77777777" w:rsidR="006E1BF8" w:rsidRDefault="006E1BF8" w:rsidP="00496461">
      <w:pPr>
        <w:pStyle w:val="NoSpacing"/>
        <w:jc w:val="both"/>
        <w:rPr>
          <w:rFonts w:ascii="Arial" w:hAnsi="Arial" w:cs="Arial"/>
          <w:sz w:val="20"/>
          <w:szCs w:val="20"/>
          <w:u w:val="single"/>
        </w:rPr>
      </w:pPr>
    </w:p>
    <w:p w14:paraId="4159D49F" w14:textId="217B4F86" w:rsidR="00590C22" w:rsidRDefault="006E1BF8" w:rsidP="00496461">
      <w:pPr>
        <w:pStyle w:val="NoSpacing"/>
        <w:jc w:val="both"/>
        <w:rPr>
          <w:rFonts w:ascii="Arial" w:hAnsi="Arial" w:cs="Arial"/>
          <w:sz w:val="20"/>
          <w:szCs w:val="20"/>
        </w:rPr>
      </w:pPr>
      <w:r w:rsidRPr="006E1BF8">
        <w:rPr>
          <w:rFonts w:ascii="Arial" w:hAnsi="Arial" w:cs="Arial"/>
          <w:sz w:val="20"/>
          <w:szCs w:val="20"/>
        </w:rPr>
        <w:t xml:space="preserve">The </w:t>
      </w:r>
      <w:r>
        <w:rPr>
          <w:rFonts w:ascii="Arial" w:hAnsi="Arial" w:cs="Arial"/>
          <w:sz w:val="20"/>
          <w:szCs w:val="20"/>
        </w:rPr>
        <w:t xml:space="preserve">technical parameters used in the ECC Report 240 and 283 are based on 3GPP technical specifications for E-UTRA UE and BS. The one-by-one analysis of technical parameters show that minimum </w:t>
      </w:r>
      <w:r w:rsidR="00590C22">
        <w:rPr>
          <w:rFonts w:ascii="Arial" w:hAnsi="Arial" w:cs="Arial"/>
          <w:sz w:val="20"/>
          <w:szCs w:val="20"/>
        </w:rPr>
        <w:t>requirements for</w:t>
      </w:r>
      <w:r>
        <w:rPr>
          <w:rFonts w:ascii="Arial" w:hAnsi="Arial" w:cs="Arial"/>
          <w:sz w:val="20"/>
          <w:szCs w:val="20"/>
        </w:rPr>
        <w:t xml:space="preserve"> 3 and 5</w:t>
      </w:r>
      <w:r w:rsidR="00E27F86" w:rsidRPr="00E27F86">
        <w:rPr>
          <w:rFonts w:cstheme="minorHAnsi"/>
          <w:lang w:val="en-US"/>
        </w:rPr>
        <w:t> </w:t>
      </w:r>
      <w:r>
        <w:rPr>
          <w:rFonts w:ascii="Arial" w:hAnsi="Arial" w:cs="Arial"/>
          <w:sz w:val="20"/>
          <w:szCs w:val="20"/>
        </w:rPr>
        <w:t xml:space="preserve">MHz E-UTRA and NR channels are the same or </w:t>
      </w:r>
      <w:r w:rsidR="002C188F">
        <w:rPr>
          <w:rFonts w:ascii="Arial" w:hAnsi="Arial" w:cs="Arial"/>
          <w:sz w:val="20"/>
          <w:szCs w:val="20"/>
        </w:rPr>
        <w:t xml:space="preserve">even </w:t>
      </w:r>
      <w:r>
        <w:rPr>
          <w:rFonts w:ascii="Arial" w:hAnsi="Arial" w:cs="Arial"/>
          <w:sz w:val="20"/>
          <w:szCs w:val="20"/>
        </w:rPr>
        <w:t xml:space="preserve">slightly more </w:t>
      </w:r>
      <w:r w:rsidR="002C188F">
        <w:rPr>
          <w:rFonts w:ascii="Arial" w:hAnsi="Arial" w:cs="Arial"/>
          <w:sz w:val="20"/>
          <w:szCs w:val="20"/>
        </w:rPr>
        <w:t xml:space="preserve">stringent </w:t>
      </w:r>
      <w:r>
        <w:rPr>
          <w:rFonts w:ascii="Arial" w:hAnsi="Arial" w:cs="Arial"/>
          <w:sz w:val="20"/>
          <w:szCs w:val="20"/>
        </w:rPr>
        <w:t xml:space="preserve">for NR. </w:t>
      </w:r>
      <w:r w:rsidR="00F6023A">
        <w:rPr>
          <w:rFonts w:ascii="Arial" w:hAnsi="Arial" w:cs="Arial"/>
          <w:sz w:val="20"/>
          <w:szCs w:val="20"/>
        </w:rPr>
        <w:t xml:space="preserve">Since the </w:t>
      </w:r>
      <w:r w:rsidR="009677D4">
        <w:rPr>
          <w:rFonts w:ascii="Arial" w:hAnsi="Arial" w:cs="Arial"/>
          <w:sz w:val="20"/>
          <w:szCs w:val="20"/>
        </w:rPr>
        <w:t xml:space="preserve">same assumptions </w:t>
      </w:r>
      <w:r w:rsidR="00F6023A">
        <w:rPr>
          <w:rFonts w:ascii="Arial" w:hAnsi="Arial" w:cs="Arial"/>
          <w:sz w:val="20"/>
          <w:szCs w:val="20"/>
        </w:rPr>
        <w:t xml:space="preserve">for </w:t>
      </w:r>
      <w:r w:rsidR="009677D4">
        <w:rPr>
          <w:rFonts w:ascii="Arial" w:hAnsi="Arial" w:cs="Arial"/>
          <w:sz w:val="20"/>
          <w:szCs w:val="20"/>
        </w:rPr>
        <w:t xml:space="preserve">E-UTRA and NR </w:t>
      </w:r>
      <w:r w:rsidR="00F6023A">
        <w:rPr>
          <w:rFonts w:ascii="Arial" w:hAnsi="Arial" w:cs="Arial"/>
          <w:sz w:val="20"/>
          <w:szCs w:val="20"/>
        </w:rPr>
        <w:t>apply</w:t>
      </w:r>
      <w:r w:rsidR="002C188F">
        <w:rPr>
          <w:rFonts w:ascii="Arial" w:hAnsi="Arial" w:cs="Arial"/>
          <w:sz w:val="20"/>
          <w:szCs w:val="20"/>
        </w:rPr>
        <w:t xml:space="preserve">, </w:t>
      </w:r>
      <w:r w:rsidR="009677D4">
        <w:rPr>
          <w:rFonts w:ascii="Arial" w:hAnsi="Arial" w:cs="Arial"/>
          <w:sz w:val="20"/>
          <w:szCs w:val="20"/>
        </w:rPr>
        <w:t xml:space="preserve">the reports’ </w:t>
      </w:r>
      <w:r w:rsidR="00590C22">
        <w:rPr>
          <w:rFonts w:ascii="Arial" w:hAnsi="Arial" w:cs="Arial"/>
          <w:sz w:val="20"/>
          <w:szCs w:val="20"/>
        </w:rPr>
        <w:t xml:space="preserve">results for </w:t>
      </w:r>
      <w:r w:rsidR="009677D4">
        <w:rPr>
          <w:rFonts w:ascii="Arial" w:hAnsi="Arial" w:cs="Arial"/>
          <w:sz w:val="20"/>
          <w:szCs w:val="20"/>
        </w:rPr>
        <w:t xml:space="preserve">both E-UTRA and </w:t>
      </w:r>
      <w:r w:rsidR="00590C22">
        <w:rPr>
          <w:rFonts w:ascii="Arial" w:hAnsi="Arial" w:cs="Arial"/>
          <w:sz w:val="20"/>
          <w:szCs w:val="20"/>
        </w:rPr>
        <w:t>NR</w:t>
      </w:r>
      <w:r w:rsidR="007222E3" w:rsidRPr="007222E3">
        <w:rPr>
          <w:rFonts w:ascii="Arial" w:hAnsi="Arial" w:cs="Arial"/>
          <w:sz w:val="20"/>
          <w:szCs w:val="20"/>
        </w:rPr>
        <w:t xml:space="preserve"> </w:t>
      </w:r>
      <w:r w:rsidR="007222E3">
        <w:rPr>
          <w:rFonts w:ascii="Arial" w:hAnsi="Arial" w:cs="Arial"/>
          <w:sz w:val="20"/>
          <w:szCs w:val="20"/>
        </w:rPr>
        <w:t>are also valid</w:t>
      </w:r>
      <w:r w:rsidR="00590C22">
        <w:rPr>
          <w:rFonts w:ascii="Arial" w:hAnsi="Arial" w:cs="Arial"/>
          <w:sz w:val="20"/>
          <w:szCs w:val="20"/>
        </w:rPr>
        <w:t xml:space="preserve">. </w:t>
      </w:r>
      <w:r w:rsidR="00F6023A">
        <w:rPr>
          <w:rFonts w:ascii="Arial" w:hAnsi="Arial" w:cs="Arial"/>
          <w:sz w:val="20"/>
          <w:szCs w:val="20"/>
        </w:rPr>
        <w:t xml:space="preserve">Furthermore, the analysis of relevant standard show that the </w:t>
      </w:r>
      <w:r w:rsidR="007222E3">
        <w:rPr>
          <w:rFonts w:ascii="Arial" w:hAnsi="Arial" w:cs="Arial"/>
          <w:sz w:val="20"/>
          <w:szCs w:val="20"/>
        </w:rPr>
        <w:t xml:space="preserve">same technical parameters are applicable </w:t>
      </w:r>
      <w:r w:rsidR="00F6023A">
        <w:rPr>
          <w:rFonts w:ascii="Arial" w:hAnsi="Arial" w:cs="Arial"/>
          <w:sz w:val="20"/>
          <w:szCs w:val="20"/>
        </w:rPr>
        <w:t xml:space="preserve">for new bands in 400MHz which haven’t been included in the 3GPP standards at the time of the preparation of the Report 240 and 283. </w:t>
      </w:r>
      <w:r w:rsidR="00E27F86">
        <w:rPr>
          <w:rFonts w:ascii="Arial" w:hAnsi="Arial" w:cs="Arial"/>
          <w:sz w:val="20"/>
          <w:szCs w:val="20"/>
        </w:rPr>
        <w:t>This will also apply for new NR band</w:t>
      </w:r>
      <w:r w:rsidR="002C188F">
        <w:rPr>
          <w:rFonts w:ascii="Arial" w:hAnsi="Arial" w:cs="Arial"/>
          <w:sz w:val="20"/>
          <w:szCs w:val="20"/>
        </w:rPr>
        <w:t>s</w:t>
      </w:r>
      <w:r w:rsidR="00E27F86">
        <w:rPr>
          <w:rFonts w:ascii="Arial" w:hAnsi="Arial" w:cs="Arial"/>
          <w:sz w:val="20"/>
          <w:szCs w:val="20"/>
        </w:rPr>
        <w:t xml:space="preserve"> n87 and n88 which will be included in the 3GPP Standards in the upcoming release</w:t>
      </w:r>
      <w:r w:rsidR="002C188F">
        <w:rPr>
          <w:rFonts w:ascii="Arial" w:hAnsi="Arial" w:cs="Arial"/>
          <w:sz w:val="20"/>
          <w:szCs w:val="20"/>
        </w:rPr>
        <w:t xml:space="preserve"> </w:t>
      </w:r>
      <w:r w:rsidR="007222E3">
        <w:rPr>
          <w:rFonts w:ascii="Arial" w:hAnsi="Arial" w:cs="Arial"/>
          <w:sz w:val="20"/>
          <w:szCs w:val="20"/>
        </w:rPr>
        <w:t xml:space="preserve">19 </w:t>
      </w:r>
      <w:r w:rsidR="002C188F">
        <w:rPr>
          <w:rFonts w:ascii="Arial" w:hAnsi="Arial" w:cs="Arial"/>
          <w:sz w:val="20"/>
          <w:szCs w:val="20"/>
        </w:rPr>
        <w:t>later this year</w:t>
      </w:r>
      <w:r w:rsidR="00E27F86">
        <w:rPr>
          <w:rFonts w:ascii="Arial" w:hAnsi="Arial" w:cs="Arial"/>
          <w:sz w:val="20"/>
          <w:szCs w:val="20"/>
        </w:rPr>
        <w:t xml:space="preserve">. </w:t>
      </w:r>
    </w:p>
    <w:p w14:paraId="47B3C55F" w14:textId="77777777" w:rsidR="00E27F86" w:rsidRDefault="00E27F86" w:rsidP="00496461">
      <w:pPr>
        <w:pStyle w:val="NoSpacing"/>
        <w:jc w:val="both"/>
        <w:rPr>
          <w:rFonts w:ascii="Arial" w:hAnsi="Arial" w:cs="Arial"/>
          <w:sz w:val="20"/>
          <w:szCs w:val="20"/>
        </w:rPr>
      </w:pPr>
    </w:p>
    <w:p w14:paraId="03C54300" w14:textId="74E66042" w:rsidR="006E1BF8" w:rsidRDefault="007222E3" w:rsidP="00496461">
      <w:pPr>
        <w:pStyle w:val="NoSpacing"/>
        <w:jc w:val="both"/>
        <w:rPr>
          <w:rFonts w:ascii="Arial" w:hAnsi="Arial" w:cs="Arial"/>
          <w:sz w:val="20"/>
          <w:szCs w:val="20"/>
        </w:rPr>
      </w:pPr>
      <w:r>
        <w:rPr>
          <w:rFonts w:ascii="Arial" w:hAnsi="Arial" w:cs="Arial"/>
          <w:sz w:val="20"/>
          <w:szCs w:val="20"/>
        </w:rPr>
        <w:t xml:space="preserve">Therefore, </w:t>
      </w:r>
      <w:r w:rsidR="00590C22">
        <w:rPr>
          <w:rFonts w:ascii="Arial" w:hAnsi="Arial" w:cs="Arial"/>
          <w:sz w:val="20"/>
          <w:szCs w:val="20"/>
        </w:rPr>
        <w:t xml:space="preserve">ECC Decisions (16)02 and ECC Dec (19)02 can be extended to </w:t>
      </w:r>
      <w:r>
        <w:rPr>
          <w:rFonts w:ascii="Arial" w:hAnsi="Arial" w:cs="Arial"/>
          <w:sz w:val="20"/>
          <w:szCs w:val="20"/>
        </w:rPr>
        <w:t xml:space="preserve">new 400MHz bands and </w:t>
      </w:r>
      <w:r w:rsidR="00590C22">
        <w:rPr>
          <w:rFonts w:ascii="Arial" w:hAnsi="Arial" w:cs="Arial"/>
          <w:sz w:val="20"/>
          <w:szCs w:val="20"/>
        </w:rPr>
        <w:t xml:space="preserve">NR </w:t>
      </w:r>
      <w:r>
        <w:rPr>
          <w:rFonts w:ascii="Arial" w:hAnsi="Arial" w:cs="Arial"/>
          <w:sz w:val="20"/>
          <w:szCs w:val="20"/>
        </w:rPr>
        <w:t xml:space="preserve">non-AAS technology </w:t>
      </w:r>
      <w:r w:rsidR="00590C22">
        <w:rPr>
          <w:rFonts w:ascii="Arial" w:hAnsi="Arial" w:cs="Arial"/>
          <w:sz w:val="20"/>
          <w:szCs w:val="20"/>
        </w:rPr>
        <w:t xml:space="preserve">without additional studies.  </w:t>
      </w:r>
    </w:p>
    <w:p w14:paraId="5AC540B5" w14:textId="77777777" w:rsidR="00C60AB1" w:rsidRDefault="00C60AB1" w:rsidP="00496461">
      <w:pPr>
        <w:pStyle w:val="NoSpacing"/>
        <w:jc w:val="both"/>
        <w:rPr>
          <w:rFonts w:ascii="Arial" w:hAnsi="Arial" w:cs="Arial"/>
          <w:sz w:val="20"/>
          <w:szCs w:val="20"/>
        </w:rPr>
      </w:pPr>
    </w:p>
    <w:p w14:paraId="01D83B7E" w14:textId="721A4E67" w:rsidR="00C60AB1" w:rsidRDefault="00C60AB1" w:rsidP="00570AFA">
      <w:pPr>
        <w:pStyle w:val="NoSpacing"/>
        <w:rPr>
          <w:rFonts w:ascii="Arial" w:hAnsi="Arial" w:cs="Arial"/>
          <w:sz w:val="20"/>
          <w:szCs w:val="20"/>
        </w:rPr>
      </w:pPr>
      <w:r w:rsidRPr="00C60AB1">
        <w:rPr>
          <w:rFonts w:ascii="Arial" w:hAnsi="Arial" w:cs="Arial"/>
          <w:sz w:val="20"/>
          <w:szCs w:val="20"/>
        </w:rPr>
        <w:t>This approach aligns with the methodology adopted in the revision of other ECC decisions for incorporating NR in scenarios involving non-AAS base stations</w:t>
      </w:r>
      <w:r w:rsidR="00DB666A">
        <w:rPr>
          <w:rFonts w:ascii="Arial" w:hAnsi="Arial" w:cs="Arial"/>
          <w:sz w:val="20"/>
          <w:szCs w:val="20"/>
        </w:rPr>
        <w:t xml:space="preserve"> (see e.g. ECC Dec (22)07</w:t>
      </w:r>
      <w:r w:rsidR="00570AFA">
        <w:rPr>
          <w:rFonts w:ascii="Arial" w:hAnsi="Arial" w:cs="Arial"/>
          <w:sz w:val="20"/>
          <w:szCs w:val="20"/>
        </w:rPr>
        <w:t xml:space="preserve"> [5]</w:t>
      </w:r>
      <w:r w:rsidR="00DB666A">
        <w:rPr>
          <w:rFonts w:ascii="Arial" w:hAnsi="Arial" w:cs="Arial"/>
          <w:sz w:val="20"/>
          <w:szCs w:val="20"/>
        </w:rPr>
        <w:t xml:space="preserve">, </w:t>
      </w:r>
      <w:r w:rsidR="00570AFA" w:rsidRPr="00570AFA">
        <w:rPr>
          <w:rFonts w:ascii="Arial" w:hAnsi="Arial" w:cs="Arial"/>
          <w:i/>
          <w:iCs/>
          <w:sz w:val="20"/>
          <w:szCs w:val="20"/>
        </w:rPr>
        <w:t>“</w:t>
      </w:r>
      <w:r w:rsidR="00DB666A" w:rsidRPr="00570AFA">
        <w:rPr>
          <w:rFonts w:ascii="Arial" w:hAnsi="Arial" w:cs="Arial"/>
          <w:i/>
          <w:iCs/>
          <w:sz w:val="20"/>
          <w:szCs w:val="20"/>
        </w:rPr>
        <w:t>considering b) that there is no technical difference between LTE and 5G NR non-AAS, relevant operational and technical conditions are also valid for both LTE and 5G NR non-AAS (see ECC Report 281 [5], ECC Report 297 [6], ECC Report 298 [7], ECC Report 308 [8] and ECC Report 348 [2]))</w:t>
      </w:r>
      <w:r w:rsidRPr="00570AFA">
        <w:rPr>
          <w:rFonts w:ascii="Arial" w:hAnsi="Arial" w:cs="Arial"/>
          <w:i/>
          <w:iCs/>
          <w:sz w:val="20"/>
          <w:szCs w:val="20"/>
        </w:rPr>
        <w:t>.</w:t>
      </w:r>
      <w:r w:rsidR="00570AFA" w:rsidRPr="00570AFA">
        <w:rPr>
          <w:rFonts w:ascii="Arial" w:hAnsi="Arial" w:cs="Arial"/>
          <w:i/>
          <w:iCs/>
          <w:sz w:val="20"/>
          <w:szCs w:val="20"/>
        </w:rPr>
        <w:t>)</w:t>
      </w:r>
    </w:p>
    <w:p w14:paraId="08713341" w14:textId="77777777" w:rsidR="00DB666A" w:rsidRDefault="00DB666A" w:rsidP="00496461">
      <w:pPr>
        <w:pStyle w:val="NoSpacing"/>
        <w:jc w:val="both"/>
        <w:rPr>
          <w:rFonts w:ascii="Arial" w:hAnsi="Arial" w:cs="Arial"/>
          <w:sz w:val="20"/>
          <w:szCs w:val="20"/>
        </w:rPr>
      </w:pPr>
    </w:p>
    <w:p w14:paraId="61A33155" w14:textId="77777777" w:rsidR="00570AFA" w:rsidRDefault="00570AFA" w:rsidP="00496461">
      <w:pPr>
        <w:pStyle w:val="NoSpacing"/>
        <w:jc w:val="both"/>
        <w:rPr>
          <w:rFonts w:ascii="Arial" w:hAnsi="Arial" w:cs="Arial"/>
          <w:sz w:val="20"/>
          <w:szCs w:val="20"/>
        </w:rPr>
      </w:pPr>
    </w:p>
    <w:p w14:paraId="780E2193" w14:textId="77777777" w:rsidR="00570AFA" w:rsidRDefault="00570AFA" w:rsidP="00496461">
      <w:pPr>
        <w:pStyle w:val="NoSpacing"/>
        <w:jc w:val="both"/>
        <w:rPr>
          <w:rFonts w:ascii="Arial" w:hAnsi="Arial" w:cs="Arial"/>
          <w:sz w:val="20"/>
          <w:szCs w:val="20"/>
        </w:rPr>
      </w:pPr>
    </w:p>
    <w:p w14:paraId="14411B9E" w14:textId="77777777" w:rsidR="00570AFA" w:rsidRDefault="00570AFA" w:rsidP="00496461">
      <w:pPr>
        <w:pStyle w:val="NoSpacing"/>
        <w:jc w:val="both"/>
        <w:rPr>
          <w:rFonts w:ascii="Arial" w:hAnsi="Arial" w:cs="Arial"/>
          <w:sz w:val="20"/>
          <w:szCs w:val="20"/>
        </w:rPr>
      </w:pPr>
    </w:p>
    <w:p w14:paraId="7D9534CF" w14:textId="77777777" w:rsidR="00570AFA" w:rsidRDefault="00570AFA" w:rsidP="00496461">
      <w:pPr>
        <w:pStyle w:val="NoSpacing"/>
        <w:jc w:val="both"/>
        <w:rPr>
          <w:rFonts w:ascii="Arial" w:hAnsi="Arial" w:cs="Arial"/>
          <w:sz w:val="20"/>
          <w:szCs w:val="20"/>
        </w:rPr>
      </w:pPr>
    </w:p>
    <w:p w14:paraId="0CD2AF3D" w14:textId="77777777" w:rsidR="00570AFA" w:rsidRDefault="00570AFA" w:rsidP="00496461">
      <w:pPr>
        <w:pStyle w:val="NoSpacing"/>
        <w:jc w:val="both"/>
        <w:rPr>
          <w:rFonts w:ascii="Arial" w:hAnsi="Arial" w:cs="Arial"/>
          <w:sz w:val="20"/>
          <w:szCs w:val="20"/>
        </w:rPr>
      </w:pPr>
    </w:p>
    <w:p w14:paraId="5FEFC61D" w14:textId="77777777" w:rsidR="00570AFA" w:rsidRDefault="00570AFA" w:rsidP="00496461">
      <w:pPr>
        <w:pStyle w:val="NoSpacing"/>
        <w:jc w:val="both"/>
        <w:rPr>
          <w:rFonts w:ascii="Arial" w:hAnsi="Arial" w:cs="Arial"/>
          <w:sz w:val="20"/>
          <w:szCs w:val="20"/>
        </w:rPr>
      </w:pPr>
    </w:p>
    <w:p w14:paraId="148982C2" w14:textId="77777777" w:rsidR="00570AFA" w:rsidRDefault="00570AFA" w:rsidP="00496461">
      <w:pPr>
        <w:pStyle w:val="NoSpacing"/>
        <w:jc w:val="both"/>
        <w:rPr>
          <w:rFonts w:ascii="Arial" w:hAnsi="Arial" w:cs="Arial"/>
          <w:sz w:val="20"/>
          <w:szCs w:val="20"/>
        </w:rPr>
      </w:pPr>
    </w:p>
    <w:p w14:paraId="532D7B8A" w14:textId="77777777" w:rsidR="00570AFA" w:rsidRDefault="00570AFA" w:rsidP="00496461">
      <w:pPr>
        <w:pStyle w:val="NoSpacing"/>
        <w:jc w:val="both"/>
        <w:rPr>
          <w:rFonts w:ascii="Arial" w:hAnsi="Arial" w:cs="Arial"/>
          <w:sz w:val="20"/>
          <w:szCs w:val="20"/>
        </w:rPr>
      </w:pPr>
    </w:p>
    <w:p w14:paraId="199DECBC" w14:textId="77777777" w:rsidR="00570AFA" w:rsidRDefault="00570AFA" w:rsidP="00496461">
      <w:pPr>
        <w:pStyle w:val="NoSpacing"/>
        <w:jc w:val="both"/>
        <w:rPr>
          <w:rFonts w:ascii="Arial" w:hAnsi="Arial" w:cs="Arial"/>
          <w:sz w:val="20"/>
          <w:szCs w:val="20"/>
        </w:rPr>
      </w:pPr>
    </w:p>
    <w:p w14:paraId="519FD4E1" w14:textId="77777777" w:rsidR="00570AFA" w:rsidRDefault="00570AFA" w:rsidP="00496461">
      <w:pPr>
        <w:pStyle w:val="NoSpacing"/>
        <w:jc w:val="both"/>
        <w:rPr>
          <w:rFonts w:ascii="Arial" w:hAnsi="Arial" w:cs="Arial"/>
          <w:sz w:val="20"/>
          <w:szCs w:val="20"/>
        </w:rPr>
      </w:pPr>
    </w:p>
    <w:p w14:paraId="25CBE97E" w14:textId="77777777" w:rsidR="00570AFA" w:rsidRDefault="00570AFA" w:rsidP="00496461">
      <w:pPr>
        <w:pStyle w:val="NoSpacing"/>
        <w:jc w:val="both"/>
        <w:rPr>
          <w:rFonts w:ascii="Arial" w:hAnsi="Arial" w:cs="Arial"/>
          <w:sz w:val="20"/>
          <w:szCs w:val="20"/>
        </w:rPr>
      </w:pPr>
    </w:p>
    <w:p w14:paraId="37B7D94C" w14:textId="77777777" w:rsidR="00570AFA" w:rsidRDefault="00570AFA" w:rsidP="00496461">
      <w:pPr>
        <w:pStyle w:val="NoSpacing"/>
        <w:jc w:val="both"/>
        <w:rPr>
          <w:rFonts w:ascii="Arial" w:hAnsi="Arial" w:cs="Arial"/>
          <w:sz w:val="20"/>
          <w:szCs w:val="20"/>
        </w:rPr>
      </w:pPr>
    </w:p>
    <w:p w14:paraId="6DDED391" w14:textId="77777777" w:rsidR="00570AFA" w:rsidRDefault="00570AFA" w:rsidP="00496461">
      <w:pPr>
        <w:pStyle w:val="NoSpacing"/>
        <w:jc w:val="both"/>
        <w:rPr>
          <w:rFonts w:ascii="Arial" w:hAnsi="Arial" w:cs="Arial"/>
          <w:sz w:val="20"/>
          <w:szCs w:val="20"/>
        </w:rPr>
      </w:pPr>
    </w:p>
    <w:p w14:paraId="4FC9D601" w14:textId="77777777" w:rsidR="00570AFA" w:rsidRDefault="00570AFA" w:rsidP="00496461">
      <w:pPr>
        <w:pStyle w:val="NoSpacing"/>
        <w:jc w:val="both"/>
        <w:rPr>
          <w:rFonts w:ascii="Arial" w:hAnsi="Arial" w:cs="Arial"/>
          <w:sz w:val="20"/>
          <w:szCs w:val="20"/>
        </w:rPr>
      </w:pPr>
    </w:p>
    <w:p w14:paraId="2F9DBE8E" w14:textId="77777777" w:rsidR="00570AFA" w:rsidRDefault="00570AFA" w:rsidP="00496461">
      <w:pPr>
        <w:pStyle w:val="NoSpacing"/>
        <w:jc w:val="both"/>
        <w:rPr>
          <w:rFonts w:ascii="Arial" w:hAnsi="Arial" w:cs="Arial"/>
          <w:sz w:val="20"/>
          <w:szCs w:val="20"/>
        </w:rPr>
      </w:pPr>
    </w:p>
    <w:p w14:paraId="1F9248E7" w14:textId="77777777" w:rsidR="00570AFA" w:rsidRDefault="00570AFA" w:rsidP="00496461">
      <w:pPr>
        <w:pStyle w:val="NoSpacing"/>
        <w:jc w:val="both"/>
        <w:rPr>
          <w:rFonts w:ascii="Arial" w:hAnsi="Arial" w:cs="Arial"/>
          <w:sz w:val="20"/>
          <w:szCs w:val="20"/>
        </w:rPr>
      </w:pPr>
    </w:p>
    <w:p w14:paraId="06DB5540" w14:textId="77777777" w:rsidR="00570AFA" w:rsidRDefault="00570AFA" w:rsidP="00496461">
      <w:pPr>
        <w:pStyle w:val="NoSpacing"/>
        <w:jc w:val="both"/>
        <w:rPr>
          <w:rFonts w:ascii="Arial" w:hAnsi="Arial" w:cs="Arial"/>
          <w:sz w:val="20"/>
          <w:szCs w:val="20"/>
        </w:rPr>
      </w:pPr>
    </w:p>
    <w:p w14:paraId="7A76C449" w14:textId="77777777" w:rsidR="00570AFA" w:rsidRDefault="00570AFA" w:rsidP="00496461">
      <w:pPr>
        <w:pStyle w:val="NoSpacing"/>
        <w:jc w:val="both"/>
        <w:rPr>
          <w:rFonts w:ascii="Arial" w:hAnsi="Arial" w:cs="Arial"/>
          <w:sz w:val="20"/>
          <w:szCs w:val="20"/>
        </w:rPr>
      </w:pPr>
    </w:p>
    <w:p w14:paraId="105AD6F5" w14:textId="77777777" w:rsidR="00570AFA" w:rsidRDefault="00570AFA" w:rsidP="00496461">
      <w:pPr>
        <w:pStyle w:val="NoSpacing"/>
        <w:jc w:val="both"/>
        <w:rPr>
          <w:rFonts w:ascii="Arial" w:hAnsi="Arial" w:cs="Arial"/>
          <w:sz w:val="20"/>
          <w:szCs w:val="20"/>
        </w:rPr>
      </w:pPr>
    </w:p>
    <w:p w14:paraId="7993491B" w14:textId="77777777" w:rsidR="00570AFA" w:rsidRDefault="00570AFA" w:rsidP="00496461">
      <w:pPr>
        <w:pStyle w:val="NoSpacing"/>
        <w:jc w:val="both"/>
        <w:rPr>
          <w:rFonts w:ascii="Arial" w:hAnsi="Arial" w:cs="Arial"/>
          <w:sz w:val="20"/>
          <w:szCs w:val="20"/>
        </w:rPr>
      </w:pPr>
    </w:p>
    <w:p w14:paraId="1EC6E654" w14:textId="77777777" w:rsidR="00570AFA" w:rsidRDefault="00570AFA" w:rsidP="00496461">
      <w:pPr>
        <w:pStyle w:val="NoSpacing"/>
        <w:jc w:val="both"/>
        <w:rPr>
          <w:rFonts w:ascii="Arial" w:hAnsi="Arial" w:cs="Arial"/>
          <w:sz w:val="20"/>
          <w:szCs w:val="20"/>
        </w:rPr>
      </w:pPr>
    </w:p>
    <w:p w14:paraId="09B8C2AF" w14:textId="04EFE95A" w:rsidR="00DB666A" w:rsidRDefault="00570AFA" w:rsidP="00496461">
      <w:pPr>
        <w:pStyle w:val="NoSpacing"/>
        <w:jc w:val="both"/>
        <w:rPr>
          <w:rFonts w:ascii="Arial" w:hAnsi="Arial" w:cs="Arial"/>
          <w:sz w:val="20"/>
          <w:szCs w:val="20"/>
        </w:rPr>
      </w:pPr>
      <w:r w:rsidRPr="00570AFA">
        <w:rPr>
          <w:rFonts w:ascii="Arial" w:hAnsi="Arial" w:cs="Arial"/>
          <w:sz w:val="20"/>
          <w:szCs w:val="20"/>
          <w:u w:val="single"/>
        </w:rPr>
        <w:t>List of r</w:t>
      </w:r>
      <w:r w:rsidR="00DB666A" w:rsidRPr="00570AFA">
        <w:rPr>
          <w:rFonts w:ascii="Arial" w:hAnsi="Arial" w:cs="Arial"/>
          <w:sz w:val="20"/>
          <w:szCs w:val="20"/>
          <w:u w:val="single"/>
        </w:rPr>
        <w:t>eferences</w:t>
      </w:r>
      <w:r w:rsidR="00DB666A">
        <w:rPr>
          <w:rFonts w:ascii="Arial" w:hAnsi="Arial" w:cs="Arial"/>
          <w:sz w:val="20"/>
          <w:szCs w:val="20"/>
        </w:rPr>
        <w:t>:</w:t>
      </w:r>
    </w:p>
    <w:p w14:paraId="53FCF053" w14:textId="77777777" w:rsidR="00570AFA" w:rsidRPr="000D67A1" w:rsidRDefault="00570AFA" w:rsidP="00570AFA">
      <w:pPr>
        <w:pStyle w:val="reference"/>
        <w:numPr>
          <w:ilvl w:val="0"/>
          <w:numId w:val="19"/>
        </w:numPr>
        <w:rPr>
          <w:lang w:val="en-GB"/>
        </w:rPr>
      </w:pPr>
      <w:bookmarkStart w:id="1" w:name="_Ref453681868"/>
      <w:r w:rsidRPr="000D67A1">
        <w:rPr>
          <w:lang w:val="en-GB"/>
        </w:rPr>
        <w:t xml:space="preserve">ETSI TS 136 101: </w:t>
      </w:r>
      <w:r>
        <w:rPr>
          <w:lang w:val="en-GB"/>
        </w:rPr>
        <w:t>“</w:t>
      </w:r>
      <w:r w:rsidRPr="000D67A1">
        <w:rPr>
          <w:lang w:val="en-GB"/>
        </w:rPr>
        <w:t>LTE; Evolved Universal Terrestrial Radio Access (E-UTRA); User Equipment (UE) radio transmission and reception;</w:t>
      </w:r>
      <w:bookmarkEnd w:id="1"/>
      <w:r>
        <w:rPr>
          <w:lang w:val="en-GB"/>
        </w:rPr>
        <w:t>”</w:t>
      </w:r>
    </w:p>
    <w:p w14:paraId="6918CFE6" w14:textId="226E6928" w:rsidR="00570AFA" w:rsidRPr="00B85A5E" w:rsidRDefault="00570AFA" w:rsidP="00570AFA">
      <w:pPr>
        <w:pStyle w:val="reference"/>
        <w:numPr>
          <w:ilvl w:val="0"/>
          <w:numId w:val="19"/>
        </w:numPr>
        <w:rPr>
          <w:lang w:val="en-GB"/>
        </w:rPr>
      </w:pPr>
      <w:r w:rsidRPr="00B85A5E">
        <w:rPr>
          <w:lang w:val="en-GB"/>
        </w:rPr>
        <w:t>ETSI TS 136 104: “Evolved Universal Terrestrial Radio Access (E-UTRA);</w:t>
      </w:r>
    </w:p>
    <w:p w14:paraId="77EC89EF" w14:textId="77777777" w:rsidR="00570AFA" w:rsidRPr="000D67A1" w:rsidRDefault="00570AFA" w:rsidP="00570AFA">
      <w:pPr>
        <w:pStyle w:val="reference"/>
        <w:tabs>
          <w:tab w:val="clear" w:pos="397"/>
        </w:tabs>
        <w:ind w:firstLine="0"/>
        <w:rPr>
          <w:lang w:val="en-GB"/>
        </w:rPr>
      </w:pPr>
      <w:r w:rsidRPr="00B85A5E">
        <w:rPr>
          <w:lang w:val="en-GB"/>
        </w:rPr>
        <w:t>Base Station (BS) radio transmission and reception</w:t>
      </w:r>
      <w:r>
        <w:rPr>
          <w:lang w:val="en-GB"/>
        </w:rPr>
        <w:t>”</w:t>
      </w:r>
    </w:p>
    <w:p w14:paraId="48749ECB" w14:textId="2630269D" w:rsidR="00570AFA" w:rsidRDefault="00570AFA" w:rsidP="00570AFA">
      <w:pPr>
        <w:pStyle w:val="reference"/>
        <w:numPr>
          <w:ilvl w:val="0"/>
          <w:numId w:val="19"/>
        </w:numPr>
        <w:rPr>
          <w:lang w:val="en-GB"/>
        </w:rPr>
      </w:pPr>
      <w:r w:rsidRPr="00B85A5E">
        <w:rPr>
          <w:lang w:val="en-GB"/>
        </w:rPr>
        <w:t>ETSI TS 138 101</w:t>
      </w:r>
      <w:r w:rsidR="00B52B4D">
        <w:rPr>
          <w:lang w:val="en-GB"/>
        </w:rPr>
        <w:t>-1</w:t>
      </w:r>
      <w:r w:rsidRPr="00B85A5E">
        <w:rPr>
          <w:lang w:val="en-GB"/>
        </w:rPr>
        <w:t>: “NR;</w:t>
      </w:r>
      <w:r>
        <w:rPr>
          <w:lang w:val="en-GB"/>
        </w:rPr>
        <w:t xml:space="preserve"> </w:t>
      </w:r>
      <w:r w:rsidRPr="00B85A5E">
        <w:rPr>
          <w:lang w:val="en-GB"/>
        </w:rPr>
        <w:t>User Equipment (UE) radio transmission and reception</w:t>
      </w:r>
      <w:r>
        <w:rPr>
          <w:lang w:val="en-GB"/>
        </w:rPr>
        <w:t>”</w:t>
      </w:r>
    </w:p>
    <w:p w14:paraId="4E03E5CA" w14:textId="3B93C1F4" w:rsidR="00570AFA" w:rsidRPr="00570AFA" w:rsidRDefault="00570AFA" w:rsidP="00570AFA">
      <w:pPr>
        <w:pStyle w:val="reference"/>
        <w:numPr>
          <w:ilvl w:val="0"/>
          <w:numId w:val="19"/>
        </w:numPr>
        <w:rPr>
          <w:lang w:val="en-GB"/>
        </w:rPr>
      </w:pPr>
      <w:r w:rsidRPr="00B85A5E">
        <w:rPr>
          <w:lang w:val="en-GB"/>
        </w:rPr>
        <w:t>ETSI TS 138 104: “NR;</w:t>
      </w:r>
      <w:r>
        <w:rPr>
          <w:lang w:val="en-GB"/>
        </w:rPr>
        <w:t xml:space="preserve"> </w:t>
      </w:r>
      <w:r w:rsidRPr="00B85A5E">
        <w:rPr>
          <w:lang w:val="en-GB"/>
        </w:rPr>
        <w:t>Base Station (BS) radio transmission and reception</w:t>
      </w:r>
      <w:r>
        <w:rPr>
          <w:rFonts w:cs="Arial"/>
          <w:bCs/>
          <w:szCs w:val="20"/>
        </w:rPr>
        <w:t>”</w:t>
      </w:r>
    </w:p>
    <w:p w14:paraId="4B7B6769" w14:textId="279D3AAD" w:rsidR="00DB666A" w:rsidRPr="00570AFA" w:rsidRDefault="00DB666A" w:rsidP="00570AFA">
      <w:pPr>
        <w:pStyle w:val="reference"/>
        <w:numPr>
          <w:ilvl w:val="0"/>
          <w:numId w:val="19"/>
        </w:numPr>
        <w:rPr>
          <w:lang w:val="en-GB"/>
        </w:rPr>
      </w:pPr>
      <w:r w:rsidRPr="00570AFA">
        <w:rPr>
          <w:rFonts w:cs="Arial"/>
          <w:bCs/>
          <w:szCs w:val="20"/>
        </w:rPr>
        <w:t>ECC DEC (22)07</w:t>
      </w:r>
      <w:r w:rsidR="00570AFA" w:rsidRPr="00570AFA">
        <w:rPr>
          <w:rFonts w:cs="Arial"/>
          <w:bCs/>
          <w:szCs w:val="20"/>
        </w:rPr>
        <w:t>: „</w:t>
      </w:r>
      <w:r w:rsidR="00570AFA">
        <w:t>Harmonised technical conditions for the usage of aerial UE for communications based on LTE and 5G NR in the bands 703-733 MHz, 832-862 MHz, 880-915 MHz, 1710 - 1785 MHz, 1920-1980 MHz, 2500-2570 MHz and 2570-2620 MHz harmonised for MFCN”</w:t>
      </w:r>
    </w:p>
    <w:p w14:paraId="267125EE" w14:textId="77777777" w:rsidR="00DB666A" w:rsidRPr="00570AFA" w:rsidRDefault="00DB666A" w:rsidP="00496461">
      <w:pPr>
        <w:pStyle w:val="NoSpacing"/>
        <w:jc w:val="both"/>
        <w:rPr>
          <w:rFonts w:ascii="Arial" w:hAnsi="Arial" w:cs="Arial"/>
          <w:sz w:val="20"/>
          <w:szCs w:val="20"/>
          <w:lang w:val="en-US"/>
        </w:rPr>
      </w:pPr>
    </w:p>
    <w:sectPr w:rsidR="00DB666A" w:rsidRPr="00570AFA" w:rsidSect="00797DEE">
      <w:headerReference w:type="even" r:id="rId9"/>
      <w:headerReference w:type="default" r:id="rId10"/>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6F1D7" w14:textId="77777777" w:rsidR="00DB53AE" w:rsidRDefault="00DB53AE" w:rsidP="00DB17F9">
      <w:r>
        <w:separator/>
      </w:r>
    </w:p>
    <w:p w14:paraId="0E989A14" w14:textId="77777777" w:rsidR="00DB53AE" w:rsidRDefault="00DB53AE"/>
  </w:endnote>
  <w:endnote w:type="continuationSeparator" w:id="0">
    <w:p w14:paraId="49AF1FFD" w14:textId="77777777" w:rsidR="00DB53AE" w:rsidRDefault="00DB53AE" w:rsidP="00DB17F9">
      <w:r>
        <w:continuationSeparator/>
      </w:r>
    </w:p>
    <w:p w14:paraId="5E6B0925" w14:textId="77777777" w:rsidR="00DB53AE" w:rsidRDefault="00DB5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B6FB" w14:textId="77777777" w:rsidR="00DB53AE" w:rsidRPr="00F51BD6" w:rsidRDefault="00DB53AE" w:rsidP="00CD07E7">
      <w:pPr>
        <w:spacing w:before="120" w:after="0"/>
      </w:pPr>
      <w:r>
        <w:separator/>
      </w:r>
    </w:p>
  </w:footnote>
  <w:footnote w:type="continuationSeparator" w:id="0">
    <w:p w14:paraId="4A1864EB" w14:textId="77777777" w:rsidR="00DB53AE" w:rsidRDefault="00DB53AE" w:rsidP="00CD07E7">
      <w:pPr>
        <w:spacing w:before="120" w:after="0"/>
      </w:pPr>
      <w:r>
        <w:continuationSeparator/>
      </w:r>
    </w:p>
  </w:footnote>
  <w:footnote w:type="continuationNotice" w:id="1">
    <w:p w14:paraId="6A9B284F" w14:textId="77777777" w:rsidR="00DB53AE" w:rsidRPr="00CD07E7" w:rsidRDefault="00DB53AE"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45BD"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F9A8" w14:textId="77777777"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231A0F">
      <w:rPr>
        <w:noProof/>
      </w:rPr>
      <w:t>2</w:t>
    </w:r>
    <w:r w:rsidRPr="00714F0F">
      <w:fldChar w:fldCharType="end"/>
    </w:r>
  </w:p>
  <w:p w14:paraId="74496E01" w14:textId="77777777" w:rsidR="00E11D7E" w:rsidRDefault="00E11D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25.75pt;height:58.5pt" o:bullet="t">
        <v:imagedata r:id="rId1" o:title="Editor's Note"/>
      </v:shape>
    </w:pict>
  </w:numPicBullet>
  <w:abstractNum w:abstractNumId="0" w15:restartNumberingAfterBreak="0">
    <w:nsid w:val="06D95950"/>
    <w:multiLevelType w:val="hybridMultilevel"/>
    <w:tmpl w:val="93AA718E"/>
    <w:lvl w:ilvl="0" w:tplc="6A4202E0">
      <w:start w:val="2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EB4A7C"/>
    <w:multiLevelType w:val="hybridMultilevel"/>
    <w:tmpl w:val="F4529A66"/>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7"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D2A38F0"/>
    <w:multiLevelType w:val="hybridMultilevel"/>
    <w:tmpl w:val="BC360A7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6E6242A"/>
    <w:multiLevelType w:val="hybridMultilevel"/>
    <w:tmpl w:val="9716C5B8"/>
    <w:lvl w:ilvl="0" w:tplc="C2780A3A">
      <w:start w:val="1"/>
      <w:numFmt w:val="decimal"/>
      <w:pStyle w:val="ECCReference"/>
      <w:lvlText w:val="[%1]"/>
      <w:lvlJc w:val="left"/>
      <w:pPr>
        <w:tabs>
          <w:tab w:val="num" w:pos="397"/>
        </w:tabs>
        <w:ind w:left="397" w:hanging="397"/>
      </w:pPr>
      <w:rPr>
        <w:rFonts w:ascii="Arial" w:hAnsi="Arial"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15:restartNumberingAfterBreak="0">
    <w:nsid w:val="61EE2B62"/>
    <w:multiLevelType w:val="hybridMultilevel"/>
    <w:tmpl w:val="4DE0EB92"/>
    <w:lvl w:ilvl="0" w:tplc="9CEA629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DD4B73"/>
    <w:multiLevelType w:val="hybridMultilevel"/>
    <w:tmpl w:val="92DA2D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89653D"/>
    <w:multiLevelType w:val="hybridMultilevel"/>
    <w:tmpl w:val="33E658CE"/>
    <w:lvl w:ilvl="0" w:tplc="6A4202E0">
      <w:start w:val="2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2610269">
    <w:abstractNumId w:val="4"/>
  </w:num>
  <w:num w:numId="2" w16cid:durableId="823426893">
    <w:abstractNumId w:val="1"/>
  </w:num>
  <w:num w:numId="3" w16cid:durableId="882906035">
    <w:abstractNumId w:val="11"/>
  </w:num>
  <w:num w:numId="4" w16cid:durableId="616714301">
    <w:abstractNumId w:val="6"/>
  </w:num>
  <w:num w:numId="5" w16cid:durableId="1425616036">
    <w:abstractNumId w:val="9"/>
  </w:num>
  <w:num w:numId="6" w16cid:durableId="803930530">
    <w:abstractNumId w:val="7"/>
  </w:num>
  <w:num w:numId="7" w16cid:durableId="111873117">
    <w:abstractNumId w:val="10"/>
  </w:num>
  <w:num w:numId="8" w16cid:durableId="1695643955">
    <w:abstractNumId w:val="5"/>
  </w:num>
  <w:num w:numId="9" w16cid:durableId="916481223">
    <w:abstractNumId w:val="5"/>
  </w:num>
  <w:num w:numId="10" w16cid:durableId="1234655594">
    <w:abstractNumId w:val="12"/>
  </w:num>
  <w:num w:numId="11" w16cid:durableId="788667251">
    <w:abstractNumId w:val="0"/>
  </w:num>
  <w:num w:numId="12" w16cid:durableId="1933508928">
    <w:abstractNumId w:val="14"/>
  </w:num>
  <w:num w:numId="13" w16cid:durableId="1907833345">
    <w:abstractNumId w:val="3"/>
  </w:num>
  <w:num w:numId="14" w16cid:durableId="1812285864">
    <w:abstractNumId w:val="1"/>
  </w:num>
  <w:num w:numId="15" w16cid:durableId="893007369">
    <w:abstractNumId w:val="1"/>
  </w:num>
  <w:num w:numId="16" w16cid:durableId="1529877537">
    <w:abstractNumId w:val="13"/>
  </w:num>
  <w:num w:numId="17" w16cid:durableId="452747913">
    <w:abstractNumId w:val="8"/>
  </w:num>
  <w:num w:numId="18" w16cid:durableId="453257850">
    <w:abstractNumId w:val="2"/>
  </w:num>
  <w:num w:numId="19" w16cid:durableId="2000619872">
    <w:abstractNumId w:val="9"/>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50">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1112E"/>
    <w:rsid w:val="00012E3B"/>
    <w:rsid w:val="00014363"/>
    <w:rsid w:val="000178BD"/>
    <w:rsid w:val="00041A18"/>
    <w:rsid w:val="00042BB6"/>
    <w:rsid w:val="0004622B"/>
    <w:rsid w:val="00067793"/>
    <w:rsid w:val="00080D4D"/>
    <w:rsid w:val="00081F01"/>
    <w:rsid w:val="00082DD7"/>
    <w:rsid w:val="00095620"/>
    <w:rsid w:val="00097F59"/>
    <w:rsid w:val="000A3940"/>
    <w:rsid w:val="000A5B0A"/>
    <w:rsid w:val="000B6D45"/>
    <w:rsid w:val="000C028F"/>
    <w:rsid w:val="000D1710"/>
    <w:rsid w:val="000D43BB"/>
    <w:rsid w:val="000D6234"/>
    <w:rsid w:val="000D75B5"/>
    <w:rsid w:val="000E3E4D"/>
    <w:rsid w:val="000E42F5"/>
    <w:rsid w:val="000E62FA"/>
    <w:rsid w:val="000F0594"/>
    <w:rsid w:val="000F0CA8"/>
    <w:rsid w:val="000F24F5"/>
    <w:rsid w:val="000F2ED9"/>
    <w:rsid w:val="000F6780"/>
    <w:rsid w:val="001006CA"/>
    <w:rsid w:val="00100F8B"/>
    <w:rsid w:val="00102172"/>
    <w:rsid w:val="00110652"/>
    <w:rsid w:val="00111B65"/>
    <w:rsid w:val="0013056C"/>
    <w:rsid w:val="0013097E"/>
    <w:rsid w:val="00132E87"/>
    <w:rsid w:val="001526A2"/>
    <w:rsid w:val="00154F16"/>
    <w:rsid w:val="00156314"/>
    <w:rsid w:val="00160412"/>
    <w:rsid w:val="0016049B"/>
    <w:rsid w:val="001646E3"/>
    <w:rsid w:val="00167C2D"/>
    <w:rsid w:val="00172B28"/>
    <w:rsid w:val="00183FE0"/>
    <w:rsid w:val="0018553F"/>
    <w:rsid w:val="00194C05"/>
    <w:rsid w:val="00195C70"/>
    <w:rsid w:val="001A01CA"/>
    <w:rsid w:val="001A3ADF"/>
    <w:rsid w:val="001B0583"/>
    <w:rsid w:val="001C02EA"/>
    <w:rsid w:val="001C30A8"/>
    <w:rsid w:val="001D0178"/>
    <w:rsid w:val="001E1307"/>
    <w:rsid w:val="001E1889"/>
    <w:rsid w:val="0020079A"/>
    <w:rsid w:val="0021626C"/>
    <w:rsid w:val="00222F9E"/>
    <w:rsid w:val="00224B8A"/>
    <w:rsid w:val="002302A9"/>
    <w:rsid w:val="00231A0F"/>
    <w:rsid w:val="00237DD3"/>
    <w:rsid w:val="00247B0B"/>
    <w:rsid w:val="002612F7"/>
    <w:rsid w:val="002614D6"/>
    <w:rsid w:val="00263FFB"/>
    <w:rsid w:val="00265F50"/>
    <w:rsid w:val="00272EA5"/>
    <w:rsid w:val="00274F84"/>
    <w:rsid w:val="0027787F"/>
    <w:rsid w:val="0028060B"/>
    <w:rsid w:val="0028120C"/>
    <w:rsid w:val="00283417"/>
    <w:rsid w:val="00295827"/>
    <w:rsid w:val="00295F16"/>
    <w:rsid w:val="002960CB"/>
    <w:rsid w:val="00296C44"/>
    <w:rsid w:val="002A033F"/>
    <w:rsid w:val="002A073E"/>
    <w:rsid w:val="002C188F"/>
    <w:rsid w:val="002C6DC3"/>
    <w:rsid w:val="002D1C5F"/>
    <w:rsid w:val="002D1FA9"/>
    <w:rsid w:val="002D50A3"/>
    <w:rsid w:val="002F70E6"/>
    <w:rsid w:val="003007C0"/>
    <w:rsid w:val="003057B5"/>
    <w:rsid w:val="00307A79"/>
    <w:rsid w:val="003204D5"/>
    <w:rsid w:val="00320ED0"/>
    <w:rsid w:val="003227CD"/>
    <w:rsid w:val="00322E6A"/>
    <w:rsid w:val="00324531"/>
    <w:rsid w:val="003314A0"/>
    <w:rsid w:val="00344910"/>
    <w:rsid w:val="0034728E"/>
    <w:rsid w:val="0035532B"/>
    <w:rsid w:val="00366714"/>
    <w:rsid w:val="00370A73"/>
    <w:rsid w:val="00381169"/>
    <w:rsid w:val="0038287C"/>
    <w:rsid w:val="0038358E"/>
    <w:rsid w:val="00387DDE"/>
    <w:rsid w:val="00391A01"/>
    <w:rsid w:val="00393F40"/>
    <w:rsid w:val="003A0EB5"/>
    <w:rsid w:val="003A4542"/>
    <w:rsid w:val="003A5711"/>
    <w:rsid w:val="003A7CD0"/>
    <w:rsid w:val="003C64D9"/>
    <w:rsid w:val="003E2E42"/>
    <w:rsid w:val="003E70E0"/>
    <w:rsid w:val="003F0D44"/>
    <w:rsid w:val="003F4230"/>
    <w:rsid w:val="00403CE6"/>
    <w:rsid w:val="004110CA"/>
    <w:rsid w:val="0041160E"/>
    <w:rsid w:val="00421ECF"/>
    <w:rsid w:val="0042761F"/>
    <w:rsid w:val="00431162"/>
    <w:rsid w:val="00441EE0"/>
    <w:rsid w:val="00443482"/>
    <w:rsid w:val="00450308"/>
    <w:rsid w:val="00457AD1"/>
    <w:rsid w:val="00460650"/>
    <w:rsid w:val="0046427F"/>
    <w:rsid w:val="00467D94"/>
    <w:rsid w:val="00485665"/>
    <w:rsid w:val="004875E0"/>
    <w:rsid w:val="00491977"/>
    <w:rsid w:val="00494609"/>
    <w:rsid w:val="00496461"/>
    <w:rsid w:val="004A1329"/>
    <w:rsid w:val="004A50F9"/>
    <w:rsid w:val="004B5DDF"/>
    <w:rsid w:val="004B6CA3"/>
    <w:rsid w:val="004C1A87"/>
    <w:rsid w:val="004C4A2E"/>
    <w:rsid w:val="004D3862"/>
    <w:rsid w:val="004E057E"/>
    <w:rsid w:val="004E44C8"/>
    <w:rsid w:val="004E53BE"/>
    <w:rsid w:val="004E7F82"/>
    <w:rsid w:val="004F0977"/>
    <w:rsid w:val="004F1688"/>
    <w:rsid w:val="004F3EA9"/>
    <w:rsid w:val="00501992"/>
    <w:rsid w:val="005026AC"/>
    <w:rsid w:val="0050596C"/>
    <w:rsid w:val="00510AE7"/>
    <w:rsid w:val="00514D9E"/>
    <w:rsid w:val="00520EFD"/>
    <w:rsid w:val="0052770C"/>
    <w:rsid w:val="00530335"/>
    <w:rsid w:val="0053062A"/>
    <w:rsid w:val="00532B2D"/>
    <w:rsid w:val="00535050"/>
    <w:rsid w:val="00536F3C"/>
    <w:rsid w:val="0054260E"/>
    <w:rsid w:val="0054265C"/>
    <w:rsid w:val="00550D79"/>
    <w:rsid w:val="005559AC"/>
    <w:rsid w:val="00555FB3"/>
    <w:rsid w:val="00556F83"/>
    <w:rsid w:val="00557B5A"/>
    <w:rsid w:val="005611D0"/>
    <w:rsid w:val="00564BD8"/>
    <w:rsid w:val="00566BD4"/>
    <w:rsid w:val="005702B5"/>
    <w:rsid w:val="00570AFA"/>
    <w:rsid w:val="00571711"/>
    <w:rsid w:val="00576411"/>
    <w:rsid w:val="00577CAF"/>
    <w:rsid w:val="00580223"/>
    <w:rsid w:val="00590C22"/>
    <w:rsid w:val="00594186"/>
    <w:rsid w:val="005957C8"/>
    <w:rsid w:val="005A05D1"/>
    <w:rsid w:val="005A278C"/>
    <w:rsid w:val="005A53B8"/>
    <w:rsid w:val="005B1479"/>
    <w:rsid w:val="005B202B"/>
    <w:rsid w:val="005C10EB"/>
    <w:rsid w:val="005C2301"/>
    <w:rsid w:val="005C5A96"/>
    <w:rsid w:val="005D371D"/>
    <w:rsid w:val="005D4D43"/>
    <w:rsid w:val="005E0182"/>
    <w:rsid w:val="005E5A57"/>
    <w:rsid w:val="005E7495"/>
    <w:rsid w:val="005F67C7"/>
    <w:rsid w:val="006201A8"/>
    <w:rsid w:val="00621C12"/>
    <w:rsid w:val="00623E18"/>
    <w:rsid w:val="00625C5D"/>
    <w:rsid w:val="00631F1C"/>
    <w:rsid w:val="00635A22"/>
    <w:rsid w:val="006400D8"/>
    <w:rsid w:val="00642083"/>
    <w:rsid w:val="0065550D"/>
    <w:rsid w:val="00663DD0"/>
    <w:rsid w:val="00664295"/>
    <w:rsid w:val="00665364"/>
    <w:rsid w:val="00667B35"/>
    <w:rsid w:val="006713EB"/>
    <w:rsid w:val="00673A9B"/>
    <w:rsid w:val="006876A8"/>
    <w:rsid w:val="006A3B77"/>
    <w:rsid w:val="006A49E3"/>
    <w:rsid w:val="006B1EFD"/>
    <w:rsid w:val="006C14E4"/>
    <w:rsid w:val="006C6DA8"/>
    <w:rsid w:val="006C784B"/>
    <w:rsid w:val="006C7F61"/>
    <w:rsid w:val="006D407F"/>
    <w:rsid w:val="006E01EB"/>
    <w:rsid w:val="006E1BF8"/>
    <w:rsid w:val="006E2C1A"/>
    <w:rsid w:val="006F0442"/>
    <w:rsid w:val="006F13E9"/>
    <w:rsid w:val="0071454C"/>
    <w:rsid w:val="00714F0F"/>
    <w:rsid w:val="007160BE"/>
    <w:rsid w:val="00716ECB"/>
    <w:rsid w:val="007222E3"/>
    <w:rsid w:val="00722F65"/>
    <w:rsid w:val="00725547"/>
    <w:rsid w:val="007257CD"/>
    <w:rsid w:val="00734A4F"/>
    <w:rsid w:val="007414C6"/>
    <w:rsid w:val="00742F98"/>
    <w:rsid w:val="0074356C"/>
    <w:rsid w:val="0074362D"/>
    <w:rsid w:val="00751904"/>
    <w:rsid w:val="00761B00"/>
    <w:rsid w:val="00762BCC"/>
    <w:rsid w:val="00763BA3"/>
    <w:rsid w:val="00765B66"/>
    <w:rsid w:val="00767BB2"/>
    <w:rsid w:val="0077159C"/>
    <w:rsid w:val="00772764"/>
    <w:rsid w:val="00776D23"/>
    <w:rsid w:val="00780376"/>
    <w:rsid w:val="00780EE3"/>
    <w:rsid w:val="00787B08"/>
    <w:rsid w:val="0079139E"/>
    <w:rsid w:val="00791AAC"/>
    <w:rsid w:val="007923C5"/>
    <w:rsid w:val="00797D4C"/>
    <w:rsid w:val="00797DEE"/>
    <w:rsid w:val="007A5ECC"/>
    <w:rsid w:val="007C0E7E"/>
    <w:rsid w:val="007C3115"/>
    <w:rsid w:val="007C4098"/>
    <w:rsid w:val="007C6E12"/>
    <w:rsid w:val="007D15F5"/>
    <w:rsid w:val="007D17C5"/>
    <w:rsid w:val="007D52EC"/>
    <w:rsid w:val="007E1A57"/>
    <w:rsid w:val="007E3EB0"/>
    <w:rsid w:val="007E6982"/>
    <w:rsid w:val="007F1CEE"/>
    <w:rsid w:val="007F220F"/>
    <w:rsid w:val="0080070F"/>
    <w:rsid w:val="00804C8F"/>
    <w:rsid w:val="00807C77"/>
    <w:rsid w:val="008123A0"/>
    <w:rsid w:val="00815A34"/>
    <w:rsid w:val="00820361"/>
    <w:rsid w:val="00821DC5"/>
    <w:rsid w:val="00837537"/>
    <w:rsid w:val="00842766"/>
    <w:rsid w:val="00854EBF"/>
    <w:rsid w:val="0086094D"/>
    <w:rsid w:val="00866048"/>
    <w:rsid w:val="0086731C"/>
    <w:rsid w:val="00872382"/>
    <w:rsid w:val="00886906"/>
    <w:rsid w:val="008912FE"/>
    <w:rsid w:val="00897C1A"/>
    <w:rsid w:val="008A245D"/>
    <w:rsid w:val="008A3ACB"/>
    <w:rsid w:val="008A54FC"/>
    <w:rsid w:val="008A56CC"/>
    <w:rsid w:val="008A7F0F"/>
    <w:rsid w:val="008B70CD"/>
    <w:rsid w:val="008C18A3"/>
    <w:rsid w:val="008C5CD6"/>
    <w:rsid w:val="008D141C"/>
    <w:rsid w:val="008D2C13"/>
    <w:rsid w:val="008E407B"/>
    <w:rsid w:val="008E6109"/>
    <w:rsid w:val="008F15B4"/>
    <w:rsid w:val="008F47AB"/>
    <w:rsid w:val="00907A34"/>
    <w:rsid w:val="009170EA"/>
    <w:rsid w:val="0092076F"/>
    <w:rsid w:val="00930439"/>
    <w:rsid w:val="00934692"/>
    <w:rsid w:val="00937AEB"/>
    <w:rsid w:val="009662E3"/>
    <w:rsid w:val="00966DD9"/>
    <w:rsid w:val="009677D4"/>
    <w:rsid w:val="00986677"/>
    <w:rsid w:val="00991D06"/>
    <w:rsid w:val="0099421C"/>
    <w:rsid w:val="009A2F3A"/>
    <w:rsid w:val="009A506C"/>
    <w:rsid w:val="009A7A45"/>
    <w:rsid w:val="009C3803"/>
    <w:rsid w:val="009D2C13"/>
    <w:rsid w:val="009D3BA5"/>
    <w:rsid w:val="009D4BA1"/>
    <w:rsid w:val="009D622A"/>
    <w:rsid w:val="009D7D5A"/>
    <w:rsid w:val="009E19C0"/>
    <w:rsid w:val="009E2AFE"/>
    <w:rsid w:val="009E4726"/>
    <w:rsid w:val="009E47EB"/>
    <w:rsid w:val="009E54F3"/>
    <w:rsid w:val="009F3A37"/>
    <w:rsid w:val="009F6EA2"/>
    <w:rsid w:val="00A02090"/>
    <w:rsid w:val="00A03731"/>
    <w:rsid w:val="00A061CE"/>
    <w:rsid w:val="00A076B5"/>
    <w:rsid w:val="00A121CF"/>
    <w:rsid w:val="00A17F69"/>
    <w:rsid w:val="00A23870"/>
    <w:rsid w:val="00A274DB"/>
    <w:rsid w:val="00A41E1E"/>
    <w:rsid w:val="00A61A46"/>
    <w:rsid w:val="00A62878"/>
    <w:rsid w:val="00A6310D"/>
    <w:rsid w:val="00A63C26"/>
    <w:rsid w:val="00A6411D"/>
    <w:rsid w:val="00A673EB"/>
    <w:rsid w:val="00A67D53"/>
    <w:rsid w:val="00A73298"/>
    <w:rsid w:val="00A751C0"/>
    <w:rsid w:val="00A82E66"/>
    <w:rsid w:val="00A86717"/>
    <w:rsid w:val="00A95ACB"/>
    <w:rsid w:val="00A97942"/>
    <w:rsid w:val="00AA079B"/>
    <w:rsid w:val="00AA086A"/>
    <w:rsid w:val="00AA1078"/>
    <w:rsid w:val="00AA6E87"/>
    <w:rsid w:val="00AB568A"/>
    <w:rsid w:val="00AC0EA5"/>
    <w:rsid w:val="00AC10FF"/>
    <w:rsid w:val="00AC2686"/>
    <w:rsid w:val="00AD0297"/>
    <w:rsid w:val="00AD1BE1"/>
    <w:rsid w:val="00AD7257"/>
    <w:rsid w:val="00AE7C99"/>
    <w:rsid w:val="00AF0889"/>
    <w:rsid w:val="00AF08D5"/>
    <w:rsid w:val="00AF2D0C"/>
    <w:rsid w:val="00AF3209"/>
    <w:rsid w:val="00AF4677"/>
    <w:rsid w:val="00AF4C0E"/>
    <w:rsid w:val="00B100B2"/>
    <w:rsid w:val="00B14E5E"/>
    <w:rsid w:val="00B21028"/>
    <w:rsid w:val="00B25910"/>
    <w:rsid w:val="00B26973"/>
    <w:rsid w:val="00B30D3B"/>
    <w:rsid w:val="00B33754"/>
    <w:rsid w:val="00B4103E"/>
    <w:rsid w:val="00B432D4"/>
    <w:rsid w:val="00B52B4D"/>
    <w:rsid w:val="00B5315C"/>
    <w:rsid w:val="00B576D7"/>
    <w:rsid w:val="00B71E1D"/>
    <w:rsid w:val="00B806C1"/>
    <w:rsid w:val="00B80892"/>
    <w:rsid w:val="00B82735"/>
    <w:rsid w:val="00B92306"/>
    <w:rsid w:val="00B92861"/>
    <w:rsid w:val="00B958E6"/>
    <w:rsid w:val="00BA7A69"/>
    <w:rsid w:val="00BB15E2"/>
    <w:rsid w:val="00BC2A54"/>
    <w:rsid w:val="00BD28DF"/>
    <w:rsid w:val="00BD29F6"/>
    <w:rsid w:val="00BD6876"/>
    <w:rsid w:val="00BE0B23"/>
    <w:rsid w:val="00BE2864"/>
    <w:rsid w:val="00BF1595"/>
    <w:rsid w:val="00BF670D"/>
    <w:rsid w:val="00C00565"/>
    <w:rsid w:val="00C076BF"/>
    <w:rsid w:val="00C16F74"/>
    <w:rsid w:val="00C212B5"/>
    <w:rsid w:val="00C21E73"/>
    <w:rsid w:val="00C2351A"/>
    <w:rsid w:val="00C25F81"/>
    <w:rsid w:val="00C27F02"/>
    <w:rsid w:val="00C32C20"/>
    <w:rsid w:val="00C44908"/>
    <w:rsid w:val="00C504F4"/>
    <w:rsid w:val="00C512DE"/>
    <w:rsid w:val="00C57E85"/>
    <w:rsid w:val="00C60AB1"/>
    <w:rsid w:val="00C64084"/>
    <w:rsid w:val="00C65BB4"/>
    <w:rsid w:val="00C7016D"/>
    <w:rsid w:val="00C76E81"/>
    <w:rsid w:val="00C8071C"/>
    <w:rsid w:val="00C816CB"/>
    <w:rsid w:val="00C82461"/>
    <w:rsid w:val="00C91E3B"/>
    <w:rsid w:val="00C96257"/>
    <w:rsid w:val="00CA07CC"/>
    <w:rsid w:val="00CA25B5"/>
    <w:rsid w:val="00CA4FCE"/>
    <w:rsid w:val="00CA5F8F"/>
    <w:rsid w:val="00CA78D7"/>
    <w:rsid w:val="00CC31B0"/>
    <w:rsid w:val="00CC5A6F"/>
    <w:rsid w:val="00CD07E7"/>
    <w:rsid w:val="00CE271A"/>
    <w:rsid w:val="00CE6FF5"/>
    <w:rsid w:val="00CF2A45"/>
    <w:rsid w:val="00CF5245"/>
    <w:rsid w:val="00D06683"/>
    <w:rsid w:val="00D07B1A"/>
    <w:rsid w:val="00D1101B"/>
    <w:rsid w:val="00D1167E"/>
    <w:rsid w:val="00D17FFD"/>
    <w:rsid w:val="00D22093"/>
    <w:rsid w:val="00D234E7"/>
    <w:rsid w:val="00D30E46"/>
    <w:rsid w:val="00D3663D"/>
    <w:rsid w:val="00D40730"/>
    <w:rsid w:val="00D4349F"/>
    <w:rsid w:val="00D4714D"/>
    <w:rsid w:val="00D47EF6"/>
    <w:rsid w:val="00D50AC8"/>
    <w:rsid w:val="00D524AC"/>
    <w:rsid w:val="00D538BB"/>
    <w:rsid w:val="00D54D73"/>
    <w:rsid w:val="00D60A44"/>
    <w:rsid w:val="00D7390F"/>
    <w:rsid w:val="00D74F04"/>
    <w:rsid w:val="00D87F5A"/>
    <w:rsid w:val="00D90913"/>
    <w:rsid w:val="00D91831"/>
    <w:rsid w:val="00D92BEC"/>
    <w:rsid w:val="00D97AD7"/>
    <w:rsid w:val="00DA18F2"/>
    <w:rsid w:val="00DA7704"/>
    <w:rsid w:val="00DB17F9"/>
    <w:rsid w:val="00DB53AE"/>
    <w:rsid w:val="00DB666A"/>
    <w:rsid w:val="00DD0C7D"/>
    <w:rsid w:val="00DD5136"/>
    <w:rsid w:val="00DD6973"/>
    <w:rsid w:val="00DE7545"/>
    <w:rsid w:val="00DF2C67"/>
    <w:rsid w:val="00DF3AE2"/>
    <w:rsid w:val="00DF7D21"/>
    <w:rsid w:val="00E007E8"/>
    <w:rsid w:val="00E03771"/>
    <w:rsid w:val="00E059C5"/>
    <w:rsid w:val="00E104F3"/>
    <w:rsid w:val="00E1124B"/>
    <w:rsid w:val="00E11D7E"/>
    <w:rsid w:val="00E14334"/>
    <w:rsid w:val="00E2303A"/>
    <w:rsid w:val="00E27F86"/>
    <w:rsid w:val="00E343BD"/>
    <w:rsid w:val="00E348D9"/>
    <w:rsid w:val="00E35878"/>
    <w:rsid w:val="00E36601"/>
    <w:rsid w:val="00E400ED"/>
    <w:rsid w:val="00E46600"/>
    <w:rsid w:val="00E47AC4"/>
    <w:rsid w:val="00E53C3E"/>
    <w:rsid w:val="00E57B50"/>
    <w:rsid w:val="00E60351"/>
    <w:rsid w:val="00E668CE"/>
    <w:rsid w:val="00E71AE7"/>
    <w:rsid w:val="00E74C4A"/>
    <w:rsid w:val="00E752E6"/>
    <w:rsid w:val="00E87FD2"/>
    <w:rsid w:val="00EA2ED5"/>
    <w:rsid w:val="00EA6088"/>
    <w:rsid w:val="00EC1A2C"/>
    <w:rsid w:val="00ED2C10"/>
    <w:rsid w:val="00EE272D"/>
    <w:rsid w:val="00F11542"/>
    <w:rsid w:val="00F212EB"/>
    <w:rsid w:val="00F23D13"/>
    <w:rsid w:val="00F269FC"/>
    <w:rsid w:val="00F27015"/>
    <w:rsid w:val="00F2776E"/>
    <w:rsid w:val="00F30D39"/>
    <w:rsid w:val="00F32115"/>
    <w:rsid w:val="00F32DEC"/>
    <w:rsid w:val="00F43E24"/>
    <w:rsid w:val="00F45561"/>
    <w:rsid w:val="00F465D3"/>
    <w:rsid w:val="00F51BD6"/>
    <w:rsid w:val="00F55D88"/>
    <w:rsid w:val="00F56F06"/>
    <w:rsid w:val="00F56F62"/>
    <w:rsid w:val="00F6023A"/>
    <w:rsid w:val="00F62D48"/>
    <w:rsid w:val="00F73815"/>
    <w:rsid w:val="00F7770D"/>
    <w:rsid w:val="00F905E7"/>
    <w:rsid w:val="00F91FDD"/>
    <w:rsid w:val="00F93115"/>
    <w:rsid w:val="00F93243"/>
    <w:rsid w:val="00FA4E32"/>
    <w:rsid w:val="00FA5792"/>
    <w:rsid w:val="00FB04BE"/>
    <w:rsid w:val="00FB0670"/>
    <w:rsid w:val="00FB200D"/>
    <w:rsid w:val="00FB3571"/>
    <w:rsid w:val="00FB4F1D"/>
    <w:rsid w:val="00FC43CC"/>
    <w:rsid w:val="00FC7315"/>
    <w:rsid w:val="00FE7EEC"/>
    <w:rsid w:val="00FF033B"/>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2"/>
    </o:shapelayout>
  </w:shapeDefaults>
  <w:decimalSymbol w:val=","/>
  <w:listSeparator w:val=","/>
  <w14:docId w14:val="41C373E8"/>
  <w15:docId w15:val="{2D91C114-6137-4C4F-A52A-CECBAAD8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uiPriority w:val="99"/>
    <w:rsid w:val="001526A2"/>
    <w:pPr>
      <w:widowControl w:val="0"/>
      <w:tabs>
        <w:tab w:val="left" w:pos="284"/>
      </w:tabs>
      <w:spacing w:after="0"/>
      <w:ind w:left="284" w:hanging="284"/>
    </w:pPr>
    <w:rPr>
      <w:sz w:val="16"/>
      <w:szCs w:val="16"/>
      <w:lang w:val="da-DK"/>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uiPriority w:val="99"/>
    <w:rsid w:val="001526A2"/>
    <w:rPr>
      <w:rFonts w:eastAsia="Calibri"/>
      <w:sz w:val="16"/>
      <w:szCs w:val="16"/>
    </w:rPr>
  </w:style>
  <w:style w:type="character" w:styleId="FootnoteReference">
    <w:name w:val="footnote reference"/>
    <w:aliases w:val="ECC Footnote number"/>
    <w:basedOn w:val="DefaultParagraphFont"/>
    <w:uiPriority w:val="99"/>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uiPriority w:val="59"/>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styleId="CommentText">
    <w:name w:val="annotation text"/>
    <w:basedOn w:val="Normal"/>
    <w:link w:val="CommentTextChar"/>
    <w:uiPriority w:val="99"/>
    <w:unhideWhenUsed/>
    <w:locked/>
    <w:rsid w:val="00E35878"/>
    <w:pPr>
      <w:spacing w:before="0" w:after="0"/>
      <w:jc w:val="left"/>
    </w:pPr>
    <w:rPr>
      <w:rFonts w:eastAsia="Times New Roman"/>
      <w:szCs w:val="20"/>
      <w:lang w:val="en-US"/>
    </w:rPr>
  </w:style>
  <w:style w:type="character" w:customStyle="1" w:styleId="CommentTextChar">
    <w:name w:val="Comment Text Char"/>
    <w:basedOn w:val="DefaultParagraphFont"/>
    <w:link w:val="CommentText"/>
    <w:uiPriority w:val="99"/>
    <w:rsid w:val="00E35878"/>
    <w:rPr>
      <w:lang w:val="en-US"/>
    </w:rPr>
  </w:style>
  <w:style w:type="paragraph" w:customStyle="1" w:styleId="LetteredList">
    <w:name w:val="Lettered List"/>
    <w:basedOn w:val="Normal"/>
    <w:rsid w:val="0079139E"/>
    <w:pPr>
      <w:numPr>
        <w:numId w:val="13"/>
      </w:numPr>
      <w:spacing w:before="0" w:after="120"/>
    </w:pPr>
    <w:rPr>
      <w:rFonts w:eastAsia="Times New Roman"/>
      <w:szCs w:val="24"/>
      <w:lang w:val="en-US"/>
    </w:rPr>
  </w:style>
  <w:style w:type="character" w:styleId="CommentReference">
    <w:name w:val="annotation reference"/>
    <w:basedOn w:val="DefaultParagraphFont"/>
    <w:uiPriority w:val="99"/>
    <w:semiHidden/>
    <w:unhideWhenUsed/>
    <w:locked/>
    <w:rsid w:val="0079139E"/>
    <w:rPr>
      <w:sz w:val="16"/>
      <w:szCs w:val="16"/>
    </w:rPr>
  </w:style>
  <w:style w:type="paragraph" w:styleId="NoSpacing">
    <w:name w:val="No Spacing"/>
    <w:uiPriority w:val="1"/>
    <w:qFormat/>
    <w:locked/>
    <w:rsid w:val="00344910"/>
    <w:pPr>
      <w:spacing w:before="0" w:after="0"/>
      <w:jc w:val="left"/>
    </w:pPr>
    <w:rPr>
      <w:rFonts w:asciiTheme="minorHAnsi" w:eastAsiaTheme="minorHAnsi" w:hAnsiTheme="minorHAnsi" w:cstheme="minorBidi"/>
      <w:sz w:val="22"/>
      <w:szCs w:val="22"/>
      <w:lang w:val="en-GB"/>
    </w:rPr>
  </w:style>
  <w:style w:type="character" w:styleId="UnresolvedMention">
    <w:name w:val="Unresolved Mention"/>
    <w:basedOn w:val="DefaultParagraphFont"/>
    <w:uiPriority w:val="99"/>
    <w:semiHidden/>
    <w:unhideWhenUsed/>
    <w:rsid w:val="00804C8F"/>
    <w:rPr>
      <w:color w:val="605E5C"/>
      <w:shd w:val="clear" w:color="auto" w:fill="E1DFDD"/>
    </w:rPr>
  </w:style>
  <w:style w:type="paragraph" w:styleId="CommentSubject">
    <w:name w:val="annotation subject"/>
    <w:basedOn w:val="CommentText"/>
    <w:next w:val="CommentText"/>
    <w:link w:val="CommentSubjectChar"/>
    <w:uiPriority w:val="99"/>
    <w:semiHidden/>
    <w:unhideWhenUsed/>
    <w:locked/>
    <w:rsid w:val="00AE7C99"/>
    <w:pPr>
      <w:spacing w:before="240" w:after="60"/>
      <w:jc w:val="both"/>
    </w:pPr>
    <w:rPr>
      <w:rFonts w:eastAsia="Calibri"/>
      <w:b/>
      <w:bCs/>
      <w:lang w:val="en-GB"/>
    </w:rPr>
  </w:style>
  <w:style w:type="character" w:customStyle="1" w:styleId="CommentSubjectChar">
    <w:name w:val="Comment Subject Char"/>
    <w:basedOn w:val="CommentTextChar"/>
    <w:link w:val="CommentSubject"/>
    <w:uiPriority w:val="99"/>
    <w:semiHidden/>
    <w:rsid w:val="00AE7C99"/>
    <w:rPr>
      <w:rFonts w:eastAsia="Calibri"/>
      <w:b/>
      <w:bCs/>
      <w:lang w:val="en-GB"/>
    </w:rPr>
  </w:style>
  <w:style w:type="paragraph" w:customStyle="1" w:styleId="TAC">
    <w:name w:val="TAC"/>
    <w:basedOn w:val="Normal"/>
    <w:link w:val="TACChar"/>
    <w:qFormat/>
    <w:rsid w:val="00D87F5A"/>
    <w:pPr>
      <w:keepNext/>
      <w:keepLines/>
      <w:overflowPunct w:val="0"/>
      <w:autoSpaceDE w:val="0"/>
      <w:autoSpaceDN w:val="0"/>
      <w:adjustRightInd w:val="0"/>
      <w:spacing w:before="0" w:after="0"/>
      <w:jc w:val="center"/>
      <w:textAlignment w:val="baseline"/>
    </w:pPr>
    <w:rPr>
      <w:rFonts w:eastAsia="Times New Roman"/>
      <w:sz w:val="18"/>
      <w:szCs w:val="20"/>
    </w:rPr>
  </w:style>
  <w:style w:type="character" w:customStyle="1" w:styleId="TACChar">
    <w:name w:val="TAC Char"/>
    <w:link w:val="TAC"/>
    <w:qFormat/>
    <w:rsid w:val="00D87F5A"/>
    <w:rPr>
      <w:sz w:val="18"/>
      <w:lang w:val="en-GB"/>
    </w:rPr>
  </w:style>
  <w:style w:type="character" w:customStyle="1" w:styleId="cf01">
    <w:name w:val="cf01"/>
    <w:basedOn w:val="DefaultParagraphFont"/>
    <w:rsid w:val="009677D4"/>
    <w:rPr>
      <w:rFonts w:ascii="Segoe UI" w:hAnsi="Segoe UI" w:cs="Segoe UI" w:hint="default"/>
      <w:sz w:val="18"/>
      <w:szCs w:val="18"/>
    </w:rPr>
  </w:style>
  <w:style w:type="paragraph" w:customStyle="1" w:styleId="reference">
    <w:name w:val="reference"/>
    <w:basedOn w:val="Normal"/>
    <w:rsid w:val="00570AFA"/>
    <w:pPr>
      <w:tabs>
        <w:tab w:val="num" w:pos="397"/>
      </w:tabs>
      <w:spacing w:before="0" w:after="0"/>
      <w:ind w:left="397" w:hanging="397"/>
      <w:jc w:val="left"/>
    </w:pPr>
    <w:rPr>
      <w:rFonts w:eastAsia="Times New Roman"/>
      <w:szCs w:val="24"/>
      <w:lang w:val="en-US" w:eastAsia="ja-JP"/>
    </w:rPr>
  </w:style>
  <w:style w:type="paragraph" w:styleId="Revision">
    <w:name w:val="Revision"/>
    <w:hidden/>
    <w:uiPriority w:val="99"/>
    <w:semiHidden/>
    <w:rsid w:val="00772764"/>
    <w:pPr>
      <w:spacing w:before="0" w:after="0"/>
      <w:jc w:val="left"/>
    </w:pPr>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0669">
      <w:bodyDiv w:val="1"/>
      <w:marLeft w:val="0"/>
      <w:marRight w:val="0"/>
      <w:marTop w:val="0"/>
      <w:marBottom w:val="0"/>
      <w:divBdr>
        <w:top w:val="none" w:sz="0" w:space="0" w:color="auto"/>
        <w:left w:val="none" w:sz="0" w:space="0" w:color="auto"/>
        <w:bottom w:val="none" w:sz="0" w:space="0" w:color="auto"/>
        <w:right w:val="none" w:sz="0" w:space="0" w:color="auto"/>
      </w:divBdr>
    </w:div>
    <w:div w:id="245967522">
      <w:bodyDiv w:val="1"/>
      <w:marLeft w:val="0"/>
      <w:marRight w:val="0"/>
      <w:marTop w:val="0"/>
      <w:marBottom w:val="0"/>
      <w:divBdr>
        <w:top w:val="none" w:sz="0" w:space="0" w:color="auto"/>
        <w:left w:val="none" w:sz="0" w:space="0" w:color="auto"/>
        <w:bottom w:val="none" w:sz="0" w:space="0" w:color="auto"/>
        <w:right w:val="none" w:sz="0" w:space="0" w:color="auto"/>
      </w:divBdr>
    </w:div>
    <w:div w:id="604120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D3FB9-8029-4E97-9091-CC0E47CF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4</TotalTime>
  <Pages>5</Pages>
  <Words>1658</Words>
  <Characters>9451</Characters>
  <Application>Microsoft Office Word</Application>
  <DocSecurity>0</DocSecurity>
  <Lines>78</Lines>
  <Paragraphs>22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XXX(YY)XX - Source - Content</vt:lpstr>
      <vt:lpstr>XXX(YY)XX - Source - Content</vt:lpstr>
      <vt:lpstr>XXX(YY)XX - Source - Content</vt:lpstr>
    </vt:vector>
  </TitlesOfParts>
  <Manager>ECC</Manager>
  <Company>ECO</Company>
  <LinksUpToDate>false</LinksUpToDate>
  <CharactersWithSpaces>11087</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subject/>
  <dc:creator>ECC</dc:creator>
  <cp:keywords/>
  <dc:description/>
  <cp:lastModifiedBy>FM62 Chair</cp:lastModifiedBy>
  <cp:revision>5</cp:revision>
  <cp:lastPrinted>2016-10-04T08:55:00Z</cp:lastPrinted>
  <dcterms:created xsi:type="dcterms:W3CDTF">2025-11-12T12:40:00Z</dcterms:created>
  <dcterms:modified xsi:type="dcterms:W3CDTF">2025-11-12T12:42:00Z</dcterms:modified>
  <cp:category>protected templates</cp:category>
  <cp:contentStatus>Template ECC</cp:contentStatus>
</cp:coreProperties>
</file>