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A3755D" w14:paraId="0ABD1283" w14:textId="77777777" w:rsidTr="000E3E4D">
        <w:trPr>
          <w:cantSplit/>
          <w:trHeight w:val="1560"/>
        </w:trPr>
        <w:tc>
          <w:tcPr>
            <w:tcW w:w="4820" w:type="dxa"/>
            <w:gridSpan w:val="2"/>
            <w:tcBorders>
              <w:top w:val="nil"/>
              <w:left w:val="nil"/>
              <w:bottom w:val="nil"/>
              <w:right w:val="nil"/>
            </w:tcBorders>
            <w:vAlign w:val="center"/>
          </w:tcPr>
          <w:p w14:paraId="0A44A032" w14:textId="77777777" w:rsidR="00265F50" w:rsidRPr="00265F50" w:rsidRDefault="00265F50" w:rsidP="00B952AB">
            <w:pPr>
              <w:pStyle w:val="ECCLetterHead"/>
            </w:pPr>
            <w:r w:rsidRPr="00265F50">
              <w:rPr>
                <w:noProof/>
                <w:lang w:val="fr-FR" w:eastAsia="fr-FR"/>
              </w:rPr>
              <w:drawing>
                <wp:inline distT="0" distB="0" distL="0" distR="0" wp14:anchorId="638D6F80" wp14:editId="43FB7C9B">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0465C5">
              <w:t>SE</w:t>
            </w:r>
            <w:r w:rsidR="00B952AB">
              <w:t>24</w:t>
            </w:r>
          </w:p>
        </w:tc>
        <w:tc>
          <w:tcPr>
            <w:tcW w:w="4961" w:type="dxa"/>
            <w:tcBorders>
              <w:top w:val="nil"/>
              <w:left w:val="nil"/>
              <w:bottom w:val="nil"/>
              <w:right w:val="nil"/>
            </w:tcBorders>
          </w:tcPr>
          <w:p w14:paraId="05C2517E" w14:textId="68AB8B3F" w:rsidR="00265F50" w:rsidRPr="00265F50" w:rsidRDefault="00265F50" w:rsidP="00B952AB">
            <w:pPr>
              <w:pStyle w:val="ECCLetterHead"/>
            </w:pPr>
            <w:r>
              <w:tab/>
            </w:r>
            <w:r w:rsidR="00DC1C8E">
              <w:t xml:space="preserve">Doc. </w:t>
            </w:r>
            <w:r w:rsidR="00B952AB">
              <w:t>SE24</w:t>
            </w:r>
            <w:r w:rsidR="000465C5">
              <w:t>(</w:t>
            </w:r>
            <w:r w:rsidR="00315269">
              <w:t>20</w:t>
            </w:r>
            <w:r w:rsidR="000465C5">
              <w:t>)</w:t>
            </w:r>
            <w:r w:rsidR="00B4082F">
              <w:t>060</w:t>
            </w:r>
          </w:p>
        </w:tc>
      </w:tr>
      <w:tr w:rsidR="00F11542" w:rsidRPr="00A3755D" w14:paraId="36545366" w14:textId="77777777" w:rsidTr="00260F6F">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127BE6DC" w14:textId="77777777" w:rsidR="00F11542" w:rsidRPr="0011705C" w:rsidRDefault="000465C5" w:rsidP="00B952AB">
            <w:pPr>
              <w:pStyle w:val="ECCLetterHead"/>
            </w:pPr>
            <w:r>
              <w:t>SE</w:t>
            </w:r>
            <w:r w:rsidR="00B952AB">
              <w:t>24</w:t>
            </w:r>
            <w:r>
              <w:t>#</w:t>
            </w:r>
            <w:r w:rsidR="000F6D72">
              <w:t>100</w:t>
            </w:r>
            <w:r w:rsidR="00112179">
              <w:t xml:space="preserve"> meeting</w:t>
            </w:r>
          </w:p>
        </w:tc>
      </w:tr>
      <w:tr w:rsidR="00F11542" w:rsidRPr="00A3755D" w14:paraId="76E17404" w14:textId="77777777" w:rsidTr="00260F6F">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5C1042D9" w14:textId="071860FC" w:rsidR="00F11542" w:rsidRPr="0011705C" w:rsidRDefault="00B4082F" w:rsidP="00B952AB">
            <w:pPr>
              <w:pStyle w:val="ECCLetterHead"/>
            </w:pPr>
            <w:r>
              <w:t>Online</w:t>
            </w:r>
            <w:r w:rsidR="000465C5">
              <w:t xml:space="preserve">, </w:t>
            </w:r>
            <w:r w:rsidR="000F6D72">
              <w:t>20</w:t>
            </w:r>
            <w:r w:rsidR="00B952AB">
              <w:t>-</w:t>
            </w:r>
            <w:r w:rsidR="000F6D72">
              <w:t>22</w:t>
            </w:r>
            <w:r w:rsidR="00B952AB">
              <w:t xml:space="preserve"> </w:t>
            </w:r>
            <w:r w:rsidR="000F6D72">
              <w:t>April</w:t>
            </w:r>
            <w:r w:rsidR="00112179">
              <w:t xml:space="preserve"> </w:t>
            </w:r>
            <w:r w:rsidR="000465C5">
              <w:t>20</w:t>
            </w:r>
            <w:r w:rsidR="00315269">
              <w:t>20</w:t>
            </w:r>
            <w:r w:rsidR="000465C5">
              <w:t xml:space="preserve"> </w:t>
            </w:r>
          </w:p>
        </w:tc>
      </w:tr>
      <w:tr w:rsidR="00F11542" w:rsidRPr="00A3755D" w14:paraId="49F32216" w14:textId="77777777" w:rsidTr="00260F6F">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422CC0F4" w14:textId="77777777" w:rsidR="00F11542" w:rsidRPr="00A3755D" w:rsidRDefault="00F11542" w:rsidP="00263FFB">
            <w:pPr>
              <w:pStyle w:val="ECCLetterHead"/>
            </w:pPr>
          </w:p>
        </w:tc>
      </w:tr>
      <w:tr w:rsidR="00263FFB" w:rsidRPr="00A3755D" w14:paraId="171B114C"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0F6F90D8" w14:textId="77777777" w:rsidR="00263FFB" w:rsidRPr="00263FFB" w:rsidRDefault="00263FFB" w:rsidP="00263FFB">
            <w:pPr>
              <w:pStyle w:val="ECCLetterHead"/>
            </w:pPr>
            <w:r w:rsidRPr="00A3755D">
              <w:t xml:space="preserve">Date issued: </w:t>
            </w:r>
          </w:p>
        </w:tc>
        <w:tc>
          <w:tcPr>
            <w:tcW w:w="7962" w:type="dxa"/>
            <w:gridSpan w:val="2"/>
            <w:tcBorders>
              <w:top w:val="nil"/>
              <w:left w:val="nil"/>
              <w:bottom w:val="nil"/>
              <w:right w:val="nil"/>
            </w:tcBorders>
            <w:vAlign w:val="center"/>
          </w:tcPr>
          <w:p w14:paraId="461462B2" w14:textId="7EF456B9" w:rsidR="00263FFB" w:rsidRPr="00263FFB" w:rsidRDefault="00B4082F" w:rsidP="00263FFB">
            <w:pPr>
              <w:pStyle w:val="ECCLetterHead"/>
            </w:pPr>
            <w:r>
              <w:t>14</w:t>
            </w:r>
            <w:r w:rsidR="00260F6F">
              <w:t>/04/2020</w:t>
            </w:r>
          </w:p>
        </w:tc>
      </w:tr>
      <w:tr w:rsidR="00263FFB" w:rsidRPr="00A3755D" w14:paraId="33E90CF6"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047340CB" w14:textId="77777777"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14:paraId="5489575A" w14:textId="77777777" w:rsidR="00263FFB" w:rsidRPr="00263FFB" w:rsidRDefault="00260F6F" w:rsidP="00263FFB">
            <w:pPr>
              <w:pStyle w:val="ECCLetterHead"/>
            </w:pPr>
            <w:r>
              <w:t>France</w:t>
            </w:r>
          </w:p>
        </w:tc>
      </w:tr>
      <w:tr w:rsidR="00263FFB" w:rsidRPr="00A3755D" w14:paraId="0D72A57E"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0EA2F71D" w14:textId="77777777"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14:paraId="1CEEBA6D" w14:textId="77777777" w:rsidR="00263FFB" w:rsidRPr="00263FFB" w:rsidRDefault="00260F6F" w:rsidP="00263FFB">
            <w:pPr>
              <w:pStyle w:val="ECCLetterHead"/>
            </w:pPr>
            <w:r>
              <w:t>Time signals below 30 MHz</w:t>
            </w:r>
          </w:p>
        </w:tc>
      </w:tr>
      <w:tr w:rsidR="00263FFB" w:rsidRPr="00A3755D" w14:paraId="73B5D497" w14:textId="77777777"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0243879A" w14:textId="77777777" w:rsidR="00263FFB" w:rsidRPr="00263FFB" w:rsidRDefault="00263FFB" w:rsidP="00263FFB">
            <w:pPr>
              <w:pStyle w:val="ECCTabletext"/>
            </w:pPr>
            <w:r w:rsidRPr="00263FFB">
              <w:rPr>
                <w:noProof/>
                <w:lang w:val="fr-FR" w:eastAsia="fr-FR"/>
              </w:rPr>
              <mc:AlternateContent>
                <mc:Choice Requires="wps">
                  <w:drawing>
                    <wp:anchor distT="0" distB="0" distL="114300" distR="114300" simplePos="0" relativeHeight="251662336" behindDoc="0" locked="1" layoutInCell="0" allowOverlap="1" wp14:anchorId="21E830DC" wp14:editId="63A726A3">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2C38221B" w14:textId="77777777"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830DC"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14:paraId="2C38221B" w14:textId="77777777" w:rsidR="00263FFB" w:rsidRPr="00F45561" w:rsidRDefault="00F45561" w:rsidP="00F45561">
                            <w:pPr>
                              <w:pStyle w:val="ECCTabletext"/>
                              <w:jc w:val="center"/>
                              <w:rPr>
                                <w:lang w:val="de-DE"/>
                              </w:rPr>
                            </w:pPr>
                            <w:r>
                              <w:rPr>
                                <w:lang w:val="de-DE"/>
                              </w:rPr>
                              <w:t>N</w:t>
                            </w:r>
                          </w:p>
                        </w:txbxContent>
                      </v:textbox>
                      <w10:anchorlock/>
                    </v:shape>
                  </w:pict>
                </mc:Fallback>
              </mc:AlternateContent>
            </w:r>
            <w:r w:rsidRPr="00263FFB">
              <w:t xml:space="preserve">Group membership required to </w:t>
            </w:r>
            <w:proofErr w:type="gramStart"/>
            <w:r w:rsidRPr="00263FFB">
              <w:t>read?</w:t>
            </w:r>
            <w:proofErr w:type="gramEnd"/>
            <w:r w:rsidRPr="00263FFB">
              <w:t xml:space="preserve"> (Y/N)</w:t>
            </w:r>
          </w:p>
        </w:tc>
      </w:tr>
      <w:tr w:rsidR="00263FFB" w:rsidRPr="00A3755D" w14:paraId="073A45E4" w14:textId="77777777"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21A9A729" w14:textId="77777777" w:rsidR="00263FFB" w:rsidRPr="00F32DEC" w:rsidRDefault="00263FFB" w:rsidP="00263FFB">
            <w:pPr>
              <w:rPr>
                <w:rStyle w:val="ECCParagraph"/>
              </w:rPr>
            </w:pPr>
          </w:p>
          <w:p w14:paraId="047E9582" w14:textId="77777777" w:rsidR="00263FFB" w:rsidRPr="00A3755D" w:rsidRDefault="00263FFB" w:rsidP="00263FFB"/>
        </w:tc>
      </w:tr>
      <w:tr w:rsidR="00263FFB" w:rsidRPr="00A3755D" w14:paraId="1CB8D587" w14:textId="77777777"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6197EF01" w14:textId="77777777" w:rsidR="00263FFB" w:rsidRPr="00263FFB" w:rsidRDefault="00263FFB" w:rsidP="00263FFB">
            <w:pPr>
              <w:pStyle w:val="ECCLetterHead"/>
            </w:pPr>
            <w:r w:rsidRPr="00A3755D">
              <w:t xml:space="preserve">Summary: </w:t>
            </w:r>
          </w:p>
        </w:tc>
      </w:tr>
      <w:tr w:rsidR="00263FFB" w:rsidRPr="00A3755D" w14:paraId="432C7D4A"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14:paraId="79E45F8D" w14:textId="77777777" w:rsidR="00052057" w:rsidRDefault="00263FFB" w:rsidP="00052057">
            <w:pPr>
              <w:pStyle w:val="ECCTabletext"/>
            </w:pPr>
            <w:r w:rsidRPr="00263FFB">
              <w:t xml:space="preserve"> </w:t>
            </w:r>
            <w:r w:rsidR="00052057">
              <w:t>RR No. 1.53 defines standard frequency and time signal service (SFTS) as A radiocommunication service for scientific, technical and other purposes, providing the transmission of specified frequencies, time</w:t>
            </w:r>
          </w:p>
          <w:p w14:paraId="49329750" w14:textId="77777777" w:rsidR="00263FFB" w:rsidRDefault="00052057" w:rsidP="00052057">
            <w:pPr>
              <w:pStyle w:val="ECCTabletext"/>
            </w:pPr>
            <w:r>
              <w:t>signals, or both, of stated high precision, intended for general reception.</w:t>
            </w:r>
          </w:p>
          <w:p w14:paraId="34E3B1E7" w14:textId="77777777" w:rsidR="00052057" w:rsidRDefault="00052057" w:rsidP="00052057">
            <w:pPr>
              <w:pStyle w:val="ECCTabletext"/>
            </w:pPr>
            <w:r>
              <w:t xml:space="preserve">These reference signals are used in many administrations for essential applications that </w:t>
            </w:r>
            <w:r w:rsidR="00F12B57">
              <w:t>rely</w:t>
            </w:r>
            <w:r>
              <w:t xml:space="preserve"> on high precision. The emission frequency for these time signals is different from one administration to another but can be used by different countries where coverage allows. </w:t>
            </w:r>
          </w:p>
          <w:p w14:paraId="1E2CBC98" w14:textId="77777777" w:rsidR="00052057" w:rsidRDefault="00052057" w:rsidP="00052057">
            <w:pPr>
              <w:pStyle w:val="ECCTabletext"/>
            </w:pPr>
            <w:r>
              <w:t xml:space="preserve">The protection of these SFTS is an essential action that CEPT countries should ensure. </w:t>
            </w:r>
          </w:p>
          <w:p w14:paraId="354BC63F" w14:textId="77777777" w:rsidR="002F70E6" w:rsidRDefault="002F70E6" w:rsidP="00263FFB">
            <w:pPr>
              <w:pStyle w:val="ECCTabletext"/>
            </w:pPr>
          </w:p>
          <w:p w14:paraId="37012D1D" w14:textId="77777777" w:rsidR="002F70E6" w:rsidRPr="00263FFB" w:rsidRDefault="002F70E6" w:rsidP="00263FFB">
            <w:pPr>
              <w:pStyle w:val="ECCTabletext"/>
            </w:pPr>
          </w:p>
        </w:tc>
      </w:tr>
      <w:tr w:rsidR="00263FFB" w:rsidRPr="00A3755D" w14:paraId="579E17CE"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1CCF4BDD" w14:textId="77777777" w:rsidR="00263FFB" w:rsidRPr="00263FFB" w:rsidRDefault="00263FFB" w:rsidP="00263FFB">
            <w:pPr>
              <w:pStyle w:val="ECCLetterHead"/>
            </w:pPr>
            <w:r w:rsidRPr="00A3755D">
              <w:t>Proposal:</w:t>
            </w:r>
          </w:p>
        </w:tc>
      </w:tr>
      <w:tr w:rsidR="00263FFB" w:rsidRPr="00A3755D" w14:paraId="0C173EBE"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14:paraId="67040E5A" w14:textId="77777777" w:rsidR="00263FFB" w:rsidRDefault="007E1A57" w:rsidP="00263FFB">
            <w:pPr>
              <w:pStyle w:val="ECCTabletext"/>
            </w:pPr>
            <w:r>
              <w:t xml:space="preserve">invites </w:t>
            </w:r>
            <w:r w:rsidR="00DD5136">
              <w:t>Group</w:t>
            </w:r>
            <w:r w:rsidR="00265F50">
              <w:t xml:space="preserve"> to</w:t>
            </w:r>
          </w:p>
          <w:p w14:paraId="21A78EB4" w14:textId="77777777" w:rsidR="00265F50" w:rsidRDefault="00052057" w:rsidP="00052057">
            <w:pPr>
              <w:pStyle w:val="ECCBulletsLv2"/>
            </w:pPr>
            <w:r>
              <w:t>Take into account the attached elements and embed them to draft ECC Report WI60 as shown below.</w:t>
            </w:r>
          </w:p>
          <w:p w14:paraId="341A5A78" w14:textId="77777777" w:rsidR="002F70E6" w:rsidRDefault="002F70E6" w:rsidP="002F70E6">
            <w:pPr>
              <w:pStyle w:val="ECCBulletsLv2"/>
              <w:numPr>
                <w:ilvl w:val="0"/>
                <w:numId w:val="0"/>
              </w:numPr>
              <w:ind w:left="680" w:hanging="340"/>
            </w:pPr>
          </w:p>
          <w:p w14:paraId="720D8794" w14:textId="77777777" w:rsidR="002F70E6" w:rsidRPr="00263FFB" w:rsidRDefault="002F70E6" w:rsidP="002F70E6">
            <w:pPr>
              <w:pStyle w:val="ECCBulletsLv2"/>
              <w:numPr>
                <w:ilvl w:val="0"/>
                <w:numId w:val="0"/>
              </w:numPr>
              <w:ind w:left="680" w:hanging="340"/>
            </w:pPr>
          </w:p>
        </w:tc>
      </w:tr>
      <w:tr w:rsidR="00263FFB" w:rsidRPr="00A3755D" w14:paraId="7D55392C"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72CEA9CE" w14:textId="77777777" w:rsidR="00263FFB" w:rsidRPr="00263FFB" w:rsidRDefault="00263FFB" w:rsidP="00263FFB">
            <w:pPr>
              <w:pStyle w:val="ECCLetterHead"/>
            </w:pPr>
            <w:r w:rsidRPr="00A3755D">
              <w:t>Background:</w:t>
            </w:r>
          </w:p>
        </w:tc>
      </w:tr>
      <w:tr w:rsidR="00265F50" w:rsidRPr="00A3755D" w14:paraId="6B55EEA7"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14:paraId="497F3835" w14:textId="77777777" w:rsidR="00265F50" w:rsidRDefault="00265F50" w:rsidP="00265F50">
            <w:pPr>
              <w:pStyle w:val="ECCTabletext"/>
            </w:pPr>
            <w:r w:rsidRPr="00263FFB">
              <w:t xml:space="preserve"> </w:t>
            </w:r>
            <w:r w:rsidR="00052057">
              <w:t>WI SE24_60, WPT.</w:t>
            </w:r>
          </w:p>
          <w:p w14:paraId="309C2066" w14:textId="77777777" w:rsidR="002F70E6" w:rsidRDefault="002F70E6" w:rsidP="00265F50">
            <w:pPr>
              <w:pStyle w:val="ECCTabletext"/>
            </w:pPr>
          </w:p>
          <w:p w14:paraId="7093A60B" w14:textId="77777777" w:rsidR="002F70E6" w:rsidRPr="00265F50" w:rsidRDefault="002F70E6" w:rsidP="00265F50">
            <w:pPr>
              <w:pStyle w:val="ECCTabletext"/>
            </w:pPr>
          </w:p>
        </w:tc>
      </w:tr>
    </w:tbl>
    <w:p w14:paraId="5AB163D8" w14:textId="77777777" w:rsidR="001B0583" w:rsidRDefault="001B0583" w:rsidP="001B0583">
      <w:pPr>
        <w:pStyle w:val="ECCTablenote"/>
        <w:rPr>
          <w:rStyle w:val="ECCParagraph"/>
        </w:rPr>
      </w:pPr>
    </w:p>
    <w:p w14:paraId="625033F4" w14:textId="77777777" w:rsidR="00231A0F" w:rsidRDefault="00231A0F">
      <w:pPr>
        <w:rPr>
          <w:rStyle w:val="ECCParagraph"/>
          <w:rFonts w:eastAsia="Times New Roman"/>
          <w:szCs w:val="16"/>
        </w:rPr>
      </w:pPr>
      <w:r>
        <w:rPr>
          <w:rStyle w:val="ECCParagraph"/>
        </w:rPr>
        <w:br w:type="page"/>
      </w:r>
    </w:p>
    <w:p w14:paraId="39E5F35B" w14:textId="77777777" w:rsidR="00052057" w:rsidRDefault="00052057" w:rsidP="00052057">
      <w:pPr>
        <w:pStyle w:val="Heading1"/>
        <w:pageBreakBefore/>
        <w:numPr>
          <w:ilvl w:val="0"/>
          <w:numId w:val="0"/>
        </w:numPr>
        <w:rPr>
          <w:rStyle w:val="ECCParagraph"/>
        </w:rPr>
      </w:pPr>
      <w:bookmarkStart w:id="0" w:name="_Toc509993177"/>
      <w:bookmarkStart w:id="1" w:name="_Toc536620333"/>
      <w:r>
        <w:rPr>
          <w:lang w:val="en-GB"/>
        </w:rPr>
        <w:lastRenderedPageBreak/>
        <w:t xml:space="preserve">4 </w:t>
      </w:r>
      <w:r w:rsidRPr="00314828">
        <w:rPr>
          <w:lang w:val="en-GB"/>
        </w:rPr>
        <w:t xml:space="preserve">System characteristics of incumbent services/systems </w:t>
      </w:r>
      <w:bookmarkEnd w:id="0"/>
      <w:bookmarkEnd w:id="1"/>
    </w:p>
    <w:p w14:paraId="45B5AA1F" w14:textId="77777777" w:rsidR="00052057" w:rsidRDefault="00052057" w:rsidP="00052057">
      <w:r>
        <w:t>.../…</w:t>
      </w:r>
    </w:p>
    <w:p w14:paraId="654C4CB6" w14:textId="77777777" w:rsidR="00052057" w:rsidRPr="00B4082F" w:rsidRDefault="00052057" w:rsidP="00052057">
      <w:pPr>
        <w:pStyle w:val="Heading2"/>
        <w:numPr>
          <w:ilvl w:val="0"/>
          <w:numId w:val="0"/>
        </w:numPr>
        <w:ind w:left="578"/>
        <w:rPr>
          <w:lang w:val="en-GB"/>
        </w:rPr>
      </w:pPr>
      <w:r w:rsidRPr="00B4082F">
        <w:rPr>
          <w:lang w:val="en-GB"/>
        </w:rPr>
        <w:t>4.5 standard frequency and time signal service (SFTS)</w:t>
      </w:r>
    </w:p>
    <w:p w14:paraId="3B27E012" w14:textId="77777777" w:rsidR="00D1101B" w:rsidRDefault="00052057" w:rsidP="00052057">
      <w:pPr>
        <w:rPr>
          <w:rStyle w:val="ECCParagraph"/>
        </w:rPr>
      </w:pPr>
      <w:r>
        <w:t>In the Radio Regulations (§1.53) a SFTS service has been defined as “a radiocommunication service for scientific, technical and other purposes, providing the transmission of specified frequencies, time signals, or both, of stated high precision, intended for general reception.” §26.4 invites administrations to cooperate in reducing interference in the frequency bands to which the SFTS service is allocated.</w:t>
      </w:r>
    </w:p>
    <w:p w14:paraId="03CBF958" w14:textId="77777777" w:rsidR="00052057" w:rsidRDefault="00052057" w:rsidP="00052057">
      <w:r>
        <w:t>The reference signals of frequency and time are a means of transfer of unit sizes and time scales and represent carrier oscillations modulated in amplitude, phase or the frequency of the signals containing the timestamps of the time scale, and information about current values of time, date and other additional information.</w:t>
      </w:r>
    </w:p>
    <w:p w14:paraId="43296089" w14:textId="77777777" w:rsidR="00052057" w:rsidRDefault="00052057" w:rsidP="00052057">
      <w:pPr>
        <w:pStyle w:val="ECCTabletext"/>
      </w:pPr>
      <w:r>
        <w:t>These reference signals are used in many administrations for essential applications that rely on high precision. The emission frequency for these time signals is different from one administration to another but can be used by different countries where coverage allows. The services are provided by institutes entrusted with the dissemination of legal time in their respective countries and each of them serves millions of users.</w:t>
      </w:r>
    </w:p>
    <w:p w14:paraId="2569511F" w14:textId="77777777" w:rsidR="00052057" w:rsidRDefault="00052057" w:rsidP="00052057">
      <w:r>
        <w:t>Very different kinds of equipment are utilized for the reception of the respective signals, from sophisticated receivers as part of industrial or scientific installations to low-cost receivers for private use.</w:t>
      </w:r>
    </w:p>
    <w:p w14:paraId="5459D493" w14:textId="77777777" w:rsidR="00052057" w:rsidRPr="00052057" w:rsidRDefault="00052057" w:rsidP="00052057">
      <w:r w:rsidRPr="00052057">
        <w:t>A matter of concern is</w:t>
      </w:r>
      <w:r>
        <w:t xml:space="preserve"> the expected increase and proliferation of WPT</w:t>
      </w:r>
      <w:r w:rsidRPr="00052057">
        <w:t xml:space="preserve"> </w:t>
      </w:r>
      <w:r>
        <w:t>devices</w:t>
      </w:r>
      <w:r w:rsidRPr="00052057">
        <w:t xml:space="preserve"> which are proposed to use frequencies falling on or close to the frequencies used in the SFTS services.</w:t>
      </w:r>
      <w:r>
        <w:t xml:space="preserve"> Some </w:t>
      </w:r>
    </w:p>
    <w:p w14:paraId="153CDBBA" w14:textId="77777777" w:rsidR="00C32C20" w:rsidRDefault="00052057" w:rsidP="00A50127">
      <w:pPr>
        <w:pStyle w:val="Heading3"/>
        <w:numPr>
          <w:ilvl w:val="2"/>
          <w:numId w:val="10"/>
        </w:numPr>
        <w:rPr>
          <w:rStyle w:val="ECCParagraph"/>
        </w:rPr>
      </w:pPr>
      <w:r>
        <w:rPr>
          <w:rStyle w:val="ECCParagraph"/>
        </w:rPr>
        <w:t>French Time signal ALS162</w:t>
      </w:r>
    </w:p>
    <w:p w14:paraId="5AC63D9E" w14:textId="77777777" w:rsidR="00520EFD" w:rsidRDefault="00052057" w:rsidP="00520EFD">
      <w:pPr>
        <w:pStyle w:val="ECCTablenote"/>
        <w:rPr>
          <w:rStyle w:val="ECCParagraph"/>
        </w:rPr>
      </w:pPr>
      <w:r w:rsidRPr="00052057">
        <w:rPr>
          <w:rStyle w:val="ECCParagraph"/>
        </w:rPr>
        <w:t xml:space="preserve">The </w:t>
      </w:r>
      <w:proofErr w:type="spellStart"/>
      <w:r w:rsidRPr="00052057">
        <w:rPr>
          <w:rStyle w:val="ECCParagraph"/>
        </w:rPr>
        <w:t>Allouis</w:t>
      </w:r>
      <w:proofErr w:type="spellEnd"/>
      <w:r w:rsidRPr="00052057">
        <w:rPr>
          <w:rStyle w:val="ECCParagraph"/>
        </w:rPr>
        <w:t xml:space="preserve"> ALS162 (formerly TDF) site is a long-wave broadcasting </w:t>
      </w:r>
      <w:proofErr w:type="spellStart"/>
      <w:r w:rsidRPr="00052057">
        <w:rPr>
          <w:rStyle w:val="ECCParagraph"/>
        </w:rPr>
        <w:t>center</w:t>
      </w:r>
      <w:proofErr w:type="spellEnd"/>
      <w:r w:rsidRPr="00052057">
        <w:rPr>
          <w:rStyle w:val="ECCParagraph"/>
        </w:rPr>
        <w:t xml:space="preserve"> commissioned in 1938. This site is located near the town of </w:t>
      </w:r>
      <w:proofErr w:type="spellStart"/>
      <w:r w:rsidRPr="00052057">
        <w:rPr>
          <w:rStyle w:val="ECCParagraph"/>
        </w:rPr>
        <w:t>Vierzon</w:t>
      </w:r>
      <w:proofErr w:type="spellEnd"/>
      <w:r>
        <w:rPr>
          <w:rStyle w:val="ECCParagraph"/>
        </w:rPr>
        <w:t xml:space="preserve"> in France</w:t>
      </w:r>
      <w:r w:rsidRPr="00052057">
        <w:rPr>
          <w:rStyle w:val="ECCParagraph"/>
        </w:rPr>
        <w:t xml:space="preserve"> (47° 10’ 05” N, 02° 12’ 02” E). The long-wave broadcast uses a main ground wave propagation and an earth network with an area of 0.85 km². This site currently broadcasts the time signal in dual-band amplitude modulation (A3E mode) on the frequency of 162 kHz with an output </w:t>
      </w:r>
      <w:r>
        <w:rPr>
          <w:rStyle w:val="ECCParagraph"/>
        </w:rPr>
        <w:t>power of 800 kW, 24 hours a day</w:t>
      </w:r>
      <w:r w:rsidR="00134D09">
        <w:rPr>
          <w:rStyle w:val="ECCParagraph"/>
        </w:rPr>
        <w:t xml:space="preserve">. The occupied </w:t>
      </w:r>
      <w:proofErr w:type="spellStart"/>
      <w:r w:rsidR="00134D09">
        <w:rPr>
          <w:rStyle w:val="ECCParagraph"/>
        </w:rPr>
        <w:t>bandwith</w:t>
      </w:r>
      <w:proofErr w:type="spellEnd"/>
      <w:r w:rsidR="00134D09">
        <w:rPr>
          <w:rStyle w:val="ECCParagraph"/>
        </w:rPr>
        <w:t xml:space="preserve"> is 250 </w:t>
      </w:r>
      <w:r>
        <w:rPr>
          <w:rStyle w:val="ECCParagraph"/>
        </w:rPr>
        <w:t>Hz from 161.875 kHz to 162.</w:t>
      </w:r>
      <w:r w:rsidRPr="00052057">
        <w:rPr>
          <w:rStyle w:val="ECCParagraph"/>
        </w:rPr>
        <w:t>125 kHz</w:t>
      </w:r>
      <w:r>
        <w:rPr>
          <w:rStyle w:val="ECCParagraph"/>
        </w:rPr>
        <w:t>.</w:t>
      </w:r>
    </w:p>
    <w:p w14:paraId="0236C872" w14:textId="77777777" w:rsidR="00052057" w:rsidRPr="00052057" w:rsidRDefault="00052057" w:rsidP="00052057">
      <w:pPr>
        <w:pStyle w:val="ECCTablenote"/>
        <w:rPr>
          <w:rStyle w:val="ECCParagraph"/>
        </w:rPr>
      </w:pPr>
      <w:r w:rsidRPr="00052057">
        <w:rPr>
          <w:rStyle w:val="ECCParagraph"/>
        </w:rPr>
        <w:t>The signal form is a phase modulation of the carrier by +1 and -1 rad in 0.1 s every second except the 59th second of each minute. The accuracy of the carrier frequency is 0.02 x 10</w:t>
      </w:r>
      <w:r w:rsidR="00782B65">
        <w:rPr>
          <w:rStyle w:val="ECCParagraph"/>
        </w:rPr>
        <w:t>^</w:t>
      </w:r>
      <w:r w:rsidRPr="00052057">
        <w:rPr>
          <w:rStyle w:val="ECCParagraph"/>
        </w:rPr>
        <w:t>-10 in relative uncertainty of the carrier frequency.</w:t>
      </w:r>
    </w:p>
    <w:p w14:paraId="0AB45C10" w14:textId="77777777" w:rsidR="00052057" w:rsidRDefault="00052057" w:rsidP="00052057">
      <w:pPr>
        <w:pStyle w:val="ECCTablenote"/>
        <w:rPr>
          <w:rStyle w:val="ECCParagraph"/>
        </w:rPr>
      </w:pPr>
      <w:r w:rsidRPr="00052057">
        <w:rPr>
          <w:rStyle w:val="ECCParagraph"/>
        </w:rPr>
        <w:t xml:space="preserve">The detailed description of the technical specifications of the </w:t>
      </w:r>
      <w:proofErr w:type="spellStart"/>
      <w:r w:rsidRPr="00052057">
        <w:rPr>
          <w:rStyle w:val="ECCParagraph"/>
        </w:rPr>
        <w:t>Allouis</w:t>
      </w:r>
      <w:proofErr w:type="spellEnd"/>
      <w:r w:rsidRPr="00052057">
        <w:rPr>
          <w:rStyle w:val="ECCParagraph"/>
        </w:rPr>
        <w:t xml:space="preserve"> radio signal transmitter is developed in the French standard NF C90-002 (1988) - Broadcasting and telecommunication: Data broadcasting system compatible with AM sound broadcasting (version available only in French).</w:t>
      </w:r>
    </w:p>
    <w:p w14:paraId="443C9074" w14:textId="77777777" w:rsidR="00052057" w:rsidRDefault="00BA719F">
      <w:pPr>
        <w:rPr>
          <w:rStyle w:val="ECCParagraph"/>
        </w:rPr>
      </w:pPr>
      <w:r>
        <w:rPr>
          <w:rStyle w:val="ECCParagraph"/>
        </w:rPr>
        <w:t xml:space="preserve">The </w:t>
      </w:r>
      <w:r w:rsidR="00052057">
        <w:rPr>
          <w:rStyle w:val="ECCParagraph"/>
        </w:rPr>
        <w:t>limits defined in Annex 09 of ERC REC 70-03 are relevant for the protection of the French SFTS service and should not be relaxed.</w:t>
      </w:r>
    </w:p>
    <w:p w14:paraId="627E9D47" w14:textId="77777777" w:rsidR="004D5ADF" w:rsidRDefault="004D5ADF">
      <w:pPr>
        <w:rPr>
          <w:rStyle w:val="ECCParagraph"/>
        </w:rPr>
      </w:pPr>
      <w:r>
        <w:rPr>
          <w:rStyle w:val="ECCParagraph"/>
        </w:rPr>
        <w:t>[Place holder for other SFTS] …</w:t>
      </w:r>
    </w:p>
    <w:p w14:paraId="2E6493F8" w14:textId="77777777" w:rsidR="00052057" w:rsidRDefault="00052057">
      <w:pPr>
        <w:rPr>
          <w:rStyle w:val="ECCParagraph"/>
          <w:rFonts w:eastAsia="Times New Roman"/>
          <w:szCs w:val="16"/>
        </w:rPr>
      </w:pPr>
    </w:p>
    <w:sectPr w:rsidR="00052057" w:rsidSect="00797DEE">
      <w:headerReference w:type="even" r:id="rId9"/>
      <w:headerReference w:type="default" r:id="rId10"/>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9EE2" w14:textId="77777777" w:rsidR="006464BC" w:rsidRDefault="006464BC" w:rsidP="00DB17F9">
      <w:r>
        <w:separator/>
      </w:r>
    </w:p>
    <w:p w14:paraId="16A94A3A" w14:textId="77777777" w:rsidR="006464BC" w:rsidRDefault="006464BC"/>
  </w:endnote>
  <w:endnote w:type="continuationSeparator" w:id="0">
    <w:p w14:paraId="1C1B3139" w14:textId="77777777" w:rsidR="006464BC" w:rsidRDefault="006464BC" w:rsidP="00DB17F9">
      <w:r>
        <w:continuationSeparator/>
      </w:r>
    </w:p>
    <w:p w14:paraId="5A3C1512" w14:textId="77777777" w:rsidR="006464BC" w:rsidRDefault="00646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896FB" w14:textId="77777777" w:rsidR="006464BC" w:rsidRPr="00F51BD6" w:rsidRDefault="006464BC" w:rsidP="00CD07E7">
      <w:pPr>
        <w:spacing w:before="120" w:after="0"/>
      </w:pPr>
      <w:r>
        <w:separator/>
      </w:r>
    </w:p>
  </w:footnote>
  <w:footnote w:type="continuationSeparator" w:id="0">
    <w:p w14:paraId="7DA74E1D" w14:textId="77777777" w:rsidR="006464BC" w:rsidRDefault="006464BC" w:rsidP="00CD07E7">
      <w:pPr>
        <w:spacing w:before="120" w:after="0"/>
      </w:pPr>
      <w:r>
        <w:continuationSeparator/>
      </w:r>
    </w:p>
  </w:footnote>
  <w:footnote w:type="continuationNotice" w:id="1">
    <w:p w14:paraId="62E5957E" w14:textId="77777777" w:rsidR="006464BC" w:rsidRPr="00CD07E7" w:rsidRDefault="006464BC"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A1C26"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59BD" w14:textId="77777777"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F12B57">
      <w:rPr>
        <w:noProof/>
      </w:rPr>
      <w:t>2</w:t>
    </w:r>
    <w:r w:rsidRPr="00714F0F">
      <w:fldChar w:fldCharType="end"/>
    </w:r>
  </w:p>
  <w:p w14:paraId="6E3D6F70" w14:textId="77777777" w:rsidR="00E11D7E" w:rsidRDefault="00E11D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25.65pt;height:59.3pt" o:bullet="t">
        <v:imagedata r:id="rId1" o:title="Editor's Not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AC53D1"/>
    <w:multiLevelType w:val="multilevel"/>
    <w:tmpl w:val="8E8292C6"/>
    <w:lvl w:ilvl="0">
      <w:start w:val="4"/>
      <w:numFmt w:val="decimal"/>
      <w:lvlText w:val="%1"/>
      <w:lvlJc w:val="left"/>
      <w:pPr>
        <w:ind w:left="458" w:hanging="458"/>
      </w:pPr>
      <w:rPr>
        <w:rFonts w:hint="default"/>
      </w:rPr>
    </w:lvl>
    <w:lvl w:ilvl="1">
      <w:start w:val="5"/>
      <w:numFmt w:val="decimal"/>
      <w:lvlText w:val="%1.%2"/>
      <w:lvlJc w:val="left"/>
      <w:pPr>
        <w:ind w:left="818" w:hanging="45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5"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color="FFFF00"/>
        <w:effect w:val="none"/>
        <w:vertAlign w:val="baseline"/>
        <w:em w:v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2"/>
  </w:num>
  <w:num w:numId="2">
    <w:abstractNumId w:val="0"/>
  </w:num>
  <w:num w:numId="3">
    <w:abstractNumId w:val="8"/>
  </w:num>
  <w:num w:numId="4">
    <w:abstractNumId w:val="4"/>
  </w:num>
  <w:num w:numId="5">
    <w:abstractNumId w:val="6"/>
  </w:num>
  <w:num w:numId="6">
    <w:abstractNumId w:val="5"/>
  </w:num>
  <w:num w:numId="7">
    <w:abstractNumId w:val="7"/>
  </w:num>
  <w:num w:numId="8">
    <w:abstractNumId w:val="3"/>
  </w:num>
  <w:num w:numId="9">
    <w:abstractNumId w:val="3"/>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5F50"/>
    <w:rsid w:val="0001112E"/>
    <w:rsid w:val="00012E3B"/>
    <w:rsid w:val="00041A18"/>
    <w:rsid w:val="0004622B"/>
    <w:rsid w:val="000465C5"/>
    <w:rsid w:val="00052057"/>
    <w:rsid w:val="00067793"/>
    <w:rsid w:val="00080D4D"/>
    <w:rsid w:val="00082DD7"/>
    <w:rsid w:val="00095620"/>
    <w:rsid w:val="000A3940"/>
    <w:rsid w:val="000B6D45"/>
    <w:rsid w:val="000C028F"/>
    <w:rsid w:val="000D1710"/>
    <w:rsid w:val="000D43BB"/>
    <w:rsid w:val="000E3E4D"/>
    <w:rsid w:val="000E42F5"/>
    <w:rsid w:val="000F0594"/>
    <w:rsid w:val="000F0CA8"/>
    <w:rsid w:val="000F24F5"/>
    <w:rsid w:val="000F2ED9"/>
    <w:rsid w:val="000F6D72"/>
    <w:rsid w:val="001006CA"/>
    <w:rsid w:val="00100F8B"/>
    <w:rsid w:val="00102172"/>
    <w:rsid w:val="00110652"/>
    <w:rsid w:val="00112179"/>
    <w:rsid w:val="00134D09"/>
    <w:rsid w:val="001526A2"/>
    <w:rsid w:val="00154F16"/>
    <w:rsid w:val="00156314"/>
    <w:rsid w:val="00172B28"/>
    <w:rsid w:val="00183FE0"/>
    <w:rsid w:val="0018553F"/>
    <w:rsid w:val="001A01CA"/>
    <w:rsid w:val="001B0583"/>
    <w:rsid w:val="001C30A8"/>
    <w:rsid w:val="0020079A"/>
    <w:rsid w:val="00222F9E"/>
    <w:rsid w:val="002302A9"/>
    <w:rsid w:val="00231A0F"/>
    <w:rsid w:val="00260F6F"/>
    <w:rsid w:val="00263FFB"/>
    <w:rsid w:val="00265F50"/>
    <w:rsid w:val="00274F84"/>
    <w:rsid w:val="0027787F"/>
    <w:rsid w:val="0028060B"/>
    <w:rsid w:val="0028120C"/>
    <w:rsid w:val="00283417"/>
    <w:rsid w:val="00295827"/>
    <w:rsid w:val="00295F16"/>
    <w:rsid w:val="00296C44"/>
    <w:rsid w:val="002A033F"/>
    <w:rsid w:val="002C6DC3"/>
    <w:rsid w:val="002D1FA9"/>
    <w:rsid w:val="002D50A3"/>
    <w:rsid w:val="002F70E6"/>
    <w:rsid w:val="003007C0"/>
    <w:rsid w:val="00307A79"/>
    <w:rsid w:val="00315269"/>
    <w:rsid w:val="003204D5"/>
    <w:rsid w:val="00320ED0"/>
    <w:rsid w:val="00322E6A"/>
    <w:rsid w:val="003314A0"/>
    <w:rsid w:val="00351959"/>
    <w:rsid w:val="00381169"/>
    <w:rsid w:val="0038287C"/>
    <w:rsid w:val="0038358E"/>
    <w:rsid w:val="00387DDE"/>
    <w:rsid w:val="00391A01"/>
    <w:rsid w:val="003A0EB5"/>
    <w:rsid w:val="003A5711"/>
    <w:rsid w:val="003C64D9"/>
    <w:rsid w:val="003E2E42"/>
    <w:rsid w:val="003E70E0"/>
    <w:rsid w:val="00403CE6"/>
    <w:rsid w:val="004110CA"/>
    <w:rsid w:val="0041160E"/>
    <w:rsid w:val="0042761F"/>
    <w:rsid w:val="00431162"/>
    <w:rsid w:val="00441EE0"/>
    <w:rsid w:val="00443482"/>
    <w:rsid w:val="00450308"/>
    <w:rsid w:val="00457AD1"/>
    <w:rsid w:val="0046427F"/>
    <w:rsid w:val="00485665"/>
    <w:rsid w:val="00491977"/>
    <w:rsid w:val="004A1329"/>
    <w:rsid w:val="004C0DFA"/>
    <w:rsid w:val="004C1A87"/>
    <w:rsid w:val="004C4A2E"/>
    <w:rsid w:val="004D5ADF"/>
    <w:rsid w:val="004E057E"/>
    <w:rsid w:val="004E44C8"/>
    <w:rsid w:val="004E53BE"/>
    <w:rsid w:val="004E7F82"/>
    <w:rsid w:val="004F3EA9"/>
    <w:rsid w:val="00501992"/>
    <w:rsid w:val="005026AC"/>
    <w:rsid w:val="00510AE7"/>
    <w:rsid w:val="00520EFD"/>
    <w:rsid w:val="0053062A"/>
    <w:rsid w:val="00533F7A"/>
    <w:rsid w:val="00535050"/>
    <w:rsid w:val="00536F3C"/>
    <w:rsid w:val="0054260E"/>
    <w:rsid w:val="00550D79"/>
    <w:rsid w:val="005559AC"/>
    <w:rsid w:val="00555FB3"/>
    <w:rsid w:val="00557B5A"/>
    <w:rsid w:val="005611D0"/>
    <w:rsid w:val="00566BD4"/>
    <w:rsid w:val="00576411"/>
    <w:rsid w:val="00577CAF"/>
    <w:rsid w:val="00580223"/>
    <w:rsid w:val="00594186"/>
    <w:rsid w:val="005A05D1"/>
    <w:rsid w:val="005A53B8"/>
    <w:rsid w:val="005B202B"/>
    <w:rsid w:val="005C10EB"/>
    <w:rsid w:val="005C2301"/>
    <w:rsid w:val="005C5A96"/>
    <w:rsid w:val="005D371D"/>
    <w:rsid w:val="005E7495"/>
    <w:rsid w:val="00621C12"/>
    <w:rsid w:val="00623E18"/>
    <w:rsid w:val="00625C5D"/>
    <w:rsid w:val="00635A22"/>
    <w:rsid w:val="00642083"/>
    <w:rsid w:val="006464BC"/>
    <w:rsid w:val="0065550D"/>
    <w:rsid w:val="00664295"/>
    <w:rsid w:val="00665364"/>
    <w:rsid w:val="00665B63"/>
    <w:rsid w:val="00667613"/>
    <w:rsid w:val="00667B35"/>
    <w:rsid w:val="006713EB"/>
    <w:rsid w:val="00673A9B"/>
    <w:rsid w:val="006876A8"/>
    <w:rsid w:val="006A3B77"/>
    <w:rsid w:val="006A49E3"/>
    <w:rsid w:val="006B1EFD"/>
    <w:rsid w:val="006C14E4"/>
    <w:rsid w:val="006C6DA8"/>
    <w:rsid w:val="006C7F61"/>
    <w:rsid w:val="006D407F"/>
    <w:rsid w:val="006F0442"/>
    <w:rsid w:val="00714F0F"/>
    <w:rsid w:val="00715990"/>
    <w:rsid w:val="007160BE"/>
    <w:rsid w:val="00722F65"/>
    <w:rsid w:val="007257CD"/>
    <w:rsid w:val="00734A4F"/>
    <w:rsid w:val="007414C6"/>
    <w:rsid w:val="00762BCC"/>
    <w:rsid w:val="00763BA3"/>
    <w:rsid w:val="00765B66"/>
    <w:rsid w:val="00767BB2"/>
    <w:rsid w:val="0077159C"/>
    <w:rsid w:val="00776D23"/>
    <w:rsid w:val="00780376"/>
    <w:rsid w:val="00780EE3"/>
    <w:rsid w:val="00782B65"/>
    <w:rsid w:val="00791AAC"/>
    <w:rsid w:val="00797D4C"/>
    <w:rsid w:val="00797DEE"/>
    <w:rsid w:val="007C0E7E"/>
    <w:rsid w:val="007C4098"/>
    <w:rsid w:val="007D17C5"/>
    <w:rsid w:val="007D52EC"/>
    <w:rsid w:val="007E1A57"/>
    <w:rsid w:val="007F1CEE"/>
    <w:rsid w:val="00807C77"/>
    <w:rsid w:val="00831C08"/>
    <w:rsid w:val="00837537"/>
    <w:rsid w:val="00842766"/>
    <w:rsid w:val="00854EBF"/>
    <w:rsid w:val="0086094D"/>
    <w:rsid w:val="0086731C"/>
    <w:rsid w:val="00872382"/>
    <w:rsid w:val="00886906"/>
    <w:rsid w:val="008912FE"/>
    <w:rsid w:val="008A245D"/>
    <w:rsid w:val="008A54FC"/>
    <w:rsid w:val="008B70CD"/>
    <w:rsid w:val="008D141C"/>
    <w:rsid w:val="008D2C13"/>
    <w:rsid w:val="008E6109"/>
    <w:rsid w:val="008F47AB"/>
    <w:rsid w:val="00907A34"/>
    <w:rsid w:val="009170EA"/>
    <w:rsid w:val="0092076F"/>
    <w:rsid w:val="00930439"/>
    <w:rsid w:val="00937AEB"/>
    <w:rsid w:val="009662E3"/>
    <w:rsid w:val="00966DD9"/>
    <w:rsid w:val="00986677"/>
    <w:rsid w:val="0099421C"/>
    <w:rsid w:val="009A2F3A"/>
    <w:rsid w:val="009A7A45"/>
    <w:rsid w:val="009C3803"/>
    <w:rsid w:val="009D2C13"/>
    <w:rsid w:val="009D3BA5"/>
    <w:rsid w:val="009D4BA1"/>
    <w:rsid w:val="009D7D5A"/>
    <w:rsid w:val="009E47EB"/>
    <w:rsid w:val="009F3A37"/>
    <w:rsid w:val="009F6EA2"/>
    <w:rsid w:val="00A02090"/>
    <w:rsid w:val="00A03731"/>
    <w:rsid w:val="00A061CE"/>
    <w:rsid w:val="00A076B5"/>
    <w:rsid w:val="00A17F69"/>
    <w:rsid w:val="00A23870"/>
    <w:rsid w:val="00A274DB"/>
    <w:rsid w:val="00A41E1E"/>
    <w:rsid w:val="00A50127"/>
    <w:rsid w:val="00A6411D"/>
    <w:rsid w:val="00A673EB"/>
    <w:rsid w:val="00A73298"/>
    <w:rsid w:val="00A751C0"/>
    <w:rsid w:val="00A95ACB"/>
    <w:rsid w:val="00A97942"/>
    <w:rsid w:val="00AA079B"/>
    <w:rsid w:val="00AA086A"/>
    <w:rsid w:val="00AC0EA5"/>
    <w:rsid w:val="00AC2686"/>
    <w:rsid w:val="00AD1BE1"/>
    <w:rsid w:val="00AD7257"/>
    <w:rsid w:val="00AF0889"/>
    <w:rsid w:val="00AF2D0C"/>
    <w:rsid w:val="00AF4C0E"/>
    <w:rsid w:val="00B14E5E"/>
    <w:rsid w:val="00B25910"/>
    <w:rsid w:val="00B26973"/>
    <w:rsid w:val="00B26F54"/>
    <w:rsid w:val="00B30D3B"/>
    <w:rsid w:val="00B34642"/>
    <w:rsid w:val="00B4082F"/>
    <w:rsid w:val="00B432D4"/>
    <w:rsid w:val="00B5315C"/>
    <w:rsid w:val="00B576D7"/>
    <w:rsid w:val="00B80892"/>
    <w:rsid w:val="00B82735"/>
    <w:rsid w:val="00B92306"/>
    <w:rsid w:val="00B92861"/>
    <w:rsid w:val="00B952AB"/>
    <w:rsid w:val="00BA719F"/>
    <w:rsid w:val="00BA7A69"/>
    <w:rsid w:val="00BB15E2"/>
    <w:rsid w:val="00BD28DF"/>
    <w:rsid w:val="00BD6876"/>
    <w:rsid w:val="00BE2864"/>
    <w:rsid w:val="00C00565"/>
    <w:rsid w:val="00C076BF"/>
    <w:rsid w:val="00C212B5"/>
    <w:rsid w:val="00C25F81"/>
    <w:rsid w:val="00C27F02"/>
    <w:rsid w:val="00C32C20"/>
    <w:rsid w:val="00C44908"/>
    <w:rsid w:val="00C47F5F"/>
    <w:rsid w:val="00C504F4"/>
    <w:rsid w:val="00C512DE"/>
    <w:rsid w:val="00C57E85"/>
    <w:rsid w:val="00C62EE6"/>
    <w:rsid w:val="00C65BB4"/>
    <w:rsid w:val="00C8071C"/>
    <w:rsid w:val="00C816CB"/>
    <w:rsid w:val="00C82461"/>
    <w:rsid w:val="00C91E3B"/>
    <w:rsid w:val="00CA07CC"/>
    <w:rsid w:val="00CA25B5"/>
    <w:rsid w:val="00CA4FCE"/>
    <w:rsid w:val="00CA5F8F"/>
    <w:rsid w:val="00CC5A6F"/>
    <w:rsid w:val="00CD07E7"/>
    <w:rsid w:val="00CE271A"/>
    <w:rsid w:val="00CE6FF5"/>
    <w:rsid w:val="00CF5245"/>
    <w:rsid w:val="00D06683"/>
    <w:rsid w:val="00D07B1A"/>
    <w:rsid w:val="00D1101B"/>
    <w:rsid w:val="00D1167E"/>
    <w:rsid w:val="00D234E7"/>
    <w:rsid w:val="00D30E46"/>
    <w:rsid w:val="00D3663D"/>
    <w:rsid w:val="00D4349F"/>
    <w:rsid w:val="00D47EF6"/>
    <w:rsid w:val="00D50AC8"/>
    <w:rsid w:val="00D60A44"/>
    <w:rsid w:val="00D7390F"/>
    <w:rsid w:val="00D74F04"/>
    <w:rsid w:val="00D90913"/>
    <w:rsid w:val="00D92BEC"/>
    <w:rsid w:val="00DA18F2"/>
    <w:rsid w:val="00DB17F9"/>
    <w:rsid w:val="00DC1C8E"/>
    <w:rsid w:val="00DD5136"/>
    <w:rsid w:val="00DD6973"/>
    <w:rsid w:val="00DF2C67"/>
    <w:rsid w:val="00DF3AE2"/>
    <w:rsid w:val="00DF7D21"/>
    <w:rsid w:val="00E03771"/>
    <w:rsid w:val="00E059C5"/>
    <w:rsid w:val="00E11D7E"/>
    <w:rsid w:val="00E12F3E"/>
    <w:rsid w:val="00E14334"/>
    <w:rsid w:val="00E2303A"/>
    <w:rsid w:val="00E343BD"/>
    <w:rsid w:val="00E348D9"/>
    <w:rsid w:val="00E36601"/>
    <w:rsid w:val="00E46600"/>
    <w:rsid w:val="00E60351"/>
    <w:rsid w:val="00E668CE"/>
    <w:rsid w:val="00E71AE7"/>
    <w:rsid w:val="00E752E6"/>
    <w:rsid w:val="00EA2ED5"/>
    <w:rsid w:val="00EA6088"/>
    <w:rsid w:val="00EC1A2C"/>
    <w:rsid w:val="00ED2C10"/>
    <w:rsid w:val="00F11542"/>
    <w:rsid w:val="00F12B57"/>
    <w:rsid w:val="00F212EB"/>
    <w:rsid w:val="00F23D13"/>
    <w:rsid w:val="00F32DEC"/>
    <w:rsid w:val="00F43E24"/>
    <w:rsid w:val="00F45561"/>
    <w:rsid w:val="00F465D3"/>
    <w:rsid w:val="00F51BD6"/>
    <w:rsid w:val="00F56F06"/>
    <w:rsid w:val="00F56F62"/>
    <w:rsid w:val="00F62D48"/>
    <w:rsid w:val="00F73815"/>
    <w:rsid w:val="00F7770D"/>
    <w:rsid w:val="00F905E7"/>
    <w:rsid w:val="00F91FDD"/>
    <w:rsid w:val="00F93115"/>
    <w:rsid w:val="00FA4E32"/>
    <w:rsid w:val="00FA5792"/>
    <w:rsid w:val="00FB04BE"/>
    <w:rsid w:val="00FB200D"/>
    <w:rsid w:val="00FB3571"/>
    <w:rsid w:val="00FB4F1D"/>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3E96D0F5"/>
  <w15:docId w15:val="{4589BA49-3F24-43B7-A799-F9FF1554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FF2A1-A42C-442E-814E-21A7A03A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130</TotalTime>
  <Pages>1</Pages>
  <Words>587</Words>
  <Characters>3349</Characters>
  <Application>Microsoft Office Word</Application>
  <DocSecurity>0</DocSecurity>
  <Lines>27</Lines>
  <Paragraphs>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XXX(YY)XX - Source - Content</vt:lpstr>
      <vt:lpstr>XXX(YY)XX - Source - Content</vt:lpstr>
      <vt:lpstr>XXX(YY)XX - Source - Content</vt:lpstr>
    </vt:vector>
  </TitlesOfParts>
  <Manager>ECC</Manager>
  <Company>ECO</Company>
  <LinksUpToDate>false</LinksUpToDate>
  <CharactersWithSpaces>3929</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cp:lastModifiedBy>Fatih Mehmet Yurdal</cp:lastModifiedBy>
  <cp:revision>11</cp:revision>
  <cp:lastPrinted>2016-10-04T08:55:00Z</cp:lastPrinted>
  <dcterms:created xsi:type="dcterms:W3CDTF">2018-04-08T04:16:00Z</dcterms:created>
  <dcterms:modified xsi:type="dcterms:W3CDTF">2020-04-14T17:18:00Z</dcterms:modified>
  <cp:category>protected templates</cp:category>
  <cp:contentStatus>Template ECC</cp:contentStatus>
</cp:coreProperties>
</file>