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4D3CCF" w14:paraId="28BA48E1" w14:textId="77777777" w:rsidTr="000E3E4D">
        <w:trPr>
          <w:cantSplit/>
          <w:trHeight w:val="1560"/>
        </w:trPr>
        <w:tc>
          <w:tcPr>
            <w:tcW w:w="4820" w:type="dxa"/>
            <w:gridSpan w:val="2"/>
            <w:tcBorders>
              <w:top w:val="nil"/>
              <w:left w:val="nil"/>
              <w:bottom w:val="nil"/>
              <w:right w:val="nil"/>
            </w:tcBorders>
            <w:vAlign w:val="center"/>
          </w:tcPr>
          <w:p w14:paraId="2000D629" w14:textId="77777777" w:rsidR="00265F50" w:rsidRPr="004D3CCF" w:rsidRDefault="00265F50" w:rsidP="00B952AB">
            <w:pPr>
              <w:pStyle w:val="ECCLetterHead"/>
            </w:pPr>
            <w:r w:rsidRPr="004D3CCF">
              <w:rPr>
                <w:noProof/>
                <w:lang w:val="fr-FR" w:eastAsia="fr-FR"/>
              </w:rPr>
              <w:drawing>
                <wp:inline distT="0" distB="0" distL="0" distR="0" wp14:anchorId="7188261D" wp14:editId="0F2B2AC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0465C5" w:rsidRPr="004D3CCF">
              <w:t>SE</w:t>
            </w:r>
            <w:r w:rsidR="00B952AB" w:rsidRPr="004D3CCF">
              <w:t>24</w:t>
            </w:r>
          </w:p>
        </w:tc>
        <w:tc>
          <w:tcPr>
            <w:tcW w:w="4961" w:type="dxa"/>
            <w:tcBorders>
              <w:top w:val="nil"/>
              <w:left w:val="nil"/>
              <w:bottom w:val="nil"/>
              <w:right w:val="nil"/>
            </w:tcBorders>
          </w:tcPr>
          <w:p w14:paraId="5B24AAD3" w14:textId="7F413C71" w:rsidR="00265F50" w:rsidRPr="004D3CCF" w:rsidRDefault="00265F50" w:rsidP="007360D7">
            <w:pPr>
              <w:pStyle w:val="ECCLetterHead"/>
            </w:pPr>
            <w:r w:rsidRPr="004D3CCF">
              <w:tab/>
            </w:r>
            <w:r w:rsidR="00DC1C8E" w:rsidRPr="004D3CCF">
              <w:t xml:space="preserve">Doc. </w:t>
            </w:r>
            <w:r w:rsidR="000C126C">
              <w:t>WI63#</w:t>
            </w:r>
            <w:r w:rsidR="00E8747F">
              <w:t>7</w:t>
            </w:r>
            <w:r w:rsidR="000C126C">
              <w:t>-0</w:t>
            </w:r>
            <w:r w:rsidR="002C748F">
              <w:t>1</w:t>
            </w:r>
            <w:r w:rsidR="004A4DD0">
              <w:t>R</w:t>
            </w:r>
            <w:r w:rsidR="00553F85">
              <w:t>2</w:t>
            </w:r>
          </w:p>
        </w:tc>
      </w:tr>
      <w:tr w:rsidR="00F11542" w:rsidRPr="004D3CCF" w14:paraId="1C0CEAD0" w14:textId="77777777"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0D8AAC9E" w14:textId="77777777" w:rsidR="00F11542" w:rsidRPr="004D3CCF" w:rsidRDefault="000465C5" w:rsidP="00167234">
            <w:pPr>
              <w:pStyle w:val="ECCLetterHead"/>
            </w:pPr>
            <w:r w:rsidRPr="004D3CCF">
              <w:t>SE</w:t>
            </w:r>
            <w:r w:rsidR="00B952AB" w:rsidRPr="004D3CCF">
              <w:t>24</w:t>
            </w:r>
            <w:r w:rsidRPr="004D3CCF">
              <w:t xml:space="preserve"> </w:t>
            </w:r>
            <w:r w:rsidR="00167234" w:rsidRPr="004D3CCF">
              <w:t>WI63 web-</w:t>
            </w:r>
            <w:r w:rsidR="00112179" w:rsidRPr="004D3CCF">
              <w:t>meeting</w:t>
            </w:r>
          </w:p>
        </w:tc>
      </w:tr>
      <w:tr w:rsidR="00F11542" w:rsidRPr="004D3CCF" w14:paraId="2548486A" w14:textId="77777777"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3698F6FE" w14:textId="7D4D74CC" w:rsidR="00F11542" w:rsidRPr="004D3CCF" w:rsidRDefault="00FA71D2" w:rsidP="00167234">
            <w:pPr>
              <w:pStyle w:val="ECCLetterHead"/>
            </w:pPr>
            <w:r w:rsidRPr="004D3CCF">
              <w:t>Online</w:t>
            </w:r>
            <w:r w:rsidR="000465C5" w:rsidRPr="004D3CCF">
              <w:t xml:space="preserve">, </w:t>
            </w:r>
            <w:r w:rsidR="00E8747F">
              <w:t>12</w:t>
            </w:r>
            <w:r w:rsidR="00167234" w:rsidRPr="004D3CCF">
              <w:t>/0</w:t>
            </w:r>
            <w:r w:rsidR="00C7466D">
              <w:t>3</w:t>
            </w:r>
            <w:r w:rsidR="00167234" w:rsidRPr="004D3CCF">
              <w:t>/2020</w:t>
            </w:r>
            <w:r w:rsidR="000465C5" w:rsidRPr="004D3CCF">
              <w:t xml:space="preserve"> </w:t>
            </w:r>
          </w:p>
        </w:tc>
      </w:tr>
      <w:tr w:rsidR="00F11542" w:rsidRPr="004D3CCF" w14:paraId="108F3C36" w14:textId="77777777"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610ED1B0" w14:textId="77777777" w:rsidR="00F11542" w:rsidRPr="004D3CCF" w:rsidRDefault="00F11542" w:rsidP="00263FFB">
            <w:pPr>
              <w:pStyle w:val="ECCLetterHead"/>
            </w:pPr>
          </w:p>
        </w:tc>
      </w:tr>
      <w:tr w:rsidR="00263FFB" w:rsidRPr="004D3CCF" w14:paraId="788B0F7A"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62058CFA" w14:textId="77777777" w:rsidR="00263FFB" w:rsidRPr="004D3CCF" w:rsidRDefault="00263FFB" w:rsidP="00263FFB">
            <w:pPr>
              <w:pStyle w:val="ECCLetterHead"/>
            </w:pPr>
            <w:r w:rsidRPr="004D3CCF">
              <w:t xml:space="preserve">Date issued: </w:t>
            </w:r>
          </w:p>
        </w:tc>
        <w:tc>
          <w:tcPr>
            <w:tcW w:w="7962" w:type="dxa"/>
            <w:gridSpan w:val="2"/>
            <w:tcBorders>
              <w:top w:val="nil"/>
              <w:left w:val="nil"/>
              <w:bottom w:val="nil"/>
              <w:right w:val="nil"/>
            </w:tcBorders>
            <w:vAlign w:val="center"/>
          </w:tcPr>
          <w:p w14:paraId="09FE36DA" w14:textId="10762AF4" w:rsidR="00263FFB" w:rsidRPr="004D3CCF" w:rsidRDefault="00E8747F" w:rsidP="00263FFB">
            <w:pPr>
              <w:pStyle w:val="ECCLetterHead"/>
            </w:pPr>
            <w:r>
              <w:t>11</w:t>
            </w:r>
            <w:r w:rsidR="000C126C">
              <w:t xml:space="preserve"> </w:t>
            </w:r>
            <w:r>
              <w:t>March</w:t>
            </w:r>
            <w:r w:rsidR="000C126C">
              <w:t xml:space="preserve"> 2021</w:t>
            </w:r>
          </w:p>
        </w:tc>
      </w:tr>
      <w:tr w:rsidR="00263FFB" w:rsidRPr="00553F85" w14:paraId="53E40DB9"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09DDA3B3" w14:textId="77777777" w:rsidR="00263FFB" w:rsidRPr="004D3CCF" w:rsidRDefault="00263FFB" w:rsidP="00263FFB">
            <w:pPr>
              <w:pStyle w:val="ECCLetterHead"/>
            </w:pPr>
            <w:r w:rsidRPr="004D3CCF">
              <w:t xml:space="preserve">Source: </w:t>
            </w:r>
          </w:p>
        </w:tc>
        <w:tc>
          <w:tcPr>
            <w:tcW w:w="7962" w:type="dxa"/>
            <w:gridSpan w:val="2"/>
            <w:tcBorders>
              <w:top w:val="nil"/>
              <w:left w:val="nil"/>
              <w:bottom w:val="nil"/>
              <w:right w:val="nil"/>
            </w:tcBorders>
            <w:vAlign w:val="center"/>
          </w:tcPr>
          <w:p w14:paraId="16DDBE8E" w14:textId="00A4884F" w:rsidR="00263FFB" w:rsidRPr="004D3CCF" w:rsidRDefault="00DB7127" w:rsidP="00263FFB">
            <w:pPr>
              <w:pStyle w:val="ECCLetterHead"/>
            </w:pPr>
            <w:proofErr w:type="spellStart"/>
            <w:r>
              <w:t>FBConsulting</w:t>
            </w:r>
            <w:proofErr w:type="spellEnd"/>
            <w:r>
              <w:t xml:space="preserve"> </w:t>
            </w:r>
            <w:proofErr w:type="spellStart"/>
            <w:r>
              <w:t>Sarl</w:t>
            </w:r>
            <w:proofErr w:type="spellEnd"/>
            <w:r>
              <w:t xml:space="preserve">, </w:t>
            </w:r>
            <w:r w:rsidR="002C748F">
              <w:t>Robert Bosch GmbH</w:t>
            </w:r>
            <w:r w:rsidR="00553F85">
              <w:t>, UWB Alliance, Qorvo</w:t>
            </w:r>
          </w:p>
        </w:tc>
      </w:tr>
      <w:tr w:rsidR="00263FFB" w:rsidRPr="00553F85" w14:paraId="6806B354"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6EEF5EA0" w14:textId="77777777" w:rsidR="00263FFB" w:rsidRPr="004D3CCF" w:rsidRDefault="00263FFB" w:rsidP="00263FFB">
            <w:pPr>
              <w:pStyle w:val="ECCLetterHead"/>
            </w:pPr>
            <w:r w:rsidRPr="004D3CCF">
              <w:t xml:space="preserve">Subject: </w:t>
            </w:r>
          </w:p>
        </w:tc>
        <w:tc>
          <w:tcPr>
            <w:tcW w:w="7962" w:type="dxa"/>
            <w:gridSpan w:val="2"/>
            <w:tcBorders>
              <w:top w:val="nil"/>
              <w:left w:val="nil"/>
              <w:bottom w:val="nil"/>
              <w:right w:val="nil"/>
            </w:tcBorders>
            <w:vAlign w:val="center"/>
          </w:tcPr>
          <w:p w14:paraId="700E19F5" w14:textId="04CB8372" w:rsidR="00263FFB" w:rsidRPr="00DB7127" w:rsidRDefault="00431A6A" w:rsidP="00167234">
            <w:pPr>
              <w:pStyle w:val="ECCLetterHead"/>
            </w:pPr>
            <w:r>
              <w:t>Peak Power consideration for UWB</w:t>
            </w:r>
            <w:r w:rsidR="00DB7127" w:rsidRPr="00DB7127">
              <w:t xml:space="preserve"> </w:t>
            </w:r>
          </w:p>
        </w:tc>
      </w:tr>
      <w:tr w:rsidR="00263FFB" w:rsidRPr="004D3CCF" w14:paraId="692A8FA8"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641A89EF" w14:textId="77777777" w:rsidR="00263FFB" w:rsidRPr="004D3CCF" w:rsidRDefault="00263FFB" w:rsidP="00263FFB">
            <w:pPr>
              <w:pStyle w:val="ECCTabletext"/>
            </w:pPr>
            <w:r w:rsidRPr="004D3CCF">
              <w:rPr>
                <w:noProof/>
                <w:lang w:val="fr-FR" w:eastAsia="fr-FR"/>
              </w:rPr>
              <mc:AlternateContent>
                <mc:Choice Requires="wps">
                  <w:drawing>
                    <wp:anchor distT="0" distB="0" distL="114300" distR="114300" simplePos="0" relativeHeight="251662336" behindDoc="0" locked="1" layoutInCell="0" allowOverlap="1" wp14:anchorId="06152B6D" wp14:editId="752FB63B">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306F7E54"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52B6D"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" o:allowincell="f">
                      <v:textbox inset="1.2mm,.8mm,1mm,2mm">
                        <w:txbxContent>
                          <w:p w14:paraId="306F7E54"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4D3CCF">
              <w:t xml:space="preserve">Group membership required to </w:t>
            </w:r>
            <w:proofErr w:type="gramStart"/>
            <w:r w:rsidRPr="004D3CCF">
              <w:t>read?</w:t>
            </w:r>
            <w:proofErr w:type="gramEnd"/>
            <w:r w:rsidRPr="004D3CCF">
              <w:t xml:space="preserve"> (Y/N)</w:t>
            </w:r>
          </w:p>
        </w:tc>
      </w:tr>
      <w:tr w:rsidR="00263FFB" w:rsidRPr="004D3CCF" w14:paraId="0CA60081"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20D60736" w14:textId="77777777" w:rsidR="00263FFB" w:rsidRPr="004D3CCF" w:rsidRDefault="00263FFB" w:rsidP="00263FFB">
            <w:pPr>
              <w:rPr>
                <w:rStyle w:val="ECCParagraph"/>
              </w:rPr>
            </w:pPr>
          </w:p>
          <w:p w14:paraId="4DDF5AAA" w14:textId="77777777" w:rsidR="00263FFB" w:rsidRPr="004D3CCF" w:rsidRDefault="00263FFB" w:rsidP="00263FFB"/>
        </w:tc>
      </w:tr>
      <w:tr w:rsidR="00263FFB" w:rsidRPr="004D3CCF" w14:paraId="35C3C670"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576E190C" w14:textId="77777777" w:rsidR="00263FFB" w:rsidRPr="004D3CCF" w:rsidRDefault="00263FFB" w:rsidP="00263FFB">
            <w:pPr>
              <w:pStyle w:val="ECCLetterHead"/>
            </w:pPr>
            <w:r w:rsidRPr="004D3CCF">
              <w:t xml:space="preserve">Summary: </w:t>
            </w:r>
          </w:p>
        </w:tc>
      </w:tr>
      <w:tr w:rsidR="00263FFB" w:rsidRPr="00553F85" w14:paraId="6F8FD9AE"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6AFFBA02" w14:textId="7F9C3A28" w:rsidR="00AC6ED1" w:rsidRPr="004D3CCF" w:rsidRDefault="00124D15" w:rsidP="00431A6A">
            <w:pPr>
              <w:pStyle w:val="ECCTabletext"/>
            </w:pPr>
            <w:r>
              <w:t>Since</w:t>
            </w:r>
            <w:r w:rsidR="00167234" w:rsidRPr="004D3CCF">
              <w:t xml:space="preserve"> </w:t>
            </w:r>
            <w:r w:rsidR="00DB7127">
              <w:t>SE24_WI63 me</w:t>
            </w:r>
            <w:r w:rsidR="00431A6A">
              <w:t>e</w:t>
            </w:r>
            <w:r w:rsidR="00DB7127">
              <w:t>ting 4</w:t>
            </w:r>
            <w:r w:rsidR="00167234" w:rsidRPr="004D3CCF">
              <w:t xml:space="preserve"> </w:t>
            </w:r>
            <w:r w:rsidR="00431A6A">
              <w:t xml:space="preserve">several questions have been raised to the topic of peak power limits and peak power interference towards FS systems. In this contribution </w:t>
            </w:r>
            <w:r w:rsidR="00480A16">
              <w:t xml:space="preserve">the </w:t>
            </w:r>
            <w:r w:rsidR="00431A6A">
              <w:t xml:space="preserve">peak power behaviour of a UWB signals will be presented and explained. The relation between the peak power and the mean power limits of UWB systems will be depicted. </w:t>
            </w:r>
            <w:r w:rsidR="00ED4243">
              <w:t xml:space="preserve"> </w:t>
            </w:r>
          </w:p>
        </w:tc>
      </w:tr>
      <w:tr w:rsidR="00263FFB" w:rsidRPr="004D3CCF" w14:paraId="77B43756"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7C9EEB42" w14:textId="77777777" w:rsidR="00263FFB" w:rsidRPr="004D3CCF" w:rsidRDefault="00263FFB" w:rsidP="00263FFB">
            <w:pPr>
              <w:pStyle w:val="ECCLetterHead"/>
            </w:pPr>
            <w:r w:rsidRPr="004D3CCF">
              <w:t>Proposal:</w:t>
            </w:r>
          </w:p>
        </w:tc>
      </w:tr>
      <w:tr w:rsidR="00263FFB" w:rsidRPr="00553F85" w14:paraId="42A7CB05"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57BBE1E4" w14:textId="77777777" w:rsidR="00263FFB" w:rsidRPr="004D3CCF" w:rsidRDefault="007E1A57" w:rsidP="00263FFB">
            <w:pPr>
              <w:pStyle w:val="ECCTabletext"/>
            </w:pPr>
            <w:r w:rsidRPr="004D3CCF">
              <w:t xml:space="preserve">invites </w:t>
            </w:r>
            <w:r w:rsidR="00DD5136" w:rsidRPr="004D3CCF">
              <w:t>Group</w:t>
            </w:r>
            <w:r w:rsidR="00265F50" w:rsidRPr="004D3CCF">
              <w:t xml:space="preserve"> to</w:t>
            </w:r>
          </w:p>
          <w:p w14:paraId="5DD5C736" w14:textId="52E71AE9" w:rsidR="00265F50" w:rsidRDefault="00167234" w:rsidP="00265F50">
            <w:pPr>
              <w:pStyle w:val="ECCBulletsLv2"/>
            </w:pPr>
            <w:r w:rsidRPr="004D3CCF">
              <w:t xml:space="preserve">Take into account the attached </w:t>
            </w:r>
            <w:r w:rsidR="00431A6A">
              <w:t>explanations</w:t>
            </w:r>
          </w:p>
          <w:p w14:paraId="698E6810" w14:textId="18AD8F93" w:rsidR="00FD1AFF" w:rsidRDefault="00431A6A" w:rsidP="00265F50">
            <w:pPr>
              <w:pStyle w:val="ECCBulletsLv2"/>
            </w:pPr>
            <w:r>
              <w:t>Add the contribution to the report as annex</w:t>
            </w:r>
          </w:p>
          <w:p w14:paraId="0894770C" w14:textId="77777777" w:rsidR="002F70E6" w:rsidRPr="004D3CCF" w:rsidRDefault="002F70E6" w:rsidP="00431A6A">
            <w:pPr>
              <w:pStyle w:val="ECCBulletsLv2"/>
              <w:numPr>
                <w:ilvl w:val="0"/>
                <w:numId w:val="0"/>
              </w:numPr>
              <w:ind w:left="680"/>
            </w:pPr>
          </w:p>
        </w:tc>
      </w:tr>
      <w:tr w:rsidR="00263FFB" w:rsidRPr="004D3CCF" w14:paraId="1F899548"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A24597B" w14:textId="77777777" w:rsidR="00263FFB" w:rsidRPr="004D3CCF" w:rsidRDefault="00263FFB" w:rsidP="00263FFB">
            <w:pPr>
              <w:pStyle w:val="ECCLetterHead"/>
            </w:pPr>
            <w:r w:rsidRPr="004D3CCF">
              <w:t>Background:</w:t>
            </w:r>
          </w:p>
        </w:tc>
      </w:tr>
      <w:tr w:rsidR="00265F50" w:rsidRPr="00553F85" w14:paraId="68B5287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74E5A91C" w14:textId="75D13C80" w:rsidR="002F70E6" w:rsidRPr="00B67AC7" w:rsidRDefault="00431A6A" w:rsidP="00265F50">
            <w:pPr>
              <w:pStyle w:val="ECCTabletext"/>
              <w:rPr>
                <w:lang w:val="fr-FR"/>
              </w:rPr>
            </w:pPr>
            <w:r>
              <w:rPr>
                <w:lang w:val="fr-FR"/>
              </w:rPr>
              <w:t>Peak power discussions in SE24_WI63</w:t>
            </w:r>
            <w:r w:rsidR="00411CBF">
              <w:rPr>
                <w:lang w:val="fr-FR"/>
              </w:rPr>
              <w:t xml:space="preserve"> and </w:t>
            </w:r>
            <w:proofErr w:type="spellStart"/>
            <w:r w:rsidR="00411CBF">
              <w:rPr>
                <w:lang w:val="fr-FR"/>
              </w:rPr>
              <w:t>other</w:t>
            </w:r>
            <w:proofErr w:type="spellEnd"/>
            <w:r w:rsidR="00411CBF">
              <w:rPr>
                <w:lang w:val="fr-FR"/>
              </w:rPr>
              <w:t xml:space="preserve"> UWB groups</w:t>
            </w:r>
          </w:p>
          <w:p w14:paraId="299588FD" w14:textId="77777777" w:rsidR="002F70E6" w:rsidRPr="00B67AC7" w:rsidRDefault="002F70E6" w:rsidP="00265F50">
            <w:pPr>
              <w:pStyle w:val="ECCTabletext"/>
              <w:rPr>
                <w:lang w:val="fr-FR"/>
              </w:rPr>
            </w:pPr>
          </w:p>
        </w:tc>
      </w:tr>
    </w:tbl>
    <w:p w14:paraId="08DDBC1E" w14:textId="77777777" w:rsidR="001B0583" w:rsidRPr="00B67AC7" w:rsidRDefault="001B0583" w:rsidP="001B0583">
      <w:pPr>
        <w:pStyle w:val="ECCTablenote"/>
        <w:rPr>
          <w:rStyle w:val="ECCParagraph"/>
          <w:lang w:val="fr-FR"/>
        </w:rPr>
      </w:pPr>
    </w:p>
    <w:p w14:paraId="3D86736F" w14:textId="77777777" w:rsidR="00231A0F" w:rsidRPr="00B67AC7" w:rsidRDefault="00231A0F">
      <w:pPr>
        <w:rPr>
          <w:rStyle w:val="ECCParagraph"/>
          <w:szCs w:val="16"/>
          <w:lang w:val="fr-FR"/>
        </w:rPr>
      </w:pPr>
      <w:r w:rsidRPr="00B67AC7">
        <w:rPr>
          <w:rStyle w:val="ECCParagraph"/>
          <w:lang w:val="fr-FR"/>
        </w:rPr>
        <w:br w:type="page"/>
      </w:r>
    </w:p>
    <w:p w14:paraId="2FEF5AA9" w14:textId="46B47D91" w:rsidR="00935183" w:rsidRDefault="00935183" w:rsidP="00231A0F">
      <w:pPr>
        <w:pStyle w:val="berschrift1"/>
        <w:rPr>
          <w:rStyle w:val="ECCParagraph"/>
        </w:rPr>
      </w:pPr>
      <w:r>
        <w:rPr>
          <w:rStyle w:val="ECCParagraph"/>
        </w:rPr>
        <w:lastRenderedPageBreak/>
        <w:t>Introdu</w:t>
      </w:r>
      <w:r w:rsidR="00411CBF">
        <w:rPr>
          <w:rStyle w:val="ECCParagraph"/>
        </w:rPr>
        <w:t>C</w:t>
      </w:r>
      <w:r>
        <w:rPr>
          <w:rStyle w:val="ECCParagraph"/>
        </w:rPr>
        <w:t>tion</w:t>
      </w:r>
    </w:p>
    <w:p w14:paraId="7FEC9DDC" w14:textId="161B7A30" w:rsidR="005D69F1" w:rsidRPr="009E46F7" w:rsidRDefault="00411CBF" w:rsidP="00935183">
      <w:pPr>
        <w:rPr>
          <w:lang w:val="en-US"/>
        </w:rPr>
      </w:pPr>
      <w:r w:rsidRPr="009E46F7">
        <w:rPr>
          <w:lang w:val="en-US"/>
        </w:rPr>
        <w:t>In the UWB regulation world-wide typically two TX powers are regulated:</w:t>
      </w:r>
    </w:p>
    <w:p w14:paraId="372B4740" w14:textId="6525D3AA" w:rsidR="00411CBF" w:rsidRPr="00AB057F" w:rsidRDefault="00411CBF" w:rsidP="003F74A9">
      <w:pPr>
        <w:pStyle w:val="Listenabsatz"/>
        <w:numPr>
          <w:ilvl w:val="0"/>
          <w:numId w:val="16"/>
        </w:numPr>
        <w:rPr>
          <w:rFonts w:ascii="Times New Roman" w:hAnsi="Times New Roman"/>
        </w:rPr>
      </w:pPr>
      <w:r w:rsidRPr="00AB057F">
        <w:rPr>
          <w:rFonts w:ascii="Times New Roman" w:hAnsi="Times New Roman"/>
        </w:rPr>
        <w:t>Maximum mean power density in dBm/MHz</w:t>
      </w:r>
      <w:r w:rsidR="000A4455" w:rsidRPr="00AB057F">
        <w:rPr>
          <w:rFonts w:ascii="Times New Roman" w:hAnsi="Times New Roman"/>
        </w:rPr>
        <w:t xml:space="preserve"> </w:t>
      </w:r>
      <w:proofErr w:type="spellStart"/>
      <w:r w:rsidR="00100838" w:rsidRPr="00AB057F">
        <w:rPr>
          <w:rFonts w:ascii="Times New Roman" w:hAnsi="Times New Roman"/>
        </w:rPr>
        <w:t>e.i.r.p</w:t>
      </w:r>
      <w:proofErr w:type="spellEnd"/>
      <w:r w:rsidR="00100838" w:rsidRPr="00AB057F">
        <w:rPr>
          <w:rFonts w:ascii="Times New Roman" w:hAnsi="Times New Roman"/>
        </w:rPr>
        <w:t xml:space="preserve">. </w:t>
      </w:r>
      <w:r w:rsidR="000A4455" w:rsidRPr="00AB057F">
        <w:rPr>
          <w:rFonts w:ascii="Times New Roman" w:hAnsi="Times New Roman"/>
        </w:rPr>
        <w:t>(typically -41,3dBm/MHz)</w:t>
      </w:r>
      <w:r w:rsidRPr="00AB057F">
        <w:rPr>
          <w:rFonts w:ascii="Times New Roman" w:hAnsi="Times New Roman"/>
        </w:rPr>
        <w:t xml:space="preserve"> and</w:t>
      </w:r>
    </w:p>
    <w:p w14:paraId="12B39903" w14:textId="3A82EB1C" w:rsidR="00411CBF" w:rsidRPr="00AB057F" w:rsidRDefault="00411CBF" w:rsidP="003F74A9">
      <w:pPr>
        <w:pStyle w:val="Listenabsatz"/>
        <w:numPr>
          <w:ilvl w:val="0"/>
          <w:numId w:val="16"/>
        </w:numPr>
        <w:rPr>
          <w:rFonts w:ascii="Times New Roman" w:hAnsi="Times New Roman"/>
        </w:rPr>
      </w:pPr>
      <w:r w:rsidRPr="00AB057F">
        <w:rPr>
          <w:rFonts w:ascii="Times New Roman" w:hAnsi="Times New Roman"/>
        </w:rPr>
        <w:t>Maximum peak power in dBm/50MHz</w:t>
      </w:r>
      <w:r w:rsidR="000A4455" w:rsidRPr="00AB057F">
        <w:rPr>
          <w:rFonts w:ascii="Times New Roman" w:hAnsi="Times New Roman"/>
        </w:rPr>
        <w:t xml:space="preserve"> </w:t>
      </w:r>
      <w:proofErr w:type="spellStart"/>
      <w:r w:rsidR="00100838" w:rsidRPr="00AB057F">
        <w:rPr>
          <w:rFonts w:ascii="Times New Roman" w:hAnsi="Times New Roman"/>
        </w:rPr>
        <w:t>e.i.r.p</w:t>
      </w:r>
      <w:proofErr w:type="spellEnd"/>
      <w:r w:rsidR="00100838" w:rsidRPr="00AB057F">
        <w:rPr>
          <w:rFonts w:ascii="Times New Roman" w:hAnsi="Times New Roman"/>
        </w:rPr>
        <w:t xml:space="preserve">. </w:t>
      </w:r>
      <w:r w:rsidR="000A4455" w:rsidRPr="00AB057F">
        <w:rPr>
          <w:rFonts w:ascii="Times New Roman" w:hAnsi="Times New Roman"/>
        </w:rPr>
        <w:t>(typically 0dBm/50MHz)</w:t>
      </w:r>
    </w:p>
    <w:p w14:paraId="4B8257FB" w14:textId="77777777" w:rsidR="00C7466D" w:rsidRDefault="00C7466D" w:rsidP="00C7466D">
      <w:pPr>
        <w:pStyle w:val="Listenabsatz"/>
      </w:pPr>
    </w:p>
    <w:p w14:paraId="52B33276" w14:textId="4FC76B95" w:rsidR="00411CBF" w:rsidRPr="009E46F7" w:rsidRDefault="000A4455" w:rsidP="00935183">
      <w:pPr>
        <w:rPr>
          <w:lang w:val="en-US"/>
        </w:rPr>
      </w:pPr>
      <w:r w:rsidRPr="009E46F7">
        <w:rPr>
          <w:lang w:val="en-US"/>
        </w:rPr>
        <w:t xml:space="preserve">Both </w:t>
      </w:r>
      <w:r w:rsidR="00100838" w:rsidRPr="009E46F7">
        <w:rPr>
          <w:lang w:val="en-US"/>
        </w:rPr>
        <w:t>values have to be fulfilled in order to be compliant with the UWB regulatory framework.</w:t>
      </w:r>
    </w:p>
    <w:p w14:paraId="570D3302" w14:textId="4CB137E0" w:rsidR="00B86FB6" w:rsidRPr="00B86FB6" w:rsidRDefault="00B86FB6" w:rsidP="00B86FB6">
      <w:pPr>
        <w:spacing w:before="240" w:after="60"/>
        <w:rPr>
          <w:lang w:val="en-GB"/>
        </w:rPr>
      </w:pPr>
      <w:r w:rsidRPr="00B86FB6">
        <w:rPr>
          <w:lang w:val="en-GB"/>
        </w:rPr>
        <w:t>The first rule</w:t>
      </w:r>
      <w:r w:rsidRPr="009E46F7">
        <w:rPr>
          <w:lang w:val="en-US"/>
        </w:rPr>
        <w:t xml:space="preserve"> </w:t>
      </w:r>
      <w:r w:rsidRPr="00B86FB6">
        <w:rPr>
          <w:lang w:val="en-GB"/>
        </w:rPr>
        <w:t xml:space="preserve">dictates the maximum mean Power Spectral Density (PSD), i.e., the radiated power within a given bandwidth when averaged over 1 </w:t>
      </w:r>
      <w:proofErr w:type="spellStart"/>
      <w:r w:rsidRPr="00B86FB6">
        <w:rPr>
          <w:lang w:val="en-GB"/>
        </w:rPr>
        <w:t>ms</w:t>
      </w:r>
      <w:proofErr w:type="spellEnd"/>
      <w:r w:rsidRPr="00B86FB6">
        <w:rPr>
          <w:lang w:val="en-GB"/>
        </w:rPr>
        <w:t>:</w:t>
      </w:r>
    </w:p>
    <w:p w14:paraId="306AC971" w14:textId="1E9AB654" w:rsidR="00B86FB6" w:rsidRPr="005168E7" w:rsidRDefault="00B86FB6" w:rsidP="00124D15">
      <w:pPr>
        <w:spacing w:before="240" w:after="60"/>
        <w:jc w:val="center"/>
        <w:rPr>
          <w:lang w:val="en-US"/>
        </w:rPr>
      </w:pPr>
      <w:r w:rsidRPr="00B86FB6">
        <w:rPr>
          <w:lang w:val="en-GB"/>
        </w:rPr>
        <w:t xml:space="preserve">max. </w:t>
      </w:r>
      <w:proofErr w:type="spellStart"/>
      <w:r w:rsidRPr="00B86FB6">
        <w:rPr>
          <w:lang w:val="en-GB"/>
        </w:rPr>
        <w:t>meanPSD</w:t>
      </w:r>
      <w:proofErr w:type="spellEnd"/>
      <w:r w:rsidRPr="00B86FB6">
        <w:rPr>
          <w:lang w:val="en-GB"/>
        </w:rPr>
        <w:t xml:space="preserve"> = -41.3 dBm / MHz (74 </w:t>
      </w:r>
      <w:proofErr w:type="spellStart"/>
      <w:r w:rsidRPr="00B86FB6">
        <w:rPr>
          <w:lang w:val="en-GB"/>
        </w:rPr>
        <w:t>nW</w:t>
      </w:r>
      <w:proofErr w:type="spellEnd"/>
      <w:r w:rsidRPr="00B86FB6">
        <w:rPr>
          <w:lang w:val="en-GB"/>
        </w:rPr>
        <w:t xml:space="preserve"> per MHz)</w:t>
      </w:r>
      <w:r w:rsidR="005168E7">
        <w:rPr>
          <w:lang w:val="en-GB"/>
        </w:rPr>
        <w:tab/>
      </w:r>
      <w:r w:rsidR="005168E7" w:rsidRPr="005168E7">
        <w:rPr>
          <w:lang w:val="en-US"/>
        </w:rPr>
        <w:t>(eq.</w:t>
      </w:r>
      <w:r w:rsidR="005168E7">
        <w:rPr>
          <w:lang w:val="en-US"/>
        </w:rPr>
        <w:t>1</w:t>
      </w:r>
      <w:r w:rsidR="005168E7" w:rsidRPr="005168E7">
        <w:rPr>
          <w:lang w:val="en-US"/>
        </w:rPr>
        <w:t>)</w:t>
      </w:r>
    </w:p>
    <w:p w14:paraId="0BBEB53E" w14:textId="77777777" w:rsidR="00B86FB6" w:rsidRPr="00B86FB6" w:rsidRDefault="00B86FB6" w:rsidP="00B86FB6">
      <w:pPr>
        <w:spacing w:before="240" w:after="60"/>
        <w:jc w:val="both"/>
        <w:rPr>
          <w:lang w:val="en-GB"/>
        </w:rPr>
      </w:pPr>
      <w:r w:rsidRPr="00B86FB6">
        <w:rPr>
          <w:lang w:val="en-GB"/>
        </w:rPr>
        <w:t>The second rule imposes a limit on how strong a single pulse can be transmitted. It basically limits the power of the UWB signal to 0 dBm when passing it through a filter of a bandwidth of 50 MHz:</w:t>
      </w:r>
    </w:p>
    <w:p w14:paraId="2E3BC00D" w14:textId="73A3498E" w:rsidR="00B86FB6" w:rsidRPr="00B86FB6" w:rsidRDefault="00B86FB6" w:rsidP="00124D15">
      <w:pPr>
        <w:spacing w:before="240" w:after="60"/>
        <w:ind w:firstLine="567"/>
        <w:jc w:val="center"/>
        <w:rPr>
          <w:lang w:val="en-GB"/>
        </w:rPr>
      </w:pPr>
      <w:r w:rsidRPr="00B86FB6">
        <w:rPr>
          <w:lang w:val="en-GB"/>
        </w:rPr>
        <w:t xml:space="preserve">max. </w:t>
      </w:r>
      <w:proofErr w:type="spellStart"/>
      <w:r w:rsidRPr="00B86FB6">
        <w:rPr>
          <w:lang w:val="en-GB"/>
        </w:rPr>
        <w:t>peakPSD</w:t>
      </w:r>
      <w:proofErr w:type="spellEnd"/>
      <w:r w:rsidRPr="00B86FB6">
        <w:rPr>
          <w:lang w:val="en-GB"/>
        </w:rPr>
        <w:t xml:space="preserve"> = 0 dBm / 50 MHz</w:t>
      </w:r>
      <w:r w:rsidRPr="009E46F7">
        <w:rPr>
          <w:lang w:val="en-US"/>
        </w:rPr>
        <w:t xml:space="preserve"> (1mW in 50MHz)</w:t>
      </w:r>
      <w:r w:rsidR="005168E7">
        <w:rPr>
          <w:lang w:val="en-US"/>
        </w:rPr>
        <w:tab/>
      </w:r>
      <w:r w:rsidR="005168E7">
        <w:rPr>
          <w:lang w:val="en-US"/>
        </w:rPr>
        <w:tab/>
      </w:r>
      <w:r w:rsidR="005168E7" w:rsidRPr="0057049B">
        <w:rPr>
          <w:lang w:val="en-US"/>
        </w:rPr>
        <w:t>(eq.2)</w:t>
      </w:r>
    </w:p>
    <w:p w14:paraId="454372DC" w14:textId="37FEADBA" w:rsidR="00B86FB6" w:rsidRPr="00B86FB6" w:rsidRDefault="00B86FB6" w:rsidP="00B86FB6">
      <w:pPr>
        <w:spacing w:before="240" w:after="60"/>
        <w:rPr>
          <w:lang w:val="en-GB"/>
        </w:rPr>
      </w:pPr>
      <w:r w:rsidRPr="00B86FB6">
        <w:rPr>
          <w:lang w:val="en-GB"/>
        </w:rPr>
        <w:t xml:space="preserve">Assuming 500 MHz of bandwidth (pulse duration </w:t>
      </w:r>
      <w:proofErr w:type="spellStart"/>
      <w:r w:rsidRPr="00B86FB6">
        <w:rPr>
          <w:i/>
          <w:iCs/>
          <w:lang w:val="en-GB"/>
        </w:rPr>
        <w:t>t</w:t>
      </w:r>
      <w:r w:rsidRPr="00B86FB6">
        <w:rPr>
          <w:vertAlign w:val="subscript"/>
          <w:lang w:val="en-GB"/>
        </w:rPr>
        <w:t>p</w:t>
      </w:r>
      <w:proofErr w:type="spellEnd"/>
      <w:r w:rsidRPr="00B86FB6">
        <w:rPr>
          <w:lang w:val="en-GB"/>
        </w:rPr>
        <w:t> </w:t>
      </w:r>
      <w:r w:rsidR="005510D9">
        <w:rPr>
          <w:lang w:val="en-GB"/>
        </w:rPr>
        <w:t>equal to</w:t>
      </w:r>
      <w:r w:rsidRPr="00B86FB6">
        <w:rPr>
          <w:lang w:val="en-GB"/>
        </w:rPr>
        <w:t> 2 ns), we obtain a maximum average power of 37 </w:t>
      </w:r>
      <w:proofErr w:type="spellStart"/>
      <w:r w:rsidRPr="00B86FB6">
        <w:rPr>
          <w:lang w:val="en-GB"/>
        </w:rPr>
        <w:t>μW</w:t>
      </w:r>
      <w:proofErr w:type="spellEnd"/>
      <w:r w:rsidRPr="00B86FB6">
        <w:rPr>
          <w:lang w:val="en-GB"/>
        </w:rPr>
        <w:t xml:space="preserve"> by multiplying the 500 MHz of bandwidth with the maximum spectral density of 74 </w:t>
      </w:r>
      <w:proofErr w:type="spellStart"/>
      <w:r w:rsidRPr="00B86FB6">
        <w:rPr>
          <w:lang w:val="en-GB"/>
        </w:rPr>
        <w:t>nW</w:t>
      </w:r>
      <w:proofErr w:type="spellEnd"/>
      <w:r w:rsidRPr="00B86FB6">
        <w:rPr>
          <w:lang w:val="en-GB"/>
        </w:rPr>
        <w:t>/</w:t>
      </w:r>
      <w:proofErr w:type="spellStart"/>
      <w:r w:rsidRPr="00B86FB6">
        <w:rPr>
          <w:lang w:val="en-GB"/>
        </w:rPr>
        <w:t>MHz.</w:t>
      </w:r>
      <w:proofErr w:type="spellEnd"/>
    </w:p>
    <w:p w14:paraId="6E27B25D" w14:textId="3AB1B0EB" w:rsidR="00B86FB6" w:rsidRPr="009E46F7" w:rsidRDefault="00DC65E1" w:rsidP="00935183">
      <w:pPr>
        <w:rPr>
          <w:lang w:val="en-US"/>
        </w:rPr>
      </w:pPr>
      <w:r w:rsidRPr="009E46F7">
        <w:rPr>
          <w:lang w:val="en-US"/>
        </w:rPr>
        <w:t xml:space="preserve">The mean power and the peak power are interrelated and mainly connected by the pulse repetition rate of the UWB signal. For frequency hopping signal the dwell time can be taken to describe this interrelation. </w:t>
      </w:r>
    </w:p>
    <w:p w14:paraId="16B2EE5F" w14:textId="77777777" w:rsidR="00AB41B2" w:rsidRPr="00AB41B2" w:rsidRDefault="000A4455" w:rsidP="00F009C7">
      <w:pPr>
        <w:pStyle w:val="berschrift1"/>
        <w:rPr>
          <w:rStyle w:val="ECCParagraph"/>
          <w:lang w:val="da-DK"/>
        </w:rPr>
      </w:pPr>
      <w:r>
        <w:rPr>
          <w:rStyle w:val="ECCParagraph"/>
        </w:rPr>
        <w:t>Peak power in the time domain</w:t>
      </w:r>
    </w:p>
    <w:p w14:paraId="2951577D" w14:textId="3C189903" w:rsidR="005510D9" w:rsidRDefault="000F6D83" w:rsidP="00AB41B2">
      <w:pPr>
        <w:pStyle w:val="berschrift2"/>
      </w:pPr>
      <w:r>
        <w:t>Derivation</w:t>
      </w:r>
    </w:p>
    <w:p w14:paraId="714F5097" w14:textId="77777777" w:rsidR="00AB41B2" w:rsidRDefault="00AB41B2" w:rsidP="00124D15">
      <w:pPr>
        <w:rPr>
          <w:lang w:val="en-US"/>
        </w:rPr>
      </w:pPr>
    </w:p>
    <w:p w14:paraId="4B62CE8F" w14:textId="696F63AA" w:rsidR="00124D15" w:rsidRPr="009E46F7" w:rsidRDefault="00AB41B2" w:rsidP="00124D15">
      <w:pPr>
        <w:rPr>
          <w:lang w:val="en-US"/>
        </w:rPr>
      </w:pPr>
      <w:r>
        <w:rPr>
          <w:lang w:val="en-US"/>
        </w:rPr>
        <w:t>The</w:t>
      </w:r>
      <w:r w:rsidR="00124D15" w:rsidRPr="009E46F7">
        <w:rPr>
          <w:lang w:val="en-US"/>
        </w:rPr>
        <w:t xml:space="preserve"> first rule</w:t>
      </w:r>
      <w:r w:rsidR="00306709">
        <w:rPr>
          <w:lang w:val="en-US"/>
        </w:rPr>
        <w:t xml:space="preserve"> (mean power limitation to -41,3dBm/MHz)</w:t>
      </w:r>
      <w:r w:rsidR="00124D15" w:rsidRPr="009E46F7">
        <w:rPr>
          <w:lang w:val="en-US"/>
        </w:rPr>
        <w:t xml:space="preserve"> states that the maximum mean PSD has to be averaged over at most 1 </w:t>
      </w:r>
      <w:proofErr w:type="spellStart"/>
      <w:r w:rsidR="00124D15" w:rsidRPr="009E46F7">
        <w:rPr>
          <w:lang w:val="en-US"/>
        </w:rPr>
        <w:t>ms</w:t>
      </w:r>
      <w:proofErr w:type="spellEnd"/>
      <w:r w:rsidR="00124D15" w:rsidRPr="009E46F7">
        <w:rPr>
          <w:lang w:val="en-US"/>
        </w:rPr>
        <w:t>, which translates into 37 nJ of transmitted energy</w:t>
      </w:r>
      <w:r w:rsidR="00124D15">
        <w:rPr>
          <w:lang w:val="en-US"/>
        </w:rPr>
        <w:t xml:space="preserve"> in 1ms</w:t>
      </w:r>
      <w:r w:rsidR="00124D15" w:rsidRPr="009E46F7">
        <w:rPr>
          <w:lang w:val="en-US"/>
        </w:rPr>
        <w:t xml:space="preserve">. This means that during one millisecond, we could theoretically send just one very strong pulse with a maximum full band peak power depending on the pulse duration </w:t>
      </w:r>
      <w:r w:rsidR="00124D15" w:rsidRPr="005D52AF">
        <w:rPr>
          <w:i/>
          <w:iCs/>
          <w:lang w:val="en-US"/>
        </w:rPr>
        <w:t>t</w:t>
      </w:r>
      <w:r w:rsidR="00124D15" w:rsidRPr="005D52AF">
        <w:rPr>
          <w:vertAlign w:val="subscript"/>
          <w:lang w:val="en-US"/>
        </w:rPr>
        <w:t>p</w:t>
      </w:r>
      <w:r w:rsidR="00124D15" w:rsidRPr="009E46F7">
        <w:rPr>
          <w:lang w:val="en-US"/>
        </w:rPr>
        <w:t xml:space="preserve">. Taking </w:t>
      </w:r>
      <w:r>
        <w:rPr>
          <w:lang w:val="en-US"/>
        </w:rPr>
        <w:t xml:space="preserve">this theoretical ideal </w:t>
      </w:r>
      <w:r w:rsidR="00124D15" w:rsidRPr="009E46F7">
        <w:rPr>
          <w:lang w:val="en-US"/>
        </w:rPr>
        <w:t xml:space="preserve">numerical case above with </w:t>
      </w:r>
      <w:proofErr w:type="spellStart"/>
      <w:r w:rsidR="00124D15">
        <w:rPr>
          <w:i/>
          <w:iCs/>
          <w:lang w:val="en-US"/>
        </w:rPr>
        <w:t>t</w:t>
      </w:r>
      <w:r w:rsidR="00124D15" w:rsidRPr="00614AD9">
        <w:rPr>
          <w:vertAlign w:val="subscript"/>
          <w:lang w:val="en-US"/>
        </w:rPr>
        <w:t>p</w:t>
      </w:r>
      <w:proofErr w:type="spellEnd"/>
      <w:r w:rsidR="00124D15" w:rsidRPr="009E46F7">
        <w:rPr>
          <w:lang w:val="en-US"/>
        </w:rPr>
        <w:t> </w:t>
      </w:r>
      <w:r w:rsidR="005D52AF">
        <w:rPr>
          <w:lang w:val="en-US"/>
        </w:rPr>
        <w:t>equal to</w:t>
      </w:r>
      <w:r w:rsidR="00124D15" w:rsidRPr="009E46F7">
        <w:rPr>
          <w:lang w:val="en-US"/>
        </w:rPr>
        <w:t xml:space="preserve"> 2 ns and </w:t>
      </w:r>
      <w:r w:rsidR="00124D15" w:rsidRPr="00C54BDE">
        <w:rPr>
          <w:i/>
          <w:iCs/>
          <w:lang w:val="en-US"/>
        </w:rPr>
        <w:t>P</w:t>
      </w:r>
      <w:r w:rsidR="00124D15" w:rsidRPr="00C54BDE">
        <w:rPr>
          <w:vertAlign w:val="subscript"/>
          <w:lang w:val="en-US"/>
        </w:rPr>
        <w:t>TX</w:t>
      </w:r>
      <w:r w:rsidR="00124D15" w:rsidRPr="009E46F7">
        <w:rPr>
          <w:lang w:val="en-US"/>
        </w:rPr>
        <w:t> </w:t>
      </w:r>
      <w:r w:rsidR="005D52AF">
        <w:rPr>
          <w:lang w:val="en-US"/>
        </w:rPr>
        <w:t xml:space="preserve">equal to </w:t>
      </w:r>
      <w:r w:rsidR="00124D15" w:rsidRPr="009E46F7">
        <w:rPr>
          <w:lang w:val="en-US"/>
        </w:rPr>
        <w:t xml:space="preserve">37 </w:t>
      </w:r>
      <w:proofErr w:type="spellStart"/>
      <w:r w:rsidR="00124D15" w:rsidRPr="009E46F7">
        <w:rPr>
          <w:lang w:val="en-US"/>
        </w:rPr>
        <w:t>μW</w:t>
      </w:r>
      <w:proofErr w:type="spellEnd"/>
      <w:r w:rsidR="00124D15" w:rsidRPr="009E46F7">
        <w:rPr>
          <w:lang w:val="en-US"/>
        </w:rPr>
        <w:t xml:space="preserve"> (-14.3 dBm) yields a full band peak power of 18 W (+42.7 dBm) as shown in </w:t>
      </w:r>
      <w:r w:rsidR="00124D15" w:rsidRPr="0075000F">
        <w:rPr>
          <w:lang w:val="en-US"/>
        </w:rPr>
        <w:fldChar w:fldCharType="begin"/>
      </w:r>
      <w:r w:rsidR="00124D15" w:rsidRPr="0075000F">
        <w:rPr>
          <w:lang w:val="en-US"/>
        </w:rPr>
        <w:instrText xml:space="preserve"> REF _Ref64901204 \h  \* MERGEFORMAT </w:instrText>
      </w:r>
      <w:r w:rsidR="00124D15" w:rsidRPr="0075000F">
        <w:rPr>
          <w:lang w:val="en-US"/>
        </w:rPr>
      </w:r>
      <w:r w:rsidR="00124D15" w:rsidRPr="0075000F">
        <w:rPr>
          <w:lang w:val="en-US"/>
        </w:rPr>
        <w:fldChar w:fldCharType="separate"/>
      </w:r>
      <w:r w:rsidR="00124D15" w:rsidRPr="0075000F">
        <w:rPr>
          <w:lang w:val="en-US"/>
        </w:rPr>
        <w:t>Figure 1</w:t>
      </w:r>
      <w:r w:rsidR="00124D15" w:rsidRPr="0075000F">
        <w:rPr>
          <w:lang w:val="en-US"/>
        </w:rPr>
        <w:fldChar w:fldCharType="end"/>
      </w:r>
      <w:r w:rsidR="00124D15" w:rsidRPr="0075000F">
        <w:rPr>
          <w:lang w:val="en-US"/>
        </w:rPr>
        <w:t>.</w:t>
      </w:r>
      <w:r w:rsidR="0075000F">
        <w:rPr>
          <w:lang w:val="en-US"/>
        </w:rPr>
        <w:t xml:space="preserve"> This pulse would then have a pulse duty cycle of 2ns/1ms = 0,0002% and a flat peak power spectrum in the complete 500MHz operation frequency range.</w:t>
      </w:r>
    </w:p>
    <w:p w14:paraId="033660C5" w14:textId="77777777" w:rsidR="00124D15" w:rsidRPr="00124D15" w:rsidRDefault="00124D15" w:rsidP="00124D15">
      <w:pPr>
        <w:rPr>
          <w:lang w:val="da-DK" w:eastAsia="en-US"/>
        </w:rPr>
      </w:pPr>
    </w:p>
    <w:p w14:paraId="2CC92985" w14:textId="0C9B1D60" w:rsidR="00DC65E1" w:rsidRDefault="00DC65E1" w:rsidP="00970B55">
      <w:pPr>
        <w:jc w:val="center"/>
      </w:pPr>
      <w:r w:rsidRPr="00DC65E1">
        <w:fldChar w:fldCharType="begin"/>
      </w:r>
      <w:r w:rsidRPr="00DC65E1">
        <w:rPr>
          <w:lang w:val="en-US"/>
        </w:rPr>
        <w:instrText xml:space="preserve"> INCLUDEPICTURE "/var/folders/97/08wgsks12gq6fr05286w7_s80000gn/T/com.microsoft.Word/WebArchiveCopyPasteTempFiles/image2.jpg" \* MERGEFORMATINET </w:instrText>
      </w:r>
      <w:r w:rsidRPr="00DC65E1">
        <w:fldChar w:fldCharType="separate"/>
      </w:r>
      <w:r w:rsidRPr="00DC65E1">
        <w:rPr>
          <w:noProof/>
        </w:rPr>
        <w:drawing>
          <wp:inline distT="0" distB="0" distL="0" distR="0" wp14:anchorId="63FAEFAA" wp14:editId="3C8E5CA2">
            <wp:extent cx="6016853" cy="1543071"/>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127" cy="1547757"/>
                    </a:xfrm>
                    <a:prstGeom prst="rect">
                      <a:avLst/>
                    </a:prstGeom>
                    <a:noFill/>
                    <a:ln>
                      <a:noFill/>
                    </a:ln>
                  </pic:spPr>
                </pic:pic>
              </a:graphicData>
            </a:graphic>
          </wp:inline>
        </w:drawing>
      </w:r>
      <w:r w:rsidRPr="00DC65E1">
        <w:fldChar w:fldCharType="end"/>
      </w:r>
    </w:p>
    <w:p w14:paraId="3C33C658" w14:textId="627390D7" w:rsidR="00DC65E1" w:rsidRPr="00AA3426" w:rsidRDefault="00DC65E1" w:rsidP="00DC65E1">
      <w:pPr>
        <w:pStyle w:val="Beschriftung"/>
        <w:rPr>
          <w:rFonts w:ascii="Times New Roman" w:hAnsi="Times New Roman"/>
          <w:sz w:val="24"/>
          <w:szCs w:val="24"/>
          <w:lang w:val="en-GB" w:eastAsia="de-DE"/>
        </w:rPr>
      </w:pPr>
      <w:bookmarkStart w:id="0" w:name="_Ref64901204"/>
      <w:r w:rsidRPr="00AA3426">
        <w:rPr>
          <w:lang w:val="en-GB"/>
        </w:rPr>
        <w:t xml:space="preserve">Figure </w:t>
      </w:r>
      <w:r w:rsidRPr="00AA3426">
        <w:rPr>
          <w:lang w:val="en-GB"/>
        </w:rPr>
        <w:fldChar w:fldCharType="begin"/>
      </w:r>
      <w:r w:rsidRPr="00AA3426">
        <w:rPr>
          <w:lang w:val="en-GB"/>
        </w:rPr>
        <w:instrText xml:space="preserve"> SEQ Figure \* ARABIC </w:instrText>
      </w:r>
      <w:r w:rsidRPr="00AA3426">
        <w:rPr>
          <w:lang w:val="en-GB"/>
        </w:rPr>
        <w:fldChar w:fldCharType="separate"/>
      </w:r>
      <w:r w:rsidR="0088617A">
        <w:rPr>
          <w:noProof/>
          <w:lang w:val="en-GB"/>
        </w:rPr>
        <w:t>1</w:t>
      </w:r>
      <w:r w:rsidRPr="00AA3426">
        <w:rPr>
          <w:lang w:val="en-GB"/>
        </w:rPr>
        <w:fldChar w:fldCharType="end"/>
      </w:r>
      <w:bookmarkEnd w:id="0"/>
      <w:r w:rsidRPr="00AA3426">
        <w:rPr>
          <w:lang w:val="en-GB"/>
        </w:rPr>
        <w:t xml:space="preserve">: Example </w:t>
      </w:r>
      <w:r w:rsidR="00E92534" w:rsidRPr="00AA3426">
        <w:rPr>
          <w:lang w:val="en-GB"/>
        </w:rPr>
        <w:t>p</w:t>
      </w:r>
      <w:r w:rsidRPr="00AA3426">
        <w:rPr>
          <w:lang w:val="en-GB"/>
        </w:rPr>
        <w:t xml:space="preserve">eak power without </w:t>
      </w:r>
      <w:r w:rsidR="004D2A58" w:rsidRPr="00AA3426">
        <w:rPr>
          <w:lang w:val="en-GB"/>
        </w:rPr>
        <w:t xml:space="preserve">peak power </w:t>
      </w:r>
      <w:r w:rsidRPr="00AA3426">
        <w:rPr>
          <w:lang w:val="en-GB"/>
        </w:rPr>
        <w:t>limit definition</w:t>
      </w:r>
      <w:r w:rsidRPr="00AA3426">
        <w:rPr>
          <w:lang w:val="en-GB"/>
        </w:rPr>
        <w:fldChar w:fldCharType="begin"/>
      </w:r>
      <w:r w:rsidRPr="00AA3426">
        <w:rPr>
          <w:lang w:val="en-GB"/>
        </w:rPr>
        <w:instrText xml:space="preserve"> REF _Ref64900979 \r \h </w:instrText>
      </w:r>
      <w:r w:rsidRPr="00AA3426">
        <w:rPr>
          <w:lang w:val="en-GB"/>
        </w:rPr>
      </w:r>
      <w:r w:rsidRPr="00AA3426">
        <w:rPr>
          <w:lang w:val="en-GB"/>
        </w:rPr>
        <w:fldChar w:fldCharType="separate"/>
      </w:r>
      <w:r w:rsidRPr="00AA3426">
        <w:rPr>
          <w:lang w:val="en-GB"/>
        </w:rPr>
        <w:t>[1]</w:t>
      </w:r>
      <w:r w:rsidRPr="00AA3426">
        <w:rPr>
          <w:lang w:val="en-GB"/>
        </w:rPr>
        <w:fldChar w:fldCharType="end"/>
      </w:r>
      <w:r w:rsidRPr="00AA3426">
        <w:rPr>
          <w:lang w:val="en-GB"/>
        </w:rPr>
        <w:t xml:space="preserve"> </w:t>
      </w:r>
    </w:p>
    <w:p w14:paraId="0C1CE52B" w14:textId="6EE871D3" w:rsidR="00DC65E1" w:rsidRDefault="00DC65E1" w:rsidP="00DC65E1">
      <w:pPr>
        <w:rPr>
          <w:lang w:val="en-US"/>
        </w:rPr>
      </w:pPr>
      <w:r w:rsidRPr="00DC65E1">
        <w:rPr>
          <w:lang w:val="en-US"/>
        </w:rPr>
        <w:lastRenderedPageBreak/>
        <w:t>The second rule</w:t>
      </w:r>
      <w:r w:rsidR="00CF2844">
        <w:rPr>
          <w:lang w:val="en-US"/>
        </w:rPr>
        <w:t xml:space="preserve"> (peak power limit of 0dBm/50MHz)</w:t>
      </w:r>
      <w:r w:rsidRPr="00DC65E1">
        <w:rPr>
          <w:lang w:val="en-US"/>
        </w:rPr>
        <w:t xml:space="preserve"> however limits the instantaneous pulse peak power to a value that shall not exceed 0 dBm when passing the signal through a 50 MHz bandwidth filter (i.e., 10% of the energy of the original 500 MHz wide signal</w:t>
      </w:r>
      <w:r w:rsidR="00CF2844">
        <w:rPr>
          <w:lang w:val="en-US"/>
        </w:rPr>
        <w:t xml:space="preserve"> but 10 times higher duration</w:t>
      </w:r>
      <w:r w:rsidRPr="00DC65E1">
        <w:rPr>
          <w:lang w:val="en-US"/>
        </w:rPr>
        <w:t xml:space="preserve">). This translates into a full band signal peak power of +20 dBm </w:t>
      </w:r>
      <w:r w:rsidR="00730330">
        <w:rPr>
          <w:lang w:val="en-US"/>
        </w:rPr>
        <w:fldChar w:fldCharType="begin"/>
      </w:r>
      <w:r w:rsidR="00730330">
        <w:rPr>
          <w:lang w:val="en-US"/>
        </w:rPr>
        <w:instrText xml:space="preserve"> REF _Ref64901853 \r \h </w:instrText>
      </w:r>
      <w:r w:rsidR="00730330">
        <w:rPr>
          <w:lang w:val="en-US"/>
        </w:rPr>
      </w:r>
      <w:r w:rsidR="00730330">
        <w:rPr>
          <w:lang w:val="en-US"/>
        </w:rPr>
        <w:fldChar w:fldCharType="separate"/>
      </w:r>
      <w:r w:rsidR="00730330">
        <w:rPr>
          <w:lang w:val="en-US"/>
        </w:rPr>
        <w:t>[2]</w:t>
      </w:r>
      <w:r w:rsidR="00730330">
        <w:rPr>
          <w:lang w:val="en-US"/>
        </w:rPr>
        <w:fldChar w:fldCharType="end"/>
      </w:r>
      <w:r w:rsidR="00075E60">
        <w:rPr>
          <w:lang w:val="en-US"/>
        </w:rPr>
        <w:t xml:space="preserve">, </w:t>
      </w:r>
      <w:r w:rsidRPr="00DC65E1">
        <w:rPr>
          <w:lang w:val="en-US"/>
        </w:rPr>
        <w:t>which is 22.7 dB lower than when only the first rule is applied. Therefore, to comply with both rules and maximize the transmitted energy per pulse, we can transmit </w:t>
      </w:r>
      <w:r w:rsidR="009F2F3A">
        <w:rPr>
          <w:lang w:val="en-US"/>
        </w:rPr>
        <w:t xml:space="preserve">around </w:t>
      </w:r>
      <w:r w:rsidRPr="00DC65E1">
        <w:rPr>
          <w:b/>
          <w:bCs/>
          <w:lang w:val="en-US"/>
        </w:rPr>
        <w:t>186</w:t>
      </w:r>
      <w:r w:rsidRPr="00DC65E1">
        <w:rPr>
          <w:lang w:val="en-US"/>
        </w:rPr>
        <w:t> (= 10</w:t>
      </w:r>
      <w:r w:rsidRPr="00DC65E1">
        <w:rPr>
          <w:vertAlign w:val="superscript"/>
          <w:lang w:val="en-US"/>
        </w:rPr>
        <w:t>(</w:t>
      </w:r>
      <w:r w:rsidR="00982EC6">
        <w:rPr>
          <w:vertAlign w:val="superscript"/>
          <w:lang w:val="en-US"/>
        </w:rPr>
        <w:t>+</w:t>
      </w:r>
      <w:r w:rsidRPr="00DC65E1">
        <w:rPr>
          <w:vertAlign w:val="superscript"/>
          <w:lang w:val="en-US"/>
        </w:rPr>
        <w:t>22.7/10)</w:t>
      </w:r>
      <w:r w:rsidRPr="00DC65E1">
        <w:rPr>
          <w:lang w:val="en-US"/>
        </w:rPr>
        <w:t>) </w:t>
      </w:r>
      <w:r w:rsidRPr="00DC65E1">
        <w:rPr>
          <w:b/>
          <w:bCs/>
          <w:lang w:val="en-US"/>
        </w:rPr>
        <w:t>pulses</w:t>
      </w:r>
      <w:r w:rsidRPr="00DC65E1">
        <w:rPr>
          <w:lang w:val="en-US"/>
        </w:rPr>
        <w:t xml:space="preserve"> of +20 dBm (500 MHz bandwidth). Therefore, the mean pulse repetition rate of transmission becomes 1 </w:t>
      </w:r>
      <w:proofErr w:type="spellStart"/>
      <w:r w:rsidRPr="00DC65E1">
        <w:rPr>
          <w:lang w:val="en-US"/>
        </w:rPr>
        <w:t>ms</w:t>
      </w:r>
      <w:proofErr w:type="spellEnd"/>
      <w:r w:rsidRPr="00DC65E1">
        <w:rPr>
          <w:lang w:val="en-US"/>
        </w:rPr>
        <w:t xml:space="preserve"> /186 </w:t>
      </w:r>
      <w:proofErr w:type="gramStart"/>
      <w:r w:rsidRPr="00DC65E1">
        <w:rPr>
          <w:lang w:val="en-US"/>
        </w:rPr>
        <w:t>pulses</w:t>
      </w:r>
      <w:proofErr w:type="gramEnd"/>
      <w:r w:rsidRPr="00DC65E1">
        <w:rPr>
          <w:lang w:val="en-US"/>
        </w:rPr>
        <w:t> = 5.3 µs</w:t>
      </w:r>
      <w:r w:rsidR="005D52AF">
        <w:rPr>
          <w:lang w:val="en-US"/>
        </w:rPr>
        <w:t xml:space="preserve"> = 186kHz</w:t>
      </w:r>
      <w:r w:rsidRPr="00DC65E1">
        <w:rPr>
          <w:lang w:val="en-US"/>
        </w:rPr>
        <w:t xml:space="preserve"> </w:t>
      </w:r>
      <w:r w:rsidR="009F2F3A">
        <w:rPr>
          <w:lang w:val="en-US"/>
        </w:rPr>
        <w:fldChar w:fldCharType="begin"/>
      </w:r>
      <w:r w:rsidR="009F2F3A">
        <w:rPr>
          <w:lang w:val="en-US"/>
        </w:rPr>
        <w:instrText xml:space="preserve"> REF _Ref64901853 \r \h </w:instrText>
      </w:r>
      <w:r w:rsidR="009F2F3A">
        <w:rPr>
          <w:lang w:val="en-US"/>
        </w:rPr>
      </w:r>
      <w:r w:rsidR="009F2F3A">
        <w:rPr>
          <w:lang w:val="en-US"/>
        </w:rPr>
        <w:fldChar w:fldCharType="separate"/>
      </w:r>
      <w:r w:rsidR="000100F0">
        <w:rPr>
          <w:lang w:val="en-US"/>
        </w:rPr>
        <w:t>[2]</w:t>
      </w:r>
      <w:r w:rsidR="009F2F3A">
        <w:rPr>
          <w:lang w:val="en-US"/>
        </w:rPr>
        <w:fldChar w:fldCharType="end"/>
      </w:r>
      <w:r w:rsidRPr="00DC65E1">
        <w:rPr>
          <w:lang w:val="en-US"/>
        </w:rPr>
        <w:t>.</w:t>
      </w:r>
    </w:p>
    <w:p w14:paraId="581BF25D" w14:textId="77777777" w:rsidR="000100F0" w:rsidRDefault="000100F0" w:rsidP="00DC65E1">
      <w:pPr>
        <w:rPr>
          <w:lang w:val="en-US"/>
        </w:rPr>
      </w:pPr>
    </w:p>
    <w:p w14:paraId="1564AD5A" w14:textId="2D023474" w:rsidR="00A65702" w:rsidRPr="00DC65E1" w:rsidRDefault="00A65702" w:rsidP="00DC65E1">
      <w:pPr>
        <w:rPr>
          <w:lang w:val="en-US"/>
        </w:rPr>
      </w:pPr>
      <w:r w:rsidRPr="00A65702">
        <w:rPr>
          <w:lang w:val="en-US"/>
        </w:rPr>
        <w:t xml:space="preserve">Worldwide </w:t>
      </w:r>
      <w:r w:rsidR="005D52AF">
        <w:rPr>
          <w:lang w:val="en-US"/>
        </w:rPr>
        <w:t xml:space="preserve">any </w:t>
      </w:r>
      <w:r w:rsidRPr="00A65702">
        <w:rPr>
          <w:lang w:val="en-US"/>
        </w:rPr>
        <w:t>UWB regulation strictly limit the amount of pulse energy (yellow area in figures) that can be sent during 1 </w:t>
      </w:r>
      <w:proofErr w:type="spellStart"/>
      <w:r w:rsidRPr="00A65702">
        <w:rPr>
          <w:lang w:val="en-US"/>
        </w:rPr>
        <w:t>ms</w:t>
      </w:r>
      <w:proofErr w:type="spellEnd"/>
      <w:r w:rsidR="0072427A">
        <w:rPr>
          <w:lang w:val="en-US"/>
        </w:rPr>
        <w:t xml:space="preserve"> in a given spectrum band</w:t>
      </w:r>
      <w:r w:rsidRPr="00A65702">
        <w:rPr>
          <w:lang w:val="en-US"/>
        </w:rPr>
        <w:t>.</w:t>
      </w:r>
      <w:r w:rsidR="008030CB">
        <w:rPr>
          <w:lang w:val="en-US"/>
        </w:rPr>
        <w:t xml:space="preserve"> In </w:t>
      </w:r>
      <w:r w:rsidR="008030CB">
        <w:rPr>
          <w:lang w:val="en-US"/>
        </w:rPr>
        <w:fldChar w:fldCharType="begin"/>
      </w:r>
      <w:r w:rsidR="008030CB">
        <w:rPr>
          <w:lang w:val="en-US"/>
        </w:rPr>
        <w:instrText xml:space="preserve"> REF _Ref64902812 \h </w:instrText>
      </w:r>
      <w:r w:rsidR="008030CB">
        <w:rPr>
          <w:lang w:val="en-US"/>
        </w:rPr>
      </w:r>
      <w:r w:rsidR="008030CB">
        <w:rPr>
          <w:lang w:val="en-US"/>
        </w:rPr>
        <w:fldChar w:fldCharType="separate"/>
      </w:r>
      <w:r w:rsidR="008030CB" w:rsidRPr="008030CB">
        <w:rPr>
          <w:lang w:val="en-US"/>
        </w:rPr>
        <w:t xml:space="preserve">Figure </w:t>
      </w:r>
      <w:r w:rsidR="008030CB" w:rsidRPr="008030CB">
        <w:rPr>
          <w:noProof/>
          <w:lang w:val="en-US"/>
        </w:rPr>
        <w:t>2</w:t>
      </w:r>
      <w:r w:rsidR="008030CB">
        <w:rPr>
          <w:lang w:val="en-US"/>
        </w:rPr>
        <w:fldChar w:fldCharType="end"/>
      </w:r>
      <w:r w:rsidR="008030CB">
        <w:rPr>
          <w:lang w:val="en-US"/>
        </w:rPr>
        <w:t xml:space="preserve"> a comparison of these considerations is given for a low rate (LRP) and a high rate (HRP) UWB system.</w:t>
      </w:r>
    </w:p>
    <w:p w14:paraId="44808D60" w14:textId="055FC2D4" w:rsidR="00A65702" w:rsidRDefault="00A65702" w:rsidP="00A65702">
      <w:r>
        <w:fldChar w:fldCharType="begin"/>
      </w:r>
      <w:r>
        <w:instrText xml:space="preserve"> INCLUDEPICTURE "/var/folders/97/08wgsks12gq6fr05286w7_s80000gn/T/com.microsoft.Word/WebArchiveCopyPasteTempFiles/powe.jpg" \* MERGEFORMATINET </w:instrText>
      </w:r>
      <w:r>
        <w:fldChar w:fldCharType="separate"/>
      </w:r>
      <w:r>
        <w:rPr>
          <w:noProof/>
        </w:rPr>
        <w:drawing>
          <wp:inline distT="0" distB="0" distL="0" distR="0" wp14:anchorId="3E28F660" wp14:editId="42A938BB">
            <wp:extent cx="6120765" cy="241808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2418080"/>
                    </a:xfrm>
                    <a:prstGeom prst="rect">
                      <a:avLst/>
                    </a:prstGeom>
                    <a:noFill/>
                    <a:ln>
                      <a:noFill/>
                    </a:ln>
                  </pic:spPr>
                </pic:pic>
              </a:graphicData>
            </a:graphic>
          </wp:inline>
        </w:drawing>
      </w:r>
      <w:r>
        <w:fldChar w:fldCharType="end"/>
      </w:r>
    </w:p>
    <w:p w14:paraId="45C1FD95" w14:textId="0D027BE0" w:rsidR="00A65702" w:rsidRPr="007B0C44" w:rsidRDefault="00224EE5" w:rsidP="00224EE5">
      <w:pPr>
        <w:pStyle w:val="Beschriftung"/>
        <w:rPr>
          <w:lang w:val="en-GB"/>
        </w:rPr>
      </w:pPr>
      <w:bookmarkStart w:id="1" w:name="_Ref64902812"/>
      <w:r w:rsidRPr="007B0C44">
        <w:rPr>
          <w:lang w:val="en-GB"/>
        </w:rPr>
        <w:t xml:space="preserve">Figure </w:t>
      </w:r>
      <w:r w:rsidR="00552CBB" w:rsidRPr="007B0C44">
        <w:rPr>
          <w:lang w:val="en-GB"/>
        </w:rPr>
        <w:fldChar w:fldCharType="begin"/>
      </w:r>
      <w:r w:rsidR="00552CBB" w:rsidRPr="007B0C44">
        <w:rPr>
          <w:lang w:val="en-GB"/>
        </w:rPr>
        <w:instrText xml:space="preserve"> SEQ Figure \* ARABIC </w:instrText>
      </w:r>
      <w:r w:rsidR="00552CBB" w:rsidRPr="007B0C44">
        <w:rPr>
          <w:lang w:val="en-GB"/>
        </w:rPr>
        <w:fldChar w:fldCharType="separate"/>
      </w:r>
      <w:r w:rsidR="0088617A">
        <w:rPr>
          <w:noProof/>
          <w:lang w:val="en-GB"/>
        </w:rPr>
        <w:t>2</w:t>
      </w:r>
      <w:r w:rsidR="00552CBB" w:rsidRPr="007B0C44">
        <w:rPr>
          <w:noProof/>
          <w:lang w:val="en-GB"/>
        </w:rPr>
        <w:fldChar w:fldCharType="end"/>
      </w:r>
      <w:bookmarkEnd w:id="1"/>
      <w:r w:rsidRPr="007B0C44">
        <w:rPr>
          <w:lang w:val="en-GB"/>
        </w:rPr>
        <w:t xml:space="preserve">: Comparison of low rate (LRP) and high rate (HRP) UWB </w:t>
      </w:r>
      <w:r w:rsidRPr="007B0C44">
        <w:rPr>
          <w:lang w:val="en-GB"/>
        </w:rPr>
        <w:fldChar w:fldCharType="begin"/>
      </w:r>
      <w:r w:rsidRPr="007B0C44">
        <w:rPr>
          <w:lang w:val="en-GB"/>
        </w:rPr>
        <w:instrText xml:space="preserve"> REF _Ref64900979 \r \h </w:instrText>
      </w:r>
      <w:r w:rsidRPr="007B0C44">
        <w:rPr>
          <w:lang w:val="en-GB"/>
        </w:rPr>
      </w:r>
      <w:r w:rsidRPr="007B0C44">
        <w:rPr>
          <w:lang w:val="en-GB"/>
        </w:rPr>
        <w:fldChar w:fldCharType="separate"/>
      </w:r>
      <w:r w:rsidR="000F0751" w:rsidRPr="007B0C44">
        <w:rPr>
          <w:lang w:val="en-GB"/>
        </w:rPr>
        <w:t>[1]</w:t>
      </w:r>
      <w:r w:rsidRPr="007B0C44">
        <w:rPr>
          <w:lang w:val="en-GB"/>
        </w:rPr>
        <w:fldChar w:fldCharType="end"/>
      </w:r>
    </w:p>
    <w:p w14:paraId="30E49FAA" w14:textId="77777777" w:rsidR="006E314A" w:rsidRPr="006E314A" w:rsidRDefault="006E314A" w:rsidP="006E314A">
      <w:pPr>
        <w:rPr>
          <w:lang w:val="en-GB" w:eastAsia="en-US"/>
        </w:rPr>
      </w:pPr>
      <w:r w:rsidRPr="006E314A">
        <w:rPr>
          <w:lang w:val="en-GB" w:eastAsia="en-US"/>
        </w:rPr>
        <w:t xml:space="preserve">Increasing the number of pulses sent in 1 </w:t>
      </w:r>
      <w:proofErr w:type="spellStart"/>
      <w:r w:rsidRPr="006E314A">
        <w:rPr>
          <w:lang w:val="en-GB" w:eastAsia="en-US"/>
        </w:rPr>
        <w:t>ms</w:t>
      </w:r>
      <w:proofErr w:type="spellEnd"/>
      <w:r w:rsidRPr="006E314A">
        <w:rPr>
          <w:lang w:val="en-GB" w:eastAsia="en-US"/>
        </w:rPr>
        <w:t xml:space="preserve"> leads to a reduction of the pulse peak power. </w:t>
      </w:r>
    </w:p>
    <w:p w14:paraId="00C71ACC" w14:textId="69A6CCEB" w:rsidR="001A7C1E" w:rsidRDefault="001A7C1E" w:rsidP="001A7C1E">
      <w:pPr>
        <w:rPr>
          <w:lang w:val="en-GB" w:eastAsia="en-US"/>
        </w:rPr>
      </w:pPr>
    </w:p>
    <w:p w14:paraId="3F104497" w14:textId="3F63BC2F" w:rsidR="00BF7190" w:rsidRDefault="008171E2" w:rsidP="001A7C1E">
      <w:pPr>
        <w:rPr>
          <w:lang w:val="en-GB" w:eastAsia="en-US"/>
        </w:rPr>
      </w:pPr>
      <w:r>
        <w:rPr>
          <w:lang w:val="en-GB" w:eastAsia="en-US"/>
        </w:rPr>
        <w:t xml:space="preserve">As mentioned above for a low rate UWB system with a repetition rate </w:t>
      </w:r>
      <w:r w:rsidRPr="008171E2">
        <w:rPr>
          <w:i/>
          <w:iCs/>
          <w:lang w:val="en-GB" w:eastAsia="en-US"/>
        </w:rPr>
        <w:t>R</w:t>
      </w:r>
      <w:r>
        <w:rPr>
          <w:lang w:val="en-GB" w:eastAsia="en-US"/>
        </w:rPr>
        <w:t xml:space="preserve"> ≤ 186kHz and an ideal </w:t>
      </w:r>
      <w:r w:rsidR="00970B55">
        <w:rPr>
          <w:lang w:val="en-GB" w:eastAsia="en-US"/>
        </w:rPr>
        <w:t xml:space="preserve">flat </w:t>
      </w:r>
      <w:r>
        <w:rPr>
          <w:lang w:val="en-GB" w:eastAsia="en-US"/>
        </w:rPr>
        <w:t>bandwidth of 500</w:t>
      </w:r>
      <w:r w:rsidR="00EB4D66">
        <w:rPr>
          <w:lang w:val="en-GB" w:eastAsia="en-US"/>
        </w:rPr>
        <w:t>MHz</w:t>
      </w:r>
      <w:r>
        <w:rPr>
          <w:lang w:val="en-GB" w:eastAsia="en-US"/>
        </w:rPr>
        <w:t xml:space="preserve"> each pulse of 2ns </w:t>
      </w:r>
      <w:r w:rsidR="003E2853">
        <w:rPr>
          <w:lang w:val="en-GB" w:eastAsia="en-US"/>
        </w:rPr>
        <w:t>duration</w:t>
      </w:r>
      <w:r>
        <w:rPr>
          <w:lang w:val="en-GB" w:eastAsia="en-US"/>
        </w:rPr>
        <w:t xml:space="preserve"> can reach the peak power limit of 0dBm/50MHz.</w:t>
      </w:r>
    </w:p>
    <w:p w14:paraId="22C63F88" w14:textId="77777777" w:rsidR="00306A00" w:rsidRDefault="00306A00" w:rsidP="001A7C1E">
      <w:pPr>
        <w:rPr>
          <w:lang w:val="en-GB" w:eastAsia="en-US"/>
        </w:rPr>
      </w:pPr>
    </w:p>
    <w:p w14:paraId="039398A3" w14:textId="45F6A935" w:rsidR="008171E2" w:rsidRDefault="008171E2" w:rsidP="001A7C1E">
      <w:pPr>
        <w:rPr>
          <w:lang w:val="en-GB" w:eastAsia="en-US"/>
        </w:rPr>
      </w:pPr>
      <w:r>
        <w:rPr>
          <w:lang w:val="en-GB" w:eastAsia="en-US"/>
        </w:rPr>
        <w:t xml:space="preserve">In a typical FS system with 25MHz bandwidth this would lead to an interference power </w:t>
      </w:r>
      <w:r w:rsidRPr="008171E2">
        <w:rPr>
          <w:i/>
          <w:iCs/>
          <w:lang w:val="en-GB" w:eastAsia="en-US"/>
        </w:rPr>
        <w:t>P</w:t>
      </w:r>
      <w:r w:rsidRPr="008171E2">
        <w:rPr>
          <w:vertAlign w:val="subscript"/>
          <w:lang w:val="en-GB" w:eastAsia="en-US"/>
        </w:rPr>
        <w:t>i</w:t>
      </w:r>
      <w:r>
        <w:rPr>
          <w:lang w:val="en-GB" w:eastAsia="en-US"/>
        </w:rPr>
        <w:t xml:space="preserve"> of</w:t>
      </w:r>
      <w:r w:rsidR="003E2853">
        <w:rPr>
          <w:lang w:val="en-GB" w:eastAsia="en-US"/>
        </w:rPr>
        <w:fldChar w:fldCharType="begin"/>
      </w:r>
      <w:r w:rsidR="003E2853">
        <w:rPr>
          <w:lang w:val="en-GB" w:eastAsia="en-US"/>
        </w:rPr>
        <w:instrText xml:space="preserve"> REF _Ref64901853 \r \h </w:instrText>
      </w:r>
      <w:r w:rsidR="003E2853">
        <w:rPr>
          <w:lang w:val="en-GB" w:eastAsia="en-US"/>
        </w:rPr>
      </w:r>
      <w:r w:rsidR="003E2853">
        <w:rPr>
          <w:lang w:val="en-GB" w:eastAsia="en-US"/>
        </w:rPr>
        <w:fldChar w:fldCharType="separate"/>
      </w:r>
      <w:r w:rsidR="003E2853">
        <w:rPr>
          <w:lang w:val="en-GB" w:eastAsia="en-US"/>
        </w:rPr>
        <w:t>[2]</w:t>
      </w:r>
      <w:r w:rsidR="003E2853">
        <w:rPr>
          <w:lang w:val="en-GB" w:eastAsia="en-US"/>
        </w:rPr>
        <w:fldChar w:fldCharType="end"/>
      </w:r>
      <w:r>
        <w:rPr>
          <w:lang w:val="en-GB" w:eastAsia="en-US"/>
        </w:rPr>
        <w:t>:</w:t>
      </w:r>
    </w:p>
    <w:p w14:paraId="294A330C" w14:textId="4B7973A5" w:rsidR="008171E2" w:rsidRDefault="008171E2" w:rsidP="001A7C1E">
      <w:pPr>
        <w:rPr>
          <w:lang w:val="en-GB" w:eastAsia="en-US"/>
        </w:rPr>
      </w:pPr>
    </w:p>
    <w:p w14:paraId="0D566E91" w14:textId="2DEDE985" w:rsidR="008171E2" w:rsidRPr="005168E7" w:rsidRDefault="008171E2" w:rsidP="003E2853">
      <w:pPr>
        <w:jc w:val="center"/>
        <w:rPr>
          <w:lang w:val="en-GB" w:eastAsia="en-US"/>
        </w:rPr>
      </w:pPr>
      <w:r w:rsidRPr="003E2853">
        <w:rPr>
          <w:i/>
          <w:iCs/>
          <w:lang w:val="en-GB" w:eastAsia="en-US"/>
        </w:rPr>
        <w:t>P</w:t>
      </w:r>
      <w:r w:rsidRPr="003E2853">
        <w:rPr>
          <w:vertAlign w:val="subscript"/>
          <w:lang w:val="en-GB" w:eastAsia="en-US"/>
        </w:rPr>
        <w:t>i</w:t>
      </w:r>
      <w:r w:rsidRPr="00547125">
        <w:rPr>
          <w:lang w:val="en-GB" w:eastAsia="en-US"/>
        </w:rPr>
        <w:t xml:space="preserve"> = </w:t>
      </w:r>
      <w:r w:rsidR="003E2853">
        <w:rPr>
          <w:lang w:val="en-GB" w:eastAsia="en-US"/>
        </w:rPr>
        <w:t xml:space="preserve">0dBm/50MHz * </w:t>
      </w:r>
      <w:r w:rsidRPr="00547125">
        <w:rPr>
          <w:lang w:val="en-GB" w:eastAsia="en-US"/>
        </w:rPr>
        <w:t>20log(</w:t>
      </w:r>
      <w:r w:rsidR="00547125" w:rsidRPr="00547125">
        <w:rPr>
          <w:lang w:val="en-GB" w:eastAsia="en-US"/>
        </w:rPr>
        <w:t>25Mhz/50MHz) = -6dBm/25MHz</w:t>
      </w:r>
      <w:r w:rsidR="005168E7">
        <w:rPr>
          <w:lang w:val="en-GB" w:eastAsia="en-US"/>
        </w:rPr>
        <w:tab/>
      </w:r>
      <w:r w:rsidR="005168E7" w:rsidRPr="005168E7">
        <w:rPr>
          <w:lang w:val="en-GB"/>
        </w:rPr>
        <w:t>(eq.</w:t>
      </w:r>
      <w:r w:rsidR="005168E7">
        <w:rPr>
          <w:lang w:val="en-GB"/>
        </w:rPr>
        <w:t>3</w:t>
      </w:r>
      <w:r w:rsidR="005168E7" w:rsidRPr="005168E7">
        <w:rPr>
          <w:lang w:val="en-GB"/>
        </w:rPr>
        <w:t>)</w:t>
      </w:r>
    </w:p>
    <w:p w14:paraId="1F71A38F" w14:textId="77777777" w:rsidR="00950D35" w:rsidRDefault="00950D35" w:rsidP="003E2853">
      <w:pPr>
        <w:jc w:val="center"/>
        <w:rPr>
          <w:lang w:val="en-GB" w:eastAsia="en-US"/>
        </w:rPr>
      </w:pPr>
    </w:p>
    <w:p w14:paraId="4D35D131" w14:textId="01256BF3" w:rsidR="003E2853" w:rsidRDefault="00950D35" w:rsidP="001A7C1E">
      <w:pPr>
        <w:rPr>
          <w:lang w:val="en-GB" w:eastAsia="en-US"/>
        </w:rPr>
      </w:pPr>
      <w:r>
        <w:rPr>
          <w:lang w:val="en-GB" w:eastAsia="en-US"/>
        </w:rPr>
        <w:t>The corresponding pulse duty cycle (</w:t>
      </w:r>
      <w:r w:rsidRPr="00222FF5">
        <w:rPr>
          <w:i/>
          <w:iCs/>
          <w:lang w:val="en-GB" w:eastAsia="en-US"/>
        </w:rPr>
        <w:t>PDC</w:t>
      </w:r>
      <w:r>
        <w:rPr>
          <w:lang w:val="en-GB" w:eastAsia="en-US"/>
        </w:rPr>
        <w:t xml:space="preserve">) </w:t>
      </w:r>
      <w:r w:rsidR="00306A00">
        <w:rPr>
          <w:lang w:val="en-GB" w:eastAsia="en-US"/>
        </w:rPr>
        <w:t xml:space="preserve">in 500MHz </w:t>
      </w:r>
      <w:r>
        <w:rPr>
          <w:lang w:val="en-GB" w:eastAsia="en-US"/>
        </w:rPr>
        <w:t>is:</w:t>
      </w:r>
    </w:p>
    <w:p w14:paraId="36F5B3D0" w14:textId="0AFFFA6C" w:rsidR="00950D35" w:rsidRDefault="00950D35" w:rsidP="001A7C1E">
      <w:pPr>
        <w:rPr>
          <w:lang w:val="en-GB" w:eastAsia="en-US"/>
        </w:rPr>
      </w:pPr>
    </w:p>
    <w:p w14:paraId="1936BC21" w14:textId="6121B3B7" w:rsidR="00950D35" w:rsidRDefault="00950D35" w:rsidP="00950D35">
      <w:pPr>
        <w:jc w:val="center"/>
        <w:rPr>
          <w:lang w:val="en-GB" w:eastAsia="en-US"/>
        </w:rPr>
      </w:pPr>
      <w:bookmarkStart w:id="2" w:name="OLE_LINK3"/>
      <w:bookmarkStart w:id="3" w:name="OLE_LINK4"/>
      <w:bookmarkStart w:id="4" w:name="OLE_LINK5"/>
      <w:r w:rsidRPr="00222FF5">
        <w:rPr>
          <w:i/>
          <w:iCs/>
          <w:lang w:val="en-GB" w:eastAsia="en-US"/>
        </w:rPr>
        <w:t>PDC</w:t>
      </w:r>
      <w:r w:rsidR="00306A00" w:rsidRPr="00306A00">
        <w:rPr>
          <w:vertAlign w:val="subscript"/>
          <w:lang w:val="en-GB" w:eastAsia="en-US"/>
        </w:rPr>
        <w:t>500MHz</w:t>
      </w:r>
      <w:r>
        <w:rPr>
          <w:lang w:val="en-GB" w:eastAsia="en-US"/>
        </w:rPr>
        <w:t xml:space="preserve"> = 1</w:t>
      </w:r>
      <w:r w:rsidR="00E72130">
        <w:rPr>
          <w:lang w:val="en-GB" w:eastAsia="en-US"/>
        </w:rPr>
        <w:t>.</w:t>
      </w:r>
      <w:r>
        <w:rPr>
          <w:lang w:val="en-GB" w:eastAsia="en-US"/>
        </w:rPr>
        <w:t>86</w:t>
      </w:r>
      <w:r w:rsidR="00E72130">
        <w:rPr>
          <w:lang w:val="en-GB" w:eastAsia="en-US"/>
        </w:rPr>
        <w:t>* 10</w:t>
      </w:r>
      <w:r w:rsidR="00E72130" w:rsidRPr="00E72130">
        <w:rPr>
          <w:vertAlign w:val="superscript"/>
          <w:lang w:val="en-GB" w:eastAsia="en-US"/>
        </w:rPr>
        <w:t>5</w:t>
      </w:r>
      <w:r>
        <w:rPr>
          <w:lang w:val="en-GB" w:eastAsia="en-US"/>
        </w:rPr>
        <w:t>*2ns/1s = 0,0372%</w:t>
      </w:r>
      <w:r w:rsidR="005168E7">
        <w:rPr>
          <w:lang w:val="en-GB" w:eastAsia="en-US"/>
        </w:rPr>
        <w:tab/>
      </w:r>
      <w:r w:rsidR="005168E7" w:rsidRPr="0057049B">
        <w:rPr>
          <w:lang w:val="en-US"/>
        </w:rPr>
        <w:t>(eq.4)</w:t>
      </w:r>
    </w:p>
    <w:bookmarkEnd w:id="2"/>
    <w:bookmarkEnd w:id="3"/>
    <w:bookmarkEnd w:id="4"/>
    <w:p w14:paraId="2D27564C" w14:textId="2866C97E" w:rsidR="00950D35" w:rsidRDefault="00950D35" w:rsidP="001A7C1E">
      <w:pPr>
        <w:rPr>
          <w:lang w:val="en-GB" w:eastAsia="en-US"/>
        </w:rPr>
      </w:pPr>
    </w:p>
    <w:p w14:paraId="0A4CBE12" w14:textId="351FDEC4" w:rsidR="00306A00" w:rsidRDefault="00306A00" w:rsidP="001A7C1E">
      <w:pPr>
        <w:rPr>
          <w:lang w:val="en-GB" w:eastAsia="en-US"/>
        </w:rPr>
      </w:pPr>
      <w:r>
        <w:rPr>
          <w:lang w:val="en-GB" w:eastAsia="en-US"/>
        </w:rPr>
        <w:t xml:space="preserve">If </w:t>
      </w:r>
      <w:r w:rsidR="00222FF5">
        <w:rPr>
          <w:lang w:val="en-GB" w:eastAsia="en-US"/>
        </w:rPr>
        <w:t>one</w:t>
      </w:r>
      <w:r>
        <w:rPr>
          <w:lang w:val="en-GB" w:eastAsia="en-US"/>
        </w:rPr>
        <w:t xml:space="preserve"> now filter</w:t>
      </w:r>
      <w:r w:rsidR="00222FF5">
        <w:rPr>
          <w:lang w:val="en-GB" w:eastAsia="en-US"/>
        </w:rPr>
        <w:t>s</w:t>
      </w:r>
      <w:r>
        <w:rPr>
          <w:lang w:val="en-GB" w:eastAsia="en-US"/>
        </w:rPr>
        <w:t xml:space="preserve"> this signal with a 25MHz bandpass filter the duration of the pulse will increase by the factor 500MHz/25MHz = 20. </w:t>
      </w:r>
      <w:r w:rsidR="006B2CD5">
        <w:rPr>
          <w:lang w:val="en-GB" w:eastAsia="en-US"/>
        </w:rPr>
        <w:t>T</w:t>
      </w:r>
      <w:r>
        <w:rPr>
          <w:lang w:val="en-GB" w:eastAsia="en-US"/>
        </w:rPr>
        <w:t xml:space="preserve">he pulse duty cycle in 25MHz </w:t>
      </w:r>
      <w:r w:rsidRPr="00222FF5">
        <w:rPr>
          <w:i/>
          <w:iCs/>
          <w:lang w:val="en-GB" w:eastAsia="en-US"/>
        </w:rPr>
        <w:t>PDC</w:t>
      </w:r>
      <w:r w:rsidRPr="00306A00">
        <w:rPr>
          <w:vertAlign w:val="subscript"/>
          <w:lang w:val="en-GB" w:eastAsia="en-US"/>
        </w:rPr>
        <w:t>25MHz</w:t>
      </w:r>
      <w:r>
        <w:rPr>
          <w:lang w:val="en-GB" w:eastAsia="en-US"/>
        </w:rPr>
        <w:t xml:space="preserve"> </w:t>
      </w:r>
      <w:r w:rsidR="00605A63">
        <w:rPr>
          <w:lang w:val="en-GB" w:eastAsia="en-US"/>
        </w:rPr>
        <w:t xml:space="preserve">and in 30MHz </w:t>
      </w:r>
      <w:r w:rsidR="00605A63" w:rsidRPr="00222FF5">
        <w:rPr>
          <w:i/>
          <w:iCs/>
          <w:lang w:val="en-GB" w:eastAsia="en-US"/>
        </w:rPr>
        <w:t>PDC</w:t>
      </w:r>
      <w:r w:rsidR="00605A63" w:rsidRPr="00605A63">
        <w:rPr>
          <w:vertAlign w:val="subscript"/>
          <w:lang w:val="en-GB" w:eastAsia="en-US"/>
        </w:rPr>
        <w:t>30MHz</w:t>
      </w:r>
      <w:r w:rsidR="00605A63">
        <w:rPr>
          <w:lang w:val="en-GB" w:eastAsia="en-US"/>
        </w:rPr>
        <w:t xml:space="preserve"> </w:t>
      </w:r>
      <w:r>
        <w:rPr>
          <w:lang w:val="en-GB" w:eastAsia="en-US"/>
        </w:rPr>
        <w:t>is given by:</w:t>
      </w:r>
    </w:p>
    <w:p w14:paraId="0DB4D1F5" w14:textId="77777777" w:rsidR="00306A00" w:rsidRDefault="00306A00" w:rsidP="001A7C1E">
      <w:pPr>
        <w:rPr>
          <w:lang w:val="en-GB" w:eastAsia="en-US"/>
        </w:rPr>
      </w:pPr>
    </w:p>
    <w:p w14:paraId="00C66A5D" w14:textId="677413E5" w:rsidR="00306A00" w:rsidRDefault="00306A00" w:rsidP="00306A00">
      <w:pPr>
        <w:jc w:val="center"/>
        <w:rPr>
          <w:lang w:val="en-GB" w:eastAsia="en-US"/>
        </w:rPr>
      </w:pPr>
      <w:bookmarkStart w:id="5" w:name="OLE_LINK16"/>
      <w:bookmarkStart w:id="6" w:name="OLE_LINK17"/>
      <w:r w:rsidRPr="00222FF5">
        <w:rPr>
          <w:i/>
          <w:iCs/>
          <w:lang w:val="en-GB" w:eastAsia="en-US"/>
        </w:rPr>
        <w:t>PDC</w:t>
      </w:r>
      <w:r>
        <w:rPr>
          <w:vertAlign w:val="subscript"/>
          <w:lang w:val="en-GB" w:eastAsia="en-US"/>
        </w:rPr>
        <w:t>25</w:t>
      </w:r>
      <w:r w:rsidRPr="00306A00">
        <w:rPr>
          <w:vertAlign w:val="subscript"/>
          <w:lang w:val="en-GB" w:eastAsia="en-US"/>
        </w:rPr>
        <w:t>MHz</w:t>
      </w:r>
      <w:r>
        <w:rPr>
          <w:lang w:val="en-GB" w:eastAsia="en-US"/>
        </w:rPr>
        <w:t xml:space="preserve"> = 1.86* 10</w:t>
      </w:r>
      <w:r w:rsidRPr="00E72130">
        <w:rPr>
          <w:vertAlign w:val="superscript"/>
          <w:lang w:val="en-GB" w:eastAsia="en-US"/>
        </w:rPr>
        <w:t>5</w:t>
      </w:r>
      <w:r>
        <w:rPr>
          <w:lang w:val="en-GB" w:eastAsia="en-US"/>
        </w:rPr>
        <w:t>*2ns*20/1s = 0,744%</w:t>
      </w:r>
      <w:r w:rsidR="005168E7">
        <w:rPr>
          <w:lang w:val="en-GB" w:eastAsia="en-US"/>
        </w:rPr>
        <w:tab/>
      </w:r>
      <w:r w:rsidR="005168E7" w:rsidRPr="005168E7">
        <w:rPr>
          <w:lang w:val="en-US"/>
        </w:rPr>
        <w:t>(eq.5)</w:t>
      </w:r>
    </w:p>
    <w:bookmarkEnd w:id="5"/>
    <w:bookmarkEnd w:id="6"/>
    <w:p w14:paraId="331A3CEC" w14:textId="109FEBD3" w:rsidR="00605A63" w:rsidRDefault="00605A63" w:rsidP="00306A00">
      <w:pPr>
        <w:jc w:val="center"/>
        <w:rPr>
          <w:lang w:val="en-GB" w:eastAsia="en-US"/>
        </w:rPr>
      </w:pPr>
    </w:p>
    <w:p w14:paraId="52ADBFE3" w14:textId="5C8F3A4B" w:rsidR="00605A63" w:rsidRPr="005168E7" w:rsidRDefault="00605A63" w:rsidP="00605A63">
      <w:pPr>
        <w:jc w:val="center"/>
        <w:rPr>
          <w:lang w:val="en-US" w:eastAsia="en-US"/>
        </w:rPr>
      </w:pPr>
      <w:r w:rsidRPr="00222FF5">
        <w:rPr>
          <w:i/>
          <w:iCs/>
          <w:lang w:val="en-GB" w:eastAsia="en-US"/>
        </w:rPr>
        <w:t>PDC</w:t>
      </w:r>
      <w:r>
        <w:rPr>
          <w:vertAlign w:val="subscript"/>
          <w:lang w:val="en-GB" w:eastAsia="en-US"/>
        </w:rPr>
        <w:t>30</w:t>
      </w:r>
      <w:r w:rsidRPr="00306A00">
        <w:rPr>
          <w:vertAlign w:val="subscript"/>
          <w:lang w:val="en-GB" w:eastAsia="en-US"/>
        </w:rPr>
        <w:t>MHz</w:t>
      </w:r>
      <w:r>
        <w:rPr>
          <w:lang w:val="en-GB" w:eastAsia="en-US"/>
        </w:rPr>
        <w:t xml:space="preserve"> = 1.86* 10</w:t>
      </w:r>
      <w:r w:rsidRPr="00E72130">
        <w:rPr>
          <w:vertAlign w:val="superscript"/>
          <w:lang w:val="en-GB" w:eastAsia="en-US"/>
        </w:rPr>
        <w:t>5</w:t>
      </w:r>
      <w:r>
        <w:rPr>
          <w:lang w:val="en-GB" w:eastAsia="en-US"/>
        </w:rPr>
        <w:t>*2ns*16,67/1s = 0,62%</w:t>
      </w:r>
      <w:r w:rsidR="005168E7">
        <w:rPr>
          <w:lang w:val="en-GB" w:eastAsia="en-US"/>
        </w:rPr>
        <w:tab/>
      </w:r>
      <w:r w:rsidR="005168E7" w:rsidRPr="005168E7">
        <w:rPr>
          <w:lang w:val="en-US"/>
        </w:rPr>
        <w:t>(eq.</w:t>
      </w:r>
      <w:r w:rsidR="005168E7">
        <w:rPr>
          <w:lang w:val="en-US"/>
        </w:rPr>
        <w:t>6</w:t>
      </w:r>
      <w:r w:rsidR="005168E7" w:rsidRPr="005168E7">
        <w:rPr>
          <w:lang w:val="en-US"/>
        </w:rPr>
        <w:t>)</w:t>
      </w:r>
    </w:p>
    <w:p w14:paraId="6226B912" w14:textId="77777777" w:rsidR="00605A63" w:rsidRDefault="00605A63" w:rsidP="00306A00">
      <w:pPr>
        <w:jc w:val="center"/>
        <w:rPr>
          <w:lang w:val="en-GB" w:eastAsia="en-US"/>
        </w:rPr>
      </w:pPr>
    </w:p>
    <w:p w14:paraId="3245514A" w14:textId="46E3BCD6" w:rsidR="00306A00" w:rsidRDefault="0088617A" w:rsidP="001A7C1E">
      <w:pPr>
        <w:rPr>
          <w:lang w:val="en-GB" w:eastAsia="en-US"/>
        </w:rPr>
      </w:pPr>
      <w:r>
        <w:rPr>
          <w:lang w:val="en-GB" w:eastAsia="en-US"/>
        </w:rPr>
        <w:lastRenderedPageBreak/>
        <w:t xml:space="preserve">In </w:t>
      </w:r>
      <w:r>
        <w:rPr>
          <w:lang w:val="en-GB" w:eastAsia="en-US"/>
        </w:rPr>
        <w:fldChar w:fldCharType="begin"/>
      </w:r>
      <w:r>
        <w:rPr>
          <w:lang w:val="en-GB" w:eastAsia="en-US"/>
        </w:rPr>
        <w:instrText xml:space="preserve"> REF _Ref66285927 \h </w:instrText>
      </w:r>
      <w:r>
        <w:rPr>
          <w:lang w:val="en-GB" w:eastAsia="en-US"/>
        </w:rPr>
      </w:r>
      <w:r>
        <w:rPr>
          <w:lang w:val="en-GB" w:eastAsia="en-US"/>
        </w:rPr>
        <w:fldChar w:fldCharType="separate"/>
      </w:r>
      <w:r w:rsidRPr="0088617A">
        <w:rPr>
          <w:lang w:val="en-US"/>
        </w:rPr>
        <w:t xml:space="preserve">Figure </w:t>
      </w:r>
      <w:r w:rsidRPr="0088617A">
        <w:rPr>
          <w:noProof/>
          <w:lang w:val="en-US"/>
        </w:rPr>
        <w:t>3</w:t>
      </w:r>
      <w:r>
        <w:rPr>
          <w:lang w:val="en-GB" w:eastAsia="en-US"/>
        </w:rPr>
        <w:fldChar w:fldCharType="end"/>
      </w:r>
      <w:r>
        <w:rPr>
          <w:lang w:val="en-GB" w:eastAsia="en-US"/>
        </w:rPr>
        <w:t xml:space="preserve"> the behaviour of a pulse in the time domain using different resolution band widths (RBW) is depicted. It can be seen that the pulse width in time domain increases by a decrease of the RBW of the measurement equipment. </w:t>
      </w:r>
      <w:r w:rsidR="00824400">
        <w:rPr>
          <w:lang w:val="en-GB" w:eastAsia="en-US"/>
        </w:rPr>
        <w:t>This effect is equivalent to the behaviour of a RX filter with a specific bandwidth.</w:t>
      </w:r>
    </w:p>
    <w:p w14:paraId="3A5470B3" w14:textId="586E732A" w:rsidR="00A35F49" w:rsidRDefault="0088617A" w:rsidP="0088617A">
      <w:pPr>
        <w:jc w:val="center"/>
        <w:rPr>
          <w:lang w:val="en-GB" w:eastAsia="en-US"/>
        </w:rPr>
      </w:pPr>
      <w:r w:rsidRPr="0088617A">
        <w:rPr>
          <w:noProof/>
          <w:lang w:val="en-GB" w:eastAsia="en-US"/>
        </w:rPr>
        <w:drawing>
          <wp:inline distT="0" distB="0" distL="0" distR="0" wp14:anchorId="74380097" wp14:editId="237B9E23">
            <wp:extent cx="3263900" cy="2667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3900" cy="2667000"/>
                    </a:xfrm>
                    <a:prstGeom prst="rect">
                      <a:avLst/>
                    </a:prstGeom>
                  </pic:spPr>
                </pic:pic>
              </a:graphicData>
            </a:graphic>
          </wp:inline>
        </w:drawing>
      </w:r>
    </w:p>
    <w:p w14:paraId="2044F2EB" w14:textId="6F0998F7" w:rsidR="0088617A" w:rsidRDefault="0088617A" w:rsidP="0088617A">
      <w:pPr>
        <w:pStyle w:val="Beschriftung"/>
        <w:rPr>
          <w:lang w:val="en-GB"/>
        </w:rPr>
      </w:pPr>
      <w:bookmarkStart w:id="7" w:name="_Ref66285927"/>
      <w:proofErr w:type="spellStart"/>
      <w:r>
        <w:t>Figure</w:t>
      </w:r>
      <w:proofErr w:type="spellEnd"/>
      <w:r>
        <w:t xml:space="preserve"> </w:t>
      </w:r>
      <w:fldSimple w:instr=" SEQ Figure \* ARABIC ">
        <w:r>
          <w:rPr>
            <w:noProof/>
          </w:rPr>
          <w:t>3</w:t>
        </w:r>
      </w:fldSimple>
      <w:bookmarkEnd w:id="7"/>
      <w:r>
        <w:t xml:space="preserve">: </w:t>
      </w:r>
      <w:proofErr w:type="spellStart"/>
      <w:r>
        <w:t>Impulse</w:t>
      </w:r>
      <w:proofErr w:type="spellEnd"/>
      <w:r>
        <w:t xml:space="preserve"> </w:t>
      </w:r>
      <w:proofErr w:type="spellStart"/>
      <w:r>
        <w:t>response</w:t>
      </w:r>
      <w:proofErr w:type="spellEnd"/>
      <w:r>
        <w:t xml:space="preserve"> in time domain </w:t>
      </w:r>
      <w:proofErr w:type="spellStart"/>
      <w:r>
        <w:t>using</w:t>
      </w:r>
      <w:proofErr w:type="spellEnd"/>
      <w:r>
        <w:t xml:space="preserve"> </w:t>
      </w:r>
      <w:proofErr w:type="spellStart"/>
      <w:r>
        <w:t>different</w:t>
      </w:r>
      <w:proofErr w:type="spellEnd"/>
      <w:r>
        <w:t xml:space="preserve"> </w:t>
      </w:r>
      <w:proofErr w:type="gramStart"/>
      <w:r>
        <w:t>filters/resolution</w:t>
      </w:r>
      <w:proofErr w:type="gramEnd"/>
      <w:r>
        <w:t xml:space="preserve"> band </w:t>
      </w:r>
      <w:proofErr w:type="spellStart"/>
      <w:r>
        <w:t>width</w:t>
      </w:r>
      <w:proofErr w:type="spellEnd"/>
      <w:r w:rsidR="00824400">
        <w:t xml:space="preserve"> (RBW)</w:t>
      </w:r>
      <w:r>
        <w:fldChar w:fldCharType="begin"/>
      </w:r>
      <w:r>
        <w:instrText xml:space="preserve"> REF _Ref66182262 \r \h </w:instrText>
      </w:r>
      <w:r>
        <w:fldChar w:fldCharType="separate"/>
      </w:r>
      <w:r>
        <w:t>[4]</w:t>
      </w:r>
      <w:r>
        <w:fldChar w:fldCharType="end"/>
      </w:r>
      <w:r>
        <w:t xml:space="preserve"> </w:t>
      </w:r>
    </w:p>
    <w:p w14:paraId="7A87AEA0" w14:textId="415378F7" w:rsidR="00AE4865" w:rsidRDefault="00AE4865" w:rsidP="001A7C1E">
      <w:pPr>
        <w:rPr>
          <w:lang w:val="en-GB" w:eastAsia="en-US"/>
        </w:rPr>
      </w:pPr>
      <w:r>
        <w:rPr>
          <w:lang w:val="en-GB" w:eastAsia="en-US"/>
        </w:rPr>
        <w:t xml:space="preserve">We can also calculate the </w:t>
      </w:r>
      <w:r w:rsidR="006B2CD5">
        <w:rPr>
          <w:lang w:val="en-GB" w:eastAsia="en-US"/>
        </w:rPr>
        <w:t xml:space="preserve">maximum </w:t>
      </w:r>
      <w:r w:rsidR="000F0751">
        <w:rPr>
          <w:lang w:val="en-GB" w:eastAsia="en-US"/>
        </w:rPr>
        <w:t xml:space="preserve">peak </w:t>
      </w:r>
      <w:r>
        <w:rPr>
          <w:lang w:val="en-GB" w:eastAsia="en-US"/>
        </w:rPr>
        <w:t xml:space="preserve">power density in </w:t>
      </w:r>
      <w:r w:rsidR="00605A63">
        <w:rPr>
          <w:lang w:val="en-GB" w:eastAsia="en-US"/>
        </w:rPr>
        <w:t>30</w:t>
      </w:r>
      <w:r>
        <w:rPr>
          <w:lang w:val="en-GB" w:eastAsia="en-US"/>
        </w:rPr>
        <w:t>MHz</w:t>
      </w:r>
      <w:r w:rsidR="006B2CD5">
        <w:rPr>
          <w:lang w:val="en-GB" w:eastAsia="en-US"/>
        </w:rPr>
        <w:t>:</w:t>
      </w:r>
    </w:p>
    <w:p w14:paraId="308A2321" w14:textId="77777777" w:rsidR="00B26755" w:rsidRDefault="00B26755" w:rsidP="00B26755">
      <w:pPr>
        <w:jc w:val="center"/>
        <w:rPr>
          <w:lang w:val="en-GB" w:eastAsia="en-US"/>
        </w:rPr>
      </w:pPr>
    </w:p>
    <w:p w14:paraId="7FF3965E" w14:textId="0EC31A76" w:rsidR="00B26755" w:rsidRPr="005168E7" w:rsidRDefault="00F3151E" w:rsidP="00EB4D66">
      <w:pPr>
        <w:jc w:val="center"/>
        <w:rPr>
          <w:lang w:val="en-GB" w:eastAsia="en-US"/>
        </w:rPr>
      </w:pPr>
      <w:r w:rsidRPr="00222FF5">
        <w:rPr>
          <w:i/>
          <w:iCs/>
          <w:lang w:val="en-GB" w:eastAsia="en-US"/>
        </w:rPr>
        <w:t>PSD</w:t>
      </w:r>
      <w:r w:rsidR="00D012B8" w:rsidRPr="00D012B8">
        <w:rPr>
          <w:vertAlign w:val="subscript"/>
          <w:lang w:val="en-GB" w:eastAsia="en-US"/>
        </w:rPr>
        <w:t>peak_</w:t>
      </w:r>
      <w:r w:rsidR="00605A63">
        <w:rPr>
          <w:vertAlign w:val="subscript"/>
          <w:lang w:val="en-GB" w:eastAsia="en-US"/>
        </w:rPr>
        <w:t>30</w:t>
      </w:r>
      <w:r w:rsidRPr="00AE4865">
        <w:rPr>
          <w:vertAlign w:val="subscript"/>
          <w:lang w:val="en-GB" w:eastAsia="en-US"/>
        </w:rPr>
        <w:t>MHz</w:t>
      </w:r>
      <w:r w:rsidRPr="00AE4865">
        <w:rPr>
          <w:lang w:val="en-GB" w:eastAsia="en-US"/>
        </w:rPr>
        <w:t xml:space="preserve"> = 0dBm/50MHz * 20log</w:t>
      </w:r>
      <w:r w:rsidRPr="00AE4865">
        <w:rPr>
          <w:vertAlign w:val="subscript"/>
          <w:lang w:val="en-GB" w:eastAsia="en-US"/>
        </w:rPr>
        <w:t>10</w:t>
      </w:r>
      <w:r w:rsidRPr="00AE4865">
        <w:rPr>
          <w:lang w:val="en-GB" w:eastAsia="en-US"/>
        </w:rPr>
        <w:t>(</w:t>
      </w:r>
      <w:r w:rsidR="001E3378">
        <w:rPr>
          <w:lang w:val="en-GB" w:eastAsia="en-US"/>
        </w:rPr>
        <w:t>30</w:t>
      </w:r>
      <w:r w:rsidRPr="00AE4865">
        <w:rPr>
          <w:lang w:val="en-GB" w:eastAsia="en-US"/>
        </w:rPr>
        <w:t>MHz /50MH</w:t>
      </w:r>
      <w:r>
        <w:rPr>
          <w:lang w:val="en-GB" w:eastAsia="en-US"/>
        </w:rPr>
        <w:t>z) = -</w:t>
      </w:r>
      <w:r w:rsidR="001E3378">
        <w:rPr>
          <w:lang w:val="en-GB" w:eastAsia="en-US"/>
        </w:rPr>
        <w:t>4,4</w:t>
      </w:r>
      <w:r>
        <w:rPr>
          <w:lang w:val="en-GB" w:eastAsia="en-US"/>
        </w:rPr>
        <w:t>dBm/</w:t>
      </w:r>
      <w:r w:rsidR="001E3378">
        <w:rPr>
          <w:lang w:val="en-GB" w:eastAsia="en-US"/>
        </w:rPr>
        <w:t>30</w:t>
      </w:r>
      <w:r w:rsidR="00F84BBB">
        <w:rPr>
          <w:lang w:val="en-GB" w:eastAsia="en-US"/>
        </w:rPr>
        <w:t>MHz</w:t>
      </w:r>
      <w:r w:rsidR="005168E7">
        <w:rPr>
          <w:lang w:val="en-GB" w:eastAsia="en-US"/>
        </w:rPr>
        <w:tab/>
      </w:r>
      <w:r w:rsidR="005168E7" w:rsidRPr="005168E7">
        <w:rPr>
          <w:lang w:val="en-GB"/>
        </w:rPr>
        <w:t>(eq.</w:t>
      </w:r>
      <w:r w:rsidR="005168E7">
        <w:rPr>
          <w:lang w:val="en-GB"/>
        </w:rPr>
        <w:t>7</w:t>
      </w:r>
      <w:r w:rsidR="005168E7" w:rsidRPr="005168E7">
        <w:rPr>
          <w:lang w:val="en-GB"/>
        </w:rPr>
        <w:t>)</w:t>
      </w:r>
    </w:p>
    <w:p w14:paraId="6A426A07" w14:textId="10EA71FA" w:rsidR="00EB4D66" w:rsidRDefault="00EB4D66" w:rsidP="00EB4D66">
      <w:pPr>
        <w:rPr>
          <w:lang w:val="en-GB" w:eastAsia="en-US"/>
        </w:rPr>
      </w:pPr>
    </w:p>
    <w:p w14:paraId="7696E7CB" w14:textId="7749CFEA" w:rsidR="00CD229A" w:rsidRDefault="00D012B8" w:rsidP="00EB4D66">
      <w:pPr>
        <w:rPr>
          <w:lang w:val="en-GB" w:eastAsia="en-US"/>
        </w:rPr>
      </w:pPr>
      <w:r w:rsidRPr="00D012B8">
        <w:rPr>
          <w:lang w:val="en-GB" w:eastAsia="en-US"/>
        </w:rPr>
        <w:t xml:space="preserve">For any given band of </w:t>
      </w:r>
      <w:r w:rsidR="00605A63">
        <w:rPr>
          <w:lang w:val="en-GB" w:eastAsia="en-US"/>
        </w:rPr>
        <w:t>30</w:t>
      </w:r>
      <w:r w:rsidRPr="00D012B8">
        <w:rPr>
          <w:lang w:val="en-GB" w:eastAsia="en-US"/>
        </w:rPr>
        <w:t>MHz bandwidth in the operational frequency range (OFR) of the UWB devices this is the maximum peak power level under the assumption that the peak power is constant over the complete</w:t>
      </w:r>
      <w:r>
        <w:rPr>
          <w:lang w:val="en-GB" w:eastAsia="en-US"/>
        </w:rPr>
        <w:t xml:space="preserve"> OFR of the UWB and the pulse of 2ns duration is synchronously received at the FS filter input. </w:t>
      </w:r>
      <w:r w:rsidR="000419FB">
        <w:rPr>
          <w:lang w:val="en-GB" w:eastAsia="en-US"/>
        </w:rPr>
        <w:t>For real signals both conditions will not be true, neither the peak power is constantly distributed over the OFR nor all pulses will be synchronized with the FS receiver. A typical peak power spectrum is given in</w:t>
      </w:r>
      <w:r w:rsidR="00D25854">
        <w:rPr>
          <w:lang w:val="en-GB" w:eastAsia="en-US"/>
        </w:rPr>
        <w:t xml:space="preserve"> </w:t>
      </w:r>
      <w:r w:rsidR="00D25854">
        <w:rPr>
          <w:lang w:val="en-GB" w:eastAsia="en-US"/>
        </w:rPr>
        <w:fldChar w:fldCharType="begin"/>
      </w:r>
      <w:r w:rsidR="00D25854">
        <w:rPr>
          <w:lang w:val="en-GB" w:eastAsia="en-US"/>
        </w:rPr>
        <w:instrText xml:space="preserve"> REF _Ref66182288 \h </w:instrText>
      </w:r>
      <w:r w:rsidR="00D25854">
        <w:rPr>
          <w:lang w:val="en-GB" w:eastAsia="en-US"/>
        </w:rPr>
      </w:r>
      <w:r w:rsidR="00D25854">
        <w:rPr>
          <w:lang w:val="en-GB" w:eastAsia="en-US"/>
        </w:rPr>
        <w:fldChar w:fldCharType="separate"/>
      </w:r>
      <w:r w:rsidR="00D25854" w:rsidRPr="00D25854">
        <w:rPr>
          <w:lang w:val="en-US"/>
        </w:rPr>
        <w:t xml:space="preserve">Figure </w:t>
      </w:r>
      <w:r w:rsidR="00D25854" w:rsidRPr="00D25854">
        <w:rPr>
          <w:noProof/>
          <w:lang w:val="en-US"/>
        </w:rPr>
        <w:t>3</w:t>
      </w:r>
      <w:r w:rsidR="00D25854">
        <w:rPr>
          <w:lang w:val="en-GB" w:eastAsia="en-US"/>
        </w:rPr>
        <w:fldChar w:fldCharType="end"/>
      </w:r>
      <w:r w:rsidR="00D25854">
        <w:rPr>
          <w:lang w:val="en-GB" w:eastAsia="en-US"/>
        </w:rPr>
        <w:t xml:space="preserve"> taken from</w:t>
      </w:r>
      <w:r w:rsidR="000419FB">
        <w:rPr>
          <w:lang w:val="en-GB" w:eastAsia="en-US"/>
        </w:rPr>
        <w:t xml:space="preserve"> </w:t>
      </w:r>
      <w:r w:rsidR="00D25854">
        <w:rPr>
          <w:lang w:val="en-GB" w:eastAsia="en-US"/>
        </w:rPr>
        <w:fldChar w:fldCharType="begin"/>
      </w:r>
      <w:r w:rsidR="00D25854">
        <w:rPr>
          <w:lang w:val="en-GB" w:eastAsia="en-US"/>
        </w:rPr>
        <w:instrText xml:space="preserve"> REF _Ref66182262 \r \h </w:instrText>
      </w:r>
      <w:r w:rsidR="00D25854">
        <w:rPr>
          <w:lang w:val="en-GB" w:eastAsia="en-US"/>
        </w:rPr>
      </w:r>
      <w:r w:rsidR="00D25854">
        <w:rPr>
          <w:lang w:val="en-GB" w:eastAsia="en-US"/>
        </w:rPr>
        <w:fldChar w:fldCharType="separate"/>
      </w:r>
      <w:r w:rsidR="00D25854">
        <w:rPr>
          <w:lang w:val="en-GB" w:eastAsia="en-US"/>
        </w:rPr>
        <w:t>[4]</w:t>
      </w:r>
      <w:r w:rsidR="00D25854">
        <w:rPr>
          <w:lang w:val="en-GB" w:eastAsia="en-US"/>
        </w:rPr>
        <w:fldChar w:fldCharType="end"/>
      </w:r>
      <w:r w:rsidR="00D25854">
        <w:rPr>
          <w:lang w:val="en-GB" w:eastAsia="en-US"/>
        </w:rPr>
        <w:t>.</w:t>
      </w:r>
    </w:p>
    <w:p w14:paraId="3E59FABF" w14:textId="1CF54575" w:rsidR="00D25854" w:rsidRDefault="00D25854" w:rsidP="00EB4D66">
      <w:pPr>
        <w:rPr>
          <w:lang w:val="en-GB" w:eastAsia="en-US"/>
        </w:rPr>
      </w:pPr>
    </w:p>
    <w:p w14:paraId="08766BB4" w14:textId="70464585" w:rsidR="00D25854" w:rsidRDefault="00D25854" w:rsidP="00D25854">
      <w:pPr>
        <w:jc w:val="center"/>
        <w:rPr>
          <w:lang w:val="en-GB" w:eastAsia="en-US"/>
        </w:rPr>
      </w:pPr>
      <w:r w:rsidRPr="00D25854">
        <w:rPr>
          <w:noProof/>
          <w:lang w:val="en-GB" w:eastAsia="en-US"/>
        </w:rPr>
        <w:drawing>
          <wp:inline distT="0" distB="0" distL="0" distR="0" wp14:anchorId="63474F5B" wp14:editId="41BC4F98">
            <wp:extent cx="3213100" cy="25273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13100" cy="2527300"/>
                    </a:xfrm>
                    <a:prstGeom prst="rect">
                      <a:avLst/>
                    </a:prstGeom>
                  </pic:spPr>
                </pic:pic>
              </a:graphicData>
            </a:graphic>
          </wp:inline>
        </w:drawing>
      </w:r>
    </w:p>
    <w:p w14:paraId="52E5EE36" w14:textId="256C83AD" w:rsidR="00D25854" w:rsidRPr="003643E2" w:rsidRDefault="00D25854" w:rsidP="00D25854">
      <w:pPr>
        <w:pStyle w:val="Beschriftung"/>
        <w:rPr>
          <w:lang w:val="en-GB"/>
        </w:rPr>
      </w:pPr>
      <w:bookmarkStart w:id="8" w:name="_Ref66182288"/>
      <w:r w:rsidRPr="003643E2">
        <w:rPr>
          <w:lang w:val="en-GB"/>
        </w:rPr>
        <w:t xml:space="preserve">Figure </w:t>
      </w:r>
      <w:r w:rsidRPr="003643E2">
        <w:rPr>
          <w:lang w:val="en-GB"/>
        </w:rPr>
        <w:fldChar w:fldCharType="begin"/>
      </w:r>
      <w:r w:rsidRPr="003643E2">
        <w:rPr>
          <w:lang w:val="en-GB"/>
        </w:rPr>
        <w:instrText xml:space="preserve"> SEQ Figure \* ARABIC </w:instrText>
      </w:r>
      <w:r w:rsidRPr="003643E2">
        <w:rPr>
          <w:lang w:val="en-GB"/>
        </w:rPr>
        <w:fldChar w:fldCharType="separate"/>
      </w:r>
      <w:r w:rsidR="0088617A">
        <w:rPr>
          <w:noProof/>
          <w:lang w:val="en-GB"/>
        </w:rPr>
        <w:t>4</w:t>
      </w:r>
      <w:r w:rsidRPr="003643E2">
        <w:rPr>
          <w:lang w:val="en-GB"/>
        </w:rPr>
        <w:fldChar w:fldCharType="end"/>
      </w:r>
      <w:bookmarkEnd w:id="8"/>
      <w:r w:rsidRPr="003643E2">
        <w:rPr>
          <w:lang w:val="en-GB"/>
        </w:rPr>
        <w:t xml:space="preserve">: Measured peak power for a complete IEEE 802.15.4a signal </w:t>
      </w:r>
      <w:r w:rsidRPr="003643E2">
        <w:rPr>
          <w:lang w:val="en-GB"/>
        </w:rPr>
        <w:fldChar w:fldCharType="begin"/>
      </w:r>
      <w:r w:rsidRPr="003643E2">
        <w:rPr>
          <w:lang w:val="en-GB"/>
        </w:rPr>
        <w:instrText xml:space="preserve"> REF _Ref66182262 \r \h </w:instrText>
      </w:r>
      <w:r w:rsidRPr="003643E2">
        <w:rPr>
          <w:lang w:val="en-GB"/>
        </w:rPr>
      </w:r>
      <w:r w:rsidRPr="003643E2">
        <w:rPr>
          <w:lang w:val="en-GB"/>
        </w:rPr>
        <w:fldChar w:fldCharType="separate"/>
      </w:r>
      <w:r w:rsidRPr="003643E2">
        <w:rPr>
          <w:lang w:val="en-GB"/>
        </w:rPr>
        <w:t>[4]</w:t>
      </w:r>
      <w:r w:rsidRPr="003643E2">
        <w:rPr>
          <w:lang w:val="en-GB"/>
        </w:rPr>
        <w:fldChar w:fldCharType="end"/>
      </w:r>
    </w:p>
    <w:p w14:paraId="4585DA2D" w14:textId="686856DA" w:rsidR="00E82A86" w:rsidRDefault="00E82A86" w:rsidP="00E82A86">
      <w:pPr>
        <w:rPr>
          <w:lang w:val="en-GB" w:eastAsia="en-US"/>
        </w:rPr>
      </w:pPr>
      <w:r w:rsidRPr="003643E2">
        <w:rPr>
          <w:lang w:val="en-GB" w:eastAsia="en-US"/>
        </w:rPr>
        <w:lastRenderedPageBreak/>
        <w:t xml:space="preserve">It can be recognized that the peak power limit if 0dBm/50MHz is only reached at a specific frequency in the overall OFR. </w:t>
      </w:r>
    </w:p>
    <w:p w14:paraId="05D8D28C" w14:textId="77777777" w:rsidR="003643E2" w:rsidRPr="003643E2" w:rsidRDefault="003643E2" w:rsidP="00E82A86">
      <w:pPr>
        <w:rPr>
          <w:lang w:val="en-GB" w:eastAsia="en-US"/>
        </w:rPr>
      </w:pPr>
    </w:p>
    <w:p w14:paraId="1B43CDD4" w14:textId="22E7ECC0" w:rsidR="00EB4D66" w:rsidRPr="003643E2" w:rsidRDefault="00B0352B" w:rsidP="008929AC">
      <w:pPr>
        <w:pStyle w:val="berschrift2"/>
        <w:rPr>
          <w:lang w:val="en-GB"/>
        </w:rPr>
      </w:pPr>
      <w:r w:rsidRPr="003643E2">
        <w:rPr>
          <w:lang w:val="en-GB"/>
        </w:rPr>
        <w:t xml:space="preserve">Short-term </w:t>
      </w:r>
      <w:r w:rsidR="00EA73ED" w:rsidRPr="003643E2">
        <w:rPr>
          <w:lang w:val="en-GB"/>
        </w:rPr>
        <w:t xml:space="preserve">interference level </w:t>
      </w:r>
      <w:r w:rsidRPr="003643E2">
        <w:rPr>
          <w:lang w:val="en-GB"/>
        </w:rPr>
        <w:t>r</w:t>
      </w:r>
      <w:r w:rsidR="00EB4D66" w:rsidRPr="003643E2">
        <w:rPr>
          <w:lang w:val="en-GB"/>
        </w:rPr>
        <w:t>ange calculation:</w:t>
      </w:r>
    </w:p>
    <w:p w14:paraId="133BEF79" w14:textId="77777777" w:rsidR="00EB4D66" w:rsidRPr="00275205" w:rsidRDefault="00EB4D66" w:rsidP="00EB4D66">
      <w:pPr>
        <w:rPr>
          <w:b/>
          <w:bCs/>
          <w:lang w:val="en-GB" w:eastAsia="en-US"/>
        </w:rPr>
      </w:pPr>
    </w:p>
    <w:p w14:paraId="7D5EA3EF" w14:textId="1DE1C401" w:rsidR="00EB4D66" w:rsidRDefault="007804F2" w:rsidP="00EB4D66">
      <w:pPr>
        <w:rPr>
          <w:lang w:val="en-GB" w:eastAsia="en-US"/>
        </w:rPr>
      </w:pPr>
      <w:r>
        <w:rPr>
          <w:lang w:val="en-GB" w:eastAsia="en-US"/>
        </w:rPr>
        <w:t>The n</w:t>
      </w:r>
      <w:r w:rsidR="00EB4D66">
        <w:rPr>
          <w:lang w:val="en-GB" w:eastAsia="en-US"/>
        </w:rPr>
        <w:t xml:space="preserve">oise floor of an FS system in </w:t>
      </w:r>
      <w:r w:rsidR="005C4774">
        <w:rPr>
          <w:lang w:val="en-GB" w:eastAsia="en-US"/>
        </w:rPr>
        <w:t>30</w:t>
      </w:r>
      <w:r w:rsidR="00EB4D66">
        <w:rPr>
          <w:lang w:val="en-GB" w:eastAsia="en-US"/>
        </w:rPr>
        <w:t>MHz including 5dB noise figure is -9</w:t>
      </w:r>
      <w:r w:rsidR="005C4774">
        <w:rPr>
          <w:lang w:val="en-GB" w:eastAsia="en-US"/>
        </w:rPr>
        <w:t>4,2</w:t>
      </w:r>
      <w:r w:rsidR="00EB4D66">
        <w:rPr>
          <w:lang w:val="en-GB" w:eastAsia="en-US"/>
        </w:rPr>
        <w:t xml:space="preserve">dBm. </w:t>
      </w:r>
    </w:p>
    <w:p w14:paraId="32C403C2" w14:textId="0FB0FA38" w:rsidR="00EB4D66" w:rsidRDefault="007804F2" w:rsidP="00EB4D66">
      <w:pPr>
        <w:rPr>
          <w:lang w:val="en-GB" w:eastAsia="en-US"/>
        </w:rPr>
      </w:pPr>
      <w:r>
        <w:rPr>
          <w:lang w:val="en-GB" w:eastAsia="en-US"/>
        </w:rPr>
        <w:t>Thus, the t</w:t>
      </w:r>
      <w:r w:rsidR="00EB4D66">
        <w:rPr>
          <w:lang w:val="en-GB" w:eastAsia="en-US"/>
        </w:rPr>
        <w:t>hreshold of short-term interference would be -7</w:t>
      </w:r>
      <w:r w:rsidR="00592DD8">
        <w:rPr>
          <w:lang w:val="en-GB" w:eastAsia="en-US"/>
        </w:rPr>
        <w:t>5,2</w:t>
      </w:r>
      <w:r w:rsidR="00EB4D66">
        <w:rPr>
          <w:lang w:val="en-GB" w:eastAsia="en-US"/>
        </w:rPr>
        <w:t>dBm</w:t>
      </w:r>
      <w:r w:rsidR="00020F1C">
        <w:rPr>
          <w:lang w:val="en-GB" w:eastAsia="en-US"/>
        </w:rPr>
        <w:t xml:space="preserve"> for an I/N of 19dB</w:t>
      </w:r>
      <w:r w:rsidR="00EB4D66">
        <w:rPr>
          <w:lang w:val="en-GB" w:eastAsia="en-US"/>
        </w:rPr>
        <w:t>.</w:t>
      </w:r>
    </w:p>
    <w:p w14:paraId="24D0EDBD" w14:textId="77777777" w:rsidR="00EB4D66" w:rsidRDefault="00EB4D66" w:rsidP="00EB4D66">
      <w:pPr>
        <w:rPr>
          <w:lang w:val="en-GB" w:eastAsia="en-US"/>
        </w:rPr>
      </w:pPr>
    </w:p>
    <w:p w14:paraId="7E3D3157" w14:textId="591AE834" w:rsidR="00EB4D66" w:rsidRDefault="007804F2" w:rsidP="00EB4D66">
      <w:pPr>
        <w:rPr>
          <w:lang w:val="en-GB" w:eastAsia="en-US"/>
        </w:rPr>
      </w:pPr>
      <w:r>
        <w:rPr>
          <w:lang w:val="en-GB" w:eastAsia="en-US"/>
        </w:rPr>
        <w:t>Based on that the r</w:t>
      </w:r>
      <w:r w:rsidR="00EB4D66">
        <w:rPr>
          <w:lang w:val="en-GB" w:eastAsia="en-US"/>
        </w:rPr>
        <w:t>equired pathloss</w:t>
      </w:r>
      <w:r>
        <w:rPr>
          <w:lang w:val="en-GB" w:eastAsia="en-US"/>
        </w:rPr>
        <w:t xml:space="preserve"> or minimum coupling loss (MCL)</w:t>
      </w:r>
      <w:r w:rsidR="00EB4D66">
        <w:rPr>
          <w:lang w:val="en-GB" w:eastAsia="en-US"/>
        </w:rPr>
        <w:t xml:space="preserve"> from UWB device</w:t>
      </w:r>
      <w:r w:rsidR="00090039">
        <w:rPr>
          <w:lang w:val="en-GB" w:eastAsia="en-US"/>
        </w:rPr>
        <w:t xml:space="preserve"> with an omnidirectional antenna</w:t>
      </w:r>
      <w:r w:rsidR="00EB4D66">
        <w:rPr>
          <w:lang w:val="en-GB" w:eastAsia="en-US"/>
        </w:rPr>
        <w:t xml:space="preserve"> to</w:t>
      </w:r>
      <w:r w:rsidR="00090039">
        <w:rPr>
          <w:lang w:val="en-GB" w:eastAsia="en-US"/>
        </w:rPr>
        <w:t>wards an</w:t>
      </w:r>
      <w:r w:rsidR="00EB4D66">
        <w:rPr>
          <w:lang w:val="en-GB" w:eastAsia="en-US"/>
        </w:rPr>
        <w:t xml:space="preserve"> FS receiver with 0dBi antenna gain in direction of the UWB device </w:t>
      </w:r>
      <w:r>
        <w:rPr>
          <w:lang w:val="en-GB" w:eastAsia="en-US"/>
        </w:rPr>
        <w:t>can be calculated as follows:</w:t>
      </w:r>
    </w:p>
    <w:p w14:paraId="0C9AD3F7" w14:textId="77777777" w:rsidR="00EB4D66" w:rsidRDefault="00EB4D66" w:rsidP="00EB4D66">
      <w:pPr>
        <w:rPr>
          <w:lang w:val="en-GB" w:eastAsia="en-US"/>
        </w:rPr>
      </w:pPr>
    </w:p>
    <w:p w14:paraId="2AC259DD" w14:textId="242DE9AA" w:rsidR="00EB4D66" w:rsidRPr="005168E7" w:rsidRDefault="00EB4D66" w:rsidP="007804F2">
      <w:pPr>
        <w:jc w:val="center"/>
        <w:rPr>
          <w:lang w:val="en-US" w:eastAsia="en-US"/>
        </w:rPr>
      </w:pPr>
      <w:r>
        <w:rPr>
          <w:lang w:val="en-GB" w:eastAsia="en-US"/>
        </w:rPr>
        <w:t>7</w:t>
      </w:r>
      <w:r w:rsidR="007804F2">
        <w:rPr>
          <w:lang w:val="en-GB" w:eastAsia="en-US"/>
        </w:rPr>
        <w:t>5,2</w:t>
      </w:r>
      <w:r>
        <w:rPr>
          <w:lang w:val="en-GB" w:eastAsia="en-US"/>
        </w:rPr>
        <w:t xml:space="preserve">dBm – </w:t>
      </w:r>
      <w:r w:rsidR="007804F2">
        <w:rPr>
          <w:lang w:val="en-GB" w:eastAsia="en-US"/>
        </w:rPr>
        <w:t>4,4</w:t>
      </w:r>
      <w:r>
        <w:rPr>
          <w:lang w:val="en-GB" w:eastAsia="en-US"/>
        </w:rPr>
        <w:t xml:space="preserve">dBm (UWB peak power in </w:t>
      </w:r>
      <w:r w:rsidR="00FC79ED">
        <w:rPr>
          <w:lang w:val="en-GB" w:eastAsia="en-US"/>
        </w:rPr>
        <w:t>3</w:t>
      </w:r>
      <w:r w:rsidR="007804F2">
        <w:rPr>
          <w:lang w:val="en-GB" w:eastAsia="en-US"/>
        </w:rPr>
        <w:t>0</w:t>
      </w:r>
      <w:r>
        <w:rPr>
          <w:lang w:val="en-GB" w:eastAsia="en-US"/>
        </w:rPr>
        <w:t>MHz) = 7</w:t>
      </w:r>
      <w:r w:rsidR="007804F2">
        <w:rPr>
          <w:lang w:val="en-GB" w:eastAsia="en-US"/>
        </w:rPr>
        <w:t>0,8</w:t>
      </w:r>
      <w:r>
        <w:rPr>
          <w:lang w:val="en-GB" w:eastAsia="en-US"/>
        </w:rPr>
        <w:t>dB</w:t>
      </w:r>
      <w:r w:rsidR="005168E7">
        <w:rPr>
          <w:lang w:val="en-GB" w:eastAsia="en-US"/>
        </w:rPr>
        <w:t xml:space="preserve"> </w:t>
      </w:r>
      <w:r w:rsidR="005168E7">
        <w:rPr>
          <w:lang w:val="en-GB" w:eastAsia="en-US"/>
        </w:rPr>
        <w:tab/>
      </w:r>
      <w:r w:rsidR="005168E7" w:rsidRPr="005168E7">
        <w:rPr>
          <w:lang w:val="en-US"/>
        </w:rPr>
        <w:t>(eq.</w:t>
      </w:r>
      <w:r w:rsidR="005168E7">
        <w:rPr>
          <w:lang w:val="en-US"/>
        </w:rPr>
        <w:t>8</w:t>
      </w:r>
      <w:r w:rsidR="005168E7" w:rsidRPr="005168E7">
        <w:rPr>
          <w:lang w:val="en-US"/>
        </w:rPr>
        <w:t>)</w:t>
      </w:r>
    </w:p>
    <w:p w14:paraId="41EA8C25" w14:textId="77777777" w:rsidR="00222565" w:rsidRDefault="00222565" w:rsidP="007804F2">
      <w:pPr>
        <w:jc w:val="center"/>
        <w:rPr>
          <w:lang w:val="en-GB" w:eastAsia="en-US"/>
        </w:rPr>
      </w:pPr>
    </w:p>
    <w:p w14:paraId="7CFE306C" w14:textId="414CAF16" w:rsidR="00EB4D66" w:rsidRDefault="007804F2" w:rsidP="00EB4D66">
      <w:pPr>
        <w:rPr>
          <w:lang w:val="en-GB" w:eastAsia="en-US"/>
        </w:rPr>
      </w:pPr>
      <w:r>
        <w:rPr>
          <w:lang w:val="en-GB" w:eastAsia="en-US"/>
        </w:rPr>
        <w:t xml:space="preserve">This MCL value of 70,8dB corresponds to </w:t>
      </w:r>
      <w:proofErr w:type="spellStart"/>
      <w:r>
        <w:rPr>
          <w:lang w:val="en-GB" w:eastAsia="en-US"/>
        </w:rPr>
        <w:t>LoS</w:t>
      </w:r>
      <w:proofErr w:type="spellEnd"/>
      <w:r>
        <w:rPr>
          <w:lang w:val="en-GB" w:eastAsia="en-US"/>
        </w:rPr>
        <w:t xml:space="preserve"> separation distance of 12,7m. If we now assume a down tilt </w:t>
      </w:r>
      <w:r w:rsidR="00222565">
        <w:rPr>
          <w:lang w:val="en-GB" w:eastAsia="en-US"/>
        </w:rPr>
        <w:t xml:space="preserve">fixed UWB </w:t>
      </w:r>
      <w:r>
        <w:rPr>
          <w:lang w:val="en-GB" w:eastAsia="en-US"/>
        </w:rPr>
        <w:t>antenna with 5dB</w:t>
      </w:r>
      <w:r w:rsidR="00F96DEA">
        <w:rPr>
          <w:lang w:val="en-GB" w:eastAsia="en-US"/>
        </w:rPr>
        <w:t xml:space="preserve"> as given in the use case section</w:t>
      </w:r>
      <w:r>
        <w:rPr>
          <w:lang w:val="en-GB" w:eastAsia="en-US"/>
        </w:rPr>
        <w:t xml:space="preserve"> this value would decrease to 7,1m.</w:t>
      </w:r>
    </w:p>
    <w:p w14:paraId="0A464645" w14:textId="77777777" w:rsidR="007804F2" w:rsidRDefault="007804F2" w:rsidP="00EB4D66">
      <w:pPr>
        <w:rPr>
          <w:lang w:val="en-GB" w:eastAsia="en-US"/>
        </w:rPr>
      </w:pPr>
    </w:p>
    <w:p w14:paraId="10C2C120" w14:textId="3CD3E79D" w:rsidR="00374FFA" w:rsidRDefault="00374FFA" w:rsidP="00EB4D66">
      <w:pPr>
        <w:rPr>
          <w:lang w:val="en-GB" w:eastAsia="en-US"/>
        </w:rPr>
      </w:pPr>
      <w:r>
        <w:rPr>
          <w:lang w:val="en-GB" w:eastAsia="en-US"/>
        </w:rPr>
        <w:t xml:space="preserve">With this required pathloss </w:t>
      </w:r>
      <w:r w:rsidR="007804F2">
        <w:rPr>
          <w:lang w:val="en-GB" w:eastAsia="en-US"/>
        </w:rPr>
        <w:t xml:space="preserve">(70,8dB) </w:t>
      </w:r>
      <w:r>
        <w:rPr>
          <w:lang w:val="en-GB" w:eastAsia="en-US"/>
        </w:rPr>
        <w:t xml:space="preserve">between the UWB device and the FS antenna, the FS TX with a TX power of 28dBm into the antenna will generate an interference level of around -42dBm in the UWB receiver. Taking into account this higher level of interference the UWB system will not correctly operate.  </w:t>
      </w:r>
    </w:p>
    <w:p w14:paraId="6ABA264A" w14:textId="50DB307C" w:rsidR="003D6943" w:rsidRDefault="003E6296" w:rsidP="008929AC">
      <w:pPr>
        <w:pStyle w:val="berschrift2"/>
        <w:rPr>
          <w:i/>
        </w:rPr>
      </w:pPr>
      <w:r w:rsidRPr="003E6296">
        <w:t>Long term peak criterion:</w:t>
      </w:r>
      <w:r>
        <w:rPr>
          <w:i/>
        </w:rPr>
        <w:t xml:space="preserve"> </w:t>
      </w:r>
    </w:p>
    <w:p w14:paraId="03DFF871" w14:textId="424AB009" w:rsidR="00B01503" w:rsidRDefault="00B01503" w:rsidP="00B01503">
      <w:pPr>
        <w:rPr>
          <w:lang w:val="da-DK" w:eastAsia="en-US"/>
        </w:rPr>
      </w:pPr>
    </w:p>
    <w:p w14:paraId="465030D2" w14:textId="63686B6D" w:rsidR="00B01503" w:rsidRPr="00B01503" w:rsidRDefault="00B01503" w:rsidP="00B01503">
      <w:pPr>
        <w:rPr>
          <w:lang w:val="en-GB" w:eastAsia="en-US"/>
        </w:rPr>
      </w:pPr>
      <w:r w:rsidRPr="00B01503">
        <w:rPr>
          <w:lang w:val="en-GB" w:eastAsia="en-US"/>
        </w:rPr>
        <w:t xml:space="preserve">In order to take into </w:t>
      </w:r>
      <w:proofErr w:type="gramStart"/>
      <w:r w:rsidRPr="00B01503">
        <w:rPr>
          <w:lang w:val="en-GB" w:eastAsia="en-US"/>
        </w:rPr>
        <w:t>account</w:t>
      </w:r>
      <w:proofErr w:type="gramEnd"/>
      <w:r w:rsidRPr="00B01503">
        <w:rPr>
          <w:lang w:val="en-GB" w:eastAsia="en-US"/>
        </w:rPr>
        <w:t xml:space="preserve"> the peak power in the calculation of the long term criterion we have to take the limit given in ITU-R SM2057</w:t>
      </w:r>
      <w:bookmarkStart w:id="9" w:name="OLE_LINK10"/>
      <w:bookmarkStart w:id="10" w:name="OLE_LINK11"/>
      <w:r w:rsidRPr="00B01503">
        <w:rPr>
          <w:lang w:val="en-GB" w:eastAsia="en-US"/>
        </w:rPr>
        <w:fldChar w:fldCharType="begin"/>
      </w:r>
      <w:r w:rsidRPr="00B01503">
        <w:rPr>
          <w:lang w:val="en-GB" w:eastAsia="en-US"/>
        </w:rPr>
        <w:instrText xml:space="preserve"> REF _Ref65576859 \r \h </w:instrText>
      </w:r>
      <w:r w:rsidRPr="00B01503">
        <w:rPr>
          <w:lang w:val="en-GB" w:eastAsia="en-US"/>
        </w:rPr>
      </w:r>
      <w:r w:rsidRPr="00B01503">
        <w:rPr>
          <w:lang w:val="en-GB" w:eastAsia="en-US"/>
        </w:rPr>
        <w:fldChar w:fldCharType="separate"/>
      </w:r>
      <w:r w:rsidRPr="00B01503">
        <w:rPr>
          <w:lang w:val="en-GB" w:eastAsia="en-US"/>
        </w:rPr>
        <w:t>[3]</w:t>
      </w:r>
      <w:r w:rsidRPr="00B01503">
        <w:rPr>
          <w:lang w:val="en-GB" w:eastAsia="en-US"/>
        </w:rPr>
        <w:fldChar w:fldCharType="end"/>
      </w:r>
      <w:bookmarkEnd w:id="9"/>
      <w:bookmarkEnd w:id="10"/>
    </w:p>
    <w:p w14:paraId="173FF365" w14:textId="77777777" w:rsidR="003D6943" w:rsidRPr="00B01503" w:rsidRDefault="003D6943" w:rsidP="003D6943">
      <w:pPr>
        <w:rPr>
          <w:lang w:val="en-GB" w:eastAsia="en-US"/>
        </w:rPr>
      </w:pPr>
    </w:p>
    <w:p w14:paraId="4887A463" w14:textId="07DC4C9A" w:rsidR="005168E7" w:rsidRDefault="00F80D2D" w:rsidP="00B01503">
      <w:pPr>
        <w:jc w:val="center"/>
        <w:rPr>
          <w:lang w:val="en-US"/>
        </w:rPr>
      </w:pPr>
      <w:bookmarkStart w:id="11" w:name="OLE_LINK6"/>
      <w:bookmarkStart w:id="12" w:name="OLE_LINK7"/>
      <w:r w:rsidRPr="00E8747F">
        <w:rPr>
          <w:i/>
          <w:iCs/>
          <w:lang w:val="en-US"/>
        </w:rPr>
        <w:t>I</w:t>
      </w:r>
      <w:r w:rsidRPr="00E8747F">
        <w:rPr>
          <w:vertAlign w:val="subscript"/>
          <w:lang w:val="en-US"/>
        </w:rPr>
        <w:t>p50</w:t>
      </w:r>
      <w:r w:rsidRPr="00E8747F">
        <w:rPr>
          <w:lang w:val="en-US"/>
        </w:rPr>
        <w:t>/</w:t>
      </w:r>
      <w:r w:rsidRPr="00E8747F">
        <w:rPr>
          <w:i/>
          <w:iCs/>
          <w:lang w:val="en-US"/>
        </w:rPr>
        <w:t>N</w:t>
      </w:r>
      <w:r w:rsidRPr="00E8747F">
        <w:rPr>
          <w:vertAlign w:val="subscript"/>
          <w:lang w:val="en-US"/>
        </w:rPr>
        <w:t>a50</w:t>
      </w:r>
      <w:r w:rsidRPr="00E8747F">
        <w:rPr>
          <w:lang w:val="en-US"/>
        </w:rPr>
        <w:t xml:space="preserve"> = +5</w:t>
      </w:r>
      <w:r w:rsidR="008929AC" w:rsidRPr="00E8747F">
        <w:rPr>
          <w:lang w:val="en-US"/>
        </w:rPr>
        <w:t>d</w:t>
      </w:r>
      <w:r w:rsidRPr="00E8747F">
        <w:rPr>
          <w:lang w:val="en-US"/>
        </w:rPr>
        <w:t>B</w:t>
      </w:r>
      <w:bookmarkEnd w:id="11"/>
      <w:bookmarkEnd w:id="12"/>
      <w:r w:rsidR="00F27C77">
        <w:fldChar w:fldCharType="begin"/>
      </w:r>
      <w:r w:rsidR="00F27C77" w:rsidRPr="00E8747F">
        <w:rPr>
          <w:lang w:val="en-US"/>
        </w:rPr>
        <w:instrText xml:space="preserve"> REF _Ref65576859 \r \h </w:instrText>
      </w:r>
      <w:r w:rsidR="008929AC" w:rsidRPr="00E8747F">
        <w:rPr>
          <w:lang w:val="en-US"/>
        </w:rPr>
        <w:instrText xml:space="preserve"> \* MERGEFORMAT </w:instrText>
      </w:r>
      <w:r w:rsidR="00F27C77">
        <w:fldChar w:fldCharType="separate"/>
      </w:r>
      <w:r w:rsidR="00F27C77" w:rsidRPr="00E8747F">
        <w:rPr>
          <w:lang w:val="en-US"/>
        </w:rPr>
        <w:t>[3]</w:t>
      </w:r>
      <w:r w:rsidR="00F27C77">
        <w:fldChar w:fldCharType="end"/>
      </w:r>
      <w:r w:rsidR="003E6296" w:rsidRPr="00E8747F">
        <w:rPr>
          <w:lang w:val="en-US"/>
        </w:rPr>
        <w:t xml:space="preserve"> </w:t>
      </w:r>
      <w:r w:rsidR="005168E7">
        <w:rPr>
          <w:lang w:val="en-US"/>
        </w:rPr>
        <w:tab/>
      </w:r>
      <w:r w:rsidR="005168E7" w:rsidRPr="0057049B">
        <w:rPr>
          <w:lang w:val="en-US"/>
        </w:rPr>
        <w:t>(eq.9)</w:t>
      </w:r>
    </w:p>
    <w:p w14:paraId="4767A56C" w14:textId="1069DE73" w:rsidR="00F80D2D" w:rsidRPr="00E8747F" w:rsidRDefault="003E6296" w:rsidP="005168E7">
      <w:pPr>
        <w:rPr>
          <w:lang w:val="en-US"/>
        </w:rPr>
      </w:pPr>
      <w:r w:rsidRPr="00E8747F">
        <w:rPr>
          <w:lang w:val="en-US"/>
        </w:rPr>
        <w:t>for not more than 20% of the time.</w:t>
      </w:r>
    </w:p>
    <w:p w14:paraId="18156D1C" w14:textId="6F85F0CF" w:rsidR="00275205" w:rsidRDefault="00275205" w:rsidP="00EB4D66">
      <w:pPr>
        <w:rPr>
          <w:lang w:val="en-GB" w:eastAsia="en-US"/>
        </w:rPr>
      </w:pPr>
    </w:p>
    <w:p w14:paraId="6026694E" w14:textId="09798C2A" w:rsidR="00F80D2D" w:rsidRPr="00B01503" w:rsidRDefault="00B01503" w:rsidP="00EB4D66">
      <w:pPr>
        <w:rPr>
          <w:lang w:val="en-US" w:eastAsia="en-US"/>
        </w:rPr>
      </w:pPr>
      <w:r w:rsidRPr="002F61AE">
        <w:rPr>
          <w:lang w:val="en-US" w:eastAsia="en-US"/>
        </w:rPr>
        <w:t>With a noise power of</w:t>
      </w:r>
      <w:r w:rsidRPr="00B01503">
        <w:rPr>
          <w:i/>
          <w:iCs/>
          <w:lang w:val="en-US" w:eastAsia="en-US"/>
        </w:rPr>
        <w:t xml:space="preserve"> </w:t>
      </w:r>
      <w:r w:rsidR="00F80D2D" w:rsidRPr="00B01503">
        <w:rPr>
          <w:i/>
          <w:iCs/>
          <w:lang w:val="en-US" w:eastAsia="en-US"/>
        </w:rPr>
        <w:t>N</w:t>
      </w:r>
      <w:r w:rsidR="00F80D2D" w:rsidRPr="00B01503">
        <w:rPr>
          <w:vertAlign w:val="subscript"/>
          <w:lang w:val="en-US" w:eastAsia="en-US"/>
        </w:rPr>
        <w:t>a50</w:t>
      </w:r>
      <w:r w:rsidR="00F80D2D" w:rsidRPr="00B01503">
        <w:rPr>
          <w:lang w:val="en-US" w:eastAsia="en-US"/>
        </w:rPr>
        <w:t xml:space="preserve"> = -97dBm</w:t>
      </w:r>
      <w:r w:rsidRPr="00B01503">
        <w:rPr>
          <w:lang w:val="en-US" w:eastAsia="en-US"/>
        </w:rPr>
        <w:t>in 50MHz and a noise figure of 5dB the effective no</w:t>
      </w:r>
      <w:r>
        <w:rPr>
          <w:lang w:val="en-US" w:eastAsia="en-US"/>
        </w:rPr>
        <w:t>ise level in an FS receiver with 50MHz bandwidth is:</w:t>
      </w:r>
    </w:p>
    <w:p w14:paraId="4A9E3964" w14:textId="77777777" w:rsidR="00B01503" w:rsidRPr="002F61AE" w:rsidRDefault="00B01503" w:rsidP="00B01503">
      <w:pPr>
        <w:rPr>
          <w:i/>
          <w:iCs/>
          <w:lang w:val="en-US" w:eastAsia="en-US"/>
        </w:rPr>
      </w:pPr>
    </w:p>
    <w:p w14:paraId="4AA26670" w14:textId="5A289CF8" w:rsidR="00F80D2D" w:rsidRPr="00480A16" w:rsidRDefault="00F80D2D" w:rsidP="00B01503">
      <w:pPr>
        <w:jc w:val="center"/>
        <w:rPr>
          <w:lang w:val="en-US" w:eastAsia="en-US"/>
        </w:rPr>
      </w:pPr>
      <w:r w:rsidRPr="00480A16">
        <w:rPr>
          <w:i/>
          <w:iCs/>
          <w:lang w:val="en-US" w:eastAsia="en-US"/>
        </w:rPr>
        <w:t>N</w:t>
      </w:r>
      <w:r w:rsidRPr="00480A16">
        <w:rPr>
          <w:vertAlign w:val="subscript"/>
          <w:lang w:val="en-US" w:eastAsia="en-US"/>
        </w:rPr>
        <w:t>a50</w:t>
      </w:r>
      <w:r w:rsidR="000F153E">
        <w:rPr>
          <w:vertAlign w:val="subscript"/>
          <w:lang w:val="en-US" w:eastAsia="en-US"/>
        </w:rPr>
        <w:t>_</w:t>
      </w:r>
      <w:r w:rsidRPr="00480A16">
        <w:rPr>
          <w:vertAlign w:val="subscript"/>
          <w:lang w:val="en-US" w:eastAsia="en-US"/>
        </w:rPr>
        <w:t>eff</w:t>
      </w:r>
      <w:r w:rsidRPr="00480A16">
        <w:rPr>
          <w:lang w:val="en-US" w:eastAsia="en-US"/>
        </w:rPr>
        <w:t xml:space="preserve"> = -92dBm</w:t>
      </w:r>
      <w:r w:rsidR="005168E7">
        <w:rPr>
          <w:lang w:val="en-US" w:eastAsia="en-US"/>
        </w:rPr>
        <w:tab/>
      </w:r>
      <w:r w:rsidR="005168E7">
        <w:rPr>
          <w:lang w:val="en-US" w:eastAsia="en-US"/>
        </w:rPr>
        <w:tab/>
      </w:r>
      <w:r w:rsidR="005168E7" w:rsidRPr="0057049B">
        <w:rPr>
          <w:lang w:val="en-US"/>
        </w:rPr>
        <w:t>(eq.10)</w:t>
      </w:r>
    </w:p>
    <w:p w14:paraId="67943888" w14:textId="330C85B3" w:rsidR="00F80D2D" w:rsidRPr="00480A16" w:rsidRDefault="00F80D2D" w:rsidP="00EB4D66">
      <w:pPr>
        <w:rPr>
          <w:lang w:val="en-US" w:eastAsia="en-US"/>
        </w:rPr>
      </w:pPr>
    </w:p>
    <w:p w14:paraId="0271EBBD" w14:textId="7D7F44D9" w:rsidR="00B01503" w:rsidRPr="00B01503" w:rsidRDefault="00B01503" w:rsidP="00EB4D66">
      <w:pPr>
        <w:rPr>
          <w:lang w:val="en-US" w:eastAsia="en-US"/>
        </w:rPr>
      </w:pPr>
      <w:r w:rsidRPr="00B01503">
        <w:rPr>
          <w:lang w:val="en-US" w:eastAsia="en-US"/>
        </w:rPr>
        <w:t xml:space="preserve">If </w:t>
      </w:r>
      <w:r w:rsidR="00222FF5">
        <w:rPr>
          <w:lang w:val="en-US" w:eastAsia="en-US"/>
        </w:rPr>
        <w:t>one</w:t>
      </w:r>
      <w:r w:rsidRPr="00B01503">
        <w:rPr>
          <w:lang w:val="en-US" w:eastAsia="en-US"/>
        </w:rPr>
        <w:t xml:space="preserve"> now take</w:t>
      </w:r>
      <w:r w:rsidR="00222FF5">
        <w:rPr>
          <w:lang w:val="en-US" w:eastAsia="en-US"/>
        </w:rPr>
        <w:t>s</w:t>
      </w:r>
      <w:r w:rsidRPr="00B01503">
        <w:rPr>
          <w:lang w:val="en-US" w:eastAsia="en-US"/>
        </w:rPr>
        <w:t xml:space="preserve"> the given threshold of </w:t>
      </w:r>
      <w:bookmarkStart w:id="13" w:name="OLE_LINK8"/>
      <w:bookmarkStart w:id="14" w:name="OLE_LINK9"/>
      <w:r w:rsidRPr="00E8747F">
        <w:rPr>
          <w:i/>
          <w:iCs/>
          <w:lang w:val="en-US"/>
        </w:rPr>
        <w:t>I</w:t>
      </w:r>
      <w:r w:rsidRPr="00E8747F">
        <w:rPr>
          <w:vertAlign w:val="subscript"/>
          <w:lang w:val="en-US"/>
        </w:rPr>
        <w:t>p50</w:t>
      </w:r>
      <w:bookmarkEnd w:id="13"/>
      <w:bookmarkEnd w:id="14"/>
      <w:r w:rsidRPr="00E8747F">
        <w:rPr>
          <w:lang w:val="en-US"/>
        </w:rPr>
        <w:t>/</w:t>
      </w:r>
      <w:r w:rsidRPr="00E8747F">
        <w:rPr>
          <w:i/>
          <w:iCs/>
          <w:lang w:val="en-US"/>
        </w:rPr>
        <w:t>N</w:t>
      </w:r>
      <w:r w:rsidRPr="00E8747F">
        <w:rPr>
          <w:vertAlign w:val="subscript"/>
          <w:lang w:val="en-US"/>
        </w:rPr>
        <w:t>a50</w:t>
      </w:r>
      <w:r w:rsidRPr="00E8747F">
        <w:rPr>
          <w:lang w:val="en-US"/>
        </w:rPr>
        <w:t xml:space="preserve"> = +5dB</w:t>
      </w:r>
      <w:r>
        <w:rPr>
          <w:lang w:val="en-US"/>
        </w:rPr>
        <w:t xml:space="preserve"> the interference threshold </w:t>
      </w:r>
      <w:r w:rsidRPr="00E8747F">
        <w:rPr>
          <w:i/>
          <w:iCs/>
          <w:lang w:val="en-US"/>
        </w:rPr>
        <w:t>I</w:t>
      </w:r>
      <w:r w:rsidRPr="00E8747F">
        <w:rPr>
          <w:vertAlign w:val="subscript"/>
          <w:lang w:val="en-US"/>
        </w:rPr>
        <w:t>p50</w:t>
      </w:r>
      <w:r>
        <w:rPr>
          <w:vertAlign w:val="subscript"/>
          <w:lang w:val="en-US"/>
        </w:rPr>
        <w:t xml:space="preserve"> </w:t>
      </w:r>
      <w:r>
        <w:rPr>
          <w:lang w:val="en-US"/>
        </w:rPr>
        <w:t>at the FS receiver is -87dBm peak.</w:t>
      </w:r>
    </w:p>
    <w:p w14:paraId="6F1EBFB0" w14:textId="09ACAAA4" w:rsidR="00F80D2D" w:rsidRDefault="00F80D2D" w:rsidP="00EB4D66">
      <w:pPr>
        <w:rPr>
          <w:lang w:val="en-GB" w:eastAsia="en-US"/>
        </w:rPr>
      </w:pPr>
    </w:p>
    <w:p w14:paraId="401B180A" w14:textId="49C7389B" w:rsidR="00F80D2D" w:rsidRDefault="00E962A2" w:rsidP="00EB4D66">
      <w:pPr>
        <w:rPr>
          <w:lang w:val="en-GB" w:eastAsia="en-US"/>
        </w:rPr>
      </w:pPr>
      <w:r>
        <w:rPr>
          <w:lang w:val="en-GB" w:eastAsia="en-US"/>
        </w:rPr>
        <w:t>The required p</w:t>
      </w:r>
      <w:r w:rsidR="00F80D2D">
        <w:rPr>
          <w:lang w:val="en-GB" w:eastAsia="en-US"/>
        </w:rPr>
        <w:t xml:space="preserve">athloss </w:t>
      </w:r>
      <w:r>
        <w:rPr>
          <w:lang w:val="en-GB" w:eastAsia="en-US"/>
        </w:rPr>
        <w:t>for a</w:t>
      </w:r>
      <w:r w:rsidR="00F80D2D">
        <w:rPr>
          <w:lang w:val="en-GB" w:eastAsia="en-US"/>
        </w:rPr>
        <w:t xml:space="preserve"> 0dBm peak power in 50MHz </w:t>
      </w:r>
      <w:r>
        <w:rPr>
          <w:lang w:val="en-GB" w:eastAsia="en-US"/>
        </w:rPr>
        <w:t>is</w:t>
      </w:r>
      <w:r w:rsidR="00F80D2D">
        <w:rPr>
          <w:lang w:val="en-GB" w:eastAsia="en-US"/>
        </w:rPr>
        <w:t xml:space="preserve"> 87dB</w:t>
      </w:r>
      <w:r>
        <w:rPr>
          <w:lang w:val="en-GB" w:eastAsia="en-US"/>
        </w:rPr>
        <w:t>.</w:t>
      </w:r>
      <w:r w:rsidR="00765779">
        <w:rPr>
          <w:lang w:val="en-GB" w:eastAsia="en-US"/>
        </w:rPr>
        <w:t xml:space="preserve"> This translates into a </w:t>
      </w:r>
      <w:proofErr w:type="spellStart"/>
      <w:r w:rsidR="00765779">
        <w:rPr>
          <w:lang w:val="en-GB" w:eastAsia="en-US"/>
        </w:rPr>
        <w:t>LoS</w:t>
      </w:r>
      <w:proofErr w:type="spellEnd"/>
      <w:r w:rsidR="00765779">
        <w:rPr>
          <w:lang w:val="en-GB" w:eastAsia="en-US"/>
        </w:rPr>
        <w:t xml:space="preserve"> mitigation distance of 90m for a</w:t>
      </w:r>
      <w:r w:rsidR="00000BBF">
        <w:rPr>
          <w:lang w:val="en-GB" w:eastAsia="en-US"/>
        </w:rPr>
        <w:t>n</w:t>
      </w:r>
      <w:r w:rsidR="00765779">
        <w:rPr>
          <w:lang w:val="en-GB" w:eastAsia="en-US"/>
        </w:rPr>
        <w:t xml:space="preserve"> assumed 0dBi FS antenna gain towards the UWB device and including a 5dB down tilt antenna to around 50m.</w:t>
      </w:r>
    </w:p>
    <w:p w14:paraId="3ACB03BC" w14:textId="195B23A8" w:rsidR="00021284" w:rsidRDefault="00021284" w:rsidP="00533142">
      <w:pPr>
        <w:rPr>
          <w:lang w:val="en-GB" w:eastAsia="en-US"/>
        </w:rPr>
      </w:pPr>
    </w:p>
    <w:p w14:paraId="5873AE22" w14:textId="20EB3541" w:rsidR="00021284" w:rsidRPr="00021284" w:rsidRDefault="00222FF5" w:rsidP="00533142">
      <w:pPr>
        <w:rPr>
          <w:lang w:val="en-US" w:eastAsia="en-US"/>
        </w:rPr>
      </w:pPr>
      <w:r>
        <w:rPr>
          <w:lang w:val="en-US" w:eastAsia="en-US"/>
        </w:rPr>
        <w:t>Assuming</w:t>
      </w:r>
      <w:r w:rsidR="000A5320">
        <w:rPr>
          <w:lang w:val="en-US" w:eastAsia="en-US"/>
        </w:rPr>
        <w:t xml:space="preserve"> a </w:t>
      </w:r>
      <w:r w:rsidR="00021284" w:rsidRPr="00021284">
        <w:rPr>
          <w:lang w:val="en-US" w:eastAsia="en-US"/>
        </w:rPr>
        <w:t xml:space="preserve">25MHz bandwidth </w:t>
      </w:r>
      <w:r w:rsidR="000A5320">
        <w:rPr>
          <w:lang w:val="en-US" w:eastAsia="en-US"/>
        </w:rPr>
        <w:t>FS receiver the peak power limit is:</w:t>
      </w:r>
    </w:p>
    <w:p w14:paraId="4FE33744" w14:textId="77777777" w:rsidR="00533142" w:rsidRPr="00021284" w:rsidRDefault="00533142" w:rsidP="00533142">
      <w:pPr>
        <w:rPr>
          <w:lang w:val="en-US" w:eastAsia="en-US"/>
        </w:rPr>
      </w:pPr>
    </w:p>
    <w:p w14:paraId="031C8A44" w14:textId="08735D31" w:rsidR="00533142" w:rsidRPr="003D1A7E" w:rsidRDefault="00533142" w:rsidP="000A5320">
      <w:pPr>
        <w:jc w:val="center"/>
        <w:rPr>
          <w:b/>
          <w:bCs/>
          <w:lang w:val="en-US" w:eastAsia="en-US"/>
        </w:rPr>
      </w:pPr>
      <w:bookmarkStart w:id="15" w:name="OLE_LINK12"/>
      <w:bookmarkStart w:id="16" w:name="OLE_LINK13"/>
      <w:r w:rsidRPr="003D1A7E">
        <w:rPr>
          <w:b/>
          <w:bCs/>
          <w:i/>
          <w:iCs/>
          <w:lang w:val="en-US" w:eastAsia="en-US"/>
        </w:rPr>
        <w:t>I</w:t>
      </w:r>
      <w:r w:rsidRPr="003D1A7E">
        <w:rPr>
          <w:b/>
          <w:bCs/>
          <w:vertAlign w:val="subscript"/>
          <w:lang w:val="en-US" w:eastAsia="en-US"/>
        </w:rPr>
        <w:t>p25</w:t>
      </w:r>
      <w:r w:rsidRPr="003D1A7E">
        <w:rPr>
          <w:b/>
          <w:bCs/>
          <w:lang w:val="en-US" w:eastAsia="en-US"/>
        </w:rPr>
        <w:t>/</w:t>
      </w:r>
      <w:r w:rsidRPr="003D1A7E">
        <w:rPr>
          <w:b/>
          <w:bCs/>
          <w:i/>
          <w:iCs/>
          <w:lang w:val="en-US" w:eastAsia="en-US"/>
        </w:rPr>
        <w:t>N</w:t>
      </w:r>
      <w:r w:rsidRPr="003D1A7E">
        <w:rPr>
          <w:b/>
          <w:bCs/>
          <w:vertAlign w:val="subscript"/>
          <w:lang w:val="en-US" w:eastAsia="en-US"/>
        </w:rPr>
        <w:t>a25</w:t>
      </w:r>
      <w:r w:rsidRPr="003D1A7E">
        <w:rPr>
          <w:b/>
          <w:bCs/>
          <w:lang w:val="en-US" w:eastAsia="en-US"/>
        </w:rPr>
        <w:t xml:space="preserve"> </w:t>
      </w:r>
      <w:bookmarkEnd w:id="15"/>
      <w:bookmarkEnd w:id="16"/>
      <w:r w:rsidRPr="003D1A7E">
        <w:rPr>
          <w:b/>
          <w:bCs/>
          <w:lang w:val="en-US" w:eastAsia="en-US"/>
        </w:rPr>
        <w:t>= +2dB</w:t>
      </w:r>
      <w:r w:rsidR="005168E7">
        <w:rPr>
          <w:b/>
          <w:bCs/>
          <w:lang w:val="en-US" w:eastAsia="en-US"/>
        </w:rPr>
        <w:tab/>
      </w:r>
      <w:r w:rsidR="000E7D2D">
        <w:rPr>
          <w:b/>
          <w:bCs/>
          <w:lang w:val="en-US" w:eastAsia="en-US"/>
        </w:rPr>
        <w:tab/>
      </w:r>
      <w:r w:rsidR="005168E7" w:rsidRPr="00AB057F">
        <w:rPr>
          <w:lang w:val="en-US"/>
        </w:rPr>
        <w:t>(eq.11)</w:t>
      </w:r>
    </w:p>
    <w:p w14:paraId="7B9E5105" w14:textId="03972D19" w:rsidR="003D492E" w:rsidRPr="003D1A7E" w:rsidRDefault="003D492E" w:rsidP="00533142">
      <w:pPr>
        <w:rPr>
          <w:b/>
          <w:bCs/>
          <w:lang w:val="en-US" w:eastAsia="en-US"/>
        </w:rPr>
      </w:pPr>
    </w:p>
    <w:p w14:paraId="59A9CA5C" w14:textId="1C83765D" w:rsidR="003D492E" w:rsidRPr="00867B79" w:rsidRDefault="000A5320" w:rsidP="00533142">
      <w:pPr>
        <w:rPr>
          <w:lang w:val="en-GB" w:eastAsia="en-US"/>
        </w:rPr>
      </w:pPr>
      <w:r w:rsidRPr="000A5320">
        <w:rPr>
          <w:lang w:val="en-GB" w:eastAsia="en-US"/>
        </w:rPr>
        <w:t>Note</w:t>
      </w:r>
      <w:r w:rsidR="000E7D2D">
        <w:rPr>
          <w:lang w:val="en-GB" w:eastAsia="en-US"/>
        </w:rPr>
        <w:t xml:space="preserve"> 1</w:t>
      </w:r>
      <w:r w:rsidRPr="000A5320">
        <w:rPr>
          <w:lang w:val="en-GB" w:eastAsia="en-US"/>
        </w:rPr>
        <w:t>:</w:t>
      </w:r>
      <w:r>
        <w:rPr>
          <w:i/>
          <w:iCs/>
          <w:lang w:val="en-GB" w:eastAsia="en-US"/>
        </w:rPr>
        <w:t xml:space="preserve"> </w:t>
      </w:r>
      <w:r>
        <w:rPr>
          <w:i/>
          <w:iCs/>
          <w:lang w:val="en-GB" w:eastAsia="en-US"/>
        </w:rPr>
        <w:tab/>
      </w:r>
      <w:r w:rsidR="003D492E" w:rsidRPr="00867B79">
        <w:rPr>
          <w:i/>
          <w:iCs/>
          <w:lang w:val="en-GB" w:eastAsia="en-US"/>
        </w:rPr>
        <w:t>I</w:t>
      </w:r>
      <w:r w:rsidR="003D492E" w:rsidRPr="00867B79">
        <w:rPr>
          <w:vertAlign w:val="subscript"/>
          <w:lang w:val="en-GB" w:eastAsia="en-US"/>
        </w:rPr>
        <w:t>p25</w:t>
      </w:r>
      <w:r w:rsidR="003D492E" w:rsidRPr="00867B79">
        <w:rPr>
          <w:lang w:val="en-GB" w:eastAsia="en-US"/>
        </w:rPr>
        <w:t xml:space="preserve"> = </w:t>
      </w:r>
      <w:r w:rsidR="003D492E" w:rsidRPr="00867B79">
        <w:rPr>
          <w:i/>
          <w:iCs/>
          <w:lang w:val="en-GB" w:eastAsia="en-US"/>
        </w:rPr>
        <w:t>I</w:t>
      </w:r>
      <w:r w:rsidR="003D492E" w:rsidRPr="00867B79">
        <w:rPr>
          <w:vertAlign w:val="subscript"/>
          <w:lang w:val="en-GB" w:eastAsia="en-US"/>
        </w:rPr>
        <w:t xml:space="preserve">p50 </w:t>
      </w:r>
      <w:r w:rsidR="003D492E" w:rsidRPr="00867B79">
        <w:rPr>
          <w:lang w:val="en-GB" w:eastAsia="en-US"/>
        </w:rPr>
        <w:t>– 20log</w:t>
      </w:r>
      <w:r w:rsidR="003D492E" w:rsidRPr="00867B79">
        <w:rPr>
          <w:vertAlign w:val="subscript"/>
          <w:lang w:val="en-GB" w:eastAsia="en-US"/>
        </w:rPr>
        <w:t>10</w:t>
      </w:r>
      <w:r w:rsidR="003D492E" w:rsidRPr="00867B79">
        <w:rPr>
          <w:lang w:val="en-GB" w:eastAsia="en-US"/>
        </w:rPr>
        <w:t xml:space="preserve">(25/50) = </w:t>
      </w:r>
      <w:r w:rsidR="003D492E" w:rsidRPr="00867B79">
        <w:rPr>
          <w:i/>
          <w:iCs/>
          <w:lang w:val="en-GB" w:eastAsia="en-US"/>
        </w:rPr>
        <w:t>I</w:t>
      </w:r>
      <w:r w:rsidR="003D492E" w:rsidRPr="00867B79">
        <w:rPr>
          <w:vertAlign w:val="subscript"/>
          <w:lang w:val="en-GB" w:eastAsia="en-US"/>
        </w:rPr>
        <w:t>p50</w:t>
      </w:r>
      <w:r w:rsidR="003D492E" w:rsidRPr="00867B79">
        <w:rPr>
          <w:lang w:val="en-GB" w:eastAsia="en-US"/>
        </w:rPr>
        <w:t xml:space="preserve"> – 6dB</w:t>
      </w:r>
    </w:p>
    <w:p w14:paraId="58D99006" w14:textId="0379D2EC" w:rsidR="003D492E" w:rsidRPr="00867B79" w:rsidRDefault="003D492E" w:rsidP="000A5320">
      <w:pPr>
        <w:ind w:left="567" w:firstLine="567"/>
        <w:rPr>
          <w:lang w:val="en-GB" w:eastAsia="en-US"/>
        </w:rPr>
      </w:pPr>
      <w:r w:rsidRPr="00867B79">
        <w:rPr>
          <w:i/>
          <w:iCs/>
          <w:lang w:val="en-GB" w:eastAsia="en-US"/>
        </w:rPr>
        <w:lastRenderedPageBreak/>
        <w:t>N</w:t>
      </w:r>
      <w:r w:rsidRPr="00867B79">
        <w:rPr>
          <w:vertAlign w:val="subscript"/>
          <w:lang w:val="en-GB" w:eastAsia="en-US"/>
        </w:rPr>
        <w:t>a25</w:t>
      </w:r>
      <w:r w:rsidRPr="00867B79">
        <w:rPr>
          <w:lang w:val="en-GB" w:eastAsia="en-US"/>
        </w:rPr>
        <w:t xml:space="preserve"> = </w:t>
      </w:r>
      <w:r w:rsidRPr="00867B79">
        <w:rPr>
          <w:i/>
          <w:iCs/>
          <w:lang w:val="en-GB" w:eastAsia="en-US"/>
        </w:rPr>
        <w:t>N</w:t>
      </w:r>
      <w:r w:rsidRPr="00867B79">
        <w:rPr>
          <w:vertAlign w:val="subscript"/>
          <w:lang w:val="en-GB" w:eastAsia="en-US"/>
        </w:rPr>
        <w:t xml:space="preserve">a50 </w:t>
      </w:r>
      <w:r w:rsidRPr="00867B79">
        <w:rPr>
          <w:lang w:val="en-GB" w:eastAsia="en-US"/>
        </w:rPr>
        <w:t>– 10log</w:t>
      </w:r>
      <w:r w:rsidRPr="00867B79">
        <w:rPr>
          <w:vertAlign w:val="subscript"/>
          <w:lang w:val="en-GB" w:eastAsia="en-US"/>
        </w:rPr>
        <w:t>10</w:t>
      </w:r>
      <w:r w:rsidRPr="00867B79">
        <w:rPr>
          <w:lang w:val="en-GB" w:eastAsia="en-US"/>
        </w:rPr>
        <w:t xml:space="preserve">(25/50) = </w:t>
      </w:r>
      <w:r w:rsidRPr="00867B79">
        <w:rPr>
          <w:i/>
          <w:iCs/>
          <w:lang w:val="en-GB" w:eastAsia="en-US"/>
        </w:rPr>
        <w:t>N</w:t>
      </w:r>
      <w:r w:rsidRPr="00867B79">
        <w:rPr>
          <w:vertAlign w:val="subscript"/>
          <w:lang w:val="en-GB" w:eastAsia="en-US"/>
        </w:rPr>
        <w:t>a50</w:t>
      </w:r>
      <w:r w:rsidRPr="00867B79">
        <w:rPr>
          <w:lang w:val="en-GB" w:eastAsia="en-US"/>
        </w:rPr>
        <w:t xml:space="preserve"> – 3dB</w:t>
      </w:r>
    </w:p>
    <w:p w14:paraId="7930E82C" w14:textId="6447E8F4" w:rsidR="003D492E" w:rsidRPr="00867B79" w:rsidRDefault="003D492E" w:rsidP="00533142">
      <w:pPr>
        <w:rPr>
          <w:lang w:val="en-GB" w:eastAsia="en-US"/>
        </w:rPr>
      </w:pPr>
    </w:p>
    <w:p w14:paraId="35C0B3FB" w14:textId="56D5B2E4" w:rsidR="003D492E" w:rsidRPr="00867B79" w:rsidRDefault="003D492E" w:rsidP="000A5320">
      <w:pPr>
        <w:ind w:left="1134"/>
        <w:rPr>
          <w:lang w:val="en-GB" w:eastAsia="en-US"/>
        </w:rPr>
      </w:pPr>
      <w:r w:rsidRPr="00867B79">
        <w:rPr>
          <w:i/>
          <w:iCs/>
          <w:lang w:val="en-GB" w:eastAsia="en-US"/>
        </w:rPr>
        <w:t>I</w:t>
      </w:r>
      <w:r w:rsidRPr="00867B79">
        <w:rPr>
          <w:vertAlign w:val="subscript"/>
          <w:lang w:val="en-GB" w:eastAsia="en-US"/>
        </w:rPr>
        <w:t>p25</w:t>
      </w:r>
      <w:r w:rsidRPr="00867B79">
        <w:rPr>
          <w:lang w:val="en-GB" w:eastAsia="en-US"/>
        </w:rPr>
        <w:t>/</w:t>
      </w:r>
      <w:r w:rsidRPr="00867B79">
        <w:rPr>
          <w:i/>
          <w:iCs/>
          <w:lang w:val="en-GB" w:eastAsia="en-US"/>
        </w:rPr>
        <w:t>N</w:t>
      </w:r>
      <w:r w:rsidRPr="00867B79">
        <w:rPr>
          <w:vertAlign w:val="subscript"/>
          <w:lang w:val="en-GB" w:eastAsia="en-US"/>
        </w:rPr>
        <w:t>a25</w:t>
      </w:r>
      <w:r w:rsidRPr="00867B79">
        <w:rPr>
          <w:lang w:val="en-GB" w:eastAsia="en-US"/>
        </w:rPr>
        <w:t xml:space="preserve"> = </w:t>
      </w:r>
      <w:r w:rsidRPr="00867B79">
        <w:rPr>
          <w:i/>
          <w:iCs/>
          <w:lang w:val="en-GB" w:eastAsia="en-US"/>
        </w:rPr>
        <w:t>I</w:t>
      </w:r>
      <w:r w:rsidRPr="00867B79">
        <w:rPr>
          <w:vertAlign w:val="subscript"/>
          <w:lang w:val="en-GB" w:eastAsia="en-US"/>
        </w:rPr>
        <w:t>p25</w:t>
      </w:r>
      <w:r w:rsidRPr="00867B79">
        <w:rPr>
          <w:lang w:val="en-GB" w:eastAsia="en-US"/>
        </w:rPr>
        <w:t xml:space="preserve">[dB] - </w:t>
      </w:r>
      <w:r w:rsidRPr="00867B79">
        <w:rPr>
          <w:i/>
          <w:iCs/>
          <w:lang w:val="en-GB" w:eastAsia="en-US"/>
        </w:rPr>
        <w:t>N</w:t>
      </w:r>
      <w:r w:rsidRPr="00867B79">
        <w:rPr>
          <w:vertAlign w:val="subscript"/>
          <w:lang w:val="en-GB" w:eastAsia="en-US"/>
        </w:rPr>
        <w:t>a25</w:t>
      </w:r>
      <w:r w:rsidRPr="00867B79">
        <w:rPr>
          <w:lang w:val="en-GB" w:eastAsia="en-US"/>
        </w:rPr>
        <w:t xml:space="preserve">[dB] = </w:t>
      </w:r>
      <w:r w:rsidRPr="00867B79">
        <w:rPr>
          <w:i/>
          <w:iCs/>
          <w:lang w:val="en-GB" w:eastAsia="en-US"/>
        </w:rPr>
        <w:t>I</w:t>
      </w:r>
      <w:r w:rsidRPr="00867B79">
        <w:rPr>
          <w:vertAlign w:val="subscript"/>
          <w:lang w:val="en-GB" w:eastAsia="en-US"/>
        </w:rPr>
        <w:t>p50</w:t>
      </w:r>
      <w:r w:rsidR="004F02FA" w:rsidRPr="00867B79">
        <w:rPr>
          <w:lang w:val="en-GB" w:eastAsia="en-US"/>
        </w:rPr>
        <w:t xml:space="preserve">[dB] </w:t>
      </w:r>
      <w:r w:rsidRPr="00867B79">
        <w:rPr>
          <w:lang w:val="en-GB" w:eastAsia="en-US"/>
        </w:rPr>
        <w:t xml:space="preserve">– 6dB - </w:t>
      </w:r>
      <w:r w:rsidRPr="00867B79">
        <w:rPr>
          <w:i/>
          <w:iCs/>
          <w:lang w:val="en-GB" w:eastAsia="en-US"/>
        </w:rPr>
        <w:t>N</w:t>
      </w:r>
      <w:r w:rsidRPr="00867B79">
        <w:rPr>
          <w:vertAlign w:val="subscript"/>
          <w:lang w:val="en-GB" w:eastAsia="en-US"/>
        </w:rPr>
        <w:t>a50</w:t>
      </w:r>
      <w:r w:rsidR="004F02FA" w:rsidRPr="00867B79">
        <w:rPr>
          <w:lang w:val="en-GB" w:eastAsia="en-US"/>
        </w:rPr>
        <w:t xml:space="preserve">[dB] </w:t>
      </w:r>
      <w:r w:rsidRPr="00867B79">
        <w:rPr>
          <w:lang w:val="en-GB" w:eastAsia="en-US"/>
        </w:rPr>
        <w:t xml:space="preserve">+ 3dB = </w:t>
      </w:r>
      <w:r w:rsidR="0024627A" w:rsidRPr="00867B79">
        <w:rPr>
          <w:i/>
          <w:iCs/>
          <w:lang w:val="en-GB" w:eastAsia="en-US"/>
        </w:rPr>
        <w:t>I</w:t>
      </w:r>
      <w:r w:rsidR="0024627A" w:rsidRPr="00867B79">
        <w:rPr>
          <w:vertAlign w:val="subscript"/>
          <w:lang w:val="en-GB" w:eastAsia="en-US"/>
        </w:rPr>
        <w:t>p50</w:t>
      </w:r>
      <w:r w:rsidR="004F02FA" w:rsidRPr="00867B79">
        <w:rPr>
          <w:lang w:val="en-GB" w:eastAsia="en-US"/>
        </w:rPr>
        <w:t xml:space="preserve">[dB] </w:t>
      </w:r>
      <w:r w:rsidR="0024627A" w:rsidRPr="00867B79">
        <w:rPr>
          <w:lang w:val="en-GB" w:eastAsia="en-US"/>
        </w:rPr>
        <w:t xml:space="preserve">- </w:t>
      </w:r>
      <w:r w:rsidR="0024627A" w:rsidRPr="00867B79">
        <w:rPr>
          <w:i/>
          <w:iCs/>
          <w:lang w:val="en-GB" w:eastAsia="en-US"/>
        </w:rPr>
        <w:t>N</w:t>
      </w:r>
      <w:r w:rsidR="0024627A" w:rsidRPr="00867B79">
        <w:rPr>
          <w:vertAlign w:val="subscript"/>
          <w:lang w:val="en-GB" w:eastAsia="en-US"/>
        </w:rPr>
        <w:t>a50</w:t>
      </w:r>
      <w:r w:rsidR="004F02FA" w:rsidRPr="00867B79">
        <w:rPr>
          <w:lang w:val="en-GB" w:eastAsia="en-US"/>
        </w:rPr>
        <w:t>[</w:t>
      </w:r>
      <w:proofErr w:type="gramStart"/>
      <w:r w:rsidR="004F02FA" w:rsidRPr="00867B79">
        <w:rPr>
          <w:lang w:val="en-GB" w:eastAsia="en-US"/>
        </w:rPr>
        <w:t xml:space="preserve">dB] </w:t>
      </w:r>
      <w:r w:rsidR="0024627A" w:rsidRPr="00867B79">
        <w:rPr>
          <w:vertAlign w:val="subscript"/>
          <w:lang w:val="en-GB" w:eastAsia="en-US"/>
        </w:rPr>
        <w:t xml:space="preserve"> </w:t>
      </w:r>
      <w:r w:rsidR="0024627A" w:rsidRPr="00867B79">
        <w:rPr>
          <w:lang w:val="en-GB" w:eastAsia="en-US"/>
        </w:rPr>
        <w:t>-</w:t>
      </w:r>
      <w:proofErr w:type="gramEnd"/>
      <w:r w:rsidR="0024627A" w:rsidRPr="00867B79">
        <w:rPr>
          <w:lang w:val="en-GB" w:eastAsia="en-US"/>
        </w:rPr>
        <w:t xml:space="preserve"> 3dB = 2dB</w:t>
      </w:r>
    </w:p>
    <w:p w14:paraId="19A63FAC" w14:textId="19E57A7C" w:rsidR="00533142" w:rsidRDefault="00533142" w:rsidP="00533142">
      <w:pPr>
        <w:rPr>
          <w:b/>
          <w:bCs/>
          <w:lang w:val="en-GB" w:eastAsia="en-US"/>
        </w:rPr>
      </w:pPr>
    </w:p>
    <w:p w14:paraId="4720E0BF" w14:textId="03C064AE" w:rsidR="00533142" w:rsidRPr="00533142" w:rsidRDefault="00533142" w:rsidP="00533142">
      <w:pPr>
        <w:rPr>
          <w:lang w:val="en-GB" w:eastAsia="en-US"/>
        </w:rPr>
      </w:pPr>
      <w:r w:rsidRPr="00533142">
        <w:rPr>
          <w:lang w:val="en-GB" w:eastAsia="en-US"/>
        </w:rPr>
        <w:t>Based on the assumption that the noise decrease</w:t>
      </w:r>
      <w:r w:rsidR="00A058E1">
        <w:rPr>
          <w:lang w:val="en-GB" w:eastAsia="en-US"/>
        </w:rPr>
        <w:t>s</w:t>
      </w:r>
      <w:r w:rsidRPr="00533142">
        <w:rPr>
          <w:lang w:val="en-GB" w:eastAsia="en-US"/>
        </w:rPr>
        <w:t xml:space="preserve"> with 10log and the peak power effect with 20log the criterion (</w:t>
      </w:r>
      <w:r w:rsidR="00A058E1">
        <w:rPr>
          <w:lang w:val="en-GB" w:eastAsia="en-US"/>
        </w:rPr>
        <w:t xml:space="preserve">important: </w:t>
      </w:r>
      <w:r w:rsidRPr="00533142">
        <w:rPr>
          <w:lang w:val="en-GB" w:eastAsia="en-US"/>
        </w:rPr>
        <w:t>long-term</w:t>
      </w:r>
      <w:r w:rsidR="00CA3E3E">
        <w:rPr>
          <w:lang w:val="en-GB" w:eastAsia="en-US"/>
        </w:rPr>
        <w:t xml:space="preserve"> 20% of time</w:t>
      </w:r>
      <w:r w:rsidRPr="00533142">
        <w:rPr>
          <w:lang w:val="en-GB" w:eastAsia="en-US"/>
        </w:rPr>
        <w:t>, see ITU-R SM.2057</w:t>
      </w:r>
      <w:bookmarkStart w:id="17" w:name="OLE_LINK14"/>
      <w:bookmarkStart w:id="18" w:name="OLE_LINK15"/>
      <w:r w:rsidR="000A5320" w:rsidRPr="00B01503">
        <w:rPr>
          <w:lang w:val="en-GB" w:eastAsia="en-US"/>
        </w:rPr>
        <w:fldChar w:fldCharType="begin"/>
      </w:r>
      <w:r w:rsidR="000A5320" w:rsidRPr="00B01503">
        <w:rPr>
          <w:lang w:val="en-GB" w:eastAsia="en-US"/>
        </w:rPr>
        <w:instrText xml:space="preserve"> REF _Ref65576859 \r \h </w:instrText>
      </w:r>
      <w:r w:rsidR="000A5320" w:rsidRPr="00B01503">
        <w:rPr>
          <w:lang w:val="en-GB" w:eastAsia="en-US"/>
        </w:rPr>
      </w:r>
      <w:r w:rsidR="000A5320" w:rsidRPr="00B01503">
        <w:rPr>
          <w:lang w:val="en-GB" w:eastAsia="en-US"/>
        </w:rPr>
        <w:fldChar w:fldCharType="separate"/>
      </w:r>
      <w:r w:rsidR="000A5320" w:rsidRPr="00B01503">
        <w:rPr>
          <w:lang w:val="en-GB" w:eastAsia="en-US"/>
        </w:rPr>
        <w:t>[3]</w:t>
      </w:r>
      <w:r w:rsidR="000A5320" w:rsidRPr="00B01503">
        <w:rPr>
          <w:lang w:val="en-GB" w:eastAsia="en-US"/>
        </w:rPr>
        <w:fldChar w:fldCharType="end"/>
      </w:r>
      <w:bookmarkEnd w:id="17"/>
      <w:bookmarkEnd w:id="18"/>
      <w:r w:rsidRPr="00533142">
        <w:rPr>
          <w:lang w:val="en-GB" w:eastAsia="en-US"/>
        </w:rPr>
        <w:t xml:space="preserve">) </w:t>
      </w:r>
      <w:r w:rsidRPr="00533142">
        <w:rPr>
          <w:i/>
          <w:iCs/>
          <w:lang w:val="en-GB" w:eastAsia="en-US"/>
        </w:rPr>
        <w:t>I</w:t>
      </w:r>
      <w:r w:rsidRPr="00533142">
        <w:rPr>
          <w:vertAlign w:val="subscript"/>
          <w:lang w:val="en-GB" w:eastAsia="en-US"/>
        </w:rPr>
        <w:t>p25</w:t>
      </w:r>
      <w:r w:rsidRPr="00533142">
        <w:rPr>
          <w:lang w:val="en-GB" w:eastAsia="en-US"/>
        </w:rPr>
        <w:t>/</w:t>
      </w:r>
      <w:r w:rsidRPr="00533142">
        <w:rPr>
          <w:i/>
          <w:iCs/>
          <w:lang w:val="en-GB" w:eastAsia="en-US"/>
        </w:rPr>
        <w:t>N</w:t>
      </w:r>
      <w:r w:rsidRPr="00533142">
        <w:rPr>
          <w:vertAlign w:val="subscript"/>
          <w:lang w:val="en-GB" w:eastAsia="en-US"/>
        </w:rPr>
        <w:t>a25</w:t>
      </w:r>
      <w:r w:rsidRPr="00533142">
        <w:rPr>
          <w:lang w:val="en-GB" w:eastAsia="en-US"/>
        </w:rPr>
        <w:t xml:space="preserve"> = +2dB is valid.</w:t>
      </w:r>
    </w:p>
    <w:p w14:paraId="1398A816" w14:textId="62BD8508" w:rsidR="00533142" w:rsidRDefault="00533142" w:rsidP="00533142">
      <w:pPr>
        <w:rPr>
          <w:b/>
          <w:bCs/>
          <w:lang w:val="en-GB" w:eastAsia="en-US"/>
        </w:rPr>
      </w:pPr>
    </w:p>
    <w:p w14:paraId="1BA562D8" w14:textId="590F0C57" w:rsidR="00C57FA6" w:rsidRPr="00C57FA6" w:rsidRDefault="000678D7" w:rsidP="00533142">
      <w:pPr>
        <w:rPr>
          <w:lang w:val="en-GB" w:eastAsia="en-US"/>
        </w:rPr>
      </w:pPr>
      <w:r w:rsidRPr="00C57FA6">
        <w:rPr>
          <w:lang w:val="en-GB" w:eastAsia="en-US"/>
        </w:rPr>
        <w:t>Including</w:t>
      </w:r>
      <w:r w:rsidR="00C57FA6" w:rsidRPr="00C57FA6">
        <w:rPr>
          <w:lang w:val="en-GB" w:eastAsia="en-US"/>
        </w:rPr>
        <w:t xml:space="preserve"> a</w:t>
      </w:r>
      <w:r w:rsidR="00C57FA6">
        <w:rPr>
          <w:lang w:val="en-GB" w:eastAsia="en-US"/>
        </w:rPr>
        <w:t xml:space="preserve"> noise figure NF of 5dB as above the effective noise level at the FS receiver is:</w:t>
      </w:r>
    </w:p>
    <w:p w14:paraId="287AC5DA" w14:textId="77777777" w:rsidR="00C57FA6" w:rsidRDefault="00C57FA6" w:rsidP="00BD00DB">
      <w:pPr>
        <w:rPr>
          <w:lang w:val="en-GB" w:eastAsia="en-US"/>
        </w:rPr>
      </w:pPr>
    </w:p>
    <w:p w14:paraId="6E8BB801" w14:textId="1CAD0BDB" w:rsidR="00BD00DB" w:rsidRDefault="00BD00DB" w:rsidP="00C57FA6">
      <w:pPr>
        <w:jc w:val="center"/>
        <w:rPr>
          <w:lang w:val="en-GB" w:eastAsia="en-US"/>
        </w:rPr>
      </w:pPr>
      <w:r w:rsidRPr="00F80D2D">
        <w:rPr>
          <w:i/>
          <w:iCs/>
          <w:lang w:val="en-GB" w:eastAsia="en-US"/>
        </w:rPr>
        <w:t>N</w:t>
      </w:r>
      <w:r w:rsidRPr="00F80D2D">
        <w:rPr>
          <w:vertAlign w:val="subscript"/>
          <w:lang w:val="en-GB" w:eastAsia="en-US"/>
        </w:rPr>
        <w:t>a</w:t>
      </w:r>
      <w:r>
        <w:rPr>
          <w:vertAlign w:val="subscript"/>
          <w:lang w:val="en-GB" w:eastAsia="en-US"/>
        </w:rPr>
        <w:t>25</w:t>
      </w:r>
      <w:r w:rsidRPr="00F80D2D">
        <w:rPr>
          <w:vertAlign w:val="subscript"/>
          <w:lang w:val="en-GB" w:eastAsia="en-US"/>
        </w:rPr>
        <w:t>_eff</w:t>
      </w:r>
      <w:r>
        <w:rPr>
          <w:lang w:val="en-GB" w:eastAsia="en-US"/>
        </w:rPr>
        <w:t xml:space="preserve"> = -95dBm</w:t>
      </w:r>
      <w:r w:rsidR="00340CE1">
        <w:rPr>
          <w:lang w:val="en-GB" w:eastAsia="en-US"/>
        </w:rPr>
        <w:tab/>
      </w:r>
      <w:r w:rsidR="00340CE1">
        <w:rPr>
          <w:lang w:val="en-GB" w:eastAsia="en-US"/>
        </w:rPr>
        <w:tab/>
      </w:r>
      <w:r w:rsidR="00340CE1" w:rsidRPr="0057049B">
        <w:rPr>
          <w:lang w:val="en-US"/>
        </w:rPr>
        <w:t>(eq.12)</w:t>
      </w:r>
    </w:p>
    <w:p w14:paraId="011EEE29" w14:textId="77777777" w:rsidR="00BD00DB" w:rsidRDefault="00BD00DB" w:rsidP="00BD00DB">
      <w:pPr>
        <w:rPr>
          <w:lang w:val="en-GB" w:eastAsia="en-US"/>
        </w:rPr>
      </w:pPr>
    </w:p>
    <w:p w14:paraId="3CCCAEE3" w14:textId="5585886F" w:rsidR="00CD229A" w:rsidRDefault="00C57FA6" w:rsidP="00275205">
      <w:pPr>
        <w:rPr>
          <w:lang w:val="en-GB" w:eastAsia="en-US"/>
        </w:rPr>
      </w:pPr>
      <w:r>
        <w:rPr>
          <w:lang w:val="en-GB" w:eastAsia="en-US"/>
        </w:rPr>
        <w:t xml:space="preserve">Taking the </w:t>
      </w:r>
      <w:r w:rsidR="00BD00DB">
        <w:rPr>
          <w:lang w:val="en-GB" w:eastAsia="en-US"/>
        </w:rPr>
        <w:t xml:space="preserve">Interference threshold of </w:t>
      </w:r>
      <w:r w:rsidRPr="00C57FA6">
        <w:rPr>
          <w:i/>
          <w:iCs/>
          <w:lang w:val="en-US" w:eastAsia="en-US"/>
        </w:rPr>
        <w:t>I</w:t>
      </w:r>
      <w:r w:rsidRPr="00C57FA6">
        <w:rPr>
          <w:vertAlign w:val="subscript"/>
          <w:lang w:val="en-US" w:eastAsia="en-US"/>
        </w:rPr>
        <w:t>p25</w:t>
      </w:r>
      <w:r w:rsidRPr="00C57FA6">
        <w:rPr>
          <w:lang w:val="en-US" w:eastAsia="en-US"/>
        </w:rPr>
        <w:t>/</w:t>
      </w:r>
      <w:r w:rsidRPr="00C57FA6">
        <w:rPr>
          <w:i/>
          <w:iCs/>
          <w:lang w:val="en-US" w:eastAsia="en-US"/>
        </w:rPr>
        <w:t>N</w:t>
      </w:r>
      <w:r w:rsidRPr="00C57FA6">
        <w:rPr>
          <w:vertAlign w:val="subscript"/>
          <w:lang w:val="en-US" w:eastAsia="en-US"/>
        </w:rPr>
        <w:t>a25</w:t>
      </w:r>
      <w:r w:rsidRPr="00C57FA6">
        <w:rPr>
          <w:lang w:val="en-US" w:eastAsia="en-US"/>
        </w:rPr>
        <w:t xml:space="preserve"> =</w:t>
      </w:r>
      <w:r>
        <w:rPr>
          <w:b/>
          <w:bCs/>
          <w:lang w:val="en-US" w:eastAsia="en-US"/>
        </w:rPr>
        <w:t xml:space="preserve"> </w:t>
      </w:r>
      <w:r w:rsidR="00BD00DB">
        <w:rPr>
          <w:lang w:val="en-GB" w:eastAsia="en-US"/>
        </w:rPr>
        <w:t>+</w:t>
      </w:r>
      <w:r w:rsidR="000F4304">
        <w:rPr>
          <w:lang w:val="en-GB" w:eastAsia="en-US"/>
        </w:rPr>
        <w:t>2</w:t>
      </w:r>
      <w:r w:rsidR="00BD00DB">
        <w:rPr>
          <w:lang w:val="en-GB" w:eastAsia="en-US"/>
        </w:rPr>
        <w:t xml:space="preserve">dB </w:t>
      </w:r>
      <w:r>
        <w:rPr>
          <w:lang w:val="en-GB" w:eastAsia="en-US"/>
        </w:rPr>
        <w:t xml:space="preserve">we get the peak </w:t>
      </w:r>
      <w:r w:rsidR="00AE285A">
        <w:rPr>
          <w:lang w:val="en-GB" w:eastAsia="en-US"/>
        </w:rPr>
        <w:t xml:space="preserve">interference </w:t>
      </w:r>
      <w:r>
        <w:rPr>
          <w:lang w:val="en-GB" w:eastAsia="en-US"/>
        </w:rPr>
        <w:t>limit of</w:t>
      </w:r>
      <w:r w:rsidR="00BD00DB">
        <w:rPr>
          <w:lang w:val="en-GB" w:eastAsia="en-US"/>
        </w:rPr>
        <w:t xml:space="preserve"> -9</w:t>
      </w:r>
      <w:r w:rsidR="000F4304">
        <w:rPr>
          <w:lang w:val="en-GB" w:eastAsia="en-US"/>
        </w:rPr>
        <w:t xml:space="preserve">3 </w:t>
      </w:r>
      <w:r w:rsidR="00BD00DB">
        <w:rPr>
          <w:lang w:val="en-GB" w:eastAsia="en-US"/>
        </w:rPr>
        <w:t>dBm</w:t>
      </w:r>
      <w:r>
        <w:rPr>
          <w:lang w:val="en-GB" w:eastAsia="en-US"/>
        </w:rPr>
        <w:t>/25MHz</w:t>
      </w:r>
      <w:r w:rsidR="00BD00DB">
        <w:rPr>
          <w:lang w:val="en-GB" w:eastAsia="en-US"/>
        </w:rPr>
        <w:t xml:space="preserve"> peak</w:t>
      </w:r>
      <w:r w:rsidR="00441116">
        <w:rPr>
          <w:lang w:val="en-GB" w:eastAsia="en-US"/>
        </w:rPr>
        <w:t>. Now this leads to a MCL of 87dB between the FS receiver and the UWB transmitter. This is the same value as in 50MHz.</w:t>
      </w:r>
    </w:p>
    <w:p w14:paraId="14BDB556" w14:textId="3B3403E0" w:rsidR="000A4455" w:rsidRDefault="000A4455" w:rsidP="000A4455">
      <w:pPr>
        <w:pStyle w:val="berschrift1"/>
        <w:rPr>
          <w:rStyle w:val="ECCParagraph"/>
        </w:rPr>
      </w:pPr>
      <w:r>
        <w:rPr>
          <w:rStyle w:val="ECCParagraph"/>
        </w:rPr>
        <w:t>Summary and conclusion</w:t>
      </w:r>
    </w:p>
    <w:p w14:paraId="69A12659" w14:textId="6649256E" w:rsidR="00683622" w:rsidRDefault="00683622" w:rsidP="00683622">
      <w:pPr>
        <w:rPr>
          <w:lang w:val="en-GB" w:eastAsia="en-US"/>
        </w:rPr>
      </w:pPr>
    </w:p>
    <w:p w14:paraId="73F788A0" w14:textId="3180726F" w:rsidR="005755C5" w:rsidRDefault="005755C5" w:rsidP="00683622">
      <w:pPr>
        <w:rPr>
          <w:lang w:val="en-GB" w:eastAsia="en-US"/>
        </w:rPr>
      </w:pPr>
      <w:r>
        <w:rPr>
          <w:lang w:val="en-GB" w:eastAsia="en-US"/>
        </w:rPr>
        <w:t xml:space="preserve">Typical UWB system are limited to the TX energy of 37nJ in 1ms by set of regulations limiting the mean </w:t>
      </w:r>
      <w:proofErr w:type="spellStart"/>
      <w:r>
        <w:rPr>
          <w:lang w:val="en-GB" w:eastAsia="en-US"/>
        </w:rPr>
        <w:t>e.i.r.p</w:t>
      </w:r>
      <w:proofErr w:type="spellEnd"/>
      <w:r>
        <w:rPr>
          <w:lang w:val="en-GB" w:eastAsia="en-US"/>
        </w:rPr>
        <w:t xml:space="preserve">. power in 1MHz during 1ms </w:t>
      </w:r>
      <w:r w:rsidR="00D903D1">
        <w:rPr>
          <w:lang w:val="en-GB" w:eastAsia="en-US"/>
        </w:rPr>
        <w:t xml:space="preserve">(-41,3dBm/MHz) </w:t>
      </w:r>
      <w:r>
        <w:rPr>
          <w:lang w:val="en-GB" w:eastAsia="en-US"/>
        </w:rPr>
        <w:t xml:space="preserve">and the peak </w:t>
      </w:r>
      <w:proofErr w:type="spellStart"/>
      <w:r>
        <w:rPr>
          <w:lang w:val="en-GB" w:eastAsia="en-US"/>
        </w:rPr>
        <w:t>e.i.r.p</w:t>
      </w:r>
      <w:proofErr w:type="spellEnd"/>
      <w:r>
        <w:rPr>
          <w:lang w:val="en-GB" w:eastAsia="en-US"/>
        </w:rPr>
        <w:t>. power in 50MHz</w:t>
      </w:r>
      <w:r w:rsidR="00D903D1">
        <w:rPr>
          <w:lang w:val="en-GB" w:eastAsia="en-US"/>
        </w:rPr>
        <w:t xml:space="preserve"> (0dBm/50MHz)</w:t>
      </w:r>
      <w:r>
        <w:rPr>
          <w:lang w:val="en-GB" w:eastAsia="en-US"/>
        </w:rPr>
        <w:t xml:space="preserve">. </w:t>
      </w:r>
    </w:p>
    <w:p w14:paraId="672B2B75" w14:textId="77777777" w:rsidR="00D903D1" w:rsidRDefault="00D903D1" w:rsidP="00683622">
      <w:pPr>
        <w:rPr>
          <w:lang w:val="en-GB" w:eastAsia="en-US"/>
        </w:rPr>
      </w:pPr>
    </w:p>
    <w:p w14:paraId="1F2DEBE4" w14:textId="0D3C8E49" w:rsidR="00683622" w:rsidRDefault="000007B7" w:rsidP="00683622">
      <w:pPr>
        <w:rPr>
          <w:lang w:val="en-GB" w:eastAsia="en-US"/>
        </w:rPr>
      </w:pPr>
      <w:r>
        <w:rPr>
          <w:lang w:val="en-GB" w:eastAsia="en-US"/>
        </w:rPr>
        <w:t>The consideration related to peak power interference of pulse based UWB systems into a FS system has to be split into two main parts:</w:t>
      </w:r>
    </w:p>
    <w:p w14:paraId="335138A8" w14:textId="228E8A71" w:rsidR="000007B7" w:rsidRPr="00426982" w:rsidRDefault="000007B7" w:rsidP="000007B7">
      <w:pPr>
        <w:pStyle w:val="Listenabsatz"/>
        <w:numPr>
          <w:ilvl w:val="0"/>
          <w:numId w:val="14"/>
        </w:numPr>
        <w:rPr>
          <w:rFonts w:ascii="Times New Roman" w:hAnsi="Times New Roman"/>
        </w:rPr>
      </w:pPr>
      <w:r w:rsidRPr="00426982">
        <w:rPr>
          <w:rFonts w:ascii="Times New Roman" w:hAnsi="Times New Roman"/>
        </w:rPr>
        <w:t>Long-term interference with a time probability of below 20% and</w:t>
      </w:r>
    </w:p>
    <w:p w14:paraId="5161C7F9" w14:textId="1DD562BD" w:rsidR="000007B7" w:rsidRPr="00426982" w:rsidRDefault="000007B7" w:rsidP="000007B7">
      <w:pPr>
        <w:pStyle w:val="Listenabsatz"/>
        <w:numPr>
          <w:ilvl w:val="0"/>
          <w:numId w:val="14"/>
        </w:numPr>
        <w:rPr>
          <w:rFonts w:ascii="Times New Roman" w:hAnsi="Times New Roman"/>
        </w:rPr>
      </w:pPr>
      <w:r w:rsidRPr="00426982">
        <w:rPr>
          <w:rFonts w:ascii="Times New Roman" w:hAnsi="Times New Roman"/>
        </w:rPr>
        <w:t>Short-term interference with a time probability of below 4.5*10</w:t>
      </w:r>
      <w:r w:rsidRPr="00426982">
        <w:rPr>
          <w:rFonts w:ascii="Times New Roman" w:hAnsi="Times New Roman"/>
          <w:vertAlign w:val="superscript"/>
        </w:rPr>
        <w:t>-5</w:t>
      </w:r>
      <w:r w:rsidRPr="00426982">
        <w:rPr>
          <w:rFonts w:ascii="Times New Roman" w:hAnsi="Times New Roman"/>
        </w:rPr>
        <w:t>%</w:t>
      </w:r>
    </w:p>
    <w:p w14:paraId="1E39B737" w14:textId="6734E685" w:rsidR="000007B7" w:rsidRDefault="000007B7" w:rsidP="000007B7">
      <w:pPr>
        <w:rPr>
          <w:lang w:val="en-US"/>
        </w:rPr>
      </w:pPr>
      <w:r w:rsidRPr="000007B7">
        <w:rPr>
          <w:lang w:val="en-US"/>
        </w:rPr>
        <w:t xml:space="preserve">For both criterions </w:t>
      </w:r>
      <w:r w:rsidR="00426982">
        <w:rPr>
          <w:lang w:val="en-US"/>
        </w:rPr>
        <w:t xml:space="preserve">mean </w:t>
      </w:r>
      <w:proofErr w:type="spellStart"/>
      <w:r w:rsidRPr="000007B7">
        <w:rPr>
          <w:i/>
          <w:iCs/>
          <w:lang w:val="en-US"/>
        </w:rPr>
        <w:t>I</w:t>
      </w:r>
      <w:r w:rsidR="00426982">
        <w:rPr>
          <w:i/>
          <w:iCs/>
          <w:lang w:val="en-US"/>
        </w:rPr>
        <w:t>a</w:t>
      </w:r>
      <w:proofErr w:type="spellEnd"/>
      <w:r w:rsidRPr="000007B7">
        <w:rPr>
          <w:lang w:val="en-US"/>
        </w:rPr>
        <w:t>/</w:t>
      </w:r>
      <w:r w:rsidRPr="000007B7">
        <w:rPr>
          <w:i/>
          <w:iCs/>
          <w:lang w:val="en-US"/>
        </w:rPr>
        <w:t>N</w:t>
      </w:r>
      <w:r w:rsidR="00426982" w:rsidRPr="00426982">
        <w:rPr>
          <w:i/>
          <w:iCs/>
          <w:vertAlign w:val="subscript"/>
          <w:lang w:val="en-US"/>
        </w:rPr>
        <w:t>a</w:t>
      </w:r>
      <w:r w:rsidRPr="000007B7">
        <w:rPr>
          <w:lang w:val="en-US"/>
        </w:rPr>
        <w:t xml:space="preserve"> </w:t>
      </w:r>
      <w:r>
        <w:rPr>
          <w:lang w:val="en-US"/>
        </w:rPr>
        <w:t>limits are defined for the mean power levels:</w:t>
      </w:r>
    </w:p>
    <w:p w14:paraId="2E206960" w14:textId="6A89BCCC" w:rsidR="000007B7" w:rsidRPr="00426982" w:rsidRDefault="000007B7" w:rsidP="000007B7">
      <w:pPr>
        <w:pStyle w:val="Listenabsatz"/>
        <w:numPr>
          <w:ilvl w:val="0"/>
          <w:numId w:val="15"/>
        </w:numPr>
        <w:rPr>
          <w:rFonts w:ascii="Times New Roman" w:hAnsi="Times New Roman"/>
          <w:lang w:val="en-US"/>
        </w:rPr>
      </w:pPr>
      <w:r w:rsidRPr="00426982">
        <w:rPr>
          <w:rFonts w:ascii="Times New Roman" w:hAnsi="Times New Roman"/>
          <w:lang w:val="en-US"/>
        </w:rPr>
        <w:t>long-term: I/N ≤ -20dB</w:t>
      </w:r>
    </w:p>
    <w:p w14:paraId="798C7FCE" w14:textId="411CDA6A" w:rsidR="000007B7" w:rsidRPr="00426982" w:rsidRDefault="000007B7" w:rsidP="000007B7">
      <w:pPr>
        <w:pStyle w:val="Listenabsatz"/>
        <w:numPr>
          <w:ilvl w:val="0"/>
          <w:numId w:val="15"/>
        </w:numPr>
        <w:rPr>
          <w:rFonts w:ascii="Times New Roman" w:hAnsi="Times New Roman"/>
          <w:lang w:val="en-US"/>
        </w:rPr>
      </w:pPr>
      <w:r w:rsidRPr="00426982">
        <w:rPr>
          <w:rFonts w:ascii="Times New Roman" w:hAnsi="Times New Roman"/>
          <w:lang w:val="en-US"/>
        </w:rPr>
        <w:t>short-term: I/N ≤ +19dB</w:t>
      </w:r>
    </w:p>
    <w:p w14:paraId="0AF3FB76" w14:textId="3D5AD669" w:rsidR="000007B7" w:rsidRDefault="000007B7" w:rsidP="000007B7">
      <w:pPr>
        <w:rPr>
          <w:lang w:val="en-US"/>
        </w:rPr>
      </w:pPr>
      <w:r>
        <w:rPr>
          <w:lang w:val="en-US"/>
        </w:rPr>
        <w:t>For the peak power limits for the long-term criterion ITU-R SM.205</w:t>
      </w:r>
      <w:r w:rsidR="00426982">
        <w:rPr>
          <w:lang w:val="en-US"/>
        </w:rPr>
        <w:t>7</w:t>
      </w:r>
      <w:r>
        <w:rPr>
          <w:lang w:val="en-US"/>
        </w:rPr>
        <w:t xml:space="preserve"> sets a limit of </w:t>
      </w:r>
      <w:r w:rsidRPr="000007B7">
        <w:rPr>
          <w:i/>
          <w:iCs/>
          <w:lang w:val="en-GB"/>
        </w:rPr>
        <w:t>I</w:t>
      </w:r>
      <w:r w:rsidRPr="000007B7">
        <w:rPr>
          <w:vertAlign w:val="subscript"/>
          <w:lang w:val="en-GB"/>
        </w:rPr>
        <w:t>p50</w:t>
      </w:r>
      <w:r w:rsidRPr="000007B7">
        <w:rPr>
          <w:lang w:val="en-GB"/>
        </w:rPr>
        <w:t>/</w:t>
      </w:r>
      <w:r w:rsidRPr="000007B7">
        <w:rPr>
          <w:i/>
          <w:iCs/>
          <w:lang w:val="en-GB"/>
        </w:rPr>
        <w:t>N</w:t>
      </w:r>
      <w:r w:rsidRPr="000007B7">
        <w:rPr>
          <w:vertAlign w:val="subscript"/>
          <w:lang w:val="en-GB"/>
        </w:rPr>
        <w:t>a50</w:t>
      </w:r>
      <w:r w:rsidRPr="000007B7">
        <w:rPr>
          <w:lang w:val="en-GB"/>
        </w:rPr>
        <w:t xml:space="preserve"> = +5dB</w:t>
      </w:r>
      <w:r w:rsidRPr="000007B7">
        <w:rPr>
          <w:lang w:val="en-GB"/>
        </w:rPr>
        <w:fldChar w:fldCharType="begin"/>
      </w:r>
      <w:r w:rsidRPr="000007B7">
        <w:rPr>
          <w:lang w:val="en-GB"/>
        </w:rPr>
        <w:instrText xml:space="preserve"> REF _Ref65576859 \r \h </w:instrText>
      </w:r>
      <w:r>
        <w:rPr>
          <w:lang w:val="en-GB"/>
        </w:rPr>
        <w:instrText xml:space="preserve"> \* MERGEFORMAT </w:instrText>
      </w:r>
      <w:r w:rsidRPr="000007B7">
        <w:rPr>
          <w:lang w:val="en-GB"/>
        </w:rPr>
      </w:r>
      <w:r w:rsidRPr="000007B7">
        <w:rPr>
          <w:lang w:val="en-GB"/>
        </w:rPr>
        <w:fldChar w:fldCharType="separate"/>
      </w:r>
      <w:r w:rsidRPr="000007B7">
        <w:rPr>
          <w:lang w:val="en-GB"/>
        </w:rPr>
        <w:t>[3]</w:t>
      </w:r>
      <w:r w:rsidRPr="000007B7">
        <w:rPr>
          <w:lang w:val="en-US"/>
        </w:rPr>
        <w:fldChar w:fldCharType="end"/>
      </w:r>
      <w:r>
        <w:rPr>
          <w:lang w:val="en-US"/>
        </w:rPr>
        <w:t xml:space="preserve"> for aggregated peak power interference. This level corresponds to a peak power limit of 0dBm/50MHz.</w:t>
      </w:r>
    </w:p>
    <w:p w14:paraId="4D8E6264" w14:textId="6A6164B3" w:rsidR="005663D9" w:rsidRDefault="005663D9" w:rsidP="000007B7">
      <w:pPr>
        <w:rPr>
          <w:lang w:val="en-US"/>
        </w:rPr>
      </w:pPr>
    </w:p>
    <w:p w14:paraId="413C6435" w14:textId="77777777" w:rsidR="00016CFE" w:rsidRDefault="005663D9" w:rsidP="000007B7">
      <w:pPr>
        <w:rPr>
          <w:lang w:val="en-US"/>
        </w:rPr>
      </w:pPr>
      <w:r>
        <w:rPr>
          <w:lang w:val="en-US"/>
        </w:rPr>
        <w:t xml:space="preserve">For the short-term interference </w:t>
      </w:r>
      <w:r w:rsidR="000E63A7">
        <w:rPr>
          <w:lang w:val="en-US"/>
        </w:rPr>
        <w:t>criterion,</w:t>
      </w:r>
      <w:r>
        <w:rPr>
          <w:lang w:val="en-US"/>
        </w:rPr>
        <w:t xml:space="preserve"> a detailed signal structure of a UWB pulse system operating with the peak limit (peak limited systems) have to be considered</w:t>
      </w:r>
      <w:r w:rsidR="000E63A7">
        <w:rPr>
          <w:lang w:val="en-US"/>
        </w:rPr>
        <w:t xml:space="preserve">, see </w:t>
      </w:r>
      <w:r w:rsidR="000E63A7" w:rsidRPr="000007B7">
        <w:rPr>
          <w:lang w:val="en-GB"/>
        </w:rPr>
        <w:fldChar w:fldCharType="begin"/>
      </w:r>
      <w:r w:rsidR="000E63A7" w:rsidRPr="000007B7">
        <w:rPr>
          <w:lang w:val="en-GB"/>
        </w:rPr>
        <w:instrText xml:space="preserve"> REF _Ref65576859 \r \h </w:instrText>
      </w:r>
      <w:r w:rsidR="000E63A7">
        <w:rPr>
          <w:lang w:val="en-GB"/>
        </w:rPr>
        <w:instrText xml:space="preserve"> \* MERGEFORMAT </w:instrText>
      </w:r>
      <w:r w:rsidR="000E63A7" w:rsidRPr="000007B7">
        <w:rPr>
          <w:lang w:val="en-GB"/>
        </w:rPr>
      </w:r>
      <w:r w:rsidR="000E63A7" w:rsidRPr="000007B7">
        <w:rPr>
          <w:lang w:val="en-GB"/>
        </w:rPr>
        <w:fldChar w:fldCharType="separate"/>
      </w:r>
      <w:r w:rsidR="000E63A7" w:rsidRPr="000007B7">
        <w:rPr>
          <w:lang w:val="en-GB"/>
        </w:rPr>
        <w:t>[3]</w:t>
      </w:r>
      <w:r w:rsidR="000E63A7" w:rsidRPr="000007B7">
        <w:rPr>
          <w:lang w:val="en-US"/>
        </w:rPr>
        <w:fldChar w:fldCharType="end"/>
      </w:r>
      <w:r w:rsidR="000E63A7">
        <w:rPr>
          <w:lang w:val="en-US"/>
        </w:rPr>
        <w:t xml:space="preserve"> Annex 2, clause 1.1.1.2</w:t>
      </w:r>
      <w:r>
        <w:rPr>
          <w:lang w:val="en-US"/>
        </w:rPr>
        <w:t>. These peak limited systems have a very low peak duty cycle of 0,0372%</w:t>
      </w:r>
      <w:r w:rsidR="00426982">
        <w:rPr>
          <w:lang w:val="en-US"/>
        </w:rPr>
        <w:t xml:space="preserve"> in 500MHz</w:t>
      </w:r>
      <w:r>
        <w:rPr>
          <w:lang w:val="en-US"/>
        </w:rPr>
        <w:t xml:space="preserve">. This </w:t>
      </w:r>
      <w:r w:rsidR="00BE3881">
        <w:rPr>
          <w:lang w:val="en-US"/>
        </w:rPr>
        <w:t>h</w:t>
      </w:r>
      <w:r>
        <w:rPr>
          <w:lang w:val="en-US"/>
        </w:rPr>
        <w:t xml:space="preserve">as to be taken into account in the aggregation simulations. </w:t>
      </w:r>
    </w:p>
    <w:p w14:paraId="35612715" w14:textId="30DB757B" w:rsidR="005663D9" w:rsidRDefault="00016CFE" w:rsidP="000007B7">
      <w:pPr>
        <w:rPr>
          <w:lang w:val="en-US"/>
        </w:rPr>
      </w:pPr>
      <w:r>
        <w:rPr>
          <w:lang w:val="en-US"/>
        </w:rPr>
        <w:t>T</w:t>
      </w:r>
      <w:r w:rsidR="00BE3881">
        <w:rPr>
          <w:lang w:val="en-US"/>
        </w:rPr>
        <w:t xml:space="preserve">he peak power energy is not continuously distributed over the OFR of the UWB device, see </w:t>
      </w:r>
      <w:r w:rsidR="00BE3881">
        <w:rPr>
          <w:lang w:val="en-US"/>
        </w:rPr>
        <w:fldChar w:fldCharType="begin"/>
      </w:r>
      <w:r w:rsidR="00BE3881">
        <w:rPr>
          <w:lang w:val="en-US"/>
        </w:rPr>
        <w:instrText xml:space="preserve"> REF _Ref66182288 \h </w:instrText>
      </w:r>
      <w:r w:rsidR="00BE3881">
        <w:rPr>
          <w:lang w:val="en-US"/>
        </w:rPr>
      </w:r>
      <w:r w:rsidR="00BE3881">
        <w:rPr>
          <w:lang w:val="en-US"/>
        </w:rPr>
        <w:fldChar w:fldCharType="separate"/>
      </w:r>
      <w:r w:rsidR="00BE3881" w:rsidRPr="003643E2">
        <w:rPr>
          <w:lang w:val="en-GB"/>
        </w:rPr>
        <w:t xml:space="preserve">Figure </w:t>
      </w:r>
      <w:r w:rsidR="00BE3881" w:rsidRPr="003643E2">
        <w:rPr>
          <w:noProof/>
          <w:lang w:val="en-GB"/>
        </w:rPr>
        <w:t>3</w:t>
      </w:r>
      <w:r w:rsidR="00BE3881">
        <w:rPr>
          <w:lang w:val="en-US"/>
        </w:rPr>
        <w:fldChar w:fldCharType="end"/>
      </w:r>
      <w:r w:rsidR="00BE3881">
        <w:rPr>
          <w:lang w:val="en-US"/>
        </w:rPr>
        <w:t xml:space="preserve"> and will have a different distribution for different UWB devices and operational modes. </w:t>
      </w:r>
      <w:r>
        <w:rPr>
          <w:lang w:val="en-US"/>
        </w:rPr>
        <w:t xml:space="preserve">Not all devices in a given area will operate in the peak power limited mode. </w:t>
      </w:r>
    </w:p>
    <w:p w14:paraId="6E36B969" w14:textId="3058F703" w:rsidR="001B22DD" w:rsidRPr="000007B7" w:rsidRDefault="001B22DD" w:rsidP="000007B7">
      <w:pPr>
        <w:rPr>
          <w:lang w:val="en-US"/>
        </w:rPr>
      </w:pPr>
      <w:r>
        <w:rPr>
          <w:lang w:val="en-US"/>
        </w:rPr>
        <w:t xml:space="preserve">The full interference effect will only be realized when the UWB pulses are fully synchronized with the FS receiver. In case of a desynchronization between the systems the received energy per symbol will be decreased. </w:t>
      </w:r>
    </w:p>
    <w:p w14:paraId="0B8F5CA3" w14:textId="1D3828E2" w:rsidR="00192ADB" w:rsidRDefault="00192ADB" w:rsidP="00192ADB">
      <w:pPr>
        <w:pStyle w:val="berschrift1"/>
        <w:ind w:left="431" w:hanging="431"/>
        <w:rPr>
          <w:rStyle w:val="ECCParagraph"/>
        </w:rPr>
      </w:pPr>
      <w:r w:rsidRPr="00192ADB">
        <w:rPr>
          <w:rStyle w:val="ECCParagraph"/>
        </w:rPr>
        <w:t>References</w:t>
      </w:r>
    </w:p>
    <w:p w14:paraId="0E8514B6" w14:textId="77777777" w:rsidR="00192ADB" w:rsidRPr="00192ADB" w:rsidRDefault="00192ADB" w:rsidP="00192ADB"/>
    <w:p w14:paraId="3D2F8719" w14:textId="0EBD8627" w:rsidR="00192ADB" w:rsidRDefault="00192ADB" w:rsidP="00192ADB">
      <w:pPr>
        <w:pStyle w:val="ECCTabletext"/>
        <w:numPr>
          <w:ilvl w:val="0"/>
          <w:numId w:val="12"/>
        </w:numPr>
      </w:pPr>
      <w:bookmarkStart w:id="19" w:name="_Ref64900979"/>
      <w:r>
        <w:lastRenderedPageBreak/>
        <w:t xml:space="preserve">3db-access: </w:t>
      </w:r>
      <w:r w:rsidRPr="00192ADB">
        <w:t>IMPULSE RADIO UWB PRINCIPLES AND REGULATION</w:t>
      </w:r>
      <w:r>
        <w:t xml:space="preserve">, </w:t>
      </w:r>
      <w:hyperlink r:id="rId13" w:history="1">
        <w:r w:rsidRPr="00743CE6">
          <w:rPr>
            <w:rStyle w:val="Hyperlink"/>
          </w:rPr>
          <w:t>https://www.3db-access.com/article/17</w:t>
        </w:r>
      </w:hyperlink>
      <w:bookmarkEnd w:id="19"/>
      <w:r>
        <w:t xml:space="preserve"> </w:t>
      </w:r>
    </w:p>
    <w:p w14:paraId="1D5CD175" w14:textId="77777777" w:rsidR="00DC65E1" w:rsidRPr="00DC65E1" w:rsidRDefault="00DC65E1" w:rsidP="00DC65E1">
      <w:pPr>
        <w:pStyle w:val="Listenabsatz"/>
        <w:numPr>
          <w:ilvl w:val="0"/>
          <w:numId w:val="12"/>
        </w:numPr>
        <w:spacing w:before="0" w:after="0"/>
        <w:jc w:val="left"/>
        <w:rPr>
          <w:rFonts w:ascii="Times New Roman" w:eastAsia="Times New Roman" w:hAnsi="Times New Roman"/>
          <w:sz w:val="24"/>
          <w:szCs w:val="24"/>
          <w:lang w:val="en-US" w:eastAsia="de-DE"/>
        </w:rPr>
      </w:pPr>
      <w:bookmarkStart w:id="20" w:name="_Ref64901853"/>
      <w:r w:rsidRPr="00DC65E1">
        <w:rPr>
          <w:rFonts w:eastAsia="Times New Roman" w:cs="Arial"/>
          <w:color w:val="000000"/>
          <w:szCs w:val="20"/>
          <w:shd w:val="clear" w:color="auto" w:fill="FFFFFF"/>
          <w:lang w:val="en-US" w:eastAsia="de-DE"/>
        </w:rPr>
        <w:t xml:space="preserve">R. J. Fontana and E. A. </w:t>
      </w:r>
      <w:proofErr w:type="spellStart"/>
      <w:r w:rsidRPr="00DC65E1">
        <w:rPr>
          <w:rFonts w:eastAsia="Times New Roman" w:cs="Arial"/>
          <w:color w:val="000000"/>
          <w:szCs w:val="20"/>
          <w:shd w:val="clear" w:color="auto" w:fill="FFFFFF"/>
          <w:lang w:val="en-US" w:eastAsia="de-DE"/>
        </w:rPr>
        <w:t>Richley</w:t>
      </w:r>
      <w:proofErr w:type="spellEnd"/>
      <w:r w:rsidRPr="00DC65E1">
        <w:rPr>
          <w:rFonts w:eastAsia="Times New Roman" w:cs="Arial"/>
          <w:color w:val="000000"/>
          <w:szCs w:val="20"/>
          <w:shd w:val="clear" w:color="auto" w:fill="FFFFFF"/>
          <w:lang w:val="en-US" w:eastAsia="de-DE"/>
        </w:rPr>
        <w:t>, "Observations on Low Data Rate, Short Pulse UWB Systems," </w:t>
      </w:r>
      <w:r w:rsidRPr="00DC65E1">
        <w:rPr>
          <w:rFonts w:eastAsia="Times New Roman" w:cs="Arial"/>
          <w:i/>
          <w:iCs/>
          <w:color w:val="000000"/>
          <w:szCs w:val="20"/>
          <w:lang w:val="en-US" w:eastAsia="de-DE"/>
        </w:rPr>
        <w:t>2007 IEEE International Conference on Ultra-Wideband</w:t>
      </w:r>
      <w:r w:rsidRPr="00DC65E1">
        <w:rPr>
          <w:rFonts w:eastAsia="Times New Roman" w:cs="Arial"/>
          <w:color w:val="000000"/>
          <w:szCs w:val="20"/>
          <w:shd w:val="clear" w:color="auto" w:fill="FFFFFF"/>
          <w:lang w:val="en-US" w:eastAsia="de-DE"/>
        </w:rPr>
        <w:t>, Singapore, 2007, pp. 334-338.</w:t>
      </w:r>
      <w:bookmarkEnd w:id="20"/>
    </w:p>
    <w:p w14:paraId="17D04556" w14:textId="784CDB20" w:rsidR="00DC65E1" w:rsidRPr="00C55A9D" w:rsidRDefault="001B1A00" w:rsidP="00192ADB">
      <w:pPr>
        <w:pStyle w:val="ECCTabletext"/>
        <w:numPr>
          <w:ilvl w:val="0"/>
          <w:numId w:val="12"/>
        </w:numPr>
      </w:pPr>
      <w:bookmarkStart w:id="21" w:name="_Ref65576859"/>
      <w:r>
        <w:t>ITU-R SM</w:t>
      </w:r>
      <w:r w:rsidR="00AE5F4D">
        <w:t xml:space="preserve">. </w:t>
      </w:r>
      <w:r>
        <w:t xml:space="preserve">2057: </w:t>
      </w:r>
      <w:r w:rsidR="00AE5F4D">
        <w:t>“</w:t>
      </w:r>
      <w:r w:rsidRPr="001B1A00">
        <w:rPr>
          <w:lang w:val="en-US"/>
        </w:rPr>
        <w:t xml:space="preserve">Studies related to the impact of devices using ultra-wideband </w:t>
      </w:r>
      <w:r w:rsidRPr="001B1A00">
        <w:rPr>
          <w:lang w:val="en-US"/>
        </w:rPr>
        <w:br/>
        <w:t>technology on radiocommunication services</w:t>
      </w:r>
      <w:r w:rsidR="00AE5F4D">
        <w:rPr>
          <w:lang w:val="en-US"/>
        </w:rPr>
        <w:t>”</w:t>
      </w:r>
      <w:r>
        <w:rPr>
          <w:lang w:val="en-US"/>
        </w:rPr>
        <w:t>, Geneva, 2005.</w:t>
      </w:r>
      <w:bookmarkEnd w:id="21"/>
    </w:p>
    <w:p w14:paraId="377F48B2" w14:textId="2EC9DC18" w:rsidR="00C55A9D" w:rsidRPr="00C55A9D" w:rsidRDefault="00C55A9D" w:rsidP="00C55A9D">
      <w:pPr>
        <w:pStyle w:val="Listenabsatz"/>
        <w:numPr>
          <w:ilvl w:val="0"/>
          <w:numId w:val="12"/>
        </w:numPr>
        <w:spacing w:before="0" w:after="0"/>
        <w:jc w:val="left"/>
        <w:rPr>
          <w:rFonts w:eastAsia="Times New Roman" w:cs="Arial"/>
          <w:color w:val="000000"/>
          <w:szCs w:val="20"/>
          <w:shd w:val="clear" w:color="auto" w:fill="FFFFFF"/>
          <w:lang w:val="en-US" w:eastAsia="de-DE"/>
        </w:rPr>
      </w:pPr>
      <w:bookmarkStart w:id="22" w:name="_Ref66182262"/>
      <w:r w:rsidRPr="00C55A9D">
        <w:rPr>
          <w:rFonts w:eastAsia="Times New Roman" w:cs="Arial"/>
          <w:color w:val="000000"/>
          <w:szCs w:val="20"/>
          <w:shd w:val="clear" w:color="auto" w:fill="FFFFFF"/>
          <w:lang w:val="en-US" w:eastAsia="de-DE"/>
        </w:rPr>
        <w:t>H</w:t>
      </w:r>
      <w:r w:rsidR="003531D1">
        <w:rPr>
          <w:rFonts w:eastAsia="Times New Roman" w:cs="Arial"/>
          <w:color w:val="000000"/>
          <w:szCs w:val="20"/>
          <w:shd w:val="clear" w:color="auto" w:fill="FFFFFF"/>
          <w:lang w:val="en-US" w:eastAsia="de-DE"/>
        </w:rPr>
        <w:t>-</w:t>
      </w:r>
      <w:r w:rsidRPr="00C55A9D">
        <w:rPr>
          <w:rFonts w:eastAsia="Times New Roman" w:cs="Arial"/>
          <w:color w:val="000000"/>
          <w:szCs w:val="20"/>
          <w:shd w:val="clear" w:color="auto" w:fill="FFFFFF"/>
          <w:lang w:val="en-US" w:eastAsia="de-DE"/>
        </w:rPr>
        <w:t xml:space="preserve"> W. </w:t>
      </w:r>
      <w:proofErr w:type="spellStart"/>
      <w:r w:rsidRPr="00C55A9D">
        <w:rPr>
          <w:rFonts w:eastAsia="Times New Roman" w:cs="Arial"/>
          <w:color w:val="000000"/>
          <w:szCs w:val="20"/>
          <w:shd w:val="clear" w:color="auto" w:fill="FFFFFF"/>
          <w:lang w:val="en-US" w:eastAsia="de-DE"/>
        </w:rPr>
        <w:t>Pflug</w:t>
      </w:r>
      <w:proofErr w:type="spellEnd"/>
      <w:r w:rsidRPr="00C55A9D">
        <w:rPr>
          <w:rFonts w:eastAsia="Times New Roman" w:cs="Arial"/>
          <w:color w:val="000000"/>
          <w:szCs w:val="20"/>
          <w:shd w:val="clear" w:color="auto" w:fill="FFFFFF"/>
          <w:lang w:val="en-US" w:eastAsia="de-DE"/>
        </w:rPr>
        <w:t xml:space="preserve">, J. </w:t>
      </w:r>
      <w:proofErr w:type="spellStart"/>
      <w:r w:rsidRPr="00C55A9D">
        <w:rPr>
          <w:rFonts w:eastAsia="Times New Roman" w:cs="Arial"/>
          <w:color w:val="000000"/>
          <w:szCs w:val="20"/>
          <w:shd w:val="clear" w:color="auto" w:fill="FFFFFF"/>
          <w:lang w:val="en-US" w:eastAsia="de-DE"/>
        </w:rPr>
        <w:t>Romme</w:t>
      </w:r>
      <w:proofErr w:type="spellEnd"/>
      <w:r w:rsidRPr="00C55A9D">
        <w:rPr>
          <w:rFonts w:eastAsia="Times New Roman" w:cs="Arial"/>
          <w:color w:val="000000"/>
          <w:szCs w:val="20"/>
          <w:shd w:val="clear" w:color="auto" w:fill="FFFFFF"/>
          <w:lang w:val="en-US" w:eastAsia="de-DE"/>
        </w:rPr>
        <w:t>, K. Philipps, H. de Groot: “Method to Estimate Impulse-Radio Ultra-Wideband Peak Power”, IEEE TRANSACTIONS ON MICROWAVE THEORY AND TECHNIQUES, VOL. 59, NO. 4, APRIL 2011</w:t>
      </w:r>
      <w:r>
        <w:rPr>
          <w:rFonts w:eastAsia="Times New Roman" w:cs="Arial"/>
          <w:color w:val="000000"/>
          <w:szCs w:val="20"/>
          <w:shd w:val="clear" w:color="auto" w:fill="FFFFFF"/>
          <w:lang w:val="en-US" w:eastAsia="de-DE"/>
        </w:rPr>
        <w:t>.</w:t>
      </w:r>
      <w:bookmarkEnd w:id="22"/>
    </w:p>
    <w:p w14:paraId="3083B165" w14:textId="4CE258FE" w:rsidR="0047290D" w:rsidRPr="009E46F7" w:rsidRDefault="0047290D" w:rsidP="00935183">
      <w:pPr>
        <w:rPr>
          <w:lang w:val="en-US" w:eastAsia="fr-FR"/>
        </w:rPr>
      </w:pPr>
    </w:p>
    <w:sectPr w:rsidR="0047290D" w:rsidRPr="009E46F7" w:rsidSect="00935183">
      <w:headerReference w:type="even" r:id="rId14"/>
      <w:headerReference w:type="default" r:id="rId15"/>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E0894" w14:textId="77777777" w:rsidR="00A14F88" w:rsidRDefault="00A14F88" w:rsidP="00DB17F9">
      <w:r>
        <w:separator/>
      </w:r>
    </w:p>
    <w:p w14:paraId="47CC1EBC" w14:textId="77777777" w:rsidR="00A14F88" w:rsidRDefault="00A14F88"/>
  </w:endnote>
  <w:endnote w:type="continuationSeparator" w:id="0">
    <w:p w14:paraId="038049CE" w14:textId="77777777" w:rsidR="00A14F88" w:rsidRDefault="00A14F88" w:rsidP="00DB17F9">
      <w:r>
        <w:continuationSeparator/>
      </w:r>
    </w:p>
    <w:p w14:paraId="6B9C1151" w14:textId="77777777" w:rsidR="00A14F88" w:rsidRDefault="00A14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altName w:val="﷽﷽﷽﷽﷽﷽﷽﷽w Roman"/>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1013D" w14:textId="77777777" w:rsidR="00A14F88" w:rsidRPr="00F51BD6" w:rsidRDefault="00A14F88" w:rsidP="00CD07E7">
      <w:pPr>
        <w:spacing w:before="120"/>
      </w:pPr>
      <w:r>
        <w:separator/>
      </w:r>
    </w:p>
  </w:footnote>
  <w:footnote w:type="continuationSeparator" w:id="0">
    <w:p w14:paraId="157C0B26" w14:textId="77777777" w:rsidR="00A14F88" w:rsidRDefault="00A14F88" w:rsidP="00CD07E7">
      <w:pPr>
        <w:spacing w:before="120"/>
      </w:pPr>
      <w:r>
        <w:continuationSeparator/>
      </w:r>
    </w:p>
  </w:footnote>
  <w:footnote w:type="continuationNotice" w:id="1">
    <w:p w14:paraId="573EA22D" w14:textId="77777777" w:rsidR="00A14F88" w:rsidRPr="00CD07E7" w:rsidRDefault="00A14F88" w:rsidP="00CD07E7">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1C60A"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DA3AB"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B67AC7">
      <w:rPr>
        <w:noProof/>
      </w:rPr>
      <w:t>3</w:t>
    </w:r>
    <w:r w:rsidRPr="00714F0F">
      <w:fldChar w:fldCharType="end"/>
    </w:r>
  </w:p>
  <w:p w14:paraId="7BFCDE23"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227.6pt;height:60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777A61"/>
    <w:multiLevelType w:val="hybridMultilevel"/>
    <w:tmpl w:val="6012F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6" w15:restartNumberingAfterBreak="0">
    <w:nsid w:val="3FA30600"/>
    <w:multiLevelType w:val="hybridMultilevel"/>
    <w:tmpl w:val="9A786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4B7F0D60"/>
    <w:multiLevelType w:val="hybridMultilevel"/>
    <w:tmpl w:val="BB369E0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566913"/>
    <w:multiLevelType w:val="hybridMultilevel"/>
    <w:tmpl w:val="B81EDA22"/>
    <w:lvl w:ilvl="0" w:tplc="AD4AA61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5561244"/>
    <w:multiLevelType w:val="hybridMultilevel"/>
    <w:tmpl w:val="EA0EC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9C2E10"/>
    <w:multiLevelType w:val="hybridMultilevel"/>
    <w:tmpl w:val="AD623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4"/>
  </w:num>
  <w:num w:numId="5">
    <w:abstractNumId w:val="7"/>
  </w:num>
  <w:num w:numId="6">
    <w:abstractNumId w:val="5"/>
  </w:num>
  <w:num w:numId="7">
    <w:abstractNumId w:val="8"/>
  </w:num>
  <w:num w:numId="8">
    <w:abstractNumId w:val="2"/>
  </w:num>
  <w:num w:numId="9">
    <w:abstractNumId w:val="2"/>
  </w:num>
  <w:num w:numId="10">
    <w:abstractNumId w:val="12"/>
  </w:num>
  <w:num w:numId="11">
    <w:abstractNumId w:val="6"/>
  </w:num>
  <w:num w:numId="12">
    <w:abstractNumId w:val="11"/>
  </w:num>
  <w:num w:numId="13">
    <w:abstractNumId w:val="5"/>
  </w:num>
  <w:num w:numId="14">
    <w:abstractNumId w:val="13"/>
  </w:num>
  <w:num w:numId="15">
    <w:abstractNumId w:val="3"/>
  </w:num>
  <w:num w:numId="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1"/>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07B7"/>
    <w:rsid w:val="00000BBF"/>
    <w:rsid w:val="0000209A"/>
    <w:rsid w:val="000100F0"/>
    <w:rsid w:val="0001112E"/>
    <w:rsid w:val="00012E3B"/>
    <w:rsid w:val="00016CFE"/>
    <w:rsid w:val="00020F1C"/>
    <w:rsid w:val="00021284"/>
    <w:rsid w:val="000323E1"/>
    <w:rsid w:val="00034467"/>
    <w:rsid w:val="000419FB"/>
    <w:rsid w:val="00041A18"/>
    <w:rsid w:val="0004622B"/>
    <w:rsid w:val="000465C5"/>
    <w:rsid w:val="00047F81"/>
    <w:rsid w:val="000505A5"/>
    <w:rsid w:val="00051A20"/>
    <w:rsid w:val="00067793"/>
    <w:rsid w:val="000678D7"/>
    <w:rsid w:val="00075E60"/>
    <w:rsid w:val="00077630"/>
    <w:rsid w:val="00080D4D"/>
    <w:rsid w:val="00082DD7"/>
    <w:rsid w:val="00090039"/>
    <w:rsid w:val="00095620"/>
    <w:rsid w:val="000A09D8"/>
    <w:rsid w:val="000A36F2"/>
    <w:rsid w:val="000A3940"/>
    <w:rsid w:val="000A4455"/>
    <w:rsid w:val="000A5320"/>
    <w:rsid w:val="000A725D"/>
    <w:rsid w:val="000B6D45"/>
    <w:rsid w:val="000B73A5"/>
    <w:rsid w:val="000C028F"/>
    <w:rsid w:val="000C126C"/>
    <w:rsid w:val="000D1710"/>
    <w:rsid w:val="000D43BB"/>
    <w:rsid w:val="000E3E4D"/>
    <w:rsid w:val="000E42F5"/>
    <w:rsid w:val="000E63A7"/>
    <w:rsid w:val="000E7D2D"/>
    <w:rsid w:val="000F0259"/>
    <w:rsid w:val="000F0594"/>
    <w:rsid w:val="000F0751"/>
    <w:rsid w:val="000F0CA8"/>
    <w:rsid w:val="000F153E"/>
    <w:rsid w:val="000F180A"/>
    <w:rsid w:val="000F24F5"/>
    <w:rsid w:val="000F2ED9"/>
    <w:rsid w:val="000F4304"/>
    <w:rsid w:val="000F6D83"/>
    <w:rsid w:val="001006CA"/>
    <w:rsid w:val="00100838"/>
    <w:rsid w:val="00100F8B"/>
    <w:rsid w:val="00102172"/>
    <w:rsid w:val="00107A18"/>
    <w:rsid w:val="00110652"/>
    <w:rsid w:val="00112179"/>
    <w:rsid w:val="00124D15"/>
    <w:rsid w:val="00147C92"/>
    <w:rsid w:val="001505EA"/>
    <w:rsid w:val="001526A2"/>
    <w:rsid w:val="00154F16"/>
    <w:rsid w:val="00156314"/>
    <w:rsid w:val="00167234"/>
    <w:rsid w:val="00167783"/>
    <w:rsid w:val="00172B28"/>
    <w:rsid w:val="00176F66"/>
    <w:rsid w:val="00183FE0"/>
    <w:rsid w:val="0018553F"/>
    <w:rsid w:val="00190DB2"/>
    <w:rsid w:val="00192ADB"/>
    <w:rsid w:val="001A01CA"/>
    <w:rsid w:val="001A12EA"/>
    <w:rsid w:val="001A40B2"/>
    <w:rsid w:val="001A7C1E"/>
    <w:rsid w:val="001B0583"/>
    <w:rsid w:val="001B1A00"/>
    <w:rsid w:val="001B22DD"/>
    <w:rsid w:val="001C011B"/>
    <w:rsid w:val="001C30A8"/>
    <w:rsid w:val="001C5CD2"/>
    <w:rsid w:val="001D67D2"/>
    <w:rsid w:val="001E3378"/>
    <w:rsid w:val="001E7168"/>
    <w:rsid w:val="0020079A"/>
    <w:rsid w:val="0021333C"/>
    <w:rsid w:val="00222565"/>
    <w:rsid w:val="00222F9E"/>
    <w:rsid w:val="00222FF5"/>
    <w:rsid w:val="00224EE5"/>
    <w:rsid w:val="002302A9"/>
    <w:rsid w:val="00231A0F"/>
    <w:rsid w:val="0023654F"/>
    <w:rsid w:val="002439C9"/>
    <w:rsid w:val="002457CD"/>
    <w:rsid w:val="0024627A"/>
    <w:rsid w:val="00261ACD"/>
    <w:rsid w:val="00262974"/>
    <w:rsid w:val="00262F5E"/>
    <w:rsid w:val="00263FFB"/>
    <w:rsid w:val="00265F50"/>
    <w:rsid w:val="00273DFC"/>
    <w:rsid w:val="00274F84"/>
    <w:rsid w:val="00275205"/>
    <w:rsid w:val="002763A4"/>
    <w:rsid w:val="0027787F"/>
    <w:rsid w:val="0028060B"/>
    <w:rsid w:val="0028120C"/>
    <w:rsid w:val="00281525"/>
    <w:rsid w:val="00283417"/>
    <w:rsid w:val="00293F98"/>
    <w:rsid w:val="00294DFF"/>
    <w:rsid w:val="00295827"/>
    <w:rsid w:val="00295F16"/>
    <w:rsid w:val="00296C44"/>
    <w:rsid w:val="002A033F"/>
    <w:rsid w:val="002B0545"/>
    <w:rsid w:val="002B20FA"/>
    <w:rsid w:val="002C6DC3"/>
    <w:rsid w:val="002C7010"/>
    <w:rsid w:val="002C748F"/>
    <w:rsid w:val="002D1FA9"/>
    <w:rsid w:val="002D50A3"/>
    <w:rsid w:val="002F230C"/>
    <w:rsid w:val="002F46A0"/>
    <w:rsid w:val="002F61AE"/>
    <w:rsid w:val="002F70E6"/>
    <w:rsid w:val="003007C0"/>
    <w:rsid w:val="00306709"/>
    <w:rsid w:val="00306A00"/>
    <w:rsid w:val="00307A79"/>
    <w:rsid w:val="00312EF0"/>
    <w:rsid w:val="003135B6"/>
    <w:rsid w:val="00314CCE"/>
    <w:rsid w:val="00315269"/>
    <w:rsid w:val="003204D5"/>
    <w:rsid w:val="00320ED0"/>
    <w:rsid w:val="00322E6A"/>
    <w:rsid w:val="003314A0"/>
    <w:rsid w:val="0033698B"/>
    <w:rsid w:val="00340CE1"/>
    <w:rsid w:val="003531D1"/>
    <w:rsid w:val="0035448F"/>
    <w:rsid w:val="003643E2"/>
    <w:rsid w:val="003661F2"/>
    <w:rsid w:val="00367383"/>
    <w:rsid w:val="00374FFA"/>
    <w:rsid w:val="00381169"/>
    <w:rsid w:val="0038287C"/>
    <w:rsid w:val="0038358E"/>
    <w:rsid w:val="00387DDE"/>
    <w:rsid w:val="00391A01"/>
    <w:rsid w:val="00395194"/>
    <w:rsid w:val="003A0EB5"/>
    <w:rsid w:val="003A1C28"/>
    <w:rsid w:val="003A5711"/>
    <w:rsid w:val="003A79A7"/>
    <w:rsid w:val="003C4CA7"/>
    <w:rsid w:val="003C64D9"/>
    <w:rsid w:val="003D092C"/>
    <w:rsid w:val="003D1A7E"/>
    <w:rsid w:val="003D492E"/>
    <w:rsid w:val="003D6943"/>
    <w:rsid w:val="003E2853"/>
    <w:rsid w:val="003E2E42"/>
    <w:rsid w:val="003E6296"/>
    <w:rsid w:val="003E70E0"/>
    <w:rsid w:val="003F385E"/>
    <w:rsid w:val="003F74A9"/>
    <w:rsid w:val="00403CE6"/>
    <w:rsid w:val="004110CA"/>
    <w:rsid w:val="0041160E"/>
    <w:rsid w:val="00411CBF"/>
    <w:rsid w:val="0041250A"/>
    <w:rsid w:val="00426982"/>
    <w:rsid w:val="0042761F"/>
    <w:rsid w:val="00430974"/>
    <w:rsid w:val="00431162"/>
    <w:rsid w:val="00431A6A"/>
    <w:rsid w:val="00441116"/>
    <w:rsid w:val="00441EE0"/>
    <w:rsid w:val="00443482"/>
    <w:rsid w:val="004448B3"/>
    <w:rsid w:val="00450308"/>
    <w:rsid w:val="004549D1"/>
    <w:rsid w:val="0045573F"/>
    <w:rsid w:val="00457AD1"/>
    <w:rsid w:val="00457EEA"/>
    <w:rsid w:val="0046427F"/>
    <w:rsid w:val="00471F29"/>
    <w:rsid w:val="0047290D"/>
    <w:rsid w:val="00480A16"/>
    <w:rsid w:val="00484A2F"/>
    <w:rsid w:val="00485665"/>
    <w:rsid w:val="00491977"/>
    <w:rsid w:val="004A1329"/>
    <w:rsid w:val="004A4DD0"/>
    <w:rsid w:val="004C0DFA"/>
    <w:rsid w:val="004C1A87"/>
    <w:rsid w:val="004C36E3"/>
    <w:rsid w:val="004C4A2E"/>
    <w:rsid w:val="004D2A58"/>
    <w:rsid w:val="004D3CCF"/>
    <w:rsid w:val="004D6160"/>
    <w:rsid w:val="004E057E"/>
    <w:rsid w:val="004E44B1"/>
    <w:rsid w:val="004E44C8"/>
    <w:rsid w:val="004E53BE"/>
    <w:rsid w:val="004E7F82"/>
    <w:rsid w:val="004F02FA"/>
    <w:rsid w:val="004F3EA9"/>
    <w:rsid w:val="00501504"/>
    <w:rsid w:val="00501992"/>
    <w:rsid w:val="005026AC"/>
    <w:rsid w:val="00510AE7"/>
    <w:rsid w:val="00516367"/>
    <w:rsid w:val="005168E7"/>
    <w:rsid w:val="00520EFD"/>
    <w:rsid w:val="00526B1D"/>
    <w:rsid w:val="0053062A"/>
    <w:rsid w:val="00533142"/>
    <w:rsid w:val="00535050"/>
    <w:rsid w:val="00536F3C"/>
    <w:rsid w:val="0054260E"/>
    <w:rsid w:val="00546FEB"/>
    <w:rsid w:val="00547125"/>
    <w:rsid w:val="00550D79"/>
    <w:rsid w:val="005510D9"/>
    <w:rsid w:val="00552CBB"/>
    <w:rsid w:val="00553F85"/>
    <w:rsid w:val="005559AC"/>
    <w:rsid w:val="00555FB3"/>
    <w:rsid w:val="00557B5A"/>
    <w:rsid w:val="005611D0"/>
    <w:rsid w:val="0056226D"/>
    <w:rsid w:val="005663D9"/>
    <w:rsid w:val="00566BD4"/>
    <w:rsid w:val="0057049B"/>
    <w:rsid w:val="0057319F"/>
    <w:rsid w:val="005755C5"/>
    <w:rsid w:val="00576411"/>
    <w:rsid w:val="00577CAF"/>
    <w:rsid w:val="00580223"/>
    <w:rsid w:val="00592DD8"/>
    <w:rsid w:val="00594186"/>
    <w:rsid w:val="00594DD9"/>
    <w:rsid w:val="005A05D1"/>
    <w:rsid w:val="005A53B8"/>
    <w:rsid w:val="005B1D67"/>
    <w:rsid w:val="005B202B"/>
    <w:rsid w:val="005C10EB"/>
    <w:rsid w:val="005C2301"/>
    <w:rsid w:val="005C4774"/>
    <w:rsid w:val="005C5A96"/>
    <w:rsid w:val="005D11F1"/>
    <w:rsid w:val="005D371D"/>
    <w:rsid w:val="005D52AF"/>
    <w:rsid w:val="005D69F1"/>
    <w:rsid w:val="005E7495"/>
    <w:rsid w:val="00605122"/>
    <w:rsid w:val="00605A63"/>
    <w:rsid w:val="00614AD9"/>
    <w:rsid w:val="00621C12"/>
    <w:rsid w:val="00623E18"/>
    <w:rsid w:val="00625C5D"/>
    <w:rsid w:val="00630A5F"/>
    <w:rsid w:val="00635A22"/>
    <w:rsid w:val="00637C13"/>
    <w:rsid w:val="00642083"/>
    <w:rsid w:val="00646787"/>
    <w:rsid w:val="00651694"/>
    <w:rsid w:val="00652BD3"/>
    <w:rsid w:val="0065550D"/>
    <w:rsid w:val="00664295"/>
    <w:rsid w:val="00665364"/>
    <w:rsid w:val="00667613"/>
    <w:rsid w:val="00667B35"/>
    <w:rsid w:val="006713EB"/>
    <w:rsid w:val="00673A9B"/>
    <w:rsid w:val="00683622"/>
    <w:rsid w:val="006876A8"/>
    <w:rsid w:val="0069340D"/>
    <w:rsid w:val="0069576C"/>
    <w:rsid w:val="006A3B77"/>
    <w:rsid w:val="006A49E3"/>
    <w:rsid w:val="006B1EFD"/>
    <w:rsid w:val="006B2CD5"/>
    <w:rsid w:val="006C14E4"/>
    <w:rsid w:val="006C57DF"/>
    <w:rsid w:val="006C6DA8"/>
    <w:rsid w:val="006C7F61"/>
    <w:rsid w:val="006D29D4"/>
    <w:rsid w:val="006D3509"/>
    <w:rsid w:val="006D407F"/>
    <w:rsid w:val="006E10F9"/>
    <w:rsid w:val="006E314A"/>
    <w:rsid w:val="006F0442"/>
    <w:rsid w:val="00714F0F"/>
    <w:rsid w:val="00715990"/>
    <w:rsid w:val="007160BE"/>
    <w:rsid w:val="00722F65"/>
    <w:rsid w:val="0072427A"/>
    <w:rsid w:val="007257CD"/>
    <w:rsid w:val="00730330"/>
    <w:rsid w:val="007309AC"/>
    <w:rsid w:val="00733565"/>
    <w:rsid w:val="00734A4F"/>
    <w:rsid w:val="007360D7"/>
    <w:rsid w:val="007414C6"/>
    <w:rsid w:val="00741BE0"/>
    <w:rsid w:val="0074523E"/>
    <w:rsid w:val="0075000F"/>
    <w:rsid w:val="00762BCC"/>
    <w:rsid w:val="007631F6"/>
    <w:rsid w:val="00763BA3"/>
    <w:rsid w:val="00765779"/>
    <w:rsid w:val="00765B66"/>
    <w:rsid w:val="00767BB2"/>
    <w:rsid w:val="0077159C"/>
    <w:rsid w:val="00774219"/>
    <w:rsid w:val="00776D23"/>
    <w:rsid w:val="00780376"/>
    <w:rsid w:val="007804F2"/>
    <w:rsid w:val="00780EE3"/>
    <w:rsid w:val="00782E31"/>
    <w:rsid w:val="00791AAC"/>
    <w:rsid w:val="00794831"/>
    <w:rsid w:val="00794C21"/>
    <w:rsid w:val="00797D4C"/>
    <w:rsid w:val="00797DEE"/>
    <w:rsid w:val="007A4A89"/>
    <w:rsid w:val="007B0C44"/>
    <w:rsid w:val="007C0E7E"/>
    <w:rsid w:val="007C4098"/>
    <w:rsid w:val="007D17C5"/>
    <w:rsid w:val="007D4E37"/>
    <w:rsid w:val="007D52EC"/>
    <w:rsid w:val="007E1A57"/>
    <w:rsid w:val="007F1CEE"/>
    <w:rsid w:val="007F6736"/>
    <w:rsid w:val="008030CB"/>
    <w:rsid w:val="00807C77"/>
    <w:rsid w:val="00811B0A"/>
    <w:rsid w:val="008171E2"/>
    <w:rsid w:val="00824400"/>
    <w:rsid w:val="00837537"/>
    <w:rsid w:val="0084202F"/>
    <w:rsid w:val="00842766"/>
    <w:rsid w:val="00844BFE"/>
    <w:rsid w:val="00854EBF"/>
    <w:rsid w:val="0086094D"/>
    <w:rsid w:val="00866499"/>
    <w:rsid w:val="0086731C"/>
    <w:rsid w:val="00867B79"/>
    <w:rsid w:val="00872382"/>
    <w:rsid w:val="0088617A"/>
    <w:rsid w:val="00886906"/>
    <w:rsid w:val="008872AD"/>
    <w:rsid w:val="008912FE"/>
    <w:rsid w:val="008929AC"/>
    <w:rsid w:val="00894790"/>
    <w:rsid w:val="00896382"/>
    <w:rsid w:val="008A245D"/>
    <w:rsid w:val="008A54FC"/>
    <w:rsid w:val="008A58F1"/>
    <w:rsid w:val="008B70CD"/>
    <w:rsid w:val="008C1CF0"/>
    <w:rsid w:val="008D141C"/>
    <w:rsid w:val="008D2C13"/>
    <w:rsid w:val="008E6109"/>
    <w:rsid w:val="008F0DA5"/>
    <w:rsid w:val="008F3432"/>
    <w:rsid w:val="008F3AEF"/>
    <w:rsid w:val="008F47AB"/>
    <w:rsid w:val="008F5835"/>
    <w:rsid w:val="00905799"/>
    <w:rsid w:val="00907A34"/>
    <w:rsid w:val="009170EA"/>
    <w:rsid w:val="0092076F"/>
    <w:rsid w:val="00926D9A"/>
    <w:rsid w:val="00930439"/>
    <w:rsid w:val="00930912"/>
    <w:rsid w:val="00935183"/>
    <w:rsid w:val="00937AEB"/>
    <w:rsid w:val="00943D32"/>
    <w:rsid w:val="009475B4"/>
    <w:rsid w:val="00950D35"/>
    <w:rsid w:val="009662E3"/>
    <w:rsid w:val="00966DD9"/>
    <w:rsid w:val="00970B55"/>
    <w:rsid w:val="00981700"/>
    <w:rsid w:val="00982EC6"/>
    <w:rsid w:val="00986677"/>
    <w:rsid w:val="00992C42"/>
    <w:rsid w:val="0099421C"/>
    <w:rsid w:val="00996500"/>
    <w:rsid w:val="009A2F3A"/>
    <w:rsid w:val="009A5A6D"/>
    <w:rsid w:val="009A7A45"/>
    <w:rsid w:val="009B0897"/>
    <w:rsid w:val="009C3803"/>
    <w:rsid w:val="009D2C13"/>
    <w:rsid w:val="009D3BA5"/>
    <w:rsid w:val="009D4BA1"/>
    <w:rsid w:val="009D7D5A"/>
    <w:rsid w:val="009E46F7"/>
    <w:rsid w:val="009E47EB"/>
    <w:rsid w:val="009E5520"/>
    <w:rsid w:val="009F2F3A"/>
    <w:rsid w:val="009F3A37"/>
    <w:rsid w:val="009F6EA2"/>
    <w:rsid w:val="00A02090"/>
    <w:rsid w:val="00A03731"/>
    <w:rsid w:val="00A058E1"/>
    <w:rsid w:val="00A061CE"/>
    <w:rsid w:val="00A076B5"/>
    <w:rsid w:val="00A14F88"/>
    <w:rsid w:val="00A17F69"/>
    <w:rsid w:val="00A23870"/>
    <w:rsid w:val="00A2494A"/>
    <w:rsid w:val="00A274DB"/>
    <w:rsid w:val="00A27C95"/>
    <w:rsid w:val="00A35F49"/>
    <w:rsid w:val="00A377CF"/>
    <w:rsid w:val="00A41E1E"/>
    <w:rsid w:val="00A6411D"/>
    <w:rsid w:val="00A65702"/>
    <w:rsid w:val="00A673EB"/>
    <w:rsid w:val="00A73298"/>
    <w:rsid w:val="00A751C0"/>
    <w:rsid w:val="00A95ACB"/>
    <w:rsid w:val="00A97942"/>
    <w:rsid w:val="00AA079B"/>
    <w:rsid w:val="00AA086A"/>
    <w:rsid w:val="00AA3426"/>
    <w:rsid w:val="00AB057F"/>
    <w:rsid w:val="00AB20BE"/>
    <w:rsid w:val="00AB41B2"/>
    <w:rsid w:val="00AB55EF"/>
    <w:rsid w:val="00AC0EA5"/>
    <w:rsid w:val="00AC2686"/>
    <w:rsid w:val="00AC6ED1"/>
    <w:rsid w:val="00AD1BE1"/>
    <w:rsid w:val="00AD7257"/>
    <w:rsid w:val="00AE285A"/>
    <w:rsid w:val="00AE4865"/>
    <w:rsid w:val="00AE5F4D"/>
    <w:rsid w:val="00AF0889"/>
    <w:rsid w:val="00AF08CA"/>
    <w:rsid w:val="00AF2D0C"/>
    <w:rsid w:val="00AF4C0E"/>
    <w:rsid w:val="00AF7431"/>
    <w:rsid w:val="00B01503"/>
    <w:rsid w:val="00B0352B"/>
    <w:rsid w:val="00B0552B"/>
    <w:rsid w:val="00B14E5E"/>
    <w:rsid w:val="00B254A1"/>
    <w:rsid w:val="00B25910"/>
    <w:rsid w:val="00B263B2"/>
    <w:rsid w:val="00B26755"/>
    <w:rsid w:val="00B26973"/>
    <w:rsid w:val="00B30D3B"/>
    <w:rsid w:val="00B36FD6"/>
    <w:rsid w:val="00B432D4"/>
    <w:rsid w:val="00B43CBB"/>
    <w:rsid w:val="00B46FF0"/>
    <w:rsid w:val="00B5315C"/>
    <w:rsid w:val="00B576D7"/>
    <w:rsid w:val="00B57795"/>
    <w:rsid w:val="00B67AC7"/>
    <w:rsid w:val="00B80892"/>
    <w:rsid w:val="00B82735"/>
    <w:rsid w:val="00B86FB6"/>
    <w:rsid w:val="00B92306"/>
    <w:rsid w:val="00B92861"/>
    <w:rsid w:val="00B952AB"/>
    <w:rsid w:val="00BA40B8"/>
    <w:rsid w:val="00BA7A69"/>
    <w:rsid w:val="00BB15E2"/>
    <w:rsid w:val="00BC11C7"/>
    <w:rsid w:val="00BD00DB"/>
    <w:rsid w:val="00BD28DF"/>
    <w:rsid w:val="00BD6876"/>
    <w:rsid w:val="00BE2864"/>
    <w:rsid w:val="00BE3881"/>
    <w:rsid w:val="00BF7190"/>
    <w:rsid w:val="00C00565"/>
    <w:rsid w:val="00C076BF"/>
    <w:rsid w:val="00C212B5"/>
    <w:rsid w:val="00C25F81"/>
    <w:rsid w:val="00C27F02"/>
    <w:rsid w:val="00C32C20"/>
    <w:rsid w:val="00C41241"/>
    <w:rsid w:val="00C44908"/>
    <w:rsid w:val="00C504F4"/>
    <w:rsid w:val="00C512DE"/>
    <w:rsid w:val="00C54BDE"/>
    <w:rsid w:val="00C55A9D"/>
    <w:rsid w:val="00C57E85"/>
    <w:rsid w:val="00C57FA6"/>
    <w:rsid w:val="00C65BB4"/>
    <w:rsid w:val="00C65D35"/>
    <w:rsid w:val="00C7466D"/>
    <w:rsid w:val="00C76835"/>
    <w:rsid w:val="00C8071C"/>
    <w:rsid w:val="00C816CB"/>
    <w:rsid w:val="00C82461"/>
    <w:rsid w:val="00C91E3B"/>
    <w:rsid w:val="00CA07CC"/>
    <w:rsid w:val="00CA25B5"/>
    <w:rsid w:val="00CA3E3E"/>
    <w:rsid w:val="00CA4FCE"/>
    <w:rsid w:val="00CA5F8F"/>
    <w:rsid w:val="00CB0FE5"/>
    <w:rsid w:val="00CC5A6F"/>
    <w:rsid w:val="00CD07E7"/>
    <w:rsid w:val="00CD229A"/>
    <w:rsid w:val="00CD32DA"/>
    <w:rsid w:val="00CE271A"/>
    <w:rsid w:val="00CE6FF5"/>
    <w:rsid w:val="00CF014D"/>
    <w:rsid w:val="00CF18E6"/>
    <w:rsid w:val="00CF2844"/>
    <w:rsid w:val="00CF3473"/>
    <w:rsid w:val="00CF5245"/>
    <w:rsid w:val="00D012B8"/>
    <w:rsid w:val="00D05274"/>
    <w:rsid w:val="00D06683"/>
    <w:rsid w:val="00D07B1A"/>
    <w:rsid w:val="00D10F2C"/>
    <w:rsid w:val="00D1101B"/>
    <w:rsid w:val="00D1167E"/>
    <w:rsid w:val="00D205B1"/>
    <w:rsid w:val="00D234E7"/>
    <w:rsid w:val="00D25854"/>
    <w:rsid w:val="00D30E46"/>
    <w:rsid w:val="00D3663D"/>
    <w:rsid w:val="00D4349F"/>
    <w:rsid w:val="00D47EF6"/>
    <w:rsid w:val="00D50AC8"/>
    <w:rsid w:val="00D5225F"/>
    <w:rsid w:val="00D57A35"/>
    <w:rsid w:val="00D60A44"/>
    <w:rsid w:val="00D6368A"/>
    <w:rsid w:val="00D65D01"/>
    <w:rsid w:val="00D65FD6"/>
    <w:rsid w:val="00D67205"/>
    <w:rsid w:val="00D7390F"/>
    <w:rsid w:val="00D74F04"/>
    <w:rsid w:val="00D903D1"/>
    <w:rsid w:val="00D90913"/>
    <w:rsid w:val="00D92BEC"/>
    <w:rsid w:val="00DA0728"/>
    <w:rsid w:val="00DA18F2"/>
    <w:rsid w:val="00DB17F9"/>
    <w:rsid w:val="00DB7127"/>
    <w:rsid w:val="00DC1C8E"/>
    <w:rsid w:val="00DC65E1"/>
    <w:rsid w:val="00DD5136"/>
    <w:rsid w:val="00DD6973"/>
    <w:rsid w:val="00DF2C67"/>
    <w:rsid w:val="00DF3AE2"/>
    <w:rsid w:val="00DF4AA8"/>
    <w:rsid w:val="00DF7D21"/>
    <w:rsid w:val="00E01ECA"/>
    <w:rsid w:val="00E03771"/>
    <w:rsid w:val="00E059C5"/>
    <w:rsid w:val="00E11D7E"/>
    <w:rsid w:val="00E12F3E"/>
    <w:rsid w:val="00E14334"/>
    <w:rsid w:val="00E2303A"/>
    <w:rsid w:val="00E343BD"/>
    <w:rsid w:val="00E348D9"/>
    <w:rsid w:val="00E36601"/>
    <w:rsid w:val="00E41183"/>
    <w:rsid w:val="00E43EF8"/>
    <w:rsid w:val="00E46600"/>
    <w:rsid w:val="00E60351"/>
    <w:rsid w:val="00E61081"/>
    <w:rsid w:val="00E668CE"/>
    <w:rsid w:val="00E70AB2"/>
    <w:rsid w:val="00E71AE7"/>
    <w:rsid w:val="00E72130"/>
    <w:rsid w:val="00E752E6"/>
    <w:rsid w:val="00E82A86"/>
    <w:rsid w:val="00E8747F"/>
    <w:rsid w:val="00E92534"/>
    <w:rsid w:val="00E962A2"/>
    <w:rsid w:val="00EA2ED5"/>
    <w:rsid w:val="00EA6088"/>
    <w:rsid w:val="00EA73ED"/>
    <w:rsid w:val="00EB4D66"/>
    <w:rsid w:val="00EC1A2C"/>
    <w:rsid w:val="00ED2C10"/>
    <w:rsid w:val="00ED3219"/>
    <w:rsid w:val="00ED33BE"/>
    <w:rsid w:val="00ED4243"/>
    <w:rsid w:val="00EE2E5C"/>
    <w:rsid w:val="00EE640B"/>
    <w:rsid w:val="00F11542"/>
    <w:rsid w:val="00F212EB"/>
    <w:rsid w:val="00F23D13"/>
    <w:rsid w:val="00F27C77"/>
    <w:rsid w:val="00F3151E"/>
    <w:rsid w:val="00F32DEC"/>
    <w:rsid w:val="00F43E24"/>
    <w:rsid w:val="00F45561"/>
    <w:rsid w:val="00F465D3"/>
    <w:rsid w:val="00F51BD6"/>
    <w:rsid w:val="00F56F06"/>
    <w:rsid w:val="00F56F62"/>
    <w:rsid w:val="00F62D48"/>
    <w:rsid w:val="00F73815"/>
    <w:rsid w:val="00F7770D"/>
    <w:rsid w:val="00F80D2D"/>
    <w:rsid w:val="00F833E0"/>
    <w:rsid w:val="00F84BBB"/>
    <w:rsid w:val="00F905E7"/>
    <w:rsid w:val="00F91FDD"/>
    <w:rsid w:val="00F93115"/>
    <w:rsid w:val="00F962C0"/>
    <w:rsid w:val="00F96DEA"/>
    <w:rsid w:val="00F97D88"/>
    <w:rsid w:val="00FA43FD"/>
    <w:rsid w:val="00FA4E32"/>
    <w:rsid w:val="00FA5792"/>
    <w:rsid w:val="00FA6771"/>
    <w:rsid w:val="00FA6ADA"/>
    <w:rsid w:val="00FA71D2"/>
    <w:rsid w:val="00FA7C64"/>
    <w:rsid w:val="00FB04BE"/>
    <w:rsid w:val="00FB200D"/>
    <w:rsid w:val="00FB261A"/>
    <w:rsid w:val="00FB3571"/>
    <w:rsid w:val="00FB4F1D"/>
    <w:rsid w:val="00FC6038"/>
    <w:rsid w:val="00FC79ED"/>
    <w:rsid w:val="00FD1AFF"/>
    <w:rsid w:val="00FE33A5"/>
    <w:rsid w:val="00FE7EEC"/>
    <w:rsid w:val="00FF0E5A"/>
    <w:rsid w:val="00FF200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C2AF6E"/>
  <w15:docId w15:val="{3917CF46-3857-410F-B592-C00D0C65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aliases w:val="ECC Base"/>
    <w:qFormat/>
    <w:rsid w:val="00605A63"/>
    <w:pPr>
      <w:spacing w:before="0" w:after="0"/>
      <w:jc w:val="left"/>
    </w:pPr>
    <w:rPr>
      <w:rFonts w:ascii="Times New Roman" w:hAnsi="Times New Roman"/>
      <w:sz w:val="24"/>
      <w:szCs w:val="24"/>
      <w:lang w:val="de-DE" w:eastAsia="de-DE"/>
    </w:rPr>
  </w:style>
  <w:style w:type="paragraph" w:styleId="berschrift1">
    <w:name w:val="heading 1"/>
    <w:aliases w:val="ECC Heading 1"/>
    <w:next w:val="Standard"/>
    <w:qFormat/>
    <w:rsid w:val="00A751C0"/>
    <w:pPr>
      <w:keepNext/>
      <w:numPr>
        <w:numId w:val="6"/>
      </w:numPr>
      <w:spacing w:before="600"/>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spacing w:before="240" w:after="60"/>
      <w:jc w:val="both"/>
      <w:outlineLvl w:val="4"/>
    </w:pPr>
    <w:rPr>
      <w:rFonts w:ascii="Arial" w:eastAsia="Calibri" w:hAnsi="Arial"/>
      <w:b/>
      <w:bCs/>
      <w:i/>
      <w:iCs/>
      <w:sz w:val="26"/>
      <w:szCs w:val="26"/>
      <w:lang w:val="en-GB" w:eastAsia="en-US"/>
    </w:rPr>
  </w:style>
  <w:style w:type="paragraph" w:styleId="berschrift6">
    <w:name w:val="heading 6"/>
    <w:basedOn w:val="Standard"/>
    <w:next w:val="Standard"/>
    <w:semiHidden/>
    <w:qFormat/>
    <w:locked/>
    <w:rsid w:val="009E47EB"/>
    <w:pPr>
      <w:numPr>
        <w:ilvl w:val="5"/>
        <w:numId w:val="6"/>
      </w:numPr>
      <w:spacing w:before="240" w:after="60"/>
      <w:jc w:val="both"/>
      <w:outlineLvl w:val="5"/>
    </w:pPr>
    <w:rPr>
      <w:rFonts w:ascii="Arial" w:eastAsia="Calibri" w:hAnsi="Arial"/>
      <w:b/>
      <w:bCs/>
      <w:sz w:val="22"/>
      <w:szCs w:val="22"/>
      <w:lang w:val="en-GB" w:eastAsia="en-US"/>
    </w:rPr>
  </w:style>
  <w:style w:type="paragraph" w:styleId="berschrift7">
    <w:name w:val="heading 7"/>
    <w:basedOn w:val="Standard"/>
    <w:next w:val="Standard"/>
    <w:semiHidden/>
    <w:qFormat/>
    <w:locked/>
    <w:rsid w:val="009E47EB"/>
    <w:pPr>
      <w:numPr>
        <w:ilvl w:val="6"/>
        <w:numId w:val="6"/>
      </w:numPr>
      <w:spacing w:before="240" w:after="60"/>
      <w:jc w:val="both"/>
      <w:outlineLvl w:val="6"/>
    </w:pPr>
    <w:rPr>
      <w:rFonts w:ascii="Arial" w:eastAsia="Calibri" w:hAnsi="Arial"/>
      <w:szCs w:val="22"/>
      <w:lang w:val="en-GB" w:eastAsia="en-US"/>
    </w:rPr>
  </w:style>
  <w:style w:type="paragraph" w:styleId="berschrift8">
    <w:name w:val="heading 8"/>
    <w:basedOn w:val="Standard"/>
    <w:next w:val="Standard"/>
    <w:semiHidden/>
    <w:qFormat/>
    <w:locked/>
    <w:rsid w:val="009E47EB"/>
    <w:pPr>
      <w:numPr>
        <w:ilvl w:val="7"/>
        <w:numId w:val="6"/>
      </w:numPr>
      <w:spacing w:before="240" w:after="60"/>
      <w:jc w:val="both"/>
      <w:outlineLvl w:val="7"/>
    </w:pPr>
    <w:rPr>
      <w:rFonts w:ascii="Arial" w:eastAsia="Calibri" w:hAnsi="Arial"/>
      <w:i/>
      <w:iCs/>
      <w:szCs w:val="22"/>
      <w:lang w:val="en-GB" w:eastAsia="en-US"/>
    </w:rPr>
  </w:style>
  <w:style w:type="paragraph" w:styleId="berschrift9">
    <w:name w:val="heading 9"/>
    <w:basedOn w:val="Standard"/>
    <w:next w:val="Standard"/>
    <w:semiHidden/>
    <w:qFormat/>
    <w:locked/>
    <w:rsid w:val="009E47EB"/>
    <w:pPr>
      <w:numPr>
        <w:ilvl w:val="8"/>
        <w:numId w:val="6"/>
      </w:numPr>
      <w:spacing w:before="240" w:after="60"/>
      <w:jc w:val="both"/>
      <w:outlineLvl w:val="8"/>
    </w:pPr>
    <w:rPr>
      <w:rFonts w:ascii="Arial" w:eastAsia="Calibri" w:hAnsi="Arial" w:cs="Arial"/>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line="288" w:lineRule="auto"/>
      <w:ind w:left="340" w:hanging="340"/>
      <w:contextualSpacing/>
      <w:jc w:val="both"/>
    </w:pPr>
    <w:rPr>
      <w:rFonts w:ascii="Arial" w:eastAsia="Calibri" w:hAnsi="Arial"/>
      <w:sz w:val="20"/>
      <w:szCs w:val="22"/>
      <w:lang w:val="en-GB" w:eastAsia="en-US"/>
    </w:rPr>
  </w:style>
  <w:style w:type="paragraph" w:styleId="Kopfzeile">
    <w:name w:val="header"/>
    <w:basedOn w:val="Standard"/>
    <w:semiHidden/>
    <w:locked/>
    <w:rsid w:val="00C95C7C"/>
    <w:pPr>
      <w:tabs>
        <w:tab w:val="center" w:pos="4320"/>
        <w:tab w:val="right" w:pos="8640"/>
      </w:tabs>
      <w:spacing w:before="240" w:after="60"/>
      <w:jc w:val="both"/>
    </w:pPr>
    <w:rPr>
      <w:rFonts w:ascii="Arial" w:eastAsia="Calibri" w:hAnsi="Arial"/>
      <w:b/>
      <w:sz w:val="16"/>
      <w:szCs w:val="22"/>
      <w:lang w:val="en-GB" w:eastAsia="en-US"/>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before="240"/>
      <w:ind w:left="425" w:hanging="425"/>
      <w:jc w:val="both"/>
    </w:pPr>
    <w:rPr>
      <w:rFonts w:ascii="Arial" w:eastAsia="Calibri" w:hAnsi="Arial"/>
      <w:b/>
      <w:noProof/>
      <w:sz w:val="20"/>
      <w:szCs w:val="20"/>
      <w:lang w:val="da-DK" w:eastAsia="en-US"/>
    </w:rPr>
  </w:style>
  <w:style w:type="paragraph" w:styleId="Funotentext">
    <w:name w:val="footnote text"/>
    <w:aliases w:val="ECC Footnote"/>
    <w:basedOn w:val="Standard"/>
    <w:link w:val="FunotentextZchn"/>
    <w:rsid w:val="001526A2"/>
    <w:pPr>
      <w:widowControl w:val="0"/>
      <w:tabs>
        <w:tab w:val="left" w:pos="284"/>
      </w:tabs>
      <w:spacing w:before="240"/>
      <w:ind w:left="284" w:hanging="284"/>
      <w:jc w:val="both"/>
    </w:pPr>
    <w:rPr>
      <w:rFonts w:ascii="Arial" w:eastAsia="Calibri" w:hAnsi="Arial"/>
      <w:sz w:val="16"/>
      <w:szCs w:val="16"/>
      <w:lang w:val="da-DK" w:eastAsia="en-US"/>
      <w14:cntxtAlts/>
    </w:rPr>
  </w:style>
  <w:style w:type="paragraph" w:styleId="Verzeichnis2">
    <w:name w:val="toc 2"/>
    <w:aliases w:val="ECC Index 2"/>
    <w:basedOn w:val="Standard"/>
    <w:uiPriority w:val="39"/>
    <w:semiHidden/>
    <w:qFormat/>
    <w:rsid w:val="0038287C"/>
    <w:pPr>
      <w:tabs>
        <w:tab w:val="left" w:pos="993"/>
        <w:tab w:val="right" w:leader="dot" w:pos="9639"/>
      </w:tabs>
      <w:ind w:left="992" w:hanging="567"/>
      <w:jc w:val="both"/>
    </w:pPr>
    <w:rPr>
      <w:rFonts w:ascii="Arial" w:eastAsia="Calibri" w:hAnsi="Arial"/>
      <w:noProof/>
      <w:sz w:val="20"/>
      <w:szCs w:val="20"/>
      <w:lang w:val="da-DK" w:eastAsia="en-US"/>
    </w:rPr>
  </w:style>
  <w:style w:type="paragraph" w:styleId="Verzeichnis3">
    <w:name w:val="toc 3"/>
    <w:aliases w:val="ECC Index 3"/>
    <w:basedOn w:val="Standard"/>
    <w:uiPriority w:val="39"/>
    <w:semiHidden/>
    <w:qFormat/>
    <w:rsid w:val="0038287C"/>
    <w:pPr>
      <w:tabs>
        <w:tab w:val="left" w:pos="1701"/>
        <w:tab w:val="right" w:leader="dot" w:pos="9639"/>
      </w:tabs>
      <w:ind w:left="1701" w:hanging="709"/>
      <w:jc w:val="both"/>
    </w:pPr>
    <w:rPr>
      <w:rFonts w:ascii="Arial" w:eastAsia="Calibri" w:hAnsi="Arial"/>
      <w:noProof/>
      <w:sz w:val="20"/>
      <w:szCs w:val="20"/>
      <w:lang w:val="da-DK" w:eastAsia="en-US"/>
    </w:rPr>
  </w:style>
  <w:style w:type="paragraph" w:styleId="Verzeichnis4">
    <w:name w:val="toc 4"/>
    <w:aliases w:val="ECC Index 4"/>
    <w:basedOn w:val="Standard"/>
    <w:uiPriority w:val="39"/>
    <w:semiHidden/>
    <w:rsid w:val="0038287C"/>
    <w:pPr>
      <w:tabs>
        <w:tab w:val="left" w:pos="2552"/>
        <w:tab w:val="right" w:leader="dot" w:pos="9639"/>
      </w:tabs>
      <w:ind w:left="2552" w:hanging="851"/>
      <w:jc w:val="both"/>
    </w:pPr>
    <w:rPr>
      <w:rFonts w:ascii="Arial" w:eastAsia="Calibri" w:hAnsi="Arial"/>
      <w:noProof/>
      <w:sz w:val="20"/>
      <w:szCs w:val="20"/>
      <w:lang w:val="da-DK" w:eastAsia="en-US"/>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pPr>
      <w:spacing w:before="240" w:after="60"/>
      <w:jc w:val="both"/>
    </w:pPr>
    <w:rPr>
      <w:rFonts w:ascii="Arial" w:eastAsia="Calibri" w:hAnsi="Arial"/>
      <w:i/>
      <w:sz w:val="20"/>
      <w:szCs w:val="22"/>
      <w:lang w:val="en-GB" w:eastAsia="en-US"/>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before="240"/>
      <w:jc w:val="both"/>
    </w:pPr>
    <w:rPr>
      <w:rFonts w:ascii="Arial" w:eastAsia="Calibri" w:hAnsi="Arial"/>
      <w:sz w:val="20"/>
      <w:szCs w:val="20"/>
      <w:lang w:val="en-GB" w:eastAsia="en-US"/>
    </w:rPr>
  </w:style>
  <w:style w:type="paragraph" w:customStyle="1" w:styleId="ECCReference">
    <w:name w:val="ECC Reference"/>
    <w:basedOn w:val="Standard"/>
    <w:rsid w:val="0038287C"/>
    <w:pPr>
      <w:numPr>
        <w:numId w:val="5"/>
      </w:numPr>
      <w:jc w:val="both"/>
    </w:pPr>
    <w:rPr>
      <w:rFonts w:ascii="Arial" w:eastAsia="Calibri" w:hAnsi="Arial"/>
      <w:sz w:val="20"/>
      <w:szCs w:val="22"/>
      <w:lang w:val="en-GB" w:eastAsia="ja-JP"/>
    </w:rPr>
  </w:style>
  <w:style w:type="paragraph" w:styleId="Sprechblasentext">
    <w:name w:val="Balloon Text"/>
    <w:basedOn w:val="Standard"/>
    <w:link w:val="SprechblasentextZchn"/>
    <w:uiPriority w:val="99"/>
    <w:semiHidden/>
    <w:unhideWhenUsed/>
    <w:locked/>
    <w:rsid w:val="009E47EB"/>
    <w:pPr>
      <w:spacing w:before="240" w:after="60"/>
      <w:jc w:val="both"/>
    </w:pPr>
    <w:rPr>
      <w:rFonts w:ascii="Lucida Grande" w:eastAsia="Calibri" w:hAnsi="Lucida Grande" w:cs="Lucida Grande"/>
      <w:sz w:val="18"/>
      <w:szCs w:val="18"/>
      <w:lang w:val="en-GB" w:eastAsia="en-US"/>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after="60"/>
      <w:jc w:val="both"/>
    </w:pPr>
    <w:rPr>
      <w:rFonts w:ascii="Arial" w:eastAsia="Calibri" w:hAnsi="Arial"/>
      <w:b/>
      <w:sz w:val="22"/>
      <w:szCs w:val="20"/>
      <w:lang w:val="en-GB" w:eastAsia="en-US"/>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after="60"/>
      <w:jc w:val="both"/>
    </w:pPr>
    <w:rPr>
      <w:rFonts w:ascii="Arial" w:eastAsia="Calibri" w:hAnsi="Arial"/>
      <w:sz w:val="20"/>
      <w:szCs w:val="22"/>
      <w:lang w:val="en-GB" w:eastAsia="en-US"/>
    </w:rPr>
  </w:style>
  <w:style w:type="paragraph" w:styleId="Unterschrift">
    <w:name w:val="Signature"/>
    <w:basedOn w:val="Standard"/>
    <w:link w:val="UnterschriftZchn"/>
    <w:uiPriority w:val="99"/>
    <w:semiHidden/>
    <w:unhideWhenUsed/>
    <w:locked/>
    <w:rsid w:val="007D52EC"/>
    <w:pPr>
      <w:ind w:left="4252"/>
      <w:jc w:val="both"/>
    </w:pPr>
    <w:rPr>
      <w:rFonts w:ascii="Arial" w:eastAsia="Calibri" w:hAnsi="Arial"/>
      <w:sz w:val="20"/>
      <w:szCs w:val="22"/>
      <w:lang w:val="en-GB" w:eastAsia="en-US"/>
    </w:r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20"/>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spacing w:before="240" w:after="60"/>
      <w:ind w:left="720"/>
      <w:contextualSpacing/>
      <w:jc w:val="both"/>
    </w:pPr>
    <w:rPr>
      <w:rFonts w:ascii="Arial" w:eastAsia="Calibri" w:hAnsi="Arial"/>
      <w:sz w:val="20"/>
      <w:szCs w:val="22"/>
      <w:lang w:val="en-GB" w:eastAsia="en-US"/>
    </w:r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character" w:styleId="NichtaufgelsteErwhnung">
    <w:name w:val="Unresolved Mention"/>
    <w:basedOn w:val="Absatz-Standardschriftart"/>
    <w:uiPriority w:val="99"/>
    <w:semiHidden/>
    <w:unhideWhenUsed/>
    <w:rsid w:val="00192ADB"/>
    <w:rPr>
      <w:color w:val="605E5C"/>
      <w:shd w:val="clear" w:color="auto" w:fill="E1DFDD"/>
    </w:rPr>
  </w:style>
  <w:style w:type="character" w:customStyle="1" w:styleId="apple-converted-space">
    <w:name w:val="apple-converted-space"/>
    <w:basedOn w:val="Absatz-Standardschriftart"/>
    <w:rsid w:val="00DC65E1"/>
  </w:style>
  <w:style w:type="paragraph" w:styleId="StandardWeb">
    <w:name w:val="Normal (Web)"/>
    <w:basedOn w:val="Standard"/>
    <w:uiPriority w:val="99"/>
    <w:semiHidden/>
    <w:unhideWhenUsed/>
    <w:locked/>
    <w:rsid w:val="00C55A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01400">
      <w:bodyDiv w:val="1"/>
      <w:marLeft w:val="0"/>
      <w:marRight w:val="0"/>
      <w:marTop w:val="0"/>
      <w:marBottom w:val="0"/>
      <w:divBdr>
        <w:top w:val="none" w:sz="0" w:space="0" w:color="auto"/>
        <w:left w:val="none" w:sz="0" w:space="0" w:color="auto"/>
        <w:bottom w:val="none" w:sz="0" w:space="0" w:color="auto"/>
        <w:right w:val="none" w:sz="0" w:space="0" w:color="auto"/>
      </w:divBdr>
    </w:div>
    <w:div w:id="166286633">
      <w:bodyDiv w:val="1"/>
      <w:marLeft w:val="0"/>
      <w:marRight w:val="0"/>
      <w:marTop w:val="0"/>
      <w:marBottom w:val="0"/>
      <w:divBdr>
        <w:top w:val="none" w:sz="0" w:space="0" w:color="auto"/>
        <w:left w:val="none" w:sz="0" w:space="0" w:color="auto"/>
        <w:bottom w:val="none" w:sz="0" w:space="0" w:color="auto"/>
        <w:right w:val="none" w:sz="0" w:space="0" w:color="auto"/>
      </w:divBdr>
    </w:div>
    <w:div w:id="199249246">
      <w:bodyDiv w:val="1"/>
      <w:marLeft w:val="0"/>
      <w:marRight w:val="0"/>
      <w:marTop w:val="0"/>
      <w:marBottom w:val="0"/>
      <w:divBdr>
        <w:top w:val="none" w:sz="0" w:space="0" w:color="auto"/>
        <w:left w:val="none" w:sz="0" w:space="0" w:color="auto"/>
        <w:bottom w:val="none" w:sz="0" w:space="0" w:color="auto"/>
        <w:right w:val="none" w:sz="0" w:space="0" w:color="auto"/>
      </w:divBdr>
    </w:div>
    <w:div w:id="303125433">
      <w:bodyDiv w:val="1"/>
      <w:marLeft w:val="0"/>
      <w:marRight w:val="0"/>
      <w:marTop w:val="0"/>
      <w:marBottom w:val="0"/>
      <w:divBdr>
        <w:top w:val="none" w:sz="0" w:space="0" w:color="auto"/>
        <w:left w:val="none" w:sz="0" w:space="0" w:color="auto"/>
        <w:bottom w:val="none" w:sz="0" w:space="0" w:color="auto"/>
        <w:right w:val="none" w:sz="0" w:space="0" w:color="auto"/>
      </w:divBdr>
      <w:divsChild>
        <w:div w:id="1818109411">
          <w:marLeft w:val="0"/>
          <w:marRight w:val="0"/>
          <w:marTop w:val="0"/>
          <w:marBottom w:val="0"/>
          <w:divBdr>
            <w:top w:val="none" w:sz="0" w:space="0" w:color="auto"/>
            <w:left w:val="none" w:sz="0" w:space="0" w:color="auto"/>
            <w:bottom w:val="none" w:sz="0" w:space="0" w:color="auto"/>
            <w:right w:val="none" w:sz="0" w:space="0" w:color="auto"/>
          </w:divBdr>
          <w:divsChild>
            <w:div w:id="1267541074">
              <w:marLeft w:val="0"/>
              <w:marRight w:val="0"/>
              <w:marTop w:val="0"/>
              <w:marBottom w:val="0"/>
              <w:divBdr>
                <w:top w:val="none" w:sz="0" w:space="0" w:color="auto"/>
                <w:left w:val="none" w:sz="0" w:space="0" w:color="auto"/>
                <w:bottom w:val="none" w:sz="0" w:space="0" w:color="auto"/>
                <w:right w:val="none" w:sz="0" w:space="0" w:color="auto"/>
              </w:divBdr>
              <w:divsChild>
                <w:div w:id="237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73">
      <w:bodyDiv w:val="1"/>
      <w:marLeft w:val="0"/>
      <w:marRight w:val="0"/>
      <w:marTop w:val="0"/>
      <w:marBottom w:val="0"/>
      <w:divBdr>
        <w:top w:val="none" w:sz="0" w:space="0" w:color="auto"/>
        <w:left w:val="none" w:sz="0" w:space="0" w:color="auto"/>
        <w:bottom w:val="none" w:sz="0" w:space="0" w:color="auto"/>
        <w:right w:val="none" w:sz="0" w:space="0" w:color="auto"/>
      </w:divBdr>
    </w:div>
    <w:div w:id="464661046">
      <w:bodyDiv w:val="1"/>
      <w:marLeft w:val="0"/>
      <w:marRight w:val="0"/>
      <w:marTop w:val="0"/>
      <w:marBottom w:val="0"/>
      <w:divBdr>
        <w:top w:val="none" w:sz="0" w:space="0" w:color="auto"/>
        <w:left w:val="none" w:sz="0" w:space="0" w:color="auto"/>
        <w:bottom w:val="none" w:sz="0" w:space="0" w:color="auto"/>
        <w:right w:val="none" w:sz="0" w:space="0" w:color="auto"/>
      </w:divBdr>
    </w:div>
    <w:div w:id="540633450">
      <w:bodyDiv w:val="1"/>
      <w:marLeft w:val="0"/>
      <w:marRight w:val="0"/>
      <w:marTop w:val="0"/>
      <w:marBottom w:val="0"/>
      <w:divBdr>
        <w:top w:val="none" w:sz="0" w:space="0" w:color="auto"/>
        <w:left w:val="none" w:sz="0" w:space="0" w:color="auto"/>
        <w:bottom w:val="none" w:sz="0" w:space="0" w:color="auto"/>
        <w:right w:val="none" w:sz="0" w:space="0" w:color="auto"/>
      </w:divBdr>
    </w:div>
    <w:div w:id="848832812">
      <w:bodyDiv w:val="1"/>
      <w:marLeft w:val="0"/>
      <w:marRight w:val="0"/>
      <w:marTop w:val="0"/>
      <w:marBottom w:val="0"/>
      <w:divBdr>
        <w:top w:val="none" w:sz="0" w:space="0" w:color="auto"/>
        <w:left w:val="none" w:sz="0" w:space="0" w:color="auto"/>
        <w:bottom w:val="none" w:sz="0" w:space="0" w:color="auto"/>
        <w:right w:val="none" w:sz="0" w:space="0" w:color="auto"/>
      </w:divBdr>
    </w:div>
    <w:div w:id="850486560">
      <w:bodyDiv w:val="1"/>
      <w:marLeft w:val="0"/>
      <w:marRight w:val="0"/>
      <w:marTop w:val="0"/>
      <w:marBottom w:val="0"/>
      <w:divBdr>
        <w:top w:val="none" w:sz="0" w:space="0" w:color="auto"/>
        <w:left w:val="none" w:sz="0" w:space="0" w:color="auto"/>
        <w:bottom w:val="none" w:sz="0" w:space="0" w:color="auto"/>
        <w:right w:val="none" w:sz="0" w:space="0" w:color="auto"/>
      </w:divBdr>
    </w:div>
    <w:div w:id="934746911">
      <w:bodyDiv w:val="1"/>
      <w:marLeft w:val="0"/>
      <w:marRight w:val="0"/>
      <w:marTop w:val="0"/>
      <w:marBottom w:val="0"/>
      <w:divBdr>
        <w:top w:val="none" w:sz="0" w:space="0" w:color="auto"/>
        <w:left w:val="none" w:sz="0" w:space="0" w:color="auto"/>
        <w:bottom w:val="none" w:sz="0" w:space="0" w:color="auto"/>
        <w:right w:val="none" w:sz="0" w:space="0" w:color="auto"/>
      </w:divBdr>
    </w:div>
    <w:div w:id="1002856872">
      <w:bodyDiv w:val="1"/>
      <w:marLeft w:val="0"/>
      <w:marRight w:val="0"/>
      <w:marTop w:val="0"/>
      <w:marBottom w:val="0"/>
      <w:divBdr>
        <w:top w:val="none" w:sz="0" w:space="0" w:color="auto"/>
        <w:left w:val="none" w:sz="0" w:space="0" w:color="auto"/>
        <w:bottom w:val="none" w:sz="0" w:space="0" w:color="auto"/>
        <w:right w:val="none" w:sz="0" w:space="0" w:color="auto"/>
      </w:divBdr>
    </w:div>
    <w:div w:id="1054623178">
      <w:bodyDiv w:val="1"/>
      <w:marLeft w:val="0"/>
      <w:marRight w:val="0"/>
      <w:marTop w:val="0"/>
      <w:marBottom w:val="0"/>
      <w:divBdr>
        <w:top w:val="none" w:sz="0" w:space="0" w:color="auto"/>
        <w:left w:val="none" w:sz="0" w:space="0" w:color="auto"/>
        <w:bottom w:val="none" w:sz="0" w:space="0" w:color="auto"/>
        <w:right w:val="none" w:sz="0" w:space="0" w:color="auto"/>
      </w:divBdr>
    </w:div>
    <w:div w:id="1055154968">
      <w:bodyDiv w:val="1"/>
      <w:marLeft w:val="0"/>
      <w:marRight w:val="0"/>
      <w:marTop w:val="0"/>
      <w:marBottom w:val="0"/>
      <w:divBdr>
        <w:top w:val="none" w:sz="0" w:space="0" w:color="auto"/>
        <w:left w:val="none" w:sz="0" w:space="0" w:color="auto"/>
        <w:bottom w:val="none" w:sz="0" w:space="0" w:color="auto"/>
        <w:right w:val="none" w:sz="0" w:space="0" w:color="auto"/>
      </w:divBdr>
    </w:div>
    <w:div w:id="1230845426">
      <w:bodyDiv w:val="1"/>
      <w:marLeft w:val="0"/>
      <w:marRight w:val="0"/>
      <w:marTop w:val="0"/>
      <w:marBottom w:val="0"/>
      <w:divBdr>
        <w:top w:val="none" w:sz="0" w:space="0" w:color="auto"/>
        <w:left w:val="none" w:sz="0" w:space="0" w:color="auto"/>
        <w:bottom w:val="none" w:sz="0" w:space="0" w:color="auto"/>
        <w:right w:val="none" w:sz="0" w:space="0" w:color="auto"/>
      </w:divBdr>
    </w:div>
    <w:div w:id="1239246315">
      <w:bodyDiv w:val="1"/>
      <w:marLeft w:val="0"/>
      <w:marRight w:val="0"/>
      <w:marTop w:val="0"/>
      <w:marBottom w:val="0"/>
      <w:divBdr>
        <w:top w:val="none" w:sz="0" w:space="0" w:color="auto"/>
        <w:left w:val="none" w:sz="0" w:space="0" w:color="auto"/>
        <w:bottom w:val="none" w:sz="0" w:space="0" w:color="auto"/>
        <w:right w:val="none" w:sz="0" w:space="0" w:color="auto"/>
      </w:divBdr>
      <w:divsChild>
        <w:div w:id="1701472615">
          <w:marLeft w:val="0"/>
          <w:marRight w:val="0"/>
          <w:marTop w:val="0"/>
          <w:marBottom w:val="0"/>
          <w:divBdr>
            <w:top w:val="none" w:sz="0" w:space="0" w:color="auto"/>
            <w:left w:val="none" w:sz="0" w:space="0" w:color="auto"/>
            <w:bottom w:val="none" w:sz="0" w:space="0" w:color="auto"/>
            <w:right w:val="none" w:sz="0" w:space="0" w:color="auto"/>
          </w:divBdr>
          <w:divsChild>
            <w:div w:id="1620068760">
              <w:marLeft w:val="0"/>
              <w:marRight w:val="0"/>
              <w:marTop w:val="0"/>
              <w:marBottom w:val="0"/>
              <w:divBdr>
                <w:top w:val="none" w:sz="0" w:space="0" w:color="auto"/>
                <w:left w:val="none" w:sz="0" w:space="0" w:color="auto"/>
                <w:bottom w:val="none" w:sz="0" w:space="0" w:color="auto"/>
                <w:right w:val="none" w:sz="0" w:space="0" w:color="auto"/>
              </w:divBdr>
              <w:divsChild>
                <w:div w:id="1175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3927">
      <w:bodyDiv w:val="1"/>
      <w:marLeft w:val="0"/>
      <w:marRight w:val="0"/>
      <w:marTop w:val="0"/>
      <w:marBottom w:val="0"/>
      <w:divBdr>
        <w:top w:val="none" w:sz="0" w:space="0" w:color="auto"/>
        <w:left w:val="none" w:sz="0" w:space="0" w:color="auto"/>
        <w:bottom w:val="none" w:sz="0" w:space="0" w:color="auto"/>
        <w:right w:val="none" w:sz="0" w:space="0" w:color="auto"/>
      </w:divBdr>
    </w:div>
    <w:div w:id="169784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3db-access.com/article/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B470-8174-454E-AD52-7B620499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C:\Users\Administrator\Documents\Vorlagen\CPG\CPG19\Template_generic contribution to CPG19.dotx</Template>
  <TotalTime>0</TotalTime>
  <Pages>7</Pages>
  <Words>1616</Words>
  <Characters>10187</Characters>
  <Application>Microsoft Office Word</Application>
  <DocSecurity>0</DocSecurity>
  <Lines>84</Lines>
  <Paragraphs>23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11780</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Friedbert Berens</cp:lastModifiedBy>
  <cp:revision>2</cp:revision>
  <cp:lastPrinted>2016-10-04T08:55:00Z</cp:lastPrinted>
  <dcterms:created xsi:type="dcterms:W3CDTF">2021-03-11T19:31:00Z</dcterms:created>
  <dcterms:modified xsi:type="dcterms:W3CDTF">2021-03-11T19:31:00Z</dcterms:modified>
  <cp:category>protected templates</cp:category>
  <cp:contentStatus>Template ECC</cp:contentStatus>
</cp:coreProperties>
</file>