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582C2B" w:rsidRPr="00A3755D" w14:paraId="3D3DBDB5" w14:textId="77777777" w:rsidTr="00582C2B">
        <w:trPr>
          <w:cantSplit/>
          <w:trHeight w:val="1560"/>
        </w:trPr>
        <w:tc>
          <w:tcPr>
            <w:tcW w:w="4820" w:type="dxa"/>
            <w:gridSpan w:val="2"/>
            <w:tcBorders>
              <w:top w:val="nil"/>
              <w:left w:val="nil"/>
              <w:bottom w:val="nil"/>
              <w:right w:val="nil"/>
            </w:tcBorders>
            <w:vAlign w:val="center"/>
          </w:tcPr>
          <w:p w14:paraId="6C6C6E75" w14:textId="77777777" w:rsidR="00582C2B" w:rsidRPr="00265F50" w:rsidRDefault="00582C2B" w:rsidP="00582C2B">
            <w:pPr>
              <w:pStyle w:val="ECCLetterHead"/>
            </w:pPr>
            <w:r w:rsidRPr="00265F50">
              <w:rPr>
                <w:noProof/>
                <w:lang w:val="fi-FI" w:eastAsia="fi-FI"/>
              </w:rPr>
              <w:drawing>
                <wp:inline distT="0" distB="0" distL="0" distR="0" wp14:anchorId="76AE7F52" wp14:editId="1F5775AF">
                  <wp:extent cx="1617980" cy="828040"/>
                  <wp:effectExtent l="0" t="0" r="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14:paraId="16D67B1D" w14:textId="08193026" w:rsidR="00582C2B" w:rsidRPr="00265F50" w:rsidRDefault="00582C2B" w:rsidP="003A2D49">
            <w:pPr>
              <w:pStyle w:val="ECCLetterHead"/>
            </w:pPr>
            <w:r>
              <w:tab/>
              <w:t>Doc. SE7(17</w:t>
            </w:r>
            <w:r w:rsidRPr="00265F50">
              <w:t>)</w:t>
            </w:r>
            <w:r w:rsidR="003A2D49">
              <w:t>083</w:t>
            </w:r>
          </w:p>
        </w:tc>
      </w:tr>
      <w:tr w:rsidR="00582C2B" w:rsidRPr="00A3755D" w14:paraId="16817D4C" w14:textId="77777777" w:rsidTr="00582C2B">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04A3AF1C" w14:textId="77777777" w:rsidR="00582C2B" w:rsidRPr="0011705C" w:rsidRDefault="00582C2B" w:rsidP="00582C2B">
            <w:pPr>
              <w:pStyle w:val="ECCLetterHead"/>
            </w:pPr>
            <w:r>
              <w:t>SE7 meeting</w:t>
            </w:r>
          </w:p>
        </w:tc>
      </w:tr>
      <w:tr w:rsidR="00582C2B" w:rsidRPr="00A3755D" w14:paraId="0E767A6F" w14:textId="77777777" w:rsidTr="00582C2B">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00B081F6" w14:textId="77777777" w:rsidR="00582C2B" w:rsidRPr="0011705C" w:rsidRDefault="00582C2B" w:rsidP="00582C2B">
            <w:pPr>
              <w:pStyle w:val="ECCLetterHead"/>
            </w:pPr>
            <w:r>
              <w:t>Hannover</w:t>
            </w:r>
            <w:r w:rsidRPr="00265F50">
              <w:t xml:space="preserve">, </w:t>
            </w:r>
            <w:r>
              <w:t>04-06 October 2017</w:t>
            </w:r>
          </w:p>
        </w:tc>
      </w:tr>
      <w:tr w:rsidR="00582C2B" w:rsidRPr="00A3755D" w14:paraId="2A46CC9A" w14:textId="77777777" w:rsidTr="00582C2B">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7243B36A" w14:textId="77777777" w:rsidR="00582C2B" w:rsidRPr="00A3755D" w:rsidRDefault="00582C2B" w:rsidP="00582C2B">
            <w:pPr>
              <w:pStyle w:val="ECCLetterHead"/>
            </w:pPr>
          </w:p>
        </w:tc>
      </w:tr>
      <w:tr w:rsidR="00582C2B" w:rsidRPr="00A3755D" w14:paraId="1D41E438" w14:textId="77777777" w:rsidTr="00582C2B">
        <w:tblPrEx>
          <w:tblCellMar>
            <w:left w:w="108" w:type="dxa"/>
            <w:right w:w="108" w:type="dxa"/>
          </w:tblCellMar>
        </w:tblPrEx>
        <w:trPr>
          <w:cantSplit/>
          <w:trHeight w:val="405"/>
        </w:trPr>
        <w:tc>
          <w:tcPr>
            <w:tcW w:w="1819" w:type="dxa"/>
            <w:tcBorders>
              <w:top w:val="nil"/>
              <w:left w:val="nil"/>
              <w:bottom w:val="nil"/>
              <w:right w:val="nil"/>
            </w:tcBorders>
            <w:vAlign w:val="center"/>
          </w:tcPr>
          <w:p w14:paraId="7923FF24" w14:textId="77777777" w:rsidR="00582C2B" w:rsidRPr="00263FFB" w:rsidRDefault="00582C2B" w:rsidP="00582C2B">
            <w:pPr>
              <w:pStyle w:val="ECCLetterHead"/>
            </w:pPr>
            <w:r w:rsidRPr="00A3755D">
              <w:t xml:space="preserve">Date issued: </w:t>
            </w:r>
          </w:p>
        </w:tc>
        <w:tc>
          <w:tcPr>
            <w:tcW w:w="7962" w:type="dxa"/>
            <w:gridSpan w:val="2"/>
            <w:tcBorders>
              <w:top w:val="nil"/>
              <w:left w:val="nil"/>
              <w:bottom w:val="nil"/>
              <w:right w:val="nil"/>
            </w:tcBorders>
            <w:vAlign w:val="center"/>
          </w:tcPr>
          <w:p w14:paraId="7500080D" w14:textId="2C9742E0" w:rsidR="00582C2B" w:rsidRPr="00263FFB" w:rsidRDefault="00582C2B" w:rsidP="0046309B">
            <w:pPr>
              <w:pStyle w:val="ECCLetterHead"/>
            </w:pPr>
            <w:r>
              <w:t xml:space="preserve">18 </w:t>
            </w:r>
            <w:r w:rsidR="00BA0236" w:rsidRPr="00A11DB4">
              <w:t>September</w:t>
            </w:r>
            <w:r w:rsidR="0046309B">
              <w:t xml:space="preserve"> </w:t>
            </w:r>
            <w:r>
              <w:t>2017</w:t>
            </w:r>
            <w:bookmarkStart w:id="0" w:name="_GoBack"/>
            <w:bookmarkEnd w:id="0"/>
          </w:p>
        </w:tc>
      </w:tr>
      <w:tr w:rsidR="00582C2B" w:rsidRPr="00A3755D" w14:paraId="7013ED43" w14:textId="77777777" w:rsidTr="00582C2B">
        <w:tblPrEx>
          <w:tblCellMar>
            <w:left w:w="108" w:type="dxa"/>
            <w:right w:w="108" w:type="dxa"/>
          </w:tblCellMar>
        </w:tblPrEx>
        <w:trPr>
          <w:cantSplit/>
          <w:trHeight w:val="405"/>
        </w:trPr>
        <w:tc>
          <w:tcPr>
            <w:tcW w:w="1819" w:type="dxa"/>
            <w:tcBorders>
              <w:top w:val="nil"/>
              <w:left w:val="nil"/>
              <w:bottom w:val="nil"/>
              <w:right w:val="nil"/>
            </w:tcBorders>
            <w:vAlign w:val="center"/>
          </w:tcPr>
          <w:p w14:paraId="03DCF7D0" w14:textId="77777777" w:rsidR="00582C2B" w:rsidRPr="00263FFB" w:rsidRDefault="00582C2B" w:rsidP="00582C2B">
            <w:pPr>
              <w:pStyle w:val="ECCLetterHead"/>
            </w:pPr>
            <w:r w:rsidRPr="00A3755D">
              <w:t xml:space="preserve">Source: </w:t>
            </w:r>
          </w:p>
        </w:tc>
        <w:tc>
          <w:tcPr>
            <w:tcW w:w="7962" w:type="dxa"/>
            <w:gridSpan w:val="2"/>
            <w:tcBorders>
              <w:top w:val="nil"/>
              <w:left w:val="nil"/>
              <w:bottom w:val="nil"/>
              <w:right w:val="nil"/>
            </w:tcBorders>
            <w:vAlign w:val="center"/>
          </w:tcPr>
          <w:p w14:paraId="4F1B9445" w14:textId="77777777" w:rsidR="00582C2B" w:rsidRPr="00263FFB" w:rsidRDefault="00582C2B" w:rsidP="00582C2B">
            <w:pPr>
              <w:pStyle w:val="ECCLetterHead"/>
            </w:pPr>
            <w:r>
              <w:t xml:space="preserve">NATO Spectrum </w:t>
            </w:r>
            <w:r w:rsidR="00740DA2" w:rsidRPr="00740DA2">
              <w:t xml:space="preserve">Capability </w:t>
            </w:r>
            <w:r>
              <w:t>Panel (CaP3)</w:t>
            </w:r>
          </w:p>
        </w:tc>
      </w:tr>
      <w:tr w:rsidR="00582C2B" w:rsidRPr="00A3755D" w14:paraId="08B64F74" w14:textId="77777777" w:rsidTr="00582C2B">
        <w:tblPrEx>
          <w:tblCellMar>
            <w:left w:w="108" w:type="dxa"/>
            <w:right w:w="108" w:type="dxa"/>
          </w:tblCellMar>
        </w:tblPrEx>
        <w:trPr>
          <w:cantSplit/>
          <w:trHeight w:val="405"/>
        </w:trPr>
        <w:tc>
          <w:tcPr>
            <w:tcW w:w="1819" w:type="dxa"/>
            <w:tcBorders>
              <w:top w:val="nil"/>
              <w:left w:val="nil"/>
              <w:bottom w:val="nil"/>
              <w:right w:val="nil"/>
            </w:tcBorders>
            <w:vAlign w:val="center"/>
          </w:tcPr>
          <w:p w14:paraId="47820725" w14:textId="77777777" w:rsidR="00582C2B" w:rsidRPr="00263FFB" w:rsidRDefault="00582C2B" w:rsidP="00582C2B">
            <w:pPr>
              <w:pStyle w:val="ECCLetterHead"/>
            </w:pPr>
            <w:r w:rsidRPr="00A3755D">
              <w:t xml:space="preserve">Subject: </w:t>
            </w:r>
          </w:p>
        </w:tc>
        <w:tc>
          <w:tcPr>
            <w:tcW w:w="7962" w:type="dxa"/>
            <w:gridSpan w:val="2"/>
            <w:tcBorders>
              <w:top w:val="nil"/>
              <w:left w:val="nil"/>
              <w:bottom w:val="nil"/>
              <w:right w:val="nil"/>
            </w:tcBorders>
            <w:vAlign w:val="center"/>
          </w:tcPr>
          <w:p w14:paraId="6258EE2E" w14:textId="77777777" w:rsidR="00582C2B" w:rsidRPr="00263FFB" w:rsidRDefault="00582C2B" w:rsidP="00582C2B">
            <w:pPr>
              <w:pStyle w:val="ECCLetterHead"/>
            </w:pPr>
            <w:r w:rsidRPr="00582C2B">
              <w:t xml:space="preserve">PMSE Equipment </w:t>
            </w:r>
            <w:r>
              <w:t xml:space="preserve">EMC </w:t>
            </w:r>
            <w:r w:rsidRPr="00582C2B">
              <w:t>Evaluation Requirements</w:t>
            </w:r>
          </w:p>
        </w:tc>
      </w:tr>
      <w:tr w:rsidR="00582C2B" w:rsidRPr="00A3755D" w14:paraId="4CA16754" w14:textId="77777777" w:rsidTr="00582C2B">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5512C877" w14:textId="0D54369E" w:rsidR="00582C2B" w:rsidRPr="00263FFB" w:rsidRDefault="00977183" w:rsidP="00582C2B">
            <w:pPr>
              <w:pStyle w:val="ECCTabletext"/>
            </w:pPr>
            <w:r>
              <w:rPr>
                <w:noProof/>
                <w:lang w:val="fi-FI" w:eastAsia="fi-FI"/>
              </w:rPr>
              <mc:AlternateContent>
                <mc:Choice Requires="wps">
                  <w:drawing>
                    <wp:anchor distT="0" distB="0" distL="114300" distR="114300" simplePos="0" relativeHeight="251660288" behindDoc="0" locked="1" layoutInCell="0" allowOverlap="1" wp14:anchorId="794A8F04" wp14:editId="71F98AF1">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4CC85BC" w14:textId="77777777" w:rsidR="00A861F8" w:rsidRPr="00F45561" w:rsidRDefault="00A861F8" w:rsidP="00582C2B">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4A8F04"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24CC85BC" w14:textId="77777777" w:rsidR="00A861F8" w:rsidRPr="00F45561" w:rsidRDefault="00A861F8" w:rsidP="00582C2B">
                            <w:pPr>
                              <w:pStyle w:val="ECCTabletext"/>
                              <w:jc w:val="center"/>
                              <w:rPr>
                                <w:lang w:val="de-DE"/>
                              </w:rPr>
                            </w:pPr>
                            <w:r>
                              <w:rPr>
                                <w:lang w:val="de-DE"/>
                              </w:rPr>
                              <w:t>N</w:t>
                            </w:r>
                          </w:p>
                        </w:txbxContent>
                      </v:textbox>
                      <w10:anchorlock/>
                    </v:shape>
                  </w:pict>
                </mc:Fallback>
              </mc:AlternateContent>
            </w:r>
            <w:r w:rsidR="00582C2B" w:rsidRPr="00263FFB">
              <w:t>Group membership required to read? (Y/N)</w:t>
            </w:r>
          </w:p>
        </w:tc>
      </w:tr>
      <w:tr w:rsidR="00582C2B" w:rsidRPr="00A3755D" w14:paraId="48DFFAF4" w14:textId="77777777" w:rsidTr="00582C2B">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6705E325" w14:textId="77777777" w:rsidR="00582C2B" w:rsidRPr="00F32DEC" w:rsidRDefault="00582C2B" w:rsidP="00582C2B">
            <w:pPr>
              <w:rPr>
                <w:rStyle w:val="ECCParagraph"/>
              </w:rPr>
            </w:pPr>
          </w:p>
          <w:p w14:paraId="67E7F647" w14:textId="77777777" w:rsidR="00582C2B" w:rsidRPr="00A3755D" w:rsidRDefault="00582C2B" w:rsidP="00582C2B"/>
        </w:tc>
      </w:tr>
      <w:tr w:rsidR="00582C2B" w:rsidRPr="00A3755D" w14:paraId="69957F5D" w14:textId="77777777" w:rsidTr="0058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53AB3177" w14:textId="77777777" w:rsidR="00582C2B" w:rsidRPr="00263FFB" w:rsidRDefault="00582C2B" w:rsidP="00582C2B">
            <w:pPr>
              <w:pStyle w:val="ECCLetterHead"/>
            </w:pPr>
            <w:r w:rsidRPr="00A3755D">
              <w:t xml:space="preserve">Summary: </w:t>
            </w:r>
          </w:p>
        </w:tc>
      </w:tr>
      <w:tr w:rsidR="00582C2B" w:rsidRPr="00A3755D" w14:paraId="6525CCCC" w14:textId="77777777" w:rsidTr="0058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27440A86" w14:textId="77777777" w:rsidR="0061753F" w:rsidRDefault="0061753F" w:rsidP="00582C2B">
            <w:pPr>
              <w:pStyle w:val="ECCTabletext"/>
            </w:pPr>
            <w:r>
              <w:t>Any</w:t>
            </w:r>
            <w:r w:rsidR="00802951">
              <w:t xml:space="preserve"> </w:t>
            </w:r>
            <w:r>
              <w:t>sharing study</w:t>
            </w:r>
            <w:r w:rsidR="00802951">
              <w:t xml:space="preserve"> in the band 960-1164 MHz should take into account the existing Primary </w:t>
            </w:r>
            <w:r w:rsidR="00360195">
              <w:t>service</w:t>
            </w:r>
            <w:r>
              <w:t xml:space="preserve"> </w:t>
            </w:r>
            <w:r w:rsidRPr="0061753F">
              <w:t xml:space="preserve">as well as military systems </w:t>
            </w:r>
            <w:r>
              <w:t xml:space="preserve">such as </w:t>
            </w:r>
            <w:r w:rsidRPr="0061753F">
              <w:t xml:space="preserve">Link 16 </w:t>
            </w:r>
            <w:r>
              <w:t>(</w:t>
            </w:r>
            <w:r w:rsidRPr="0061753F">
              <w:t>also known as JTIDS/MIDS) that are used in several CEPT countries, in particular within NATO countries</w:t>
            </w:r>
            <w:r w:rsidR="00360195">
              <w:t xml:space="preserve">. </w:t>
            </w:r>
            <w:r>
              <w:t xml:space="preserve">In this band, </w:t>
            </w:r>
            <w:r w:rsidR="00802951">
              <w:t xml:space="preserve">ARNS </w:t>
            </w:r>
            <w:r w:rsidR="00360195">
              <w:t xml:space="preserve">and GNSS should be protected from any reduction in performance. </w:t>
            </w:r>
            <w:r>
              <w:t xml:space="preserve">This applies to military systems when defining national conditions to operate. </w:t>
            </w:r>
          </w:p>
          <w:p w14:paraId="78547431" w14:textId="57BD463A" w:rsidR="0061753F" w:rsidRDefault="0061753F" w:rsidP="00582C2B">
            <w:pPr>
              <w:pStyle w:val="ECCTabletext"/>
            </w:pPr>
            <w:r>
              <w:t>In this context all incumbent applications including military applications</w:t>
            </w:r>
            <w:r w:rsidR="00A11DB4">
              <w:t xml:space="preserve"> should be protected from PMSE, potential candidate application to operate in this band</w:t>
            </w:r>
            <w:r w:rsidR="00360195">
              <w:t xml:space="preserve">. </w:t>
            </w:r>
          </w:p>
          <w:p w14:paraId="5AFA80DF" w14:textId="77777777" w:rsidR="0061753F" w:rsidRDefault="0061753F" w:rsidP="00582C2B">
            <w:pPr>
              <w:pStyle w:val="ECCTabletext"/>
            </w:pPr>
            <w:r>
              <w:t>Furthermore, i</w:t>
            </w:r>
            <w:r w:rsidR="00EB6F05">
              <w:t>t should be noted that a theoretical</w:t>
            </w:r>
            <w:r w:rsidR="00360195">
              <w:t xml:space="preserve"> model </w:t>
            </w:r>
            <w:r w:rsidR="00EB6F05">
              <w:t xml:space="preserve">for </w:t>
            </w:r>
            <w:r w:rsidR="00360195">
              <w:t xml:space="preserve">DME </w:t>
            </w:r>
            <w:r w:rsidR="00EB6F05">
              <w:t>receiver’s</w:t>
            </w:r>
            <w:r w:rsidR="00360195">
              <w:t xml:space="preserve"> susceptibility to extraneous signals</w:t>
            </w:r>
            <w:r w:rsidR="00EB6F05">
              <w:t xml:space="preserve"> could never be developed</w:t>
            </w:r>
            <w:r>
              <w:t>. T</w:t>
            </w:r>
            <w:r w:rsidR="00360195">
              <w:t>he</w:t>
            </w:r>
            <w:r w:rsidR="00EB6F05">
              <w:t>re</w:t>
            </w:r>
            <w:r w:rsidR="00360195">
              <w:t xml:space="preserve">fore sharing studies involving the DME system as a victim </w:t>
            </w:r>
            <w:r w:rsidR="00EB6F05">
              <w:t xml:space="preserve">have </w:t>
            </w:r>
            <w:r w:rsidR="00360195">
              <w:t xml:space="preserve">always required hardware testbeds </w:t>
            </w:r>
            <w:r w:rsidR="00EB6F05">
              <w:t>on a large panel of equipment of various classes and generations</w:t>
            </w:r>
            <w:r>
              <w:t xml:space="preserve"> in order to allow a military usage in this band</w:t>
            </w:r>
            <w:r w:rsidR="00EB6F05">
              <w:t xml:space="preserve">. </w:t>
            </w:r>
          </w:p>
          <w:p w14:paraId="3BAC898D" w14:textId="376158C5" w:rsidR="00582C2B" w:rsidRPr="00263FFB" w:rsidRDefault="00EB6F05" w:rsidP="00582C2B">
            <w:pPr>
              <w:pStyle w:val="ECCTabletext"/>
            </w:pPr>
            <w:r>
              <w:t>The attached input paper summarizes measurement campaigns conducted to date in various NATO countries, and the parameters used to simulate operational environments.</w:t>
            </w:r>
            <w:r w:rsidR="00A11DB4">
              <w:t xml:space="preserve"> It has to be noted that t</w:t>
            </w:r>
            <w:r w:rsidR="00A11DB4" w:rsidRPr="00C42D52">
              <w:t xml:space="preserve">he values </w:t>
            </w:r>
            <w:r w:rsidR="00A11DB4">
              <w:t xml:space="preserve">given </w:t>
            </w:r>
            <w:r w:rsidR="00A11DB4" w:rsidRPr="00C42D52">
              <w:t xml:space="preserve">for PMSE </w:t>
            </w:r>
            <w:r w:rsidR="00A11DB4">
              <w:t xml:space="preserve">parameters </w:t>
            </w:r>
            <w:r w:rsidR="00A11DB4" w:rsidRPr="00C42D52">
              <w:t>are only indicative for performing the tests and are not to be taken or understood as protection criteria.</w:t>
            </w:r>
          </w:p>
        </w:tc>
      </w:tr>
      <w:tr w:rsidR="00582C2B" w:rsidRPr="00A3755D" w14:paraId="75F67AD9" w14:textId="77777777" w:rsidTr="0058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762EA17F" w14:textId="77777777" w:rsidR="00582C2B" w:rsidRPr="00263FFB" w:rsidRDefault="00582C2B" w:rsidP="00582C2B">
            <w:pPr>
              <w:pStyle w:val="ECCLetterHead"/>
            </w:pPr>
            <w:r w:rsidRPr="00A3755D">
              <w:t>Proposal:</w:t>
            </w:r>
          </w:p>
        </w:tc>
      </w:tr>
      <w:tr w:rsidR="00582C2B" w:rsidRPr="00A3755D" w14:paraId="576C3BAC" w14:textId="77777777" w:rsidTr="0058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0BD3BE76" w14:textId="77777777" w:rsidR="00582C2B" w:rsidRDefault="00582C2B" w:rsidP="00582C2B">
            <w:pPr>
              <w:pStyle w:val="ECCTabletext"/>
            </w:pPr>
            <w:r>
              <w:t>invites SE7 to</w:t>
            </w:r>
          </w:p>
          <w:p w14:paraId="553E706F" w14:textId="77777777" w:rsidR="00582C2B" w:rsidRPr="00263FFB" w:rsidRDefault="00582C2B" w:rsidP="00802951">
            <w:pPr>
              <w:pStyle w:val="ECCBulletsLv2"/>
            </w:pPr>
            <w:r>
              <w:t>Take the test scenarios and parameters into account during PMSE sharing studies</w:t>
            </w:r>
          </w:p>
        </w:tc>
      </w:tr>
      <w:tr w:rsidR="00582C2B" w:rsidRPr="00A3755D" w14:paraId="46A3DB38" w14:textId="77777777" w:rsidTr="0058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6E3A1E28" w14:textId="77777777" w:rsidR="00582C2B" w:rsidRPr="00263FFB" w:rsidRDefault="00582C2B" w:rsidP="00582C2B">
            <w:pPr>
              <w:pStyle w:val="ECCLetterHead"/>
            </w:pPr>
            <w:r w:rsidRPr="00A3755D">
              <w:t>Background:</w:t>
            </w:r>
          </w:p>
        </w:tc>
      </w:tr>
      <w:tr w:rsidR="00582C2B" w:rsidRPr="00A3755D" w14:paraId="6BB7685E" w14:textId="77777777" w:rsidTr="00582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171DC265" w14:textId="4B6A9F7D" w:rsidR="00582C2B" w:rsidRPr="00265F50" w:rsidRDefault="00582C2B" w:rsidP="0012055F">
            <w:pPr>
              <w:pStyle w:val="ECCTabletext"/>
            </w:pPr>
            <w:r>
              <w:t xml:space="preserve">NATO CaP3 requested the Link16 Multinational Working Group (MNWG), which accumulated </w:t>
            </w:r>
            <w:r w:rsidR="00802951">
              <w:t xml:space="preserve">the best experience </w:t>
            </w:r>
            <w:r>
              <w:t>over many years o</w:t>
            </w:r>
            <w:r w:rsidR="00740DA2">
              <w:t>n</w:t>
            </w:r>
            <w:r>
              <w:t xml:space="preserve"> Link 16 sharing studies with </w:t>
            </w:r>
            <w:r w:rsidR="00BA0236" w:rsidRPr="00A11DB4">
              <w:t>TACAN/DME</w:t>
            </w:r>
            <w:r>
              <w:t xml:space="preserve"> and other </w:t>
            </w:r>
            <w:r w:rsidR="00802951">
              <w:t xml:space="preserve">systems, to provide their expert view on this </w:t>
            </w:r>
            <w:r w:rsidR="00740DA2">
              <w:t xml:space="preserve">possible </w:t>
            </w:r>
            <w:r w:rsidR="00802951">
              <w:t>sharing scenario. The</w:t>
            </w:r>
            <w:r w:rsidR="00740DA2">
              <w:t xml:space="preserve"> attached NATO</w:t>
            </w:r>
            <w:r w:rsidR="00802951">
              <w:t xml:space="preserve"> input </w:t>
            </w:r>
            <w:r w:rsidR="00740DA2">
              <w:t xml:space="preserve">is based on the </w:t>
            </w:r>
            <w:r w:rsidR="00BA0236" w:rsidRPr="00A11DB4">
              <w:t>MNWG</w:t>
            </w:r>
            <w:r w:rsidR="00740DA2">
              <w:t xml:space="preserve"> expertise and </w:t>
            </w:r>
            <w:r w:rsidR="00802951">
              <w:t xml:space="preserve">has been </w:t>
            </w:r>
            <w:r w:rsidR="00740DA2">
              <w:t>approv</w:t>
            </w:r>
            <w:r w:rsidR="00802951">
              <w:t>ed by the CaP3 in Military Session.</w:t>
            </w:r>
          </w:p>
        </w:tc>
      </w:tr>
    </w:tbl>
    <w:p w14:paraId="762BC985" w14:textId="77777777" w:rsidR="00582C2B" w:rsidRDefault="00582C2B">
      <w:pPr>
        <w:spacing w:after="160" w:line="259" w:lineRule="auto"/>
        <w:jc w:val="left"/>
        <w:rPr>
          <w:b/>
          <w:sz w:val="24"/>
        </w:rPr>
      </w:pPr>
    </w:p>
    <w:p w14:paraId="08DED866" w14:textId="77777777" w:rsidR="00582C2B" w:rsidRDefault="00582C2B">
      <w:pPr>
        <w:spacing w:after="160" w:line="259" w:lineRule="auto"/>
        <w:jc w:val="left"/>
        <w:rPr>
          <w:b/>
          <w:sz w:val="24"/>
        </w:rPr>
      </w:pPr>
    </w:p>
    <w:p w14:paraId="682075E1" w14:textId="77777777" w:rsidR="00582C2B" w:rsidRDefault="00582C2B">
      <w:pPr>
        <w:spacing w:after="160" w:line="259" w:lineRule="auto"/>
        <w:jc w:val="left"/>
        <w:rPr>
          <w:b/>
          <w:sz w:val="24"/>
        </w:rPr>
        <w:sectPr w:rsidR="00582C2B" w:rsidSect="006F4CEB">
          <w:footerReference w:type="default" r:id="rId10"/>
          <w:pgSz w:w="12240" w:h="15840"/>
          <w:pgMar w:top="1134" w:right="1304" w:bottom="1134" w:left="1304" w:header="720" w:footer="720" w:gutter="0"/>
          <w:cols w:space="720"/>
          <w:docGrid w:linePitch="360"/>
        </w:sectPr>
      </w:pPr>
    </w:p>
    <w:p w14:paraId="405714C0" w14:textId="77777777" w:rsidR="00F33F86" w:rsidRPr="00565CC3" w:rsidRDefault="00565CC3" w:rsidP="00565CC3">
      <w:pPr>
        <w:tabs>
          <w:tab w:val="right" w:pos="9632"/>
        </w:tabs>
        <w:jc w:val="center"/>
        <w:rPr>
          <w:b/>
          <w:sz w:val="24"/>
        </w:rPr>
      </w:pPr>
      <w:r>
        <w:rPr>
          <w:b/>
          <w:noProof/>
          <w:lang w:val="fi-FI" w:eastAsia="fi-FI"/>
        </w:rPr>
        <w:lastRenderedPageBreak/>
        <w:drawing>
          <wp:anchor distT="0" distB="0" distL="114300" distR="114300" simplePos="0" relativeHeight="251658240" behindDoc="0" locked="0" layoutInCell="1" allowOverlap="1" wp14:anchorId="3C5D817E" wp14:editId="6A3D8E1F">
            <wp:simplePos x="0" y="0"/>
            <wp:positionH relativeFrom="margin">
              <wp:align>left</wp:align>
            </wp:positionH>
            <wp:positionV relativeFrom="paragraph">
              <wp:posOffset>29</wp:posOffset>
            </wp:positionV>
            <wp:extent cx="1032510" cy="102044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TO SM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2558" cy="1040134"/>
                    </a:xfrm>
                    <a:prstGeom prst="rect">
                      <a:avLst/>
                    </a:prstGeom>
                  </pic:spPr>
                </pic:pic>
              </a:graphicData>
            </a:graphic>
          </wp:anchor>
        </w:drawing>
      </w:r>
      <w:r w:rsidR="00F33F86" w:rsidRPr="00565CC3">
        <w:rPr>
          <w:b/>
          <w:sz w:val="24"/>
        </w:rPr>
        <w:t>North Atlantic Treaty Organization (NATO)</w:t>
      </w:r>
    </w:p>
    <w:p w14:paraId="67C3E5AF" w14:textId="77777777" w:rsidR="00F33F86" w:rsidRPr="00565CC3" w:rsidRDefault="00F33F86" w:rsidP="00565CC3">
      <w:pPr>
        <w:jc w:val="center"/>
        <w:rPr>
          <w:b/>
          <w:sz w:val="24"/>
        </w:rPr>
      </w:pPr>
      <w:r w:rsidRPr="00565CC3">
        <w:rPr>
          <w:b/>
          <w:sz w:val="24"/>
        </w:rPr>
        <w:t>Civil/Military Spectrum Capability Panel (CaP3)</w:t>
      </w:r>
    </w:p>
    <w:p w14:paraId="614F65E8" w14:textId="77777777" w:rsidR="00F33F86" w:rsidRDefault="00F33F86" w:rsidP="004F314B">
      <w:pPr>
        <w:spacing w:after="0"/>
        <w:jc w:val="center"/>
        <w:rPr>
          <w:b/>
        </w:rPr>
      </w:pPr>
    </w:p>
    <w:p w14:paraId="3E054E5F" w14:textId="77777777" w:rsidR="00565CC3" w:rsidRDefault="00565CC3" w:rsidP="00565CC3">
      <w:pPr>
        <w:autoSpaceDE w:val="0"/>
        <w:autoSpaceDN w:val="0"/>
        <w:adjustRightInd w:val="0"/>
        <w:spacing w:after="0"/>
        <w:rPr>
          <w:sz w:val="24"/>
        </w:rPr>
      </w:pPr>
    </w:p>
    <w:p w14:paraId="6C9C6B39" w14:textId="77777777" w:rsidR="00565CC3" w:rsidRDefault="00565CC3" w:rsidP="00565CC3">
      <w:pPr>
        <w:autoSpaceDE w:val="0"/>
        <w:autoSpaceDN w:val="0"/>
        <w:adjustRightInd w:val="0"/>
        <w:spacing w:after="0"/>
        <w:rPr>
          <w:sz w:val="24"/>
        </w:rPr>
      </w:pPr>
    </w:p>
    <w:p w14:paraId="47CA6C4F" w14:textId="77777777" w:rsidR="00565CC3" w:rsidRDefault="00565CC3" w:rsidP="00565CC3">
      <w:pPr>
        <w:autoSpaceDE w:val="0"/>
        <w:autoSpaceDN w:val="0"/>
        <w:adjustRightInd w:val="0"/>
        <w:spacing w:after="0"/>
        <w:rPr>
          <w:sz w:val="24"/>
        </w:rPr>
      </w:pPr>
    </w:p>
    <w:p w14:paraId="3BA9DD41" w14:textId="34E6FF80" w:rsidR="00565CC3" w:rsidRPr="00565CC3" w:rsidRDefault="00565CC3" w:rsidP="00565CC3">
      <w:pPr>
        <w:autoSpaceDE w:val="0"/>
        <w:autoSpaceDN w:val="0"/>
        <w:adjustRightInd w:val="0"/>
        <w:spacing w:after="0"/>
        <w:rPr>
          <w:sz w:val="24"/>
        </w:rPr>
      </w:pPr>
      <w:r w:rsidRPr="00565CC3">
        <w:rPr>
          <w:sz w:val="24"/>
        </w:rPr>
        <w:t>1</w:t>
      </w:r>
      <w:r w:rsidR="00A11DB4">
        <w:rPr>
          <w:sz w:val="24"/>
        </w:rPr>
        <w:t>8</w:t>
      </w:r>
      <w:r w:rsidRPr="00565CC3">
        <w:rPr>
          <w:sz w:val="24"/>
        </w:rPr>
        <w:t xml:space="preserve"> September 2017</w:t>
      </w:r>
    </w:p>
    <w:p w14:paraId="7E99D62F" w14:textId="77777777" w:rsidR="00565CC3" w:rsidRPr="00565CC3" w:rsidRDefault="00565CC3" w:rsidP="00565CC3">
      <w:pPr>
        <w:autoSpaceDE w:val="0"/>
        <w:autoSpaceDN w:val="0"/>
        <w:adjustRightInd w:val="0"/>
        <w:spacing w:after="0"/>
        <w:rPr>
          <w:sz w:val="24"/>
        </w:rPr>
      </w:pPr>
    </w:p>
    <w:p w14:paraId="6EBAC587" w14:textId="77777777" w:rsidR="006F4CEB" w:rsidRPr="00565CC3" w:rsidRDefault="006F4CEB" w:rsidP="004F314B">
      <w:pPr>
        <w:spacing w:after="0"/>
        <w:jc w:val="left"/>
        <w:rPr>
          <w:b/>
          <w:sz w:val="24"/>
          <w:u w:val="single"/>
        </w:rPr>
      </w:pPr>
      <w:r w:rsidRPr="00565CC3">
        <w:rPr>
          <w:b/>
          <w:sz w:val="24"/>
          <w:u w:val="single"/>
        </w:rPr>
        <w:t>PMSE Equipment Electromagnetic Compatibility Evaluation Requirements</w:t>
      </w:r>
    </w:p>
    <w:p w14:paraId="0E38C102" w14:textId="12B2883B" w:rsidR="006F4CEB" w:rsidRPr="00565CC3" w:rsidRDefault="006F4CEB" w:rsidP="004F314B">
      <w:pPr>
        <w:spacing w:after="0"/>
        <w:jc w:val="left"/>
        <w:rPr>
          <w:b/>
          <w:sz w:val="24"/>
          <w:u w:val="single"/>
        </w:rPr>
      </w:pPr>
      <w:r w:rsidRPr="00565CC3">
        <w:rPr>
          <w:b/>
          <w:sz w:val="24"/>
          <w:u w:val="single"/>
        </w:rPr>
        <w:t xml:space="preserve">Inputs to SE7 </w:t>
      </w:r>
    </w:p>
    <w:p w14:paraId="32513209" w14:textId="77777777" w:rsidR="006F4CEB" w:rsidRPr="00881592" w:rsidRDefault="006F4CEB" w:rsidP="004F314B">
      <w:pPr>
        <w:spacing w:after="0"/>
      </w:pPr>
    </w:p>
    <w:p w14:paraId="6FF9419B" w14:textId="77777777" w:rsidR="00314E35" w:rsidRDefault="00314E35" w:rsidP="004F314B">
      <w:pPr>
        <w:pStyle w:val="PlainText"/>
      </w:pPr>
    </w:p>
    <w:p w14:paraId="4856DC4E" w14:textId="77777777" w:rsidR="006833BB" w:rsidRDefault="006833BB" w:rsidP="004F314B">
      <w:pPr>
        <w:spacing w:after="0"/>
        <w:rPr>
          <w:b/>
        </w:rPr>
      </w:pPr>
      <w:r w:rsidRPr="00314E35">
        <w:rPr>
          <w:b/>
        </w:rPr>
        <w:t>Executive Summary:</w:t>
      </w:r>
    </w:p>
    <w:p w14:paraId="474E860F" w14:textId="77777777" w:rsidR="004F314B" w:rsidRPr="00314E35" w:rsidRDefault="004F314B" w:rsidP="00565CC3">
      <w:pPr>
        <w:spacing w:after="0"/>
        <w:rPr>
          <w:b/>
        </w:rPr>
      </w:pPr>
    </w:p>
    <w:p w14:paraId="2A79D29B" w14:textId="4A42BACB" w:rsidR="006833BB" w:rsidRPr="00314E35" w:rsidRDefault="006833BB" w:rsidP="00314E35">
      <w:r w:rsidRPr="00314E35">
        <w:t xml:space="preserve">This paper provides the </w:t>
      </w:r>
      <w:r w:rsidR="00565CC3">
        <w:t>CaP3</w:t>
      </w:r>
      <w:r w:rsidRPr="00314E35">
        <w:t xml:space="preserve"> recommendations </w:t>
      </w:r>
      <w:r w:rsidR="005A36EF">
        <w:t xml:space="preserve">in order to study the </w:t>
      </w:r>
      <w:r w:rsidR="00A11DB4">
        <w:t>feasibility of the introduction</w:t>
      </w:r>
      <w:r w:rsidRPr="00314E35">
        <w:t xml:space="preserve"> of Programme Making and Special Events (PMSE) equipment operation in the </w:t>
      </w:r>
      <w:r w:rsidR="00BA0236" w:rsidRPr="00A11DB4">
        <w:t>band</w:t>
      </w:r>
      <w:r w:rsidR="00FF798C">
        <w:t xml:space="preserve"> </w:t>
      </w:r>
      <w:r w:rsidRPr="00314E35">
        <w:t xml:space="preserve">960-1164 MHz </w:t>
      </w:r>
      <w:r w:rsidR="00B21E2F">
        <w:t>in the context of CEPT/WGFM and WGSE studies</w:t>
      </w:r>
      <w:r w:rsidRPr="00314E35">
        <w:t xml:space="preserve">.  </w:t>
      </w:r>
      <w:r w:rsidR="00565CC3">
        <w:t xml:space="preserve">The information contained in this paper was </w:t>
      </w:r>
      <w:r w:rsidR="00740DA2">
        <w:t>mainly provided</w:t>
      </w:r>
      <w:r w:rsidR="00565CC3">
        <w:t xml:space="preserve"> by the </w:t>
      </w:r>
      <w:r w:rsidR="00565CC3" w:rsidRPr="00314E35">
        <w:t>Link 16 Spectrum Multinational Working Group (MNWG)</w:t>
      </w:r>
      <w:r w:rsidR="00565CC3">
        <w:t>; it has been reviewed</w:t>
      </w:r>
      <w:r w:rsidR="00740DA2">
        <w:t>, adopted</w:t>
      </w:r>
      <w:r w:rsidR="00565CC3">
        <w:t xml:space="preserve"> and endorsed by the CaP3 Military Session. </w:t>
      </w:r>
      <w:r w:rsidRPr="00314E35">
        <w:t xml:space="preserve">Background information and a recommended approach are provided for performing an electromagnetic compatibility (EMC) study </w:t>
      </w:r>
      <w:r w:rsidR="007B5F20" w:rsidRPr="00314E35">
        <w:t xml:space="preserve">and/or testing </w:t>
      </w:r>
      <w:r w:rsidRPr="00314E35">
        <w:t xml:space="preserve">of the PMSE equipment for possible coexistence </w:t>
      </w:r>
      <w:r w:rsidR="002F7824">
        <w:t>with</w:t>
      </w:r>
      <w:r w:rsidRPr="00314E35">
        <w:t xml:space="preserve"> incumbent aeronautical systems. Specifically, the focus includes discussion regarding performing analysis and bench tests between PMSE equipment and airborne and ground Tactical Air Navigation (TACAN), Distance Measuring Equipment (DME), Secondary Surveillance Radar (SSR)</w:t>
      </w:r>
      <w:r w:rsidR="002F7824">
        <w:t xml:space="preserve"> </w:t>
      </w:r>
      <w:r w:rsidRPr="00314E35">
        <w:t xml:space="preserve">and other systems operating at 1030 and 1090 MHz, and systems for use by governmental </w:t>
      </w:r>
      <w:r w:rsidR="007B5F20" w:rsidRPr="00314E35">
        <w:t xml:space="preserve">systems </w:t>
      </w:r>
      <w:r w:rsidRPr="00314E35">
        <w:t xml:space="preserve">operating in the band on a non-interference basis (NIB) to the primary systems, </w:t>
      </w:r>
      <w:r w:rsidR="009949C0">
        <w:t>(</w:t>
      </w:r>
      <w:r w:rsidRPr="00314E35">
        <w:t xml:space="preserve">e.g. </w:t>
      </w:r>
      <w:r w:rsidR="007B5F20" w:rsidRPr="00314E35">
        <w:t>air to air (</w:t>
      </w:r>
      <w:r w:rsidRPr="00314E35">
        <w:t>A/A</w:t>
      </w:r>
      <w:r w:rsidR="007B5F20" w:rsidRPr="00314E35">
        <w:t>)</w:t>
      </w:r>
      <w:r w:rsidRPr="00314E35">
        <w:t xml:space="preserve">, </w:t>
      </w:r>
      <w:r w:rsidR="007B5F20" w:rsidRPr="00314E35">
        <w:t>maritime mobile (</w:t>
      </w:r>
      <w:r w:rsidRPr="00314E35">
        <w:t>MM</w:t>
      </w:r>
      <w:r w:rsidR="007B5F20" w:rsidRPr="00314E35">
        <w:t>)</w:t>
      </w:r>
      <w:r w:rsidRPr="00314E35">
        <w:t xml:space="preserve">-TACAN, </w:t>
      </w:r>
      <w:r w:rsidR="007B5F20" w:rsidRPr="00314E35">
        <w:t>Identification Friend or Foe (</w:t>
      </w:r>
      <w:r w:rsidRPr="00314E35">
        <w:t>IFF</w:t>
      </w:r>
      <w:r w:rsidR="007B5F20" w:rsidRPr="00314E35">
        <w:t>)</w:t>
      </w:r>
      <w:r w:rsidRPr="00314E35">
        <w:t xml:space="preserve"> and Link 16). </w:t>
      </w:r>
      <w:r w:rsidR="007B5F20" w:rsidRPr="00314E35">
        <w:t xml:space="preserve">It should be noted that not all of the </w:t>
      </w:r>
      <w:r w:rsidR="007B5F20" w:rsidRPr="002B7626">
        <w:t>governmental</w:t>
      </w:r>
      <w:r w:rsidR="007B5F20" w:rsidRPr="00314E35">
        <w:t xml:space="preserve"> system equipment listed above are utilized in every CEPT nation.</w:t>
      </w:r>
    </w:p>
    <w:p w14:paraId="1E914007" w14:textId="42E741C4" w:rsidR="006833BB" w:rsidRPr="00881592" w:rsidRDefault="00740DA2" w:rsidP="00314E35">
      <w:r>
        <w:t>It is understood</w:t>
      </w:r>
      <w:r w:rsidR="006833BB" w:rsidRPr="00881592">
        <w:t xml:space="preserve"> that PMSE has the burden to ensure </w:t>
      </w:r>
      <w:r w:rsidR="009949C0">
        <w:t>the protection</w:t>
      </w:r>
      <w:r w:rsidR="009949C0" w:rsidRPr="00881592">
        <w:t xml:space="preserve"> </w:t>
      </w:r>
      <w:r w:rsidR="009949C0">
        <w:t>and to avoid any additional constraint</w:t>
      </w:r>
      <w:r w:rsidR="006833BB" w:rsidRPr="00881592">
        <w:t xml:space="preserve"> with the previously introduced systems, and that robust bench tests and analyses should be considered in accordance with </w:t>
      </w:r>
      <w:r>
        <w:t>the provided</w:t>
      </w:r>
      <w:r w:rsidRPr="00881592">
        <w:t xml:space="preserve"> </w:t>
      </w:r>
      <w:r w:rsidR="006833BB" w:rsidRPr="00881592">
        <w:t xml:space="preserve">recommendations to determine </w:t>
      </w:r>
      <w:r w:rsidR="005A36EF">
        <w:t xml:space="preserve">the conditions of a possible introduction of </w:t>
      </w:r>
      <w:r w:rsidR="006833BB" w:rsidRPr="00881592">
        <w:t>PMSE in the frequency band.</w:t>
      </w:r>
      <w:r w:rsidR="00810BBC" w:rsidRPr="00881592">
        <w:t xml:space="preserve"> These tests and analyses should be developed to fit the RF environment and assumptions that would apply within continental Europe</w:t>
      </w:r>
      <w:r w:rsidR="005C4D9C" w:rsidRPr="00881592">
        <w:t xml:space="preserve"> and are not necessarily the same as those </w:t>
      </w:r>
      <w:r w:rsidR="00810BBC" w:rsidRPr="00881592">
        <w:t>where tests have already been performed.</w:t>
      </w:r>
    </w:p>
    <w:p w14:paraId="45521D77" w14:textId="77777777" w:rsidR="006833BB" w:rsidRPr="00881592" w:rsidRDefault="006833BB" w:rsidP="00314E35">
      <w:r w:rsidRPr="00881592">
        <w:t>A summary of</w:t>
      </w:r>
      <w:r w:rsidR="009065C5">
        <w:t xml:space="preserve"> </w:t>
      </w:r>
      <w:r w:rsidR="009065C5" w:rsidRPr="00881592">
        <w:t>equipment that should be tested</w:t>
      </w:r>
      <w:r w:rsidR="009065C5">
        <w:t>,</w:t>
      </w:r>
      <w:r w:rsidRPr="00881592">
        <w:t xml:space="preserve"> national JTIDS EMC test environments and proposed RF equipment EMC test environments are included in Appendix A.  </w:t>
      </w:r>
    </w:p>
    <w:p w14:paraId="7A413EA9" w14:textId="01CD618E" w:rsidR="006833BB" w:rsidRPr="00881592" w:rsidRDefault="006833BB" w:rsidP="00314E35">
      <w:r w:rsidRPr="00881592">
        <w:t>The Link 16 and TACAN/DME RF environments should be as specified for the individual nation doing the test.  There are essentially two different types of managed Link 16 geographic area environments in Europe. One environment is managed on a platform centric (PC) basis a</w:t>
      </w:r>
      <w:r w:rsidR="006F4CEB">
        <w:t>nd the other is o</w:t>
      </w:r>
      <w:r w:rsidRPr="00881592">
        <w:t xml:space="preserve">n any point in space (APIS) basis. The German FCA, which is an APIS managed environment </w:t>
      </w:r>
      <w:r w:rsidR="00456AF5" w:rsidRPr="00881592">
        <w:t xml:space="preserve">(100% </w:t>
      </w:r>
      <w:r w:rsidR="00BD6EE2" w:rsidRPr="00881592">
        <w:t xml:space="preserve">time slot duty factor in 50 nm APIS) </w:t>
      </w:r>
      <w:r w:rsidRPr="00881592">
        <w:t xml:space="preserve">is the basis for a number of FCAs in Europe Austria, Belgium, Switzerland, Germany, Finland, Hungary, Romania, The Netherlands, UK (60% in 70 NM APIS), and it is recommended as one of two good Link 16 RF environment models (see Table </w:t>
      </w:r>
      <w:r w:rsidR="009065C5">
        <w:t>A-</w:t>
      </w:r>
      <w:r w:rsidRPr="00881592">
        <w:t>1</w:t>
      </w:r>
      <w:r w:rsidR="009065C5">
        <w:t>0</w:t>
      </w:r>
      <w:r w:rsidRPr="00881592">
        <w:t>) to use on a European level if analysis and testing is not performed on an individual nation basis</w:t>
      </w:r>
      <w:r w:rsidR="00733A5A" w:rsidRPr="00881592">
        <w:t>.</w:t>
      </w:r>
      <w:r w:rsidRPr="00881592">
        <w:t xml:space="preserve"> It is recommended that each nation perform their own evaluation with their national level derived RF environment parameters and representative communication, navigation a</w:t>
      </w:r>
      <w:r w:rsidR="006F4CEB">
        <w:t>nd surveillance (CNS) equipment</w:t>
      </w:r>
      <w:r w:rsidRPr="00881592">
        <w:t xml:space="preserve">.  A second environment that would be useful would be the French Link 16 test environment </w:t>
      </w:r>
      <w:r w:rsidR="00365187" w:rsidRPr="00881592">
        <w:t xml:space="preserve">(see Table </w:t>
      </w:r>
      <w:r w:rsidR="009065C5">
        <w:t>A-</w:t>
      </w:r>
      <w:r w:rsidR="00365187" w:rsidRPr="00881592">
        <w:t xml:space="preserve">2) </w:t>
      </w:r>
      <w:r w:rsidRPr="00881592">
        <w:t xml:space="preserve">which is a platform centric environment </w:t>
      </w:r>
      <w:r w:rsidR="00803829" w:rsidRPr="00881592">
        <w:t xml:space="preserve">used by the </w:t>
      </w:r>
      <w:r w:rsidRPr="00881592">
        <w:t xml:space="preserve">Czech Republic, Denmark, France, Greece, Iceland, Italy, Luxemburg, Norway, Poland, Portugal and Spain. To reflect a good cross section of the Link 16 environments in Europe, both should be tested. Additionally, some nations in Europe employ the short distance echo suppression (SDES) capability for their DME Beacons.  In this case, </w:t>
      </w:r>
      <w:r w:rsidR="00803829" w:rsidRPr="00881592">
        <w:t xml:space="preserve">more equivalent point sources for </w:t>
      </w:r>
      <w:r w:rsidRPr="00881592">
        <w:t xml:space="preserve">the </w:t>
      </w:r>
      <w:r w:rsidR="00803829" w:rsidRPr="00881592">
        <w:t xml:space="preserve">German and French </w:t>
      </w:r>
      <w:r w:rsidRPr="00881592">
        <w:t>Link 16 environment (see Table</w:t>
      </w:r>
      <w:r w:rsidR="00803829" w:rsidRPr="00881592">
        <w:t>s</w:t>
      </w:r>
      <w:r w:rsidRPr="00881592">
        <w:t xml:space="preserve"> </w:t>
      </w:r>
      <w:r w:rsidR="001829AF">
        <w:t>A</w:t>
      </w:r>
      <w:r w:rsidR="00803829" w:rsidRPr="00881592">
        <w:t>-2</w:t>
      </w:r>
      <w:r w:rsidR="001829AF">
        <w:t xml:space="preserve"> and A-10</w:t>
      </w:r>
      <w:r w:rsidRPr="00881592">
        <w:t xml:space="preserve">) </w:t>
      </w:r>
      <w:r w:rsidRPr="00881592">
        <w:lastRenderedPageBreak/>
        <w:t>for beacon testing may also need to be considered if it produces a greater effect to the TACAN/DME beacons.</w:t>
      </w:r>
    </w:p>
    <w:p w14:paraId="340DD0D5" w14:textId="601FD6AD" w:rsidR="006833BB" w:rsidRPr="00881592" w:rsidRDefault="006833BB" w:rsidP="00314E35">
      <w:r w:rsidRPr="00881592">
        <w:t xml:space="preserve">The DME RF environment (i.e. Beacon Load, Beacon and Interrogator EPE) is represented in Tables </w:t>
      </w:r>
      <w:r w:rsidR="001829AF">
        <w:t>A-</w:t>
      </w:r>
      <w:r w:rsidR="00365187" w:rsidRPr="00881592">
        <w:t>3</w:t>
      </w:r>
      <w:r w:rsidRPr="00881592">
        <w:t xml:space="preserve"> through </w:t>
      </w:r>
      <w:r w:rsidR="001829AF">
        <w:t>A-9</w:t>
      </w:r>
      <w:r w:rsidRPr="00881592">
        <w:t>.</w:t>
      </w:r>
    </w:p>
    <w:p w14:paraId="1111438A" w14:textId="5E841B43" w:rsidR="00026892" w:rsidRPr="00881592" w:rsidRDefault="006833BB" w:rsidP="00314E35">
      <w:r w:rsidRPr="00881592">
        <w:t>The densest environment known for Europe should be considered for that environment (i.e. France</w:t>
      </w:r>
      <w:r w:rsidR="00803829" w:rsidRPr="00881592">
        <w:t>, Germany and The Netherlands)</w:t>
      </w:r>
      <w:r w:rsidR="007A5960" w:rsidRPr="00881592">
        <w:t xml:space="preserve"> depending on the equipment being </w:t>
      </w:r>
      <w:r w:rsidR="007B5F20" w:rsidRPr="00881592">
        <w:t>evaluated</w:t>
      </w:r>
      <w:r w:rsidRPr="00881592">
        <w:t xml:space="preserve">).  </w:t>
      </w:r>
      <w:r w:rsidR="00026892" w:rsidRPr="00881592">
        <w:t xml:space="preserve">This would represent the core area of Europe where the volume of air traffic is highest (see </w:t>
      </w:r>
      <w:r w:rsidR="00C93FF4">
        <w:fldChar w:fldCharType="begin"/>
      </w:r>
      <w:r w:rsidR="00C93FF4">
        <w:instrText xml:space="preserve"> REF _Ref486575514 \h  \* MERGEFORMAT </w:instrText>
      </w:r>
      <w:r w:rsidR="00C93FF4">
        <w:fldChar w:fldCharType="separate"/>
      </w:r>
      <w:r w:rsidR="00C93FF4" w:rsidRPr="00881592">
        <w:t xml:space="preserve">Figure </w:t>
      </w:r>
      <w:r w:rsidR="00C93FF4">
        <w:t>1</w:t>
      </w:r>
      <w:r w:rsidR="00C93FF4">
        <w:fldChar w:fldCharType="end"/>
      </w:r>
      <w:r w:rsidR="00026892" w:rsidRPr="00881592">
        <w:t>).</w:t>
      </w:r>
    </w:p>
    <w:p w14:paraId="5E58B589" w14:textId="77777777" w:rsidR="00026892" w:rsidRPr="00881592" w:rsidRDefault="00026892" w:rsidP="00314E35">
      <w:pPr>
        <w:pStyle w:val="PlainText"/>
      </w:pPr>
    </w:p>
    <w:p w14:paraId="0C392FA6" w14:textId="77777777" w:rsidR="00026892" w:rsidRPr="00881592" w:rsidRDefault="00026892" w:rsidP="00314E35">
      <w:pPr>
        <w:pStyle w:val="PlainText"/>
        <w:jc w:val="center"/>
      </w:pPr>
      <w:r w:rsidRPr="00595768">
        <w:rPr>
          <w:noProof/>
          <w:lang w:val="fi-FI" w:eastAsia="fi-FI"/>
        </w:rPr>
        <w:drawing>
          <wp:inline distT="0" distB="0" distL="0" distR="0" wp14:anchorId="568222D0" wp14:editId="597E6073">
            <wp:extent cx="2651760" cy="17647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1760" cy="1764792"/>
                    </a:xfrm>
                    <a:prstGeom prst="rect">
                      <a:avLst/>
                    </a:prstGeom>
                    <a:noFill/>
                  </pic:spPr>
                </pic:pic>
              </a:graphicData>
            </a:graphic>
          </wp:inline>
        </w:drawing>
      </w:r>
    </w:p>
    <w:p w14:paraId="08E5B5D8" w14:textId="77777777" w:rsidR="00026892" w:rsidRPr="00881592" w:rsidRDefault="00026892" w:rsidP="00C76AD5">
      <w:pPr>
        <w:pStyle w:val="Caption"/>
      </w:pPr>
      <w:bookmarkStart w:id="1" w:name="_Ref486575514"/>
      <w:r w:rsidRPr="00881592">
        <w:t xml:space="preserve">Figure </w:t>
      </w:r>
      <w:r w:rsidR="003A2D49">
        <w:fldChar w:fldCharType="begin"/>
      </w:r>
      <w:r w:rsidR="003A2D49">
        <w:instrText xml:space="preserve"> SEQ </w:instrText>
      </w:r>
      <w:r w:rsidR="003A2D49">
        <w:instrText xml:space="preserve">Figure \* ARABIC </w:instrText>
      </w:r>
      <w:r w:rsidR="003A2D49">
        <w:fldChar w:fldCharType="separate"/>
      </w:r>
      <w:r w:rsidR="00C93FF4">
        <w:rPr>
          <w:noProof/>
        </w:rPr>
        <w:t>1</w:t>
      </w:r>
      <w:r w:rsidR="003A2D49">
        <w:rPr>
          <w:noProof/>
        </w:rPr>
        <w:fldChar w:fldCharType="end"/>
      </w:r>
      <w:bookmarkEnd w:id="1"/>
      <w:r w:rsidRPr="00881592">
        <w:t xml:space="preserve"> Core Area of Europe Showing Where the Volume of Air Traffic is Highest</w:t>
      </w:r>
      <w:r w:rsidR="00A77A87" w:rsidRPr="00881592">
        <w:rPr>
          <w:rStyle w:val="FootnoteReference"/>
          <w:i w:val="0"/>
          <w:szCs w:val="20"/>
        </w:rPr>
        <w:footnoteReference w:id="2"/>
      </w:r>
    </w:p>
    <w:p w14:paraId="6F7DDE55" w14:textId="0D16C251" w:rsidR="00803829" w:rsidRPr="00881592" w:rsidRDefault="001829AF" w:rsidP="00314E35">
      <w:r>
        <w:t>Possible</w:t>
      </w:r>
      <w:r w:rsidR="006833BB" w:rsidRPr="00881592">
        <w:t xml:space="preserve"> </w:t>
      </w:r>
      <w:r w:rsidR="00026892" w:rsidRPr="00881592">
        <w:t xml:space="preserve">test </w:t>
      </w:r>
      <w:r w:rsidR="006833BB" w:rsidRPr="00881592">
        <w:t>environment</w:t>
      </w:r>
      <w:r w:rsidR="00026892" w:rsidRPr="00881592">
        <w:t xml:space="preserve"> scenarios</w:t>
      </w:r>
      <w:r w:rsidR="006833BB" w:rsidRPr="00881592">
        <w:t xml:space="preserve"> </w:t>
      </w:r>
      <w:r w:rsidR="007A5960" w:rsidRPr="00881592">
        <w:t xml:space="preserve">for PMSE equipment analyses </w:t>
      </w:r>
      <w:r w:rsidR="006833BB" w:rsidRPr="00881592">
        <w:t>are indicated in Table</w:t>
      </w:r>
      <w:r>
        <w:t>s</w:t>
      </w:r>
      <w:r w:rsidR="006833BB" w:rsidRPr="00881592">
        <w:t xml:space="preserve"> </w:t>
      </w:r>
      <w:r>
        <w:t>A-</w:t>
      </w:r>
      <w:r w:rsidR="000167F6" w:rsidRPr="00881592">
        <w:t>2</w:t>
      </w:r>
      <w:r>
        <w:t xml:space="preserve"> and A-10</w:t>
      </w:r>
      <w:r w:rsidR="006833BB" w:rsidRPr="00881592">
        <w:t>.</w:t>
      </w:r>
      <w:r w:rsidR="00C84751" w:rsidRPr="00881592">
        <w:t xml:space="preserve">  </w:t>
      </w:r>
    </w:p>
    <w:p w14:paraId="4AC74BEE" w14:textId="5DCAACB6" w:rsidR="009065C5" w:rsidRDefault="00803829" w:rsidP="00314E35">
      <w:r w:rsidRPr="00881592">
        <w:t xml:space="preserve">In </w:t>
      </w:r>
      <w:r w:rsidR="009D1BE1" w:rsidRPr="00881592">
        <w:t>many</w:t>
      </w:r>
      <w:r w:rsidRPr="00881592">
        <w:t xml:space="preserve"> cases, these test</w:t>
      </w:r>
      <w:r w:rsidR="00E813BB" w:rsidRPr="00881592">
        <w:t xml:space="preserve"> environment</w:t>
      </w:r>
      <w:r w:rsidRPr="00881592">
        <w:t>s</w:t>
      </w:r>
      <w:r w:rsidR="00E813BB" w:rsidRPr="00881592">
        <w:t xml:space="preserve"> </w:t>
      </w:r>
      <w:r w:rsidRPr="00881592">
        <w:t xml:space="preserve">representative of continental Europe are </w:t>
      </w:r>
      <w:r w:rsidR="00E813BB" w:rsidRPr="00881592">
        <w:t xml:space="preserve">independent </w:t>
      </w:r>
      <w:r w:rsidRPr="00881592">
        <w:t xml:space="preserve">and different from the predicted test environments assumed for </w:t>
      </w:r>
      <w:r w:rsidR="00E813BB" w:rsidRPr="00881592">
        <w:t>the UK</w:t>
      </w:r>
      <w:r w:rsidRPr="00881592">
        <w:t xml:space="preserve"> testing</w:t>
      </w:r>
      <w:r w:rsidR="009949C0" w:rsidRPr="00881592">
        <w:rPr>
          <w:rStyle w:val="FootnoteReference"/>
        </w:rPr>
        <w:footnoteReference w:id="3"/>
      </w:r>
      <w:r w:rsidRPr="00881592">
        <w:t xml:space="preserve"> and they should be utilized in CEPT tests and analyses.</w:t>
      </w:r>
      <w:r w:rsidR="009D1BE1" w:rsidRPr="00881592">
        <w:t xml:space="preserve">  These environments should be considered carefully.</w:t>
      </w:r>
      <w:r w:rsidR="00E813BB" w:rsidRPr="00881592">
        <w:t xml:space="preserve"> </w:t>
      </w:r>
    </w:p>
    <w:p w14:paraId="5AB8B669" w14:textId="77777777" w:rsidR="009065C5" w:rsidRDefault="009065C5">
      <w:pPr>
        <w:spacing w:after="160" w:line="259" w:lineRule="auto"/>
        <w:jc w:val="left"/>
      </w:pPr>
      <w:r>
        <w:br w:type="page"/>
      </w:r>
    </w:p>
    <w:p w14:paraId="7B3AC8E3" w14:textId="4350A672" w:rsidR="00E2213D" w:rsidRPr="00314E35" w:rsidRDefault="00064C4A" w:rsidP="00314E35">
      <w:pPr>
        <w:rPr>
          <w:b/>
        </w:rPr>
      </w:pPr>
      <w:r>
        <w:rPr>
          <w:b/>
        </w:rPr>
        <w:t>Considerations</w:t>
      </w:r>
      <w:r w:rsidR="00E2213D" w:rsidRPr="00314E35">
        <w:rPr>
          <w:b/>
        </w:rPr>
        <w:t>:</w:t>
      </w:r>
    </w:p>
    <w:p w14:paraId="19399824" w14:textId="009A8D69" w:rsidR="0016593B" w:rsidRPr="00881592" w:rsidRDefault="00740DA2" w:rsidP="00314E35">
      <w:r>
        <w:t>T</w:t>
      </w:r>
      <w:r w:rsidR="00E2213D" w:rsidRPr="00881592">
        <w:t>he inclusion of new non-safety of life systems in an ARNS and AM(R</w:t>
      </w:r>
      <w:proofErr w:type="gramStart"/>
      <w:r w:rsidR="00E2213D" w:rsidRPr="00881592">
        <w:t>)S</w:t>
      </w:r>
      <w:proofErr w:type="gramEnd"/>
      <w:r w:rsidR="00E2213D" w:rsidRPr="00881592">
        <w:t xml:space="preserve"> frequency band </w:t>
      </w:r>
      <w:r w:rsidR="00FC312A" w:rsidRPr="00881592">
        <w:t xml:space="preserve">necessitates </w:t>
      </w:r>
      <w:r w:rsidR="00E2213D" w:rsidRPr="00881592">
        <w:t xml:space="preserve">robust </w:t>
      </w:r>
      <w:r w:rsidR="007C2500" w:rsidRPr="00881592">
        <w:t xml:space="preserve">EMC and regulatory </w:t>
      </w:r>
      <w:r w:rsidR="00E2213D" w:rsidRPr="00881592">
        <w:t xml:space="preserve">studies, </w:t>
      </w:r>
      <w:r w:rsidR="007C2500" w:rsidRPr="00881592">
        <w:t xml:space="preserve">and strict </w:t>
      </w:r>
      <w:r w:rsidR="00FC312A" w:rsidRPr="00881592">
        <w:t xml:space="preserve">compliance </w:t>
      </w:r>
      <w:r w:rsidR="007C2500" w:rsidRPr="00881592">
        <w:t xml:space="preserve">to avoid interference to the </w:t>
      </w:r>
      <w:r w:rsidR="003C1FDA" w:rsidRPr="00881592">
        <w:t xml:space="preserve">incumbent </w:t>
      </w:r>
      <w:r w:rsidR="007C2500" w:rsidRPr="00881592">
        <w:t>aeronautical</w:t>
      </w:r>
      <w:r w:rsidR="003C1FDA" w:rsidRPr="00881592">
        <w:t xml:space="preserve"> and critical military</w:t>
      </w:r>
      <w:r w:rsidR="007C2500" w:rsidRPr="00881592">
        <w:t xml:space="preserve"> systems. </w:t>
      </w:r>
      <w:r w:rsidR="00334125" w:rsidRPr="00881592">
        <w:t>S</w:t>
      </w:r>
      <w:r w:rsidR="00425CE2" w:rsidRPr="00881592">
        <w:t xml:space="preserve">afety of life </w:t>
      </w:r>
      <w:r w:rsidR="00E2213D" w:rsidRPr="00881592">
        <w:t xml:space="preserve">aeronautical systems operating in that band </w:t>
      </w:r>
      <w:r w:rsidR="00425CE2" w:rsidRPr="00881592">
        <w:t>must</w:t>
      </w:r>
      <w:r w:rsidR="00E2213D" w:rsidRPr="00881592">
        <w:t xml:space="preserve"> go through a certification process for both the equipment and the operators using the equipment</w:t>
      </w:r>
      <w:r w:rsidR="007C2500" w:rsidRPr="00881592">
        <w:t>.</w:t>
      </w:r>
      <w:r w:rsidR="00425CE2" w:rsidRPr="00881592">
        <w:t xml:space="preserve"> </w:t>
      </w:r>
      <w:r w:rsidR="007C2500" w:rsidRPr="00881592">
        <w:t xml:space="preserve"> The band is shared with </w:t>
      </w:r>
      <w:r w:rsidR="009F601F" w:rsidRPr="00881592">
        <w:t>the m</w:t>
      </w:r>
      <w:r w:rsidR="007C2500" w:rsidRPr="00881592">
        <w:t>ilitary</w:t>
      </w:r>
      <w:r w:rsidR="00F91769" w:rsidRPr="00881592">
        <w:t xml:space="preserve"> (governmental systems)</w:t>
      </w:r>
      <w:r w:rsidR="007C2500" w:rsidRPr="00881592">
        <w:t>, which are subject to similar civil aviation safety constraints</w:t>
      </w:r>
      <w:r w:rsidR="003C1FDA" w:rsidRPr="00881592">
        <w:t xml:space="preserve"> (i.e. Link 16)</w:t>
      </w:r>
      <w:r w:rsidR="007C2500" w:rsidRPr="00881592">
        <w:t xml:space="preserve">.  </w:t>
      </w:r>
      <w:r w:rsidR="0016593B" w:rsidRPr="00881592">
        <w:t>A system</w:t>
      </w:r>
      <w:r w:rsidR="008918DB" w:rsidRPr="00881592">
        <w:t>,</w:t>
      </w:r>
      <w:r w:rsidR="0016593B" w:rsidRPr="00881592">
        <w:t xml:space="preserve"> such as PMSE</w:t>
      </w:r>
      <w:r w:rsidR="008918DB" w:rsidRPr="00881592">
        <w:t>,</w:t>
      </w:r>
      <w:r w:rsidR="0016593B" w:rsidRPr="00881592">
        <w:t xml:space="preserve"> would</w:t>
      </w:r>
      <w:r w:rsidR="003C1FDA" w:rsidRPr="00881592">
        <w:t xml:space="preserve"> also</w:t>
      </w:r>
      <w:r w:rsidR="0016593B" w:rsidRPr="00881592">
        <w:t xml:space="preserve"> be expected to have </w:t>
      </w:r>
      <w:r w:rsidR="003C1FDA" w:rsidRPr="00881592">
        <w:t>similar requirements</w:t>
      </w:r>
      <w:r w:rsidR="0016593B" w:rsidRPr="00881592">
        <w:t xml:space="preserve"> placed </w:t>
      </w:r>
      <w:r w:rsidR="009F601F" w:rsidRPr="00881592">
        <w:t xml:space="preserve">upon </w:t>
      </w:r>
      <w:r w:rsidR="0016593B" w:rsidRPr="00881592">
        <w:t>it</w:t>
      </w:r>
      <w:r w:rsidR="003C1FDA" w:rsidRPr="00881592">
        <w:t xml:space="preserve"> which would include significant expense of resources to prove compatibility</w:t>
      </w:r>
      <w:r w:rsidR="0016593B" w:rsidRPr="00881592">
        <w:t>.</w:t>
      </w:r>
      <w:r w:rsidR="003C1FDA" w:rsidRPr="00881592">
        <w:t xml:space="preserve"> </w:t>
      </w:r>
      <w:r w:rsidR="0016593B" w:rsidRPr="00881592">
        <w:t xml:space="preserve"> Additionally, t</w:t>
      </w:r>
      <w:r w:rsidR="007C2500" w:rsidRPr="00881592">
        <w:t>he proliferation of commercial non-safety of life equipment operating in the band can lead to an uncontrolled usage</w:t>
      </w:r>
      <w:r w:rsidR="004E03FB" w:rsidRPr="00881592">
        <w:t xml:space="preserve"> subject to operator error</w:t>
      </w:r>
      <w:r w:rsidR="00F91769" w:rsidRPr="00881592">
        <w:t>,</w:t>
      </w:r>
      <w:r w:rsidR="0049294C" w:rsidRPr="00881592">
        <w:t xml:space="preserve"> </w:t>
      </w:r>
      <w:r w:rsidR="00F91769" w:rsidRPr="00881592">
        <w:t xml:space="preserve">or </w:t>
      </w:r>
      <w:r w:rsidR="0049294C" w:rsidRPr="00881592">
        <w:t xml:space="preserve">illegal or unlicensed </w:t>
      </w:r>
      <w:r w:rsidR="00F91769" w:rsidRPr="00881592">
        <w:t>operation of PMSE equipment</w:t>
      </w:r>
      <w:r w:rsidR="004079DA">
        <w:t xml:space="preserve"> in disregard of various national</w:t>
      </w:r>
      <w:r w:rsidR="00F91769" w:rsidRPr="00881592">
        <w:t xml:space="preserve"> requirements if equipment was procured in another country with different PMSE limitations</w:t>
      </w:r>
      <w:r w:rsidR="0049294C" w:rsidRPr="00881592">
        <w:t>.</w:t>
      </w:r>
      <w:r w:rsidR="00F91769" w:rsidRPr="00881592">
        <w:t xml:space="preserve"> </w:t>
      </w:r>
      <w:r w:rsidR="004E03FB" w:rsidRPr="00881592">
        <w:t xml:space="preserve"> </w:t>
      </w:r>
      <w:r w:rsidR="0049294C" w:rsidRPr="00881592">
        <w:t xml:space="preserve">This </w:t>
      </w:r>
      <w:r w:rsidR="00003DF9" w:rsidRPr="00881592">
        <w:t>would not</w:t>
      </w:r>
      <w:r w:rsidR="007C2500" w:rsidRPr="00881592">
        <w:t xml:space="preserve"> </w:t>
      </w:r>
      <w:r w:rsidR="004E03FB" w:rsidRPr="00881592">
        <w:t xml:space="preserve">be </w:t>
      </w:r>
      <w:r w:rsidR="007C2500" w:rsidRPr="00881592">
        <w:t xml:space="preserve">compatible with the safety requirements of </w:t>
      </w:r>
      <w:r w:rsidR="004E03FB" w:rsidRPr="00881592">
        <w:t xml:space="preserve">existing and future </w:t>
      </w:r>
      <w:r w:rsidR="007C2500" w:rsidRPr="00881592">
        <w:t>aeronautical systems.</w:t>
      </w:r>
      <w:r w:rsidR="004F5EAE" w:rsidRPr="00881592">
        <w:rPr>
          <w:rStyle w:val="FootnoteReference"/>
        </w:rPr>
        <w:footnoteReference w:id="4"/>
      </w:r>
      <w:r w:rsidR="007C2500" w:rsidRPr="00881592">
        <w:t xml:space="preserve">  </w:t>
      </w:r>
      <w:r w:rsidR="00425CE2" w:rsidRPr="00881592">
        <w:t xml:space="preserve">It is important to </w:t>
      </w:r>
      <w:r w:rsidR="00F91769" w:rsidRPr="00881592">
        <w:t>note</w:t>
      </w:r>
      <w:r w:rsidR="00425CE2" w:rsidRPr="00881592">
        <w:t xml:space="preserve"> that, interference in this band, can have </w:t>
      </w:r>
      <w:r w:rsidR="004E03FB" w:rsidRPr="00881592">
        <w:t>catastrophic and</w:t>
      </w:r>
      <w:r w:rsidR="00425CE2" w:rsidRPr="00881592">
        <w:t xml:space="preserve"> irreversible consequences. </w:t>
      </w:r>
      <w:r w:rsidR="004E03FB" w:rsidRPr="00881592">
        <w:t>ICAO states, “</w:t>
      </w:r>
      <w:r w:rsidR="00425CE2" w:rsidRPr="00881592">
        <w:t>Therefore, the severity of occurrences in this band should invite decision makers and regulatory authorities to more precaution</w:t>
      </w:r>
      <w:r w:rsidR="00DF0B82" w:rsidRPr="00881592">
        <w:t>.”</w:t>
      </w:r>
      <w:r w:rsidR="0016593B" w:rsidRPr="00881592">
        <w:rPr>
          <w:rStyle w:val="FootnoteReference"/>
        </w:rPr>
        <w:footnoteReference w:id="5"/>
      </w:r>
      <w:r w:rsidR="0016593B" w:rsidRPr="00881592">
        <w:t xml:space="preserve"> </w:t>
      </w:r>
      <w:r w:rsidR="004E03FB" w:rsidRPr="00881592">
        <w:t>“</w:t>
      </w:r>
      <w:r w:rsidR="0016593B" w:rsidRPr="00881592">
        <w:t xml:space="preserve">Efficient use of spectrum drives our decisions; PMSE sharing the </w:t>
      </w:r>
      <w:r w:rsidR="00BA0236" w:rsidRPr="00236C52">
        <w:t>band</w:t>
      </w:r>
      <w:r w:rsidR="002542CA" w:rsidRPr="00881592">
        <w:t xml:space="preserve"> </w:t>
      </w:r>
      <w:r w:rsidR="0016593B" w:rsidRPr="00881592">
        <w:t xml:space="preserve">960-1164 MHz will produce the opposite result by constraining Civil and Military users of the band and preventing aviation to conduct its </w:t>
      </w:r>
      <w:r w:rsidR="00E85597" w:rsidRPr="00881592">
        <w:t>modernization</w:t>
      </w:r>
      <w:r w:rsidR="0016593B" w:rsidRPr="00881592">
        <w:t xml:space="preserve"> program</w:t>
      </w:r>
      <w:r w:rsidR="00330D69" w:rsidRPr="00881592">
        <w:t>.</w:t>
      </w:r>
      <w:r w:rsidR="004E03FB" w:rsidRPr="00881592">
        <w:t>”</w:t>
      </w:r>
      <w:r w:rsidR="0016593B" w:rsidRPr="00881592">
        <w:rPr>
          <w:rStyle w:val="FootnoteReference"/>
        </w:rPr>
        <w:footnoteReference w:id="6"/>
      </w:r>
      <w:r w:rsidR="0016593B" w:rsidRPr="00881592">
        <w:t xml:space="preserve"> </w:t>
      </w:r>
      <w:r w:rsidR="0037603C" w:rsidRPr="00881592">
        <w:t xml:space="preserve">ICAO has </w:t>
      </w:r>
      <w:r w:rsidR="006B66E7" w:rsidRPr="00881592">
        <w:t xml:space="preserve">raised their </w:t>
      </w:r>
      <w:r w:rsidR="0037603C" w:rsidRPr="00881592">
        <w:t>o</w:t>
      </w:r>
      <w:r w:rsidR="00892B8E" w:rsidRPr="00881592">
        <w:t>pposition</w:t>
      </w:r>
      <w:r w:rsidR="006B66E7" w:rsidRPr="00881592">
        <w:t xml:space="preserve"> </w:t>
      </w:r>
      <w:r w:rsidR="00892B8E" w:rsidRPr="00236C52">
        <w:t xml:space="preserve">at </w:t>
      </w:r>
      <w:r w:rsidR="00A10229" w:rsidRPr="00236C52">
        <w:t>88</w:t>
      </w:r>
      <w:r w:rsidR="00A10229" w:rsidRPr="00236C52">
        <w:rPr>
          <w:vertAlign w:val="superscript"/>
        </w:rPr>
        <w:t xml:space="preserve">th </w:t>
      </w:r>
      <w:r w:rsidR="00A10229" w:rsidRPr="00236C52">
        <w:t>WGFM Meeting (Dublin, 15-19 May 2017)</w:t>
      </w:r>
      <w:r w:rsidR="00892B8E" w:rsidRPr="00236C52">
        <w:rPr>
          <w:rStyle w:val="FootnoteReference"/>
        </w:rPr>
        <w:footnoteReference w:id="7"/>
      </w:r>
      <w:r w:rsidR="00892B8E" w:rsidRPr="00881592">
        <w:t xml:space="preserve"> regarding</w:t>
      </w:r>
      <w:r w:rsidR="006B66E7" w:rsidRPr="00881592">
        <w:t xml:space="preserve"> PMSE sharing </w:t>
      </w:r>
      <w:r w:rsidR="00892B8E" w:rsidRPr="00881592">
        <w:t>without meeting extensive conditions</w:t>
      </w:r>
      <w:r w:rsidR="006B66E7" w:rsidRPr="00881592">
        <w:t xml:space="preserve"> </w:t>
      </w:r>
      <w:r w:rsidR="0037603C" w:rsidRPr="00881592">
        <w:t xml:space="preserve">  </w:t>
      </w:r>
    </w:p>
    <w:p w14:paraId="518E514D" w14:textId="5F07F8D9" w:rsidR="008B2803" w:rsidRPr="00881592" w:rsidRDefault="00E91708" w:rsidP="00314E35">
      <w:r w:rsidRPr="00881592">
        <w:t xml:space="preserve">Of </w:t>
      </w:r>
      <w:r w:rsidR="00A861F8">
        <w:t>ut</w:t>
      </w:r>
      <w:r w:rsidRPr="00881592">
        <w:t xml:space="preserve">most interest </w:t>
      </w:r>
      <w:r w:rsidR="000F580C" w:rsidRPr="00881592">
        <w:t>to NATO</w:t>
      </w:r>
      <w:r w:rsidR="00A861F8">
        <w:t xml:space="preserve"> is the fact that</w:t>
      </w:r>
      <w:r w:rsidRPr="00881592">
        <w:t xml:space="preserve"> </w:t>
      </w:r>
      <w:r w:rsidR="00BC50A2" w:rsidRPr="00881592">
        <w:t xml:space="preserve">the </w:t>
      </w:r>
      <w:r w:rsidR="005A36EF">
        <w:t>introduction</w:t>
      </w:r>
      <w:r w:rsidRPr="00881592">
        <w:t xml:space="preserve"> of PMSE </w:t>
      </w:r>
      <w:r w:rsidR="001F0151" w:rsidRPr="00881592">
        <w:t xml:space="preserve">equipment </w:t>
      </w:r>
      <w:r w:rsidR="008B2803" w:rsidRPr="00881592">
        <w:t>into the</w:t>
      </w:r>
      <w:r w:rsidRPr="00881592">
        <w:t xml:space="preserve"> </w:t>
      </w:r>
      <w:r w:rsidR="00BA0236" w:rsidRPr="00236C52">
        <w:t>band</w:t>
      </w:r>
      <w:r w:rsidR="002542CA" w:rsidRPr="00881592">
        <w:t xml:space="preserve"> </w:t>
      </w:r>
      <w:r w:rsidRPr="00881592">
        <w:t xml:space="preserve">960-1164 MHz could impact the </w:t>
      </w:r>
      <w:r w:rsidR="00D479E5" w:rsidRPr="00881592">
        <w:t xml:space="preserve">current and future </w:t>
      </w:r>
      <w:r w:rsidRPr="00881592">
        <w:t xml:space="preserve">operation </w:t>
      </w:r>
      <w:r w:rsidR="00BC50A2" w:rsidRPr="00881592">
        <w:t xml:space="preserve">of </w:t>
      </w:r>
      <w:r w:rsidRPr="00881592">
        <w:t>NATO systems that operate in the band</w:t>
      </w:r>
      <w:r w:rsidR="00A861F8">
        <w:t>,</w:t>
      </w:r>
      <w:r w:rsidR="00D479E5" w:rsidRPr="00881592">
        <w:t xml:space="preserve"> includ</w:t>
      </w:r>
      <w:r w:rsidR="00A861F8">
        <w:t>ing</w:t>
      </w:r>
      <w:r w:rsidRPr="00881592">
        <w:t xml:space="preserve"> TACAN, DME, Link</w:t>
      </w:r>
      <w:r w:rsidR="00E85211" w:rsidRPr="00881592">
        <w:t> </w:t>
      </w:r>
      <w:r w:rsidRPr="00881592">
        <w:t>16, IFF/SSR, and UAS</w:t>
      </w:r>
      <w:r w:rsidR="001F0151" w:rsidRPr="00881592">
        <w:t>/RPAS</w:t>
      </w:r>
      <w:r w:rsidRPr="00881592">
        <w:t xml:space="preserve"> CNPC</w:t>
      </w:r>
      <w:r w:rsidR="004D76E5" w:rsidRPr="00881592">
        <w:t xml:space="preserve"> system</w:t>
      </w:r>
      <w:r w:rsidRPr="00881592">
        <w:t xml:space="preserve"> links that </w:t>
      </w:r>
      <w:r w:rsidR="004D76E5" w:rsidRPr="00881592">
        <w:t xml:space="preserve">may </w:t>
      </w:r>
      <w:r w:rsidRPr="00881592">
        <w:t xml:space="preserve">be required for military </w:t>
      </w:r>
      <w:r w:rsidR="004D76E5" w:rsidRPr="00881592">
        <w:t>UAs</w:t>
      </w:r>
      <w:r w:rsidRPr="00881592">
        <w:t xml:space="preserve">. Especially at risk is Link 16 which </w:t>
      </w:r>
      <w:r w:rsidR="002F7824">
        <w:t xml:space="preserve">is operated under Article 4.4 of the </w:t>
      </w:r>
      <w:r w:rsidR="00BA0236" w:rsidRPr="00236C52">
        <w:t>Radio Regulations (RR)</w:t>
      </w:r>
      <w:r w:rsidR="005A36EF">
        <w:t xml:space="preserve"> </w:t>
      </w:r>
      <w:r w:rsidRPr="00881592">
        <w:t>in the band.</w:t>
      </w:r>
      <w:r w:rsidR="000F580C" w:rsidRPr="00881592">
        <w:t xml:space="preserve"> It should be ensured that the presence of PMSE operations </w:t>
      </w:r>
      <w:r w:rsidR="00A861F8">
        <w:t xml:space="preserve">will </w:t>
      </w:r>
      <w:r w:rsidR="000F580C" w:rsidRPr="00881592">
        <w:t>not affect the level of Link 16 compatibility with the primary aeronautical systems and the necessary Link 16</w:t>
      </w:r>
      <w:r w:rsidR="00B1428D" w:rsidRPr="00881592">
        <w:t xml:space="preserve"> Frequency Clearance Agreement</w:t>
      </w:r>
      <w:r w:rsidR="000F580C" w:rsidRPr="00881592">
        <w:t xml:space="preserve"> </w:t>
      </w:r>
      <w:r w:rsidR="00B1428D" w:rsidRPr="00881592">
        <w:t>(</w:t>
      </w:r>
      <w:r w:rsidR="000F580C" w:rsidRPr="00881592">
        <w:t>FCA</w:t>
      </w:r>
      <w:r w:rsidR="00B1428D" w:rsidRPr="00881592">
        <w:t>)</w:t>
      </w:r>
      <w:r w:rsidR="000F580C" w:rsidRPr="00881592">
        <w:t xml:space="preserve"> </w:t>
      </w:r>
      <w:r w:rsidR="00A861F8">
        <w:t>criteria</w:t>
      </w:r>
      <w:r w:rsidR="001F0151" w:rsidRPr="00881592">
        <w:t xml:space="preserve"> </w:t>
      </w:r>
      <w:r w:rsidR="000F580C" w:rsidRPr="00881592">
        <w:t xml:space="preserve">that </w:t>
      </w:r>
      <w:r w:rsidR="00A861F8">
        <w:t>sh</w:t>
      </w:r>
      <w:r w:rsidR="000F580C" w:rsidRPr="00881592">
        <w:t xml:space="preserve">ould be </w:t>
      </w:r>
      <w:r w:rsidR="00A861F8">
        <w:t>met</w:t>
      </w:r>
      <w:r w:rsidR="000F580C" w:rsidRPr="00881592">
        <w:t xml:space="preserve"> (i.e. no added Link 16 restrictions either for peacetime or large coordinated operations when necessary)</w:t>
      </w:r>
      <w:r w:rsidR="00DF0B82" w:rsidRPr="00881592">
        <w:rPr>
          <w:rStyle w:val="FootnoteReference"/>
        </w:rPr>
        <w:footnoteReference w:id="8"/>
      </w:r>
      <w:r w:rsidR="000F580C" w:rsidRPr="00881592">
        <w:t xml:space="preserve">. </w:t>
      </w:r>
      <w:r w:rsidR="008B2803" w:rsidRPr="00881592">
        <w:t xml:space="preserve"> </w:t>
      </w:r>
      <w:r w:rsidR="00235EA1" w:rsidRPr="00881592">
        <w:t>While i</w:t>
      </w:r>
      <w:r w:rsidR="008B2803" w:rsidRPr="00881592">
        <w:t xml:space="preserve">nterference from PMSE </w:t>
      </w:r>
      <w:r w:rsidR="00A55AA7" w:rsidRPr="00881592">
        <w:t xml:space="preserve">equipment </w:t>
      </w:r>
      <w:r w:rsidR="00235EA1" w:rsidRPr="00881592">
        <w:t xml:space="preserve">to </w:t>
      </w:r>
      <w:r w:rsidR="00775F8B">
        <w:t xml:space="preserve">military </w:t>
      </w:r>
      <w:r w:rsidR="00235EA1" w:rsidRPr="00881592">
        <w:t xml:space="preserve">ground based equipment </w:t>
      </w:r>
      <w:r w:rsidR="00EB3820" w:rsidRPr="00881592">
        <w:t>c</w:t>
      </w:r>
      <w:r w:rsidR="00165152">
        <w:t>ould</w:t>
      </w:r>
      <w:r w:rsidR="00EB3820" w:rsidRPr="00881592">
        <w:t xml:space="preserve"> be controlled</w:t>
      </w:r>
      <w:r w:rsidR="00235EA1" w:rsidRPr="00881592">
        <w:t xml:space="preserve"> by applying a necessary separation distance</w:t>
      </w:r>
      <w:r w:rsidR="001F0151" w:rsidRPr="00881592">
        <w:t xml:space="preserve"> (if those locations are known and can be shared)</w:t>
      </w:r>
      <w:r w:rsidR="00235EA1" w:rsidRPr="00881592">
        <w:t xml:space="preserve">, </w:t>
      </w:r>
      <w:r w:rsidR="007A5960" w:rsidRPr="00881592">
        <w:t xml:space="preserve">overcoming </w:t>
      </w:r>
      <w:r w:rsidR="00235EA1" w:rsidRPr="00881592">
        <w:t xml:space="preserve">the impact to an aircraft receiver which can fly essentially at any point in </w:t>
      </w:r>
      <w:r w:rsidR="00A861F8">
        <w:t xml:space="preserve">air </w:t>
      </w:r>
      <w:r w:rsidR="00235EA1" w:rsidRPr="00881592">
        <w:t>space is</w:t>
      </w:r>
      <w:r w:rsidR="001F0151" w:rsidRPr="00881592">
        <w:t xml:space="preserve"> </w:t>
      </w:r>
      <w:r w:rsidR="00235EA1" w:rsidRPr="00881592">
        <w:t>much more difficult to achieve</w:t>
      </w:r>
      <w:r w:rsidR="00A55AA7" w:rsidRPr="00881592">
        <w:t xml:space="preserve"> if </w:t>
      </w:r>
      <w:r w:rsidR="00A861F8">
        <w:t>not im</w:t>
      </w:r>
      <w:r w:rsidR="00A55AA7" w:rsidRPr="00881592">
        <w:t>possible</w:t>
      </w:r>
      <w:r w:rsidR="00235EA1" w:rsidRPr="00881592">
        <w:t xml:space="preserve">. Thus, </w:t>
      </w:r>
      <w:r w:rsidR="00BF3D58" w:rsidRPr="00881592">
        <w:t xml:space="preserve">for example, </w:t>
      </w:r>
      <w:r w:rsidR="00235EA1" w:rsidRPr="00881592">
        <w:t xml:space="preserve">PMSE </w:t>
      </w:r>
      <w:r w:rsidR="00A55AA7" w:rsidRPr="00881592">
        <w:t xml:space="preserve">equipment </w:t>
      </w:r>
      <w:r w:rsidR="00235EA1" w:rsidRPr="00881592">
        <w:t xml:space="preserve">could </w:t>
      </w:r>
      <w:r w:rsidR="008B2803" w:rsidRPr="00881592">
        <w:t xml:space="preserve">impact </w:t>
      </w:r>
      <w:r w:rsidR="00A55AA7" w:rsidRPr="00881592">
        <w:t xml:space="preserve">airborne </w:t>
      </w:r>
      <w:r w:rsidR="008B2803" w:rsidRPr="00881592">
        <w:t xml:space="preserve">military </w:t>
      </w:r>
      <w:r w:rsidR="00A55AA7" w:rsidRPr="00881592">
        <w:t>TACAN operations due to the unknown locations and channel assignments for the</w:t>
      </w:r>
      <w:r w:rsidR="001F0151" w:rsidRPr="00881592">
        <w:t xml:space="preserve"> associated and paired </w:t>
      </w:r>
      <w:r w:rsidR="00A55AA7" w:rsidRPr="00881592">
        <w:t xml:space="preserve">surface mobile TACAN beacons (e.g. </w:t>
      </w:r>
      <w:r w:rsidR="008B2803" w:rsidRPr="00881592">
        <w:t>shipboard</w:t>
      </w:r>
      <w:r w:rsidR="00A55AA7" w:rsidRPr="00881592">
        <w:t xml:space="preserve">, and </w:t>
      </w:r>
      <w:r w:rsidR="001F0151" w:rsidRPr="00881592">
        <w:t>ground</w:t>
      </w:r>
      <w:r w:rsidR="00A55AA7" w:rsidRPr="00881592">
        <w:t xml:space="preserve"> transportable beacons)</w:t>
      </w:r>
      <w:r w:rsidR="007A5960" w:rsidRPr="00881592">
        <w:t xml:space="preserve">.  This same impact could result during </w:t>
      </w:r>
      <w:r w:rsidR="00A55AA7" w:rsidRPr="00881592">
        <w:t>air to</w:t>
      </w:r>
      <w:r w:rsidR="00BF3D58" w:rsidRPr="00881592">
        <w:t xml:space="preserve"> air </w:t>
      </w:r>
      <w:r w:rsidR="007A5960" w:rsidRPr="00881592">
        <w:t xml:space="preserve">TACAN </w:t>
      </w:r>
      <w:r w:rsidR="008B2803" w:rsidRPr="00881592">
        <w:t>operations</w:t>
      </w:r>
      <w:r w:rsidR="00A55AA7" w:rsidRPr="00881592">
        <w:t xml:space="preserve">. In other words, the </w:t>
      </w:r>
      <w:r w:rsidR="003A615E" w:rsidRPr="00881592">
        <w:t xml:space="preserve">airborne </w:t>
      </w:r>
      <w:r w:rsidR="008B2803" w:rsidRPr="00881592">
        <w:t xml:space="preserve">TACAN </w:t>
      </w:r>
      <w:r w:rsidR="003A615E">
        <w:t>channel</w:t>
      </w:r>
      <w:r w:rsidR="008B2803" w:rsidRPr="00881592">
        <w:t xml:space="preserve"> </w:t>
      </w:r>
      <w:r w:rsidR="001F0151" w:rsidRPr="00881592">
        <w:t xml:space="preserve">and </w:t>
      </w:r>
      <w:r w:rsidR="007A5960" w:rsidRPr="00881592">
        <w:t xml:space="preserve">aircraft </w:t>
      </w:r>
      <w:r w:rsidR="001F0151" w:rsidRPr="00881592">
        <w:t xml:space="preserve">location </w:t>
      </w:r>
      <w:r w:rsidR="008B2803" w:rsidRPr="00881592">
        <w:t xml:space="preserve">may not be </w:t>
      </w:r>
      <w:r w:rsidR="00A55AA7" w:rsidRPr="00881592">
        <w:t xml:space="preserve">known making it difficult </w:t>
      </w:r>
      <w:r w:rsidR="008B2803" w:rsidRPr="00881592">
        <w:t xml:space="preserve">to deconflict those operations through frequency </w:t>
      </w:r>
      <w:r w:rsidR="001F0151" w:rsidRPr="00881592">
        <w:t xml:space="preserve">and distance </w:t>
      </w:r>
      <w:r w:rsidR="008B2803" w:rsidRPr="00881592">
        <w:t>management</w:t>
      </w:r>
      <w:r w:rsidR="00A55AA7" w:rsidRPr="00881592">
        <w:t>.</w:t>
      </w:r>
      <w:r w:rsidR="008B2803" w:rsidRPr="00881592">
        <w:t xml:space="preserve"> </w:t>
      </w:r>
    </w:p>
    <w:p w14:paraId="5BD1E7F7" w14:textId="3CA4749D" w:rsidR="003979FA" w:rsidRPr="00881592" w:rsidRDefault="003F3BAE" w:rsidP="00314E35">
      <w:r w:rsidRPr="00881592">
        <w:t>To authorize a system such as the PMSE, it is envisioned that a conservative robust test bench program between the PMSE equipment (both as a source and a victim) and all types</w:t>
      </w:r>
      <w:r w:rsidR="003979FA" w:rsidRPr="00881592">
        <w:t xml:space="preserve"> or model numbers</w:t>
      </w:r>
      <w:r w:rsidRPr="00881592">
        <w:t xml:space="preserve"> of the primary or incumbent aeronautical equipment</w:t>
      </w:r>
      <w:r w:rsidR="00DF0B82" w:rsidRPr="00881592">
        <w:t xml:space="preserve"> would be required</w:t>
      </w:r>
      <w:r w:rsidR="007E485D" w:rsidRPr="00881592">
        <w:t xml:space="preserve">. </w:t>
      </w:r>
      <w:r w:rsidR="003979FA" w:rsidRPr="00881592">
        <w:t xml:space="preserve">The incorporation of a </w:t>
      </w:r>
      <w:r w:rsidR="00524A29" w:rsidRPr="00881592">
        <w:t>continuously transmitting signal of not specified modulation</w:t>
      </w:r>
      <w:r w:rsidR="00524A29" w:rsidRPr="00881592" w:rsidDel="00524A29">
        <w:t xml:space="preserve"> </w:t>
      </w:r>
      <w:r w:rsidR="003979FA" w:rsidRPr="00881592">
        <w:t>such as PMSE in this band raises compatibility concerns as receiver requirements for</w:t>
      </w:r>
      <w:r w:rsidR="00524A29" w:rsidRPr="00881592">
        <w:t xml:space="preserve"> ICAO and governmental</w:t>
      </w:r>
      <w:r w:rsidR="003979FA" w:rsidRPr="00881592">
        <w:t xml:space="preserve"> incumbent systems have not been specified to handle </w:t>
      </w:r>
      <w:r w:rsidR="00524A29" w:rsidRPr="00881592">
        <w:t xml:space="preserve">non-pulsed </w:t>
      </w:r>
      <w:r w:rsidR="003979FA" w:rsidRPr="00881592">
        <w:t>type</w:t>
      </w:r>
      <w:r w:rsidR="00524A29" w:rsidRPr="00881592">
        <w:t xml:space="preserve"> modulated</w:t>
      </w:r>
      <w:r w:rsidR="0076648C" w:rsidRPr="00881592">
        <w:t xml:space="preserve"> </w:t>
      </w:r>
      <w:r w:rsidR="003979FA" w:rsidRPr="00881592">
        <w:t xml:space="preserve">emissions.  </w:t>
      </w:r>
      <w:r w:rsidR="00F15534" w:rsidRPr="00881592">
        <w:t xml:space="preserve">The additional ICAO requirements needed to support a </w:t>
      </w:r>
      <w:r w:rsidR="00524A29" w:rsidRPr="00881592">
        <w:t xml:space="preserve">continuously emitting </w:t>
      </w:r>
      <w:r w:rsidR="00F15534" w:rsidRPr="00881592">
        <w:t>transmitter</w:t>
      </w:r>
      <w:r w:rsidR="00892B8E" w:rsidRPr="00881592">
        <w:rPr>
          <w:rStyle w:val="FootnoteReference"/>
        </w:rPr>
        <w:footnoteReference w:id="9"/>
      </w:r>
      <w:r w:rsidR="00F15534" w:rsidRPr="00881592">
        <w:t xml:space="preserve"> </w:t>
      </w:r>
      <w:r w:rsidR="003979FA" w:rsidRPr="00881592">
        <w:t xml:space="preserve">would </w:t>
      </w:r>
      <w:r w:rsidR="00524A29" w:rsidRPr="00881592">
        <w:t xml:space="preserve">require </w:t>
      </w:r>
      <w:r w:rsidR="00CA3B88" w:rsidRPr="00881592">
        <w:t xml:space="preserve">specifications for </w:t>
      </w:r>
      <w:r w:rsidR="003979FA" w:rsidRPr="00881592">
        <w:t xml:space="preserve">robust receiver frequency selectivity and immunity from spurious responses.  It is for this reason that all the incumbent system types </w:t>
      </w:r>
      <w:r w:rsidR="00F15534" w:rsidRPr="00881592">
        <w:t xml:space="preserve">operating in the </w:t>
      </w:r>
      <w:r w:rsidR="00BA0236" w:rsidRPr="00236C52">
        <w:t>band 960-1164 MHz</w:t>
      </w:r>
      <w:r w:rsidR="00A10229" w:rsidRPr="00881592">
        <w:t xml:space="preserve"> </w:t>
      </w:r>
      <w:r w:rsidR="003979FA" w:rsidRPr="00881592">
        <w:t xml:space="preserve">(i.e. manufacturer and Model numbers) must be tested. </w:t>
      </w:r>
    </w:p>
    <w:p w14:paraId="1EBCC546" w14:textId="26ADB1F7" w:rsidR="004A376C" w:rsidRPr="00881592" w:rsidRDefault="007E485D" w:rsidP="00314E35">
      <w:r w:rsidRPr="00881592">
        <w:t>This test program</w:t>
      </w:r>
      <w:r w:rsidR="003F3BAE" w:rsidRPr="00881592">
        <w:t xml:space="preserve"> must be performed in a simulated maximum RF environment </w:t>
      </w:r>
      <w:r w:rsidR="00524A29" w:rsidRPr="00881592">
        <w:t xml:space="preserve">including signals of all systems received </w:t>
      </w:r>
      <w:r w:rsidRPr="00881592">
        <w:t>under operationally realistic conditions experienced by</w:t>
      </w:r>
      <w:r w:rsidR="003F3BAE" w:rsidRPr="00881592">
        <w:t xml:space="preserve"> the aeronautical equipment</w:t>
      </w:r>
      <w:r w:rsidR="00DF0B82" w:rsidRPr="00881592">
        <w:t xml:space="preserve"> in the applicable CEPT nations</w:t>
      </w:r>
      <w:r w:rsidR="003F3BAE" w:rsidRPr="00881592">
        <w:t>,</w:t>
      </w:r>
      <w:r w:rsidRPr="00881592">
        <w:t xml:space="preserve"> using</w:t>
      </w:r>
      <w:r w:rsidR="003F3BAE" w:rsidRPr="00881592">
        <w:t xml:space="preserve"> the most stringent of compatibility criteria</w:t>
      </w:r>
      <w:r w:rsidR="003979FA" w:rsidRPr="00881592">
        <w:t xml:space="preserve">. The PMSE should also </w:t>
      </w:r>
      <w:r w:rsidRPr="00881592">
        <w:t xml:space="preserve">be certified to ensure </w:t>
      </w:r>
      <w:r w:rsidR="00524A29" w:rsidRPr="00881592">
        <w:t xml:space="preserve">that any equipment </w:t>
      </w:r>
      <w:r w:rsidRPr="00881592">
        <w:t xml:space="preserve">waveform characteristics are compatible and designed such that </w:t>
      </w:r>
      <w:r w:rsidR="00A849DB" w:rsidRPr="00881592">
        <w:t xml:space="preserve">even in cases where </w:t>
      </w:r>
      <w:r w:rsidRPr="00881592">
        <w:t xml:space="preserve">the </w:t>
      </w:r>
      <w:r w:rsidR="003979FA" w:rsidRPr="00881592">
        <w:t xml:space="preserve">PMSE </w:t>
      </w:r>
      <w:r w:rsidRPr="00881592">
        <w:t xml:space="preserve">radio </w:t>
      </w:r>
      <w:r w:rsidR="00003DF9" w:rsidRPr="00881592">
        <w:t>malfunctions, no</w:t>
      </w:r>
      <w:r w:rsidR="00A849DB" w:rsidRPr="00881592">
        <w:t xml:space="preserve"> interference is </w:t>
      </w:r>
      <w:r w:rsidR="001D02F4" w:rsidRPr="00881592">
        <w:t>cause</w:t>
      </w:r>
      <w:r w:rsidR="00A849DB" w:rsidRPr="00881592">
        <w:t>d.</w:t>
      </w:r>
      <w:r w:rsidR="001D02F4" w:rsidRPr="00881592">
        <w:t xml:space="preserve"> </w:t>
      </w:r>
      <w:r w:rsidR="00545B0F" w:rsidRPr="00881592">
        <w:t xml:space="preserve">To meet the latter requirement, </w:t>
      </w:r>
      <w:r w:rsidR="0028054C" w:rsidRPr="00881592">
        <w:t xml:space="preserve">monitor </w:t>
      </w:r>
      <w:r w:rsidR="00545B0F" w:rsidRPr="00881592">
        <w:t xml:space="preserve">circuitry should be considered for integration into the </w:t>
      </w:r>
      <w:r w:rsidR="003979FA" w:rsidRPr="00881592">
        <w:t xml:space="preserve">PMSE </w:t>
      </w:r>
      <w:r w:rsidR="00545B0F" w:rsidRPr="00881592">
        <w:t xml:space="preserve">device </w:t>
      </w:r>
      <w:r w:rsidR="003E455F" w:rsidRPr="00881592">
        <w:t xml:space="preserve">which </w:t>
      </w:r>
      <w:r w:rsidR="00545B0F" w:rsidRPr="00881592">
        <w:t xml:space="preserve">prevents it from operating </w:t>
      </w:r>
      <w:r w:rsidR="003E455F" w:rsidRPr="00881592">
        <w:t xml:space="preserve">on </w:t>
      </w:r>
      <w:r w:rsidR="00545B0F" w:rsidRPr="00881592">
        <w:t xml:space="preserve">unauthorized channels or </w:t>
      </w:r>
      <w:r w:rsidR="003E455F" w:rsidRPr="00881592">
        <w:t>deviating from</w:t>
      </w:r>
      <w:r w:rsidR="00545B0F" w:rsidRPr="00881592">
        <w:t xml:space="preserve"> transmission characteristics from those that have been determined necessary for compatibility.  </w:t>
      </w:r>
      <w:r w:rsidR="00777924" w:rsidRPr="00881592">
        <w:t>Also to be considered</w:t>
      </w:r>
      <w:r w:rsidR="00811149" w:rsidRPr="00881592">
        <w:t>,</w:t>
      </w:r>
      <w:r w:rsidR="00777924" w:rsidRPr="00881592">
        <w:t xml:space="preserve"> is that the o</w:t>
      </w:r>
      <w:r w:rsidR="00524A29" w:rsidRPr="00881592">
        <w:t xml:space="preserve">peration of PMSE equipment outside the </w:t>
      </w:r>
      <w:r w:rsidR="00777924" w:rsidRPr="00881592">
        <w:t>licensed</w:t>
      </w:r>
      <w:r w:rsidR="00524A29" w:rsidRPr="00881592">
        <w:t xml:space="preserve"> position/country should be inhibited </w:t>
      </w:r>
      <w:r w:rsidR="00777924" w:rsidRPr="00881592">
        <w:t>in unauthorized locations as determined by</w:t>
      </w:r>
      <w:r w:rsidR="00524A29" w:rsidRPr="00881592">
        <w:t xml:space="preserve"> GNSS</w:t>
      </w:r>
      <w:r w:rsidR="00777924" w:rsidRPr="00881592">
        <w:t xml:space="preserve"> (also known as “GNSS </w:t>
      </w:r>
      <w:r w:rsidR="00524A29" w:rsidRPr="00881592">
        <w:t>fencing</w:t>
      </w:r>
      <w:r w:rsidR="00777924" w:rsidRPr="00881592">
        <w:t>”</w:t>
      </w:r>
      <w:r w:rsidR="00777924" w:rsidRPr="00881592">
        <w:rPr>
          <w:rStyle w:val="FootnoteReference"/>
        </w:rPr>
        <w:footnoteReference w:id="10"/>
      </w:r>
      <w:r w:rsidR="00777924" w:rsidRPr="00881592">
        <w:t>)</w:t>
      </w:r>
      <w:r w:rsidR="00524A29" w:rsidRPr="00881592">
        <w:t xml:space="preserve">.  </w:t>
      </w:r>
      <w:r w:rsidR="003979FA" w:rsidRPr="00881592">
        <w:t xml:space="preserve">Equipment acceptance testing prior to shipment should be performed to verify that the device is operating in accordance to required compatibility standards. </w:t>
      </w:r>
      <w:r w:rsidR="001D02F4" w:rsidRPr="00881592">
        <w:t xml:space="preserve">Additionally, the operational use of the equipment must be verified to meet the </w:t>
      </w:r>
      <w:r w:rsidR="00EA5A77" w:rsidRPr="00881592">
        <w:t xml:space="preserve">special </w:t>
      </w:r>
      <w:r w:rsidR="001D02F4" w:rsidRPr="00881592">
        <w:t>frequency management requirements</w:t>
      </w:r>
      <w:r w:rsidR="00EA5A77" w:rsidRPr="00881592">
        <w:t xml:space="preserve"> for </w:t>
      </w:r>
      <w:r w:rsidR="00381113" w:rsidRPr="00881592">
        <w:t xml:space="preserve">a </w:t>
      </w:r>
      <w:r w:rsidR="00EA5A77" w:rsidRPr="00881592">
        <w:t xml:space="preserve">system </w:t>
      </w:r>
      <w:r w:rsidR="00381113" w:rsidRPr="00881592">
        <w:t>not operating under the proper service allocation in the band (i.e. non-primary user in the frequency band)</w:t>
      </w:r>
      <w:r w:rsidR="001D02F4" w:rsidRPr="00881592">
        <w:t>.</w:t>
      </w:r>
      <w:r w:rsidR="00892B8E" w:rsidRPr="00881592">
        <w:t xml:space="preserve"> For example, </w:t>
      </w:r>
      <w:r w:rsidR="0028054C" w:rsidRPr="00881592">
        <w:t xml:space="preserve">the military </w:t>
      </w:r>
      <w:r w:rsidR="00892B8E" w:rsidRPr="00881592">
        <w:t xml:space="preserve">Link 16 radio terminals are required to </w:t>
      </w:r>
      <w:r w:rsidR="0028054C" w:rsidRPr="00881592">
        <w:t xml:space="preserve">incorporate EMC </w:t>
      </w:r>
      <w:r w:rsidR="00216FEC" w:rsidRPr="00881592">
        <w:t>Features monitor</w:t>
      </w:r>
      <w:r w:rsidR="0028054C" w:rsidRPr="00881592">
        <w:t xml:space="preserve"> circuitry and </w:t>
      </w:r>
      <w:r w:rsidR="00892B8E" w:rsidRPr="00881592">
        <w:t xml:space="preserve">undergo these requirements as a condition for operating </w:t>
      </w:r>
      <w:r w:rsidR="0028054C" w:rsidRPr="00881592">
        <w:t xml:space="preserve">as a non-interference system </w:t>
      </w:r>
      <w:r w:rsidR="00892B8E" w:rsidRPr="00881592">
        <w:t xml:space="preserve">in the </w:t>
      </w:r>
      <w:r w:rsidR="00BA0236" w:rsidRPr="00236C52">
        <w:t>band 960-1215</w:t>
      </w:r>
      <w:r w:rsidR="00892B8E" w:rsidRPr="00881592">
        <w:t xml:space="preserve"> MHz.</w:t>
      </w:r>
    </w:p>
    <w:p w14:paraId="4AE8E067" w14:textId="77777777" w:rsidR="007C3D2D" w:rsidRDefault="00171D19" w:rsidP="004F314B">
      <w:pPr>
        <w:rPr>
          <w:u w:val="single"/>
        </w:rPr>
      </w:pPr>
      <w:r w:rsidRPr="00881592">
        <w:t xml:space="preserve"> To make a case that PMSE can be authorized and operated in the aeronautical frequency band within a nation, it must undergo a rigorous and robust test and evaluation process</w:t>
      </w:r>
      <w:r w:rsidR="0045427B" w:rsidRPr="00881592">
        <w:t>.  This should also</w:t>
      </w:r>
      <w:r w:rsidR="00A55AA7" w:rsidRPr="00881592">
        <w:t xml:space="preserve"> consider</w:t>
      </w:r>
      <w:r w:rsidR="00D73ED8" w:rsidRPr="00881592">
        <w:t xml:space="preserve"> interference to airborne equipment operation </w:t>
      </w:r>
      <w:r w:rsidR="0045427B" w:rsidRPr="00881592">
        <w:t xml:space="preserve">not only </w:t>
      </w:r>
      <w:r w:rsidR="00D73ED8" w:rsidRPr="00881592">
        <w:t>in that nation</w:t>
      </w:r>
      <w:r w:rsidR="0076648C" w:rsidRPr="00881592">
        <w:t>’</w:t>
      </w:r>
      <w:r w:rsidR="00D73ED8" w:rsidRPr="00881592">
        <w:t xml:space="preserve">s airspace but </w:t>
      </w:r>
      <w:r w:rsidR="0045427B" w:rsidRPr="00881592">
        <w:t>also to airborne and ground equipment with</w:t>
      </w:r>
      <w:r w:rsidR="00D73ED8" w:rsidRPr="00881592">
        <w:t xml:space="preserve">in </w:t>
      </w:r>
      <w:r w:rsidR="0045427B" w:rsidRPr="00881592">
        <w:t xml:space="preserve">a potentially large distance </w:t>
      </w:r>
      <w:r w:rsidR="00CA3B88" w:rsidRPr="00881592">
        <w:t>radio line of sight</w:t>
      </w:r>
      <w:r w:rsidR="00D73ED8" w:rsidRPr="00881592">
        <w:t xml:space="preserve"> </w:t>
      </w:r>
      <w:r w:rsidR="00CA3B88" w:rsidRPr="00881592">
        <w:t>(</w:t>
      </w:r>
      <w:r w:rsidR="00D73ED8" w:rsidRPr="00881592">
        <w:t>RLOS</w:t>
      </w:r>
      <w:r w:rsidR="00CA3B88" w:rsidRPr="00881592">
        <w:t>)</w:t>
      </w:r>
      <w:r w:rsidR="00D73ED8" w:rsidRPr="00881592">
        <w:t xml:space="preserve"> in another country. Criteria for cross border coordination should be established for those cases, when the aggregate signal of PMSE devices operated in one country can interfere with airborne or ground equipment in another country. Cross border coordination for systems and equipment operating on NIB are presently </w:t>
      </w:r>
      <w:r w:rsidR="007A5960" w:rsidRPr="00881592">
        <w:t>nonexistent</w:t>
      </w:r>
      <w:r w:rsidR="00D73ED8" w:rsidRPr="00881592">
        <w:t xml:space="preserve"> in CEPT and need to be established</w:t>
      </w:r>
      <w:r w:rsidRPr="00881592">
        <w:t xml:space="preserve">.  This would also set the conditions for its operation under frequency management rules. </w:t>
      </w:r>
      <w:r w:rsidR="008F5E6F" w:rsidRPr="00881592">
        <w:t xml:space="preserve"> </w:t>
      </w:r>
      <w:r w:rsidRPr="00881592">
        <w:t>There are important points that must be considered which would include</w:t>
      </w:r>
      <w:r w:rsidR="008F5E6F" w:rsidRPr="00881592">
        <w:t xml:space="preserve"> the </w:t>
      </w:r>
      <w:r w:rsidRPr="00881592">
        <w:t xml:space="preserve">PMSE </w:t>
      </w:r>
      <w:r w:rsidR="008F5E6F" w:rsidRPr="00881592">
        <w:t>transmitter as a source</w:t>
      </w:r>
      <w:r w:rsidR="001A4065" w:rsidRPr="00881592">
        <w:t xml:space="preserve"> of interference</w:t>
      </w:r>
      <w:r w:rsidR="008F5E6F" w:rsidRPr="00881592">
        <w:t xml:space="preserve">, </w:t>
      </w:r>
      <w:r w:rsidR="001A4065" w:rsidRPr="00881592">
        <w:t xml:space="preserve">interference to the </w:t>
      </w:r>
      <w:r w:rsidRPr="00881592">
        <w:t xml:space="preserve">PMSE </w:t>
      </w:r>
      <w:r w:rsidR="008F5E6F" w:rsidRPr="00881592">
        <w:t xml:space="preserve">receiver </w:t>
      </w:r>
      <w:r w:rsidR="001A4065" w:rsidRPr="00881592">
        <w:t>as a</w:t>
      </w:r>
      <w:r w:rsidR="008F5E6F" w:rsidRPr="00881592">
        <w:t xml:space="preserve"> victim</w:t>
      </w:r>
      <w:r w:rsidRPr="00881592">
        <w:t xml:space="preserve"> to the existing RF environment</w:t>
      </w:r>
      <w:r w:rsidR="008F5E6F" w:rsidRPr="00881592">
        <w:t xml:space="preserve">, and with </w:t>
      </w:r>
      <w:r w:rsidR="00A849DB" w:rsidRPr="00881592">
        <w:t xml:space="preserve">the </w:t>
      </w:r>
      <w:r w:rsidR="008F5E6F" w:rsidRPr="00881592">
        <w:t>frequency management</w:t>
      </w:r>
      <w:r w:rsidR="00A849DB" w:rsidRPr="00881592">
        <w:t xml:space="preserve"> </w:t>
      </w:r>
      <w:r w:rsidR="00622B12" w:rsidRPr="00881592">
        <w:t xml:space="preserve">process </w:t>
      </w:r>
      <w:r w:rsidR="00A849DB" w:rsidRPr="00881592">
        <w:t>criteria</w:t>
      </w:r>
      <w:r w:rsidR="00622B12" w:rsidRPr="00881592">
        <w:t>.</w:t>
      </w:r>
      <w:r w:rsidRPr="00881592">
        <w:t xml:space="preserve"> These points are made below.</w:t>
      </w:r>
    </w:p>
    <w:p w14:paraId="62F59E51" w14:textId="77777777" w:rsidR="00334125" w:rsidRPr="006F4CEB" w:rsidRDefault="00334125" w:rsidP="00314E35">
      <w:pPr>
        <w:rPr>
          <w:u w:val="single"/>
        </w:rPr>
      </w:pPr>
      <w:r w:rsidRPr="006F4CEB">
        <w:rPr>
          <w:u w:val="single"/>
        </w:rPr>
        <w:t>General points:</w:t>
      </w:r>
    </w:p>
    <w:p w14:paraId="03C76D89" w14:textId="77777777" w:rsidR="00334125" w:rsidRPr="00881592" w:rsidRDefault="00334125" w:rsidP="00314E35">
      <w:pPr>
        <w:pStyle w:val="ListParagraph"/>
        <w:numPr>
          <w:ilvl w:val="0"/>
          <w:numId w:val="10"/>
        </w:numPr>
        <w:spacing w:after="120"/>
        <w:ind w:left="714" w:hanging="357"/>
        <w:contextualSpacing w:val="0"/>
      </w:pPr>
      <w:r w:rsidRPr="00881592">
        <w:t xml:space="preserve">Safety of life aeronautical systems operating in </w:t>
      </w:r>
      <w:r w:rsidR="00192F5B" w:rsidRPr="00881592">
        <w:t xml:space="preserve">the </w:t>
      </w:r>
      <w:r w:rsidRPr="00881592">
        <w:t xml:space="preserve">band must go through a certification process for both the equipment and the operators using the equipment.  The band is shared with the military, which are subject to similar civil aviation safety constraints.  A system such as PMSE would be expected to have the same requirement.  </w:t>
      </w:r>
      <w:r w:rsidR="00062C8B" w:rsidRPr="00881592">
        <w:t xml:space="preserve">The </w:t>
      </w:r>
      <w:r w:rsidRPr="00881592">
        <w:t>ICAO letter has used the JTIDS program as a prime example for the introduction of a non-aeronautical system in such a band.</w:t>
      </w:r>
    </w:p>
    <w:p w14:paraId="14C1C7A9" w14:textId="77777777" w:rsidR="0072220A" w:rsidRPr="00881592" w:rsidRDefault="0072220A" w:rsidP="00314E35">
      <w:pPr>
        <w:pStyle w:val="ListParagraph"/>
        <w:numPr>
          <w:ilvl w:val="0"/>
          <w:numId w:val="10"/>
        </w:numPr>
        <w:spacing w:after="120"/>
        <w:ind w:left="714" w:hanging="357"/>
        <w:contextualSpacing w:val="0"/>
      </w:pPr>
      <w:r w:rsidRPr="00881592">
        <w:t xml:space="preserve">It was mentioned during the </w:t>
      </w:r>
      <w:r w:rsidR="00A070A8" w:rsidRPr="00881592">
        <w:t xml:space="preserve">MNWG </w:t>
      </w:r>
      <w:r w:rsidRPr="00881592">
        <w:t xml:space="preserve">meeting that an aircraft Flight Management System (FMS) cannot necessarily determine the Designated Operational Coverage (DOC) for a DME beacon and deselect certain DME's.  Therefore, </w:t>
      </w:r>
      <w:r w:rsidR="00C9413D" w:rsidRPr="00881592">
        <w:t>there should be caution taken with respect to analysis assumptions</w:t>
      </w:r>
      <w:r w:rsidRPr="00881592">
        <w:t xml:space="preserve"> when aircraft are operating in </w:t>
      </w:r>
      <w:r w:rsidR="00A070A8" w:rsidRPr="00881592">
        <w:t>required navigation performance (</w:t>
      </w:r>
      <w:r w:rsidRPr="00881592">
        <w:t>RNP</w:t>
      </w:r>
      <w:r w:rsidR="00A070A8" w:rsidRPr="00881592">
        <w:t>)</w:t>
      </w:r>
      <w:r w:rsidRPr="00881592">
        <w:t xml:space="preserve"> airspace </w:t>
      </w:r>
      <w:r w:rsidR="00C9413D" w:rsidRPr="00881592">
        <w:t xml:space="preserve">with the </w:t>
      </w:r>
      <w:r w:rsidRPr="00881592">
        <w:t xml:space="preserve">lateral track navigation </w:t>
      </w:r>
      <w:r w:rsidR="00C9413D" w:rsidRPr="00881592">
        <w:t xml:space="preserve">being provided by </w:t>
      </w:r>
      <w:r w:rsidRPr="00881592">
        <w:t xml:space="preserve">DME/DME </w:t>
      </w:r>
      <w:r w:rsidR="00C9413D" w:rsidRPr="00881592">
        <w:t xml:space="preserve">during the occasions where </w:t>
      </w:r>
      <w:r w:rsidRPr="00881592">
        <w:t>GNSS is unavailable.</w:t>
      </w:r>
    </w:p>
    <w:p w14:paraId="69155C48" w14:textId="77777777" w:rsidR="00095825" w:rsidRPr="00881592" w:rsidRDefault="00095825" w:rsidP="00314E35">
      <w:pPr>
        <w:pStyle w:val="ListParagraph"/>
        <w:numPr>
          <w:ilvl w:val="0"/>
          <w:numId w:val="10"/>
        </w:numPr>
        <w:spacing w:after="120"/>
        <w:ind w:left="714" w:hanging="357"/>
        <w:contextualSpacing w:val="0"/>
      </w:pPr>
      <w:r w:rsidRPr="00881592">
        <w:t xml:space="preserve">It is not the intent to develop an expensive, time consuming and ultimately unsuccessful test program.  There may be existing data and receiver measurements that could be used to help more efficiently define CNS equipment to be tested and how to test it.  For </w:t>
      </w:r>
      <w:r w:rsidR="00811149" w:rsidRPr="00881592">
        <w:t>example,</w:t>
      </w:r>
      <w:r w:rsidRPr="00881592">
        <w:t xml:space="preserve"> frequency rejection curves presented at the MNWG forum could be used to better select offset frequencies. </w:t>
      </w:r>
    </w:p>
    <w:p w14:paraId="738237B4" w14:textId="77777777" w:rsidR="001D02F4" w:rsidRPr="006F4CEB" w:rsidRDefault="00CF0B90" w:rsidP="00314E35">
      <w:pPr>
        <w:rPr>
          <w:u w:val="single"/>
        </w:rPr>
      </w:pPr>
      <w:r w:rsidRPr="006F4CEB">
        <w:rPr>
          <w:u w:val="single"/>
        </w:rPr>
        <w:t>The t</w:t>
      </w:r>
      <w:r w:rsidR="001D02F4" w:rsidRPr="006F4CEB">
        <w:rPr>
          <w:u w:val="single"/>
        </w:rPr>
        <w:t xml:space="preserve">esting of the PMSE </w:t>
      </w:r>
      <w:r w:rsidR="007B5F20" w:rsidRPr="006F4CEB">
        <w:rPr>
          <w:u w:val="single"/>
        </w:rPr>
        <w:t>e</w:t>
      </w:r>
      <w:r w:rsidR="00811149" w:rsidRPr="006F4CEB">
        <w:rPr>
          <w:u w:val="single"/>
        </w:rPr>
        <w:t xml:space="preserve">quipment </w:t>
      </w:r>
      <w:r w:rsidR="0006692E" w:rsidRPr="006F4CEB">
        <w:rPr>
          <w:u w:val="single"/>
        </w:rPr>
        <w:t xml:space="preserve">transmitter </w:t>
      </w:r>
      <w:r w:rsidR="001D02F4" w:rsidRPr="006F4CEB">
        <w:rPr>
          <w:u w:val="single"/>
        </w:rPr>
        <w:t>as a source of interference should be performed in accordance with the following</w:t>
      </w:r>
      <w:r w:rsidR="002C7CBD" w:rsidRPr="006F4CEB">
        <w:rPr>
          <w:u w:val="single"/>
        </w:rPr>
        <w:t xml:space="preserve"> points</w:t>
      </w:r>
      <w:r w:rsidR="001D02F4" w:rsidRPr="006F4CEB">
        <w:rPr>
          <w:u w:val="single"/>
        </w:rPr>
        <w:t>:</w:t>
      </w:r>
    </w:p>
    <w:p w14:paraId="659FF6C4" w14:textId="709125B2" w:rsidR="001D02F4" w:rsidRPr="00881592" w:rsidRDefault="001D02F4" w:rsidP="00314E35">
      <w:pPr>
        <w:pStyle w:val="ListParagraph"/>
        <w:numPr>
          <w:ilvl w:val="0"/>
          <w:numId w:val="2"/>
        </w:numPr>
        <w:spacing w:after="120"/>
        <w:ind w:left="714" w:hanging="357"/>
        <w:contextualSpacing w:val="0"/>
      </w:pPr>
      <w:r w:rsidRPr="00881592">
        <w:t xml:space="preserve">Standardized PMSE waveform characteristics for the </w:t>
      </w:r>
      <w:r w:rsidR="00BA0236" w:rsidRPr="00236C52">
        <w:t>band</w:t>
      </w:r>
      <w:r w:rsidR="002542CA" w:rsidRPr="00881592">
        <w:t xml:space="preserve"> </w:t>
      </w:r>
      <w:r w:rsidRPr="00881592">
        <w:t xml:space="preserve">960-1164 MHz must be developed </w:t>
      </w:r>
      <w:r w:rsidR="000F580C" w:rsidRPr="00881592">
        <w:t xml:space="preserve">for </w:t>
      </w:r>
      <w:r w:rsidR="00847C2C" w:rsidRPr="00881592">
        <w:t xml:space="preserve">which each type </w:t>
      </w:r>
      <w:r w:rsidRPr="00881592">
        <w:t xml:space="preserve">would </w:t>
      </w:r>
      <w:r w:rsidR="00847C2C" w:rsidRPr="00881592">
        <w:t xml:space="preserve">individually </w:t>
      </w:r>
      <w:r w:rsidRPr="00881592">
        <w:t xml:space="preserve">be </w:t>
      </w:r>
      <w:r w:rsidR="00847C2C" w:rsidRPr="00881592">
        <w:t xml:space="preserve">tested and ultimately </w:t>
      </w:r>
      <w:r w:rsidRPr="00881592">
        <w:t>certified.</w:t>
      </w:r>
      <w:r w:rsidR="00847C2C" w:rsidRPr="00881592">
        <w:t xml:space="preserve"> This would include as applicable but not be limited to </w:t>
      </w:r>
      <w:r w:rsidR="006F3C59" w:rsidRPr="00881592">
        <w:t xml:space="preserve">the </w:t>
      </w:r>
      <w:r w:rsidR="00847C2C" w:rsidRPr="00881592">
        <w:t xml:space="preserve">maximum allowable </w:t>
      </w:r>
      <w:r w:rsidR="006E4500" w:rsidRPr="00881592">
        <w:t>effective isotropic radiated power (</w:t>
      </w:r>
      <w:r w:rsidR="00847C2C" w:rsidRPr="00881592">
        <w:t>EIRP</w:t>
      </w:r>
      <w:r w:rsidR="006E4500" w:rsidRPr="00881592">
        <w:t>)</w:t>
      </w:r>
      <w:r w:rsidR="00847C2C" w:rsidRPr="00881592">
        <w:t xml:space="preserve"> (peak and average</w:t>
      </w:r>
      <w:r w:rsidR="00D73ED8" w:rsidRPr="00881592">
        <w:t xml:space="preserve"> accounting for crest factor</w:t>
      </w:r>
      <w:r w:rsidR="00847C2C" w:rsidRPr="00881592">
        <w:t>), bandwidth, pulse width, spectral emissions criteria</w:t>
      </w:r>
      <w:r w:rsidR="0006692E" w:rsidRPr="00881592">
        <w:t xml:space="preserve"> (transmission mask)</w:t>
      </w:r>
      <w:r w:rsidR="00847C2C" w:rsidRPr="00881592">
        <w:t xml:space="preserve">, channel assignments and duty cycle. </w:t>
      </w:r>
      <w:r w:rsidR="00B2639B" w:rsidRPr="00881592">
        <w:t xml:space="preserve"> </w:t>
      </w:r>
      <w:r w:rsidR="00D73ED8" w:rsidRPr="00881592">
        <w:t xml:space="preserve">Additionally, future developments of PMSE equipment technology are exploring more spectrum efficient techniques by distributing information on more than once channel using the existing single channel for digital modulation requirements, thus increasing the chance of interference. </w:t>
      </w:r>
      <w:r w:rsidR="009950C1" w:rsidRPr="00881592">
        <w:t xml:space="preserve">A standard </w:t>
      </w:r>
      <w:r w:rsidR="00192F5B" w:rsidRPr="00881592">
        <w:t>like</w:t>
      </w:r>
      <w:r w:rsidR="009950C1" w:rsidRPr="00881592">
        <w:t xml:space="preserve"> ETSI</w:t>
      </w:r>
      <w:r w:rsidR="00F72080" w:rsidRPr="00881592">
        <w:t xml:space="preserve"> EN</w:t>
      </w:r>
      <w:r w:rsidR="00C63C82" w:rsidRPr="00881592">
        <w:t xml:space="preserve"> </w:t>
      </w:r>
      <w:r w:rsidR="009950C1" w:rsidRPr="00881592">
        <w:t>300</w:t>
      </w:r>
      <w:r w:rsidR="00C63C82" w:rsidRPr="00881592">
        <w:t xml:space="preserve"> </w:t>
      </w:r>
      <w:r w:rsidR="009950C1" w:rsidRPr="00881592">
        <w:t>422</w:t>
      </w:r>
      <w:r w:rsidR="00C63C82" w:rsidRPr="00881592">
        <w:t xml:space="preserve"> (Part 1 to 3)</w:t>
      </w:r>
      <w:r w:rsidR="00BE44F8" w:rsidRPr="00881592">
        <w:t xml:space="preserve"> with more specifics about the equipment operating in the aeronautical band would be recommended</w:t>
      </w:r>
      <w:r w:rsidR="009950C1" w:rsidRPr="00881592">
        <w:t>.</w:t>
      </w:r>
      <w:r w:rsidR="00BE44F8" w:rsidRPr="00881592">
        <w:t xml:space="preserve">  The use of EMC features circuits</w:t>
      </w:r>
      <w:r w:rsidR="00062C8B" w:rsidRPr="00881592">
        <w:t>/controls</w:t>
      </w:r>
      <w:r w:rsidR="00BE44F8" w:rsidRPr="00881592">
        <w:t xml:space="preserve"> should be </w:t>
      </w:r>
      <w:r w:rsidR="00892B8E" w:rsidRPr="00881592">
        <w:t xml:space="preserve">specified </w:t>
      </w:r>
      <w:r w:rsidR="00381113" w:rsidRPr="00881592">
        <w:t xml:space="preserve">within this standard for PMSE equipment operating in the frequency band </w:t>
      </w:r>
      <w:r w:rsidR="00892B8E" w:rsidRPr="00881592">
        <w:t xml:space="preserve">and be certified for use </w:t>
      </w:r>
      <w:r w:rsidR="00E755DD" w:rsidRPr="00881592">
        <w:t>by national level authorities</w:t>
      </w:r>
      <w:r w:rsidR="00892B8E" w:rsidRPr="00881592">
        <w:t>.</w:t>
      </w:r>
    </w:p>
    <w:p w14:paraId="44CA9924" w14:textId="77777777" w:rsidR="00D9627A" w:rsidRPr="00881592" w:rsidRDefault="001D02F4" w:rsidP="00314E35">
      <w:pPr>
        <w:pStyle w:val="ListParagraph"/>
        <w:numPr>
          <w:ilvl w:val="0"/>
          <w:numId w:val="2"/>
        </w:numPr>
        <w:spacing w:after="120"/>
        <w:ind w:left="714" w:hanging="357"/>
        <w:contextualSpacing w:val="0"/>
      </w:pPr>
      <w:r w:rsidRPr="00881592">
        <w:t xml:space="preserve">All existing and expected </w:t>
      </w:r>
      <w:r w:rsidR="008F237C" w:rsidRPr="00881592">
        <w:t>manufacture</w:t>
      </w:r>
      <w:r w:rsidR="00192F5B" w:rsidRPr="00881592">
        <w:t>r</w:t>
      </w:r>
      <w:r w:rsidR="008F237C" w:rsidRPr="00881592">
        <w:t xml:space="preserve"> model numbers </w:t>
      </w:r>
      <w:r w:rsidR="00381113" w:rsidRPr="00881592">
        <w:t xml:space="preserve">(or equivalent) </w:t>
      </w:r>
      <w:r w:rsidR="008F237C" w:rsidRPr="00881592">
        <w:t xml:space="preserve">of </w:t>
      </w:r>
      <w:r w:rsidRPr="00881592">
        <w:t xml:space="preserve">airborne and ground TACAN/DME, SSR/ACAS/IFF, </w:t>
      </w:r>
      <w:r w:rsidR="001D185A" w:rsidRPr="00881592">
        <w:t xml:space="preserve">MLAT, </w:t>
      </w:r>
      <w:r w:rsidRPr="00881592">
        <w:t xml:space="preserve">and ADS-B receivers in each of the CEPT </w:t>
      </w:r>
      <w:r w:rsidR="00D9465C" w:rsidRPr="00881592">
        <w:t>nations</w:t>
      </w:r>
      <w:r w:rsidRPr="00881592">
        <w:t xml:space="preserve"> must be tested </w:t>
      </w:r>
      <w:r w:rsidR="00381113" w:rsidRPr="00881592">
        <w:t xml:space="preserve">to the maximum extent possible </w:t>
      </w:r>
      <w:r w:rsidR="00847C2C" w:rsidRPr="00881592">
        <w:t>using</w:t>
      </w:r>
      <w:r w:rsidRPr="00881592">
        <w:t xml:space="preserve"> conservative </w:t>
      </w:r>
      <w:r w:rsidR="00F874D8" w:rsidRPr="00881592">
        <w:t xml:space="preserve">operationally realistic </w:t>
      </w:r>
      <w:r w:rsidRPr="00881592">
        <w:t>RF scenario</w:t>
      </w:r>
      <w:r w:rsidR="00F874D8" w:rsidRPr="00881592">
        <w:t>s</w:t>
      </w:r>
      <w:r w:rsidR="00847C2C" w:rsidRPr="00881592">
        <w:t xml:space="preserve"> and compatibility criteria</w:t>
      </w:r>
      <w:r w:rsidRPr="00881592">
        <w:t xml:space="preserve">. </w:t>
      </w:r>
      <w:r w:rsidR="003D7A6B" w:rsidRPr="00881592">
        <w:t xml:space="preserve"> (See MNWG derived table of different national test programs). </w:t>
      </w:r>
      <w:r w:rsidRPr="00881592">
        <w:t>Proven simi</w:t>
      </w:r>
      <w:r w:rsidR="003D7A6B" w:rsidRPr="00881592">
        <w:t>lar equipment could be exempted with proper analysis within a nation.</w:t>
      </w:r>
      <w:r w:rsidRPr="00881592">
        <w:t xml:space="preserve"> </w:t>
      </w:r>
    </w:p>
    <w:p w14:paraId="2B61CF0C" w14:textId="77777777" w:rsidR="003D7A6B" w:rsidRPr="00881592" w:rsidRDefault="00D9627A" w:rsidP="00314E35">
      <w:pPr>
        <w:pStyle w:val="ListParagraph"/>
        <w:numPr>
          <w:ilvl w:val="0"/>
          <w:numId w:val="2"/>
        </w:numPr>
        <w:spacing w:after="120"/>
        <w:ind w:left="714" w:hanging="357"/>
        <w:contextualSpacing w:val="0"/>
      </w:pPr>
      <w:r w:rsidRPr="00881592">
        <w:t>Testing should be performed against the UAT at 978 MHz ±3</w:t>
      </w:r>
      <w:r w:rsidR="00C63C82" w:rsidRPr="00881592">
        <w:t xml:space="preserve"> </w:t>
      </w:r>
      <w:r w:rsidRPr="00881592">
        <w:t>MHz with a multiple number of PMSE units.  A continuous transmission waveform could cause significant impacts to these ADS-B receivers.</w:t>
      </w:r>
      <w:r w:rsidR="001D02F4" w:rsidRPr="00881592">
        <w:t xml:space="preserve"> </w:t>
      </w:r>
    </w:p>
    <w:p w14:paraId="6250D873" w14:textId="5F9DCDD3" w:rsidR="003D7A6B" w:rsidRPr="00881592" w:rsidRDefault="00887D26" w:rsidP="00314E35">
      <w:pPr>
        <w:pStyle w:val="ListParagraph"/>
        <w:numPr>
          <w:ilvl w:val="0"/>
          <w:numId w:val="2"/>
        </w:numPr>
        <w:spacing w:after="120"/>
        <w:ind w:left="714" w:hanging="357"/>
        <w:contextualSpacing w:val="0"/>
      </w:pPr>
      <w:r w:rsidRPr="00881592">
        <w:t xml:space="preserve">The assumed </w:t>
      </w:r>
      <w:r w:rsidR="00BA0236" w:rsidRPr="00236C52">
        <w:t>TACAN/DME</w:t>
      </w:r>
      <w:r w:rsidRPr="00881592">
        <w:t xml:space="preserve"> operational environment </w:t>
      </w:r>
      <w:r w:rsidR="0028054C" w:rsidRPr="00881592">
        <w:t xml:space="preserve">including parameters such </w:t>
      </w:r>
      <w:r w:rsidRPr="00881592">
        <w:t>as beacon loading</w:t>
      </w:r>
      <w:r w:rsidR="00D9465C" w:rsidRPr="00881592">
        <w:t>,</w:t>
      </w:r>
      <w:r w:rsidRPr="00881592">
        <w:t xml:space="preserve"> beacon reply efficiency</w:t>
      </w:r>
      <w:r w:rsidR="0006692E" w:rsidRPr="00881592">
        <w:t xml:space="preserve"> (BRE)</w:t>
      </w:r>
      <w:r w:rsidRPr="00881592">
        <w:t xml:space="preserve">, </w:t>
      </w:r>
      <w:r w:rsidR="00D9465C" w:rsidRPr="00881592">
        <w:t xml:space="preserve">and extraneous pulse environments </w:t>
      </w:r>
      <w:r w:rsidR="0006692E" w:rsidRPr="00881592">
        <w:t xml:space="preserve">(EPE) </w:t>
      </w:r>
      <w:r w:rsidR="00D9465C" w:rsidRPr="00881592">
        <w:t xml:space="preserve">consistent with the CEPT nations should be chosen for performing these tests. </w:t>
      </w:r>
      <w:r w:rsidR="0006692E" w:rsidRPr="00881592">
        <w:t xml:space="preserve">Since </w:t>
      </w:r>
      <w:r w:rsidR="00064C4A">
        <w:t>NATO countries and partners within</w:t>
      </w:r>
      <w:r w:rsidR="0006692E" w:rsidRPr="00881592">
        <w:t xml:space="preserve"> </w:t>
      </w:r>
      <w:r w:rsidR="00003DF9" w:rsidRPr="00881592">
        <w:t xml:space="preserve">CEPT </w:t>
      </w:r>
      <w:r w:rsidR="00064C4A">
        <w:t>countries</w:t>
      </w:r>
      <w:r w:rsidR="00064C4A" w:rsidRPr="00881592">
        <w:t xml:space="preserve"> </w:t>
      </w:r>
      <w:r w:rsidR="0006692E" w:rsidRPr="00881592">
        <w:t xml:space="preserve">utilize </w:t>
      </w:r>
      <w:r w:rsidR="00064C4A">
        <w:t xml:space="preserve">or host </w:t>
      </w:r>
      <w:r w:rsidR="00E91708" w:rsidRPr="00881592">
        <w:t>the military Link 16</w:t>
      </w:r>
      <w:r w:rsidR="0006692E" w:rsidRPr="00881592">
        <w:t xml:space="preserve"> system,</w:t>
      </w:r>
      <w:r w:rsidR="00E91708" w:rsidRPr="00881592">
        <w:t xml:space="preserve"> </w:t>
      </w:r>
      <w:r w:rsidR="0006692E" w:rsidRPr="00881592">
        <w:t xml:space="preserve">the largest </w:t>
      </w:r>
      <w:r w:rsidR="0024686C" w:rsidRPr="00881592">
        <w:t xml:space="preserve">most conservative </w:t>
      </w:r>
      <w:r w:rsidR="00E91708" w:rsidRPr="00881592">
        <w:t xml:space="preserve">Link 16 environment </w:t>
      </w:r>
      <w:r w:rsidR="00FD0BD8" w:rsidRPr="00881592">
        <w:t>contained</w:t>
      </w:r>
      <w:r w:rsidR="00E91708" w:rsidRPr="00881592">
        <w:t xml:space="preserve"> </w:t>
      </w:r>
      <w:r w:rsidR="00FD0BD8" w:rsidRPr="00881592">
        <w:t xml:space="preserve">within </w:t>
      </w:r>
      <w:r w:rsidR="000F580C" w:rsidRPr="00881592">
        <w:t>the frequency clearance agreement</w:t>
      </w:r>
      <w:r w:rsidR="0006692E" w:rsidRPr="00881592">
        <w:t xml:space="preserve"> (FCA)</w:t>
      </w:r>
      <w:r w:rsidR="000F580C" w:rsidRPr="00881592">
        <w:t xml:space="preserve"> conditions in those nations must also be included in the overall RF environment used during the PMSE tests</w:t>
      </w:r>
      <w:r w:rsidR="00381113" w:rsidRPr="00881592">
        <w:rPr>
          <w:rStyle w:val="FootnoteReference"/>
        </w:rPr>
        <w:footnoteReference w:id="11"/>
      </w:r>
      <w:r w:rsidR="000F580C" w:rsidRPr="00881592">
        <w:t>.</w:t>
      </w:r>
      <w:r w:rsidR="00E91708" w:rsidRPr="00881592">
        <w:t xml:space="preserve">  </w:t>
      </w:r>
      <w:r w:rsidR="007A429F" w:rsidRPr="00881592">
        <w:t>In other words, the nation</w:t>
      </w:r>
      <w:r w:rsidR="00552890" w:rsidRPr="00881592">
        <w:t>al Link 16 and DME environments with</w:t>
      </w:r>
      <w:r w:rsidR="00D9465C" w:rsidRPr="00881592">
        <w:t>in</w:t>
      </w:r>
      <w:r w:rsidR="00552890" w:rsidRPr="00881592">
        <w:t xml:space="preserve"> a nation</w:t>
      </w:r>
      <w:r w:rsidR="007A429F" w:rsidRPr="00881592">
        <w:t xml:space="preserve"> must be fully represented </w:t>
      </w:r>
      <w:r w:rsidR="00D9465C" w:rsidRPr="00881592">
        <w:t>simultaneously when</w:t>
      </w:r>
      <w:r w:rsidR="007A429F" w:rsidRPr="00881592">
        <w:t xml:space="preserve"> testing the aeronautical receivers</w:t>
      </w:r>
      <w:r w:rsidR="00D9465C" w:rsidRPr="00881592">
        <w:t xml:space="preserve"> (i.e. interfering signals injected into the equipment under test receiver)</w:t>
      </w:r>
      <w:r w:rsidR="00DB5EA7" w:rsidRPr="00881592">
        <w:t xml:space="preserve">. </w:t>
      </w:r>
      <w:r w:rsidR="00E51A66" w:rsidRPr="00881592">
        <w:t xml:space="preserve">While recognizing </w:t>
      </w:r>
      <w:r w:rsidR="00552890" w:rsidRPr="00881592">
        <w:t xml:space="preserve">that the conditions for one </w:t>
      </w:r>
      <w:r w:rsidR="00064C4A">
        <w:t>country</w:t>
      </w:r>
      <w:r w:rsidR="00552890" w:rsidRPr="00881592">
        <w:t xml:space="preserve"> </w:t>
      </w:r>
      <w:r w:rsidR="00E51A66" w:rsidRPr="00881592">
        <w:t>are not necessarily</w:t>
      </w:r>
      <w:r w:rsidR="00552890" w:rsidRPr="00881592">
        <w:t xml:space="preserve"> applicable for all CEPT </w:t>
      </w:r>
      <w:r w:rsidR="00064C4A">
        <w:t>countries</w:t>
      </w:r>
      <w:r w:rsidR="00E51A66" w:rsidRPr="00881592">
        <w:t>,</w:t>
      </w:r>
      <w:r w:rsidR="00C63C82" w:rsidRPr="00881592">
        <w:t xml:space="preserve"> </w:t>
      </w:r>
      <w:r w:rsidR="0006692E" w:rsidRPr="00881592">
        <w:t xml:space="preserve">using the largest Link 16 environment that is allowed in the FCA of any of the CEPT </w:t>
      </w:r>
      <w:r w:rsidR="00064C4A">
        <w:t xml:space="preserve">countries </w:t>
      </w:r>
      <w:r w:rsidR="003D7A6B" w:rsidRPr="00881592">
        <w:t>may</w:t>
      </w:r>
      <w:r w:rsidR="0006692E" w:rsidRPr="00881592">
        <w:t xml:space="preserve"> provide a conservative </w:t>
      </w:r>
      <w:r w:rsidR="00464208" w:rsidRPr="00881592">
        <w:t xml:space="preserve">Link 16 </w:t>
      </w:r>
      <w:r w:rsidR="0039670A" w:rsidRPr="00881592">
        <w:t>RF environment</w:t>
      </w:r>
      <w:r w:rsidR="0006692E" w:rsidRPr="00881592">
        <w:t xml:space="preserve"> that should be utilized for testing with</w:t>
      </w:r>
      <w:r w:rsidR="00FD0BD8" w:rsidRPr="00881592">
        <w:t>in</w:t>
      </w:r>
      <w:r w:rsidR="0006692E" w:rsidRPr="00881592">
        <w:t xml:space="preserve"> the </w:t>
      </w:r>
      <w:r w:rsidR="00064C4A">
        <w:t>WGSE</w:t>
      </w:r>
      <w:r w:rsidR="0006692E" w:rsidRPr="00881592">
        <w:t>.</w:t>
      </w:r>
      <w:r w:rsidR="00552890" w:rsidRPr="00881592">
        <w:t xml:space="preserve"> </w:t>
      </w:r>
      <w:r w:rsidR="00FD0BD8" w:rsidRPr="00881592">
        <w:t>T</w:t>
      </w:r>
      <w:r w:rsidR="00552890" w:rsidRPr="00881592">
        <w:t>he conditions</w:t>
      </w:r>
      <w:r w:rsidR="00FD0BD8" w:rsidRPr="00881592">
        <w:t xml:space="preserve"> could be </w:t>
      </w:r>
      <w:r w:rsidR="00552890" w:rsidRPr="00881592">
        <w:t>performed on a nation by nation basis or in a conservative manner for all the nations</w:t>
      </w:r>
      <w:r w:rsidR="00FD0BD8" w:rsidRPr="00881592">
        <w:t xml:space="preserve"> in a single test program</w:t>
      </w:r>
      <w:r w:rsidR="00552890" w:rsidRPr="00881592">
        <w:t>.</w:t>
      </w:r>
      <w:r w:rsidR="0039670A" w:rsidRPr="00881592">
        <w:t xml:space="preserve"> The latter would be a better approach for the </w:t>
      </w:r>
      <w:r w:rsidR="00683875">
        <w:t>WGSE</w:t>
      </w:r>
      <w:r w:rsidR="0039670A" w:rsidRPr="00881592">
        <w:t>.</w:t>
      </w:r>
      <w:r w:rsidR="00BC581B" w:rsidRPr="00881592">
        <w:t xml:space="preserve">  </w:t>
      </w:r>
      <w:r w:rsidR="00BC581B" w:rsidRPr="00314E35">
        <w:rPr>
          <w:b/>
        </w:rPr>
        <w:t>Appendix A</w:t>
      </w:r>
      <w:r w:rsidR="00BC581B" w:rsidRPr="00881592">
        <w:t xml:space="preserve"> provides a table that compares the different environments </w:t>
      </w:r>
      <w:r w:rsidR="0091004D" w:rsidRPr="00881592">
        <w:t xml:space="preserve">for the TACAN/DME systems </w:t>
      </w:r>
      <w:r w:rsidR="00BC581B" w:rsidRPr="00881592">
        <w:t xml:space="preserve">that have been used within the different national JTIDS EMC Test Programs to establish the FCA conditions. </w:t>
      </w:r>
      <w:r w:rsidR="009E2991" w:rsidRPr="00881592">
        <w:t xml:space="preserve">The appendix also provides the different </w:t>
      </w:r>
      <w:r w:rsidR="00D20056" w:rsidRPr="00881592">
        <w:t xml:space="preserve">navigation and air traffic control equipment that has been tested and provides recommendation for the equipment that should be tested.  </w:t>
      </w:r>
      <w:r w:rsidR="00BC581B" w:rsidRPr="00881592">
        <w:t>The values in this table have been vetted by the MNWG members.  A MNWG recommended environment for use in evaluation Link 16 and PMSE effects to the aeronautical systems is also provided</w:t>
      </w:r>
      <w:r w:rsidR="00BC266B" w:rsidRPr="00881592">
        <w:t>.</w:t>
      </w:r>
    </w:p>
    <w:p w14:paraId="528C8C7E" w14:textId="77777777" w:rsidR="0072056A" w:rsidRPr="00881592" w:rsidRDefault="0072056A" w:rsidP="00314E35">
      <w:pPr>
        <w:pStyle w:val="ListParagraph"/>
        <w:numPr>
          <w:ilvl w:val="0"/>
          <w:numId w:val="2"/>
        </w:numPr>
        <w:spacing w:after="120"/>
        <w:ind w:left="714" w:hanging="357"/>
        <w:contextualSpacing w:val="0"/>
      </w:pPr>
      <w:r w:rsidRPr="00881592">
        <w:t>The most conservative Link 16 environment should be considered for the aeronautical equipment testing (</w:t>
      </w:r>
      <w:r w:rsidR="008321E8" w:rsidRPr="00881592">
        <w:t>for example</w:t>
      </w:r>
      <w:r w:rsidR="0077253D" w:rsidRPr="00881592">
        <w:t xml:space="preserve"> largest test model environment representing a national Link 16 frequency clearance agreement, or if found to be a more stringent case, </w:t>
      </w:r>
      <w:r w:rsidRPr="00881592">
        <w:t xml:space="preserve">distributed environment for TACAN/DME beacon with </w:t>
      </w:r>
      <w:r w:rsidR="00E51A66" w:rsidRPr="00881592">
        <w:t>the short distance echo suppression (</w:t>
      </w:r>
      <w:r w:rsidRPr="00881592">
        <w:t>SDES</w:t>
      </w:r>
      <w:r w:rsidR="00E51A66" w:rsidRPr="00881592">
        <w:t>)</w:t>
      </w:r>
      <w:r w:rsidRPr="00881592">
        <w:t xml:space="preserve"> enabled</w:t>
      </w:r>
      <w:r w:rsidR="00F86D12" w:rsidRPr="00881592">
        <w:t xml:space="preserve"> </w:t>
      </w:r>
      <w:r w:rsidR="00BC266B" w:rsidRPr="00881592">
        <w:t>similar to</w:t>
      </w:r>
      <w:r w:rsidR="00F86D12" w:rsidRPr="00881592">
        <w:t xml:space="preserve"> the UK Link 16 test environment</w:t>
      </w:r>
      <w:r w:rsidRPr="00881592">
        <w:t xml:space="preserve"> and strong foreground environment for TACAN/DME beacons without SDES enabled and TACAN/DME interrogators).</w:t>
      </w:r>
    </w:p>
    <w:p w14:paraId="74F69A02" w14:textId="1B789363" w:rsidR="007A6E71" w:rsidRPr="00881592" w:rsidRDefault="00064C4A" w:rsidP="00314E35">
      <w:pPr>
        <w:pStyle w:val="ListParagraph"/>
        <w:numPr>
          <w:ilvl w:val="0"/>
          <w:numId w:val="2"/>
        </w:numPr>
        <w:spacing w:after="120"/>
        <w:ind w:left="714" w:hanging="357"/>
        <w:contextualSpacing w:val="0"/>
      </w:pPr>
      <w:r>
        <w:t>A p</w:t>
      </w:r>
      <w:r w:rsidRPr="00881592">
        <w:t xml:space="preserve">roposed </w:t>
      </w:r>
      <w:r w:rsidR="003D261D" w:rsidRPr="00881592">
        <w:t>PMSE authorization is planning on avoiding 30 MHz</w:t>
      </w:r>
      <w:r w:rsidR="00F86D12" w:rsidRPr="00881592">
        <w:t xml:space="preserve"> around 1030</w:t>
      </w:r>
      <w:r w:rsidR="00BC266B" w:rsidRPr="00881592">
        <w:t xml:space="preserve"> MHz</w:t>
      </w:r>
      <w:r w:rsidR="00F86D12" w:rsidRPr="00881592">
        <w:t xml:space="preserve"> and 30 MHz around 1</w:t>
      </w:r>
      <w:r w:rsidR="003D261D" w:rsidRPr="00881592">
        <w:t>090 MHz</w:t>
      </w:r>
      <w:r w:rsidR="00F86D12" w:rsidRPr="00881592">
        <w:t xml:space="preserve"> (+/- </w:t>
      </w:r>
      <w:r w:rsidR="00887D26" w:rsidRPr="00881592">
        <w:t>15 MHz). This needs further analysis</w:t>
      </w:r>
      <w:r w:rsidR="00FD0BD8" w:rsidRPr="00881592">
        <w:t xml:space="preserve"> to ensure it is s</w:t>
      </w:r>
      <w:r w:rsidR="00F8167D" w:rsidRPr="00881592">
        <w:t>ufficient</w:t>
      </w:r>
      <w:r w:rsidR="00887D26" w:rsidRPr="00881592">
        <w:t xml:space="preserve"> to protect </w:t>
      </w:r>
      <w:r w:rsidR="0077253D" w:rsidRPr="00881592">
        <w:t xml:space="preserve">all national </w:t>
      </w:r>
      <w:r w:rsidR="00887D26" w:rsidRPr="00881592">
        <w:t xml:space="preserve">SSR and IFF if </w:t>
      </w:r>
      <w:r w:rsidR="0077253D" w:rsidRPr="00881592">
        <w:t xml:space="preserve">the </w:t>
      </w:r>
      <w:r w:rsidR="00887D26" w:rsidRPr="00881592">
        <w:t>equipment operates properly</w:t>
      </w:r>
      <w:r w:rsidR="002B6DE3" w:rsidRPr="00881592">
        <w:t xml:space="preserve">.  </w:t>
      </w:r>
      <w:r w:rsidR="002D17A1" w:rsidRPr="00881592">
        <w:t xml:space="preserve">SSR, Mode S based and IFF receiver definitions specify more or less wide receiver selectivity. No receiver selectivity requirements are specified in the EUROCAE MLAT MOPS, since existing requirements were deleted in the present version.   </w:t>
      </w:r>
      <w:r w:rsidR="002B6DE3" w:rsidRPr="00881592">
        <w:t>T</w:t>
      </w:r>
      <w:r w:rsidR="00887D26" w:rsidRPr="00881592">
        <w:t xml:space="preserve">he </w:t>
      </w:r>
      <w:r w:rsidR="002B6DE3" w:rsidRPr="00881592">
        <w:t xml:space="preserve">actual </w:t>
      </w:r>
      <w:r w:rsidR="00887D26" w:rsidRPr="00881592">
        <w:t>PMSE</w:t>
      </w:r>
      <w:r w:rsidR="002B6DE3" w:rsidRPr="00881592">
        <w:t xml:space="preserve"> equipment </w:t>
      </w:r>
      <w:r w:rsidR="00887D26" w:rsidRPr="00881592">
        <w:t>transmi</w:t>
      </w:r>
      <w:r w:rsidR="00F86D12" w:rsidRPr="00881592">
        <w:t xml:space="preserve">ssion spectrum mask </w:t>
      </w:r>
      <w:r w:rsidR="002B6DE3" w:rsidRPr="00881592">
        <w:t xml:space="preserve">must be measured </w:t>
      </w:r>
      <w:r w:rsidR="00F86D12" w:rsidRPr="00881592">
        <w:t>to verify.</w:t>
      </w:r>
      <w:r w:rsidR="007A6E71" w:rsidRPr="00881592">
        <w:t xml:space="preserve"> Standoff frequency requirements for channel planning to maintain compatibility with SSR, IFF, ACAS, and 1090 ES ADS-B, must be established through testing. </w:t>
      </w:r>
    </w:p>
    <w:p w14:paraId="337F2F92" w14:textId="77777777" w:rsidR="000F580C" w:rsidRPr="00881592" w:rsidRDefault="000F580C" w:rsidP="00314E35">
      <w:pPr>
        <w:pStyle w:val="ListParagraph"/>
        <w:numPr>
          <w:ilvl w:val="0"/>
          <w:numId w:val="2"/>
        </w:numPr>
        <w:spacing w:after="120"/>
        <w:ind w:left="714" w:hanging="357"/>
        <w:contextualSpacing w:val="0"/>
      </w:pPr>
      <w:r w:rsidRPr="00881592">
        <w:t xml:space="preserve">TACAN </w:t>
      </w:r>
      <w:r w:rsidR="002B6DE3" w:rsidRPr="00881592">
        <w:t>interrogator</w:t>
      </w:r>
      <w:r w:rsidR="00DB5EA7" w:rsidRPr="00881592">
        <w:t>,</w:t>
      </w:r>
      <w:r w:rsidR="00334A32" w:rsidRPr="00881592">
        <w:t xml:space="preserve"> </w:t>
      </w:r>
      <w:r w:rsidR="002B6DE3" w:rsidRPr="00881592">
        <w:t xml:space="preserve">beacon </w:t>
      </w:r>
      <w:r w:rsidR="00DB5EA7" w:rsidRPr="00881592">
        <w:t xml:space="preserve">and beacon monitor </w:t>
      </w:r>
      <w:r w:rsidR="002B6DE3" w:rsidRPr="00881592">
        <w:t>receivers</w:t>
      </w:r>
      <w:r w:rsidR="002D17A1" w:rsidRPr="00881592">
        <w:t xml:space="preserve"> </w:t>
      </w:r>
      <w:r w:rsidRPr="00881592">
        <w:t>should be tested as victim</w:t>
      </w:r>
      <w:r w:rsidR="00EF0A50" w:rsidRPr="00881592">
        <w:t>s</w:t>
      </w:r>
      <w:r w:rsidRPr="00881592">
        <w:t xml:space="preserve"> in addition to DME</w:t>
      </w:r>
      <w:r w:rsidR="002B6DE3" w:rsidRPr="00881592">
        <w:t xml:space="preserve"> interrogator and beacon receivers</w:t>
      </w:r>
      <w:r w:rsidRPr="00881592">
        <w:t xml:space="preserve">.  This would include </w:t>
      </w:r>
      <w:r w:rsidR="00EF0A50" w:rsidRPr="00881592">
        <w:t xml:space="preserve">effects to the airborne TACAN interrogator operational distance capability, slant range and azimuth determination accuracy, </w:t>
      </w:r>
      <w:r w:rsidRPr="00881592">
        <w:t>evaluation of the</w:t>
      </w:r>
      <w:r w:rsidR="002D17A1" w:rsidRPr="00881592">
        <w:t xml:space="preserve"> decoded Identification, including audio- and output to the aircraft data bus, </w:t>
      </w:r>
      <w:r w:rsidR="00EF0A50" w:rsidRPr="00881592">
        <w:t>a</w:t>
      </w:r>
      <w:r w:rsidR="00334A32" w:rsidRPr="00881592">
        <w:t xml:space="preserve">nd </w:t>
      </w:r>
      <w:r w:rsidR="00065AF8" w:rsidRPr="00881592">
        <w:t>Pulse amplitude modulation (</w:t>
      </w:r>
      <w:r w:rsidR="002D17A1" w:rsidRPr="00881592">
        <w:t>PAM</w:t>
      </w:r>
      <w:r w:rsidR="00065AF8" w:rsidRPr="00881592">
        <w:t>)</w:t>
      </w:r>
      <w:r w:rsidR="002D17A1" w:rsidRPr="00881592">
        <w:t xml:space="preserve"> and </w:t>
      </w:r>
      <w:r w:rsidR="00065AF8" w:rsidRPr="00881592">
        <w:t>reference pulse groups (</w:t>
      </w:r>
      <w:r w:rsidR="002D17A1" w:rsidRPr="00881592">
        <w:t>RPG</w:t>
      </w:r>
      <w:r w:rsidR="00065AF8" w:rsidRPr="00881592">
        <w:t>)</w:t>
      </w:r>
      <w:r w:rsidR="00334A32" w:rsidRPr="00881592">
        <w:t xml:space="preserve"> detection</w:t>
      </w:r>
      <w:r w:rsidRPr="00881592">
        <w:t xml:space="preserve"> </w:t>
      </w:r>
      <w:r w:rsidR="002D17A1" w:rsidRPr="00881592">
        <w:t xml:space="preserve">capabilities </w:t>
      </w:r>
      <w:r w:rsidR="00EF0A50" w:rsidRPr="00881592">
        <w:t>and beacon reply efficiency of the TACAN beacons</w:t>
      </w:r>
      <w:r w:rsidRPr="00881592">
        <w:t xml:space="preserve">. Testing should be performed </w:t>
      </w:r>
      <w:r w:rsidR="00EF0A50" w:rsidRPr="00881592">
        <w:t xml:space="preserve">at channels across the band both in X and Y modes. </w:t>
      </w:r>
      <w:r w:rsidR="00DB5EA7" w:rsidRPr="00881592">
        <w:t>It is not realistic to assume that DME and TACAN receiver performance is the same in the presence of potential interference from continuous transmissions such as PMSE equipment.</w:t>
      </w:r>
      <w:r w:rsidR="00EF0A50" w:rsidRPr="00881592">
        <w:t xml:space="preserve">  </w:t>
      </w:r>
      <w:r w:rsidR="002E5028" w:rsidRPr="00881592">
        <w:t>The next bullet provides more detail about interrogator test criteria.</w:t>
      </w:r>
    </w:p>
    <w:p w14:paraId="3150BCCC" w14:textId="77777777" w:rsidR="0072056A" w:rsidRPr="00881592" w:rsidRDefault="000F580C" w:rsidP="00314E35">
      <w:pPr>
        <w:pStyle w:val="ListParagraph"/>
        <w:numPr>
          <w:ilvl w:val="0"/>
          <w:numId w:val="2"/>
        </w:numPr>
        <w:spacing w:after="120"/>
        <w:ind w:left="714" w:hanging="357"/>
        <w:contextualSpacing w:val="0"/>
      </w:pPr>
      <w:r w:rsidRPr="00881592">
        <w:t xml:space="preserve">TACAN/DME interrogator receiver tests must have appropriate conservative compatibility criteria applied such as </w:t>
      </w:r>
      <w:r w:rsidR="008174FE" w:rsidRPr="00881592">
        <w:t>a Minimal Discernable Signal (MDS)</w:t>
      </w:r>
      <w:r w:rsidR="00494522" w:rsidRPr="00881592">
        <w:t xml:space="preserve"> </w:t>
      </w:r>
      <w:r w:rsidR="00266A59" w:rsidRPr="00881592">
        <w:t>of -99 dBm</w:t>
      </w:r>
      <w:r w:rsidR="00266A59" w:rsidRPr="00881592">
        <w:rPr>
          <w:rStyle w:val="FootnoteReference"/>
        </w:rPr>
        <w:footnoteReference w:id="12"/>
      </w:r>
      <w:r w:rsidR="00266A59" w:rsidRPr="00881592">
        <w:t xml:space="preserve"> </w:t>
      </w:r>
      <w:r w:rsidR="008174FE" w:rsidRPr="00881592">
        <w:t>in the presence of a continuously transmitting signal (</w:t>
      </w:r>
      <w:r w:rsidR="00266A59" w:rsidRPr="00881592">
        <w:t xml:space="preserve">this has also been measured to be at weaker </w:t>
      </w:r>
      <w:r w:rsidR="00CF0B90" w:rsidRPr="00881592">
        <w:t xml:space="preserve">signal </w:t>
      </w:r>
      <w:r w:rsidR="00266A59" w:rsidRPr="00881592">
        <w:t xml:space="preserve">levels such as </w:t>
      </w:r>
      <w:r w:rsidR="00CF0B90" w:rsidRPr="00881592">
        <w:noBreakHyphen/>
      </w:r>
      <w:r w:rsidR="00266A59" w:rsidRPr="00881592">
        <w:t>102 dBm</w:t>
      </w:r>
      <w:r w:rsidR="008174FE" w:rsidRPr="00881592">
        <w:t xml:space="preserve">), </w:t>
      </w:r>
      <w:r w:rsidRPr="00881592">
        <w:t>Time to Acquire</w:t>
      </w:r>
      <w:r w:rsidR="00874D24" w:rsidRPr="00881592">
        <w:t xml:space="preserve"> (TTA)</w:t>
      </w:r>
      <w:r w:rsidRPr="00881592">
        <w:t xml:space="preserve">, </w:t>
      </w:r>
      <w:r w:rsidR="00874D24" w:rsidRPr="00881592">
        <w:t>Acquisition Stable Operating Point (</w:t>
      </w:r>
      <w:r w:rsidRPr="00881592">
        <w:t>ASOP</w:t>
      </w:r>
      <w:r w:rsidR="00874D24" w:rsidRPr="00881592">
        <w:t>)</w:t>
      </w:r>
      <w:r w:rsidRPr="00881592">
        <w:t xml:space="preserve">, </w:t>
      </w:r>
      <w:proofErr w:type="spellStart"/>
      <w:r w:rsidR="008F237C" w:rsidRPr="00881592">
        <w:t>Breaklock</w:t>
      </w:r>
      <w:proofErr w:type="spellEnd"/>
      <w:r w:rsidR="008F237C" w:rsidRPr="00881592">
        <w:t xml:space="preserve"> Stable Operating Point (BSOP)</w:t>
      </w:r>
      <w:r w:rsidR="008174FE" w:rsidRPr="00881592">
        <w:t>, P</w:t>
      </w:r>
      <w:r w:rsidR="008174FE" w:rsidRPr="00314E35">
        <w:rPr>
          <w:vertAlign w:val="subscript"/>
        </w:rPr>
        <w:t>u</w:t>
      </w:r>
      <w:r w:rsidR="008174FE" w:rsidRPr="00881592">
        <w:t xml:space="preserve"> (Probability of Update),</w:t>
      </w:r>
      <w:r w:rsidR="00CF0B90" w:rsidRPr="00881592">
        <w:t xml:space="preserve"> </w:t>
      </w:r>
      <w:r w:rsidR="008F237C" w:rsidRPr="00881592">
        <w:t xml:space="preserve">and </w:t>
      </w:r>
      <w:r w:rsidRPr="00881592">
        <w:t>identification tone recognition</w:t>
      </w:r>
      <w:r w:rsidR="008F237C" w:rsidRPr="00881592">
        <w:t xml:space="preserve"> accuracy</w:t>
      </w:r>
      <w:r w:rsidR="008174FE" w:rsidRPr="00881592">
        <w:t xml:space="preserve"> for both DME- and TACAN-transponder with 30% PAM across all pulses as signal source</w:t>
      </w:r>
      <w:r w:rsidR="008F237C" w:rsidRPr="00881592">
        <w:t>.</w:t>
      </w:r>
      <w:r w:rsidRPr="00881592">
        <w:t xml:space="preserve"> </w:t>
      </w:r>
      <w:r w:rsidR="003D7A6B" w:rsidRPr="00881592">
        <w:t xml:space="preserve"> Testing should be performed at </w:t>
      </w:r>
      <w:r w:rsidR="00062C8B" w:rsidRPr="00881592">
        <w:t xml:space="preserve">all off tuned frequencies (to detect spurious response problems) and </w:t>
      </w:r>
      <w:r w:rsidR="003D7A6B" w:rsidRPr="00881592">
        <w:t xml:space="preserve">the </w:t>
      </w:r>
      <w:r w:rsidR="0072056A" w:rsidRPr="00881592">
        <w:t>image frequency.</w:t>
      </w:r>
      <w:r w:rsidR="002151D8" w:rsidRPr="00881592">
        <w:t xml:space="preserve">  </w:t>
      </w:r>
      <w:r w:rsidR="00B3517B" w:rsidRPr="00881592">
        <w:t xml:space="preserve">Testing should be performed that ensures no range errors. </w:t>
      </w:r>
      <w:r w:rsidR="002151D8" w:rsidRPr="00314E35">
        <w:rPr>
          <w:b/>
        </w:rPr>
        <w:t xml:space="preserve">In no </w:t>
      </w:r>
      <w:r w:rsidR="0077253D" w:rsidRPr="00314E35">
        <w:rPr>
          <w:b/>
        </w:rPr>
        <w:t>case,</w:t>
      </w:r>
      <w:r w:rsidR="002151D8" w:rsidRPr="00314E35">
        <w:rPr>
          <w:b/>
        </w:rPr>
        <w:t xml:space="preserve"> should </w:t>
      </w:r>
      <w:r w:rsidR="00B3517B" w:rsidRPr="00314E35">
        <w:rPr>
          <w:b/>
        </w:rPr>
        <w:t>safety of life range error readings</w:t>
      </w:r>
      <w:r w:rsidR="002151D8" w:rsidRPr="00314E35">
        <w:rPr>
          <w:b/>
        </w:rPr>
        <w:t xml:space="preserve"> be d</w:t>
      </w:r>
      <w:r w:rsidR="00B3517B" w:rsidRPr="00314E35">
        <w:rPr>
          <w:b/>
        </w:rPr>
        <w:t>isplayed to the pilot as a result</w:t>
      </w:r>
      <w:r w:rsidR="002151D8" w:rsidRPr="00314E35">
        <w:rPr>
          <w:b/>
        </w:rPr>
        <w:t xml:space="preserve"> </w:t>
      </w:r>
      <w:r w:rsidR="00B3517B" w:rsidRPr="00314E35">
        <w:rPr>
          <w:b/>
        </w:rPr>
        <w:t>of</w:t>
      </w:r>
      <w:r w:rsidR="002151D8" w:rsidRPr="00314E35">
        <w:rPr>
          <w:b/>
        </w:rPr>
        <w:t xml:space="preserve"> </w:t>
      </w:r>
      <w:r w:rsidR="00B3517B" w:rsidRPr="00314E35">
        <w:rPr>
          <w:b/>
        </w:rPr>
        <w:t xml:space="preserve">interference caused by </w:t>
      </w:r>
      <w:r w:rsidR="002151D8" w:rsidRPr="00314E35">
        <w:rPr>
          <w:b/>
        </w:rPr>
        <w:t>PMSE equipment transmissions</w:t>
      </w:r>
      <w:r w:rsidR="00B3517B" w:rsidRPr="00314E35">
        <w:rPr>
          <w:b/>
        </w:rPr>
        <w:t xml:space="preserve"> regardless of whether the aircraft receiver is within the beacon</w:t>
      </w:r>
      <w:r w:rsidR="0072220A" w:rsidRPr="00314E35">
        <w:rPr>
          <w:b/>
        </w:rPr>
        <w:t xml:space="preserve"> </w:t>
      </w:r>
      <w:r w:rsidR="00B3517B" w:rsidRPr="00314E35">
        <w:rPr>
          <w:b/>
        </w:rPr>
        <w:t>DOC</w:t>
      </w:r>
      <w:r w:rsidR="0072220A" w:rsidRPr="00314E35">
        <w:rPr>
          <w:b/>
        </w:rPr>
        <w:t xml:space="preserve"> area</w:t>
      </w:r>
      <w:r w:rsidR="002151D8" w:rsidRPr="00314E35">
        <w:rPr>
          <w:b/>
        </w:rPr>
        <w:t>.</w:t>
      </w:r>
      <w:r w:rsidR="00B3517B" w:rsidRPr="00314E35">
        <w:rPr>
          <w:b/>
        </w:rPr>
        <w:t xml:space="preserve">  </w:t>
      </w:r>
      <w:r w:rsidR="0055148E" w:rsidRPr="00314E35">
        <w:rPr>
          <w:b/>
        </w:rPr>
        <w:t xml:space="preserve">Such a case was found in the UK testing when multiple PMSE devices were used as a source of interference. </w:t>
      </w:r>
    </w:p>
    <w:p w14:paraId="01679FE7" w14:textId="77777777" w:rsidR="00545B0F" w:rsidRPr="00881592" w:rsidRDefault="00545B0F" w:rsidP="00314E35">
      <w:pPr>
        <w:pStyle w:val="ListParagraph"/>
        <w:numPr>
          <w:ilvl w:val="0"/>
          <w:numId w:val="2"/>
        </w:numPr>
        <w:spacing w:after="120"/>
        <w:ind w:left="714" w:hanging="357"/>
        <w:contextualSpacing w:val="0"/>
      </w:pPr>
      <w:r w:rsidRPr="00881592">
        <w:t xml:space="preserve">A representative number of PMSE devices used at large events must be tested to ensure that there are no </w:t>
      </w:r>
      <w:r w:rsidR="004F7383" w:rsidRPr="00881592">
        <w:t xml:space="preserve">aggregate </w:t>
      </w:r>
      <w:r w:rsidR="00F72080" w:rsidRPr="00881592">
        <w:t>inter</w:t>
      </w:r>
      <w:r w:rsidRPr="00881592">
        <w:t xml:space="preserve">modulation effects that would </w:t>
      </w:r>
      <w:r w:rsidR="004F7383" w:rsidRPr="00881592">
        <w:t xml:space="preserve">impact </w:t>
      </w:r>
      <w:r w:rsidRPr="00881592">
        <w:t>the aeronautical receivers</w:t>
      </w:r>
      <w:r w:rsidR="004F7383" w:rsidRPr="00881592">
        <w:t>.</w:t>
      </w:r>
      <w:r w:rsidRPr="00881592">
        <w:t xml:space="preserve"> </w:t>
      </w:r>
      <w:r w:rsidR="003D7A6B" w:rsidRPr="00881592">
        <w:t xml:space="preserve">  Various frequency channels should also be chose</w:t>
      </w:r>
      <w:r w:rsidR="003D261D" w:rsidRPr="00881592">
        <w:t>n</w:t>
      </w:r>
      <w:r w:rsidR="003D7A6B" w:rsidRPr="00881592">
        <w:t xml:space="preserve"> to ensure that no intermodulation effects fall within the DME receiver front end </w:t>
      </w:r>
      <w:r w:rsidR="002B6DE3" w:rsidRPr="00881592">
        <w:t xml:space="preserve">either </w:t>
      </w:r>
      <w:r w:rsidR="003D7A6B" w:rsidRPr="00881592">
        <w:t>in band</w:t>
      </w:r>
      <w:r w:rsidR="003D261D" w:rsidRPr="00881592">
        <w:t>,</w:t>
      </w:r>
      <w:r w:rsidR="003D7A6B" w:rsidRPr="00881592">
        <w:t xml:space="preserve"> at the image frequency</w:t>
      </w:r>
      <w:r w:rsidR="003D261D" w:rsidRPr="00881592">
        <w:t xml:space="preserve"> or across </w:t>
      </w:r>
      <w:r w:rsidR="002B6DE3" w:rsidRPr="00881592">
        <w:t xml:space="preserve">other parts of </w:t>
      </w:r>
      <w:r w:rsidR="003D261D" w:rsidRPr="00881592">
        <w:t xml:space="preserve">the </w:t>
      </w:r>
      <w:r w:rsidR="002B6DE3" w:rsidRPr="00881592">
        <w:t xml:space="preserve">962-1213 MHz </w:t>
      </w:r>
      <w:r w:rsidR="003D261D" w:rsidRPr="00881592">
        <w:t>band.</w:t>
      </w:r>
      <w:r w:rsidR="002E5028" w:rsidRPr="00881592">
        <w:t xml:space="preserve">  Additionally, a representative number of PMSE device types should be part of these tests.</w:t>
      </w:r>
    </w:p>
    <w:p w14:paraId="7F6E0076" w14:textId="4E73078A" w:rsidR="00A0540C" w:rsidRPr="00881592" w:rsidRDefault="001D02F4" w:rsidP="00314E35">
      <w:pPr>
        <w:pStyle w:val="ListParagraph"/>
        <w:numPr>
          <w:ilvl w:val="0"/>
          <w:numId w:val="2"/>
        </w:numPr>
        <w:spacing w:after="120"/>
        <w:ind w:left="714" w:hanging="357"/>
        <w:contextualSpacing w:val="0"/>
      </w:pPr>
      <w:r w:rsidRPr="00881592">
        <w:t xml:space="preserve">Testing with adjacent band GNSS receivers should also be performed to determine the highest frequency </w:t>
      </w:r>
      <w:r w:rsidR="008174FE" w:rsidRPr="00881592">
        <w:t xml:space="preserve">for single source </w:t>
      </w:r>
      <w:r w:rsidRPr="00881592">
        <w:t>of PMSE transmissions</w:t>
      </w:r>
      <w:r w:rsidR="008174FE" w:rsidRPr="00881592">
        <w:t>, and the highest frequency accounting for intermodulation products for multiple sources of PMSE</w:t>
      </w:r>
      <w:r w:rsidRPr="00881592">
        <w:t xml:space="preserve"> </w:t>
      </w:r>
      <w:r w:rsidR="00847C2C" w:rsidRPr="00881592">
        <w:t xml:space="preserve">that could be authorized to </w:t>
      </w:r>
      <w:r w:rsidRPr="00881592">
        <w:t xml:space="preserve">ensure </w:t>
      </w:r>
      <w:r w:rsidR="00847C2C" w:rsidRPr="00881592">
        <w:t>no impact to the GNSS L5 and Galileo E5 receivers.</w:t>
      </w:r>
      <w:r w:rsidR="008B2803" w:rsidRPr="00881592">
        <w:t xml:space="preserve">  Using criteria in </w:t>
      </w:r>
      <w:r w:rsidR="008B2803" w:rsidRPr="00236C52">
        <w:t>Resolution 417</w:t>
      </w:r>
      <w:r w:rsidR="00BA0236" w:rsidRPr="00236C52">
        <w:t xml:space="preserve"> (Rev. WRC-15)</w:t>
      </w:r>
      <w:r w:rsidR="008B2803" w:rsidRPr="00881592">
        <w:t xml:space="preserve">, </w:t>
      </w:r>
      <w:r w:rsidR="00552890" w:rsidRPr="00881592">
        <w:t xml:space="preserve">it is possible that the </w:t>
      </w:r>
      <w:r w:rsidR="008B2803" w:rsidRPr="00881592">
        <w:t xml:space="preserve">PMSE </w:t>
      </w:r>
      <w:r w:rsidR="00552890" w:rsidRPr="00881592">
        <w:t xml:space="preserve">equipment </w:t>
      </w:r>
      <w:r w:rsidR="008B2803" w:rsidRPr="00881592">
        <w:t>should not operate above 1139 MHz.</w:t>
      </w:r>
      <w:r w:rsidR="00A0540C" w:rsidRPr="00881592">
        <w:t xml:space="preserve"> </w:t>
      </w:r>
      <w:r w:rsidR="008174FE" w:rsidRPr="00881592">
        <w:t xml:space="preserve">GNSS receiver and repeaters have a slow selectivity roll off for frequencies below 1164 MHz and they are intended to attenuate pulsed signals. </w:t>
      </w:r>
      <w:r w:rsidR="00341FD3" w:rsidRPr="00881592">
        <w:t xml:space="preserve"> </w:t>
      </w:r>
      <w:r w:rsidR="000D0DF2" w:rsidRPr="00881592">
        <w:t xml:space="preserve">Intermodulation effects to GNSS receivers from multiple PMSE equipment transmissions at different channels should also be investigated and ruled out. </w:t>
      </w:r>
      <w:r w:rsidR="00885B93" w:rsidRPr="00881592">
        <w:t xml:space="preserve">An evaluation with GNSS </w:t>
      </w:r>
      <w:r w:rsidR="00341FD3" w:rsidRPr="00881592">
        <w:t>repeaters</w:t>
      </w:r>
      <w:r w:rsidR="00A0540C" w:rsidRPr="00881592">
        <w:t xml:space="preserve"> should also be considered.</w:t>
      </w:r>
      <w:r w:rsidR="000D0DF2" w:rsidRPr="00881592">
        <w:t xml:space="preserve">  </w:t>
      </w:r>
    </w:p>
    <w:p w14:paraId="3A149AC4" w14:textId="2FFC5413" w:rsidR="007A429F" w:rsidRPr="006F4CEB" w:rsidRDefault="007B5F20" w:rsidP="00314E35">
      <w:pPr>
        <w:rPr>
          <w:u w:val="single"/>
        </w:rPr>
      </w:pPr>
      <w:r w:rsidRPr="006F4CEB">
        <w:rPr>
          <w:u w:val="single"/>
        </w:rPr>
        <w:t xml:space="preserve">The </w:t>
      </w:r>
      <w:r w:rsidR="00E556E4">
        <w:rPr>
          <w:u w:val="single"/>
        </w:rPr>
        <w:t>analysis</w:t>
      </w:r>
      <w:r w:rsidR="00E556E4" w:rsidRPr="006F4CEB">
        <w:rPr>
          <w:u w:val="single"/>
        </w:rPr>
        <w:t xml:space="preserve"> </w:t>
      </w:r>
      <w:r w:rsidR="007A429F" w:rsidRPr="006F4CEB">
        <w:rPr>
          <w:u w:val="single"/>
        </w:rPr>
        <w:t xml:space="preserve">of the PMSE receiver </w:t>
      </w:r>
      <w:r w:rsidR="004B0F82" w:rsidRPr="006F4CEB">
        <w:rPr>
          <w:u w:val="single"/>
        </w:rPr>
        <w:t xml:space="preserve">as a victim </w:t>
      </w:r>
      <w:r w:rsidR="007A429F" w:rsidRPr="006F4CEB">
        <w:rPr>
          <w:u w:val="single"/>
        </w:rPr>
        <w:t>should be performed in accordance with the following:</w:t>
      </w:r>
    </w:p>
    <w:p w14:paraId="438225CC" w14:textId="7E32370A" w:rsidR="00192F5B" w:rsidRPr="00881592" w:rsidRDefault="0024227E" w:rsidP="00314E35">
      <w:pPr>
        <w:pStyle w:val="ListParagraph"/>
        <w:numPr>
          <w:ilvl w:val="0"/>
          <w:numId w:val="2"/>
        </w:numPr>
        <w:spacing w:after="120"/>
        <w:ind w:left="714" w:hanging="357"/>
        <w:contextualSpacing w:val="0"/>
      </w:pPr>
      <w:r w:rsidRPr="00881592">
        <w:t xml:space="preserve">From a NATO and </w:t>
      </w:r>
      <w:r w:rsidR="00CE4B1D" w:rsidRPr="00881592">
        <w:t xml:space="preserve">national </w:t>
      </w:r>
      <w:r w:rsidRPr="00881592">
        <w:t>military point of view, s</w:t>
      </w:r>
      <w:r w:rsidR="00192F5B" w:rsidRPr="00881592">
        <w:t xml:space="preserve">ince Link 16 operates on a non-interference basis, it is </w:t>
      </w:r>
      <w:r w:rsidR="009949C0">
        <w:t>expected</w:t>
      </w:r>
      <w:r w:rsidR="009949C0" w:rsidRPr="00881592">
        <w:t xml:space="preserve"> </w:t>
      </w:r>
      <w:r w:rsidR="00192F5B" w:rsidRPr="00881592">
        <w:t>that the Link 16 RF environment within a nation not cause effects to the PMSE equipment operation.</w:t>
      </w:r>
      <w:r w:rsidR="00226EFB" w:rsidRPr="00881592">
        <w:t xml:space="preserve">  Even though it has been operating in the band before the PMSE</w:t>
      </w:r>
      <w:r w:rsidRPr="00881592">
        <w:t xml:space="preserve"> </w:t>
      </w:r>
      <w:r w:rsidR="00090289" w:rsidRPr="00881592">
        <w:t xml:space="preserve">in most nations now authorizing Link 16 </w:t>
      </w:r>
      <w:r w:rsidRPr="00881592">
        <w:t>and should have priority</w:t>
      </w:r>
      <w:r w:rsidR="00226EFB" w:rsidRPr="00881592">
        <w:t xml:space="preserve">, there is a lot of risk that Link 16 will not be treated </w:t>
      </w:r>
      <w:r w:rsidR="00CE4B1D" w:rsidRPr="00881592">
        <w:t>that way</w:t>
      </w:r>
      <w:r w:rsidR="00226EFB" w:rsidRPr="00881592">
        <w:t xml:space="preserve"> in the band</w:t>
      </w:r>
      <w:r w:rsidR="0077253D" w:rsidRPr="00881592">
        <w:t>, especially when evaluating its use in new nations.</w:t>
      </w:r>
      <w:r w:rsidR="00090289" w:rsidRPr="00881592">
        <w:t xml:space="preserve">  There could also be the situation that the PMSE is authorized in a nation prior to Link 16.</w:t>
      </w:r>
    </w:p>
    <w:p w14:paraId="1DC3832B" w14:textId="2D61D6F0" w:rsidR="00552890" w:rsidRPr="00881592" w:rsidRDefault="007A429F" w:rsidP="00314E35">
      <w:pPr>
        <w:pStyle w:val="ListParagraph"/>
        <w:numPr>
          <w:ilvl w:val="0"/>
          <w:numId w:val="2"/>
        </w:numPr>
        <w:spacing w:after="120"/>
        <w:ind w:left="714" w:hanging="357"/>
        <w:contextualSpacing w:val="0"/>
      </w:pPr>
      <w:r w:rsidRPr="00881592">
        <w:t xml:space="preserve">The </w:t>
      </w:r>
      <w:r w:rsidRPr="00236C52">
        <w:t>national</w:t>
      </w:r>
      <w:r w:rsidR="00BA0236" w:rsidRPr="00236C52">
        <w:t xml:space="preserve"> environments of Link</w:t>
      </w:r>
      <w:r w:rsidRPr="00881592">
        <w:t xml:space="preserve"> 16 and </w:t>
      </w:r>
      <w:r w:rsidR="00545B0F" w:rsidRPr="00881592">
        <w:t xml:space="preserve">TACAN, </w:t>
      </w:r>
      <w:r w:rsidRPr="00881592">
        <w:t>DME</w:t>
      </w:r>
      <w:r w:rsidR="001C47EA" w:rsidRPr="00881592">
        <w:t>,</w:t>
      </w:r>
      <w:r w:rsidRPr="00881592">
        <w:t xml:space="preserve"> </w:t>
      </w:r>
      <w:r w:rsidR="00545B0F" w:rsidRPr="00881592">
        <w:t xml:space="preserve">SSR </w:t>
      </w:r>
      <w:r w:rsidR="001C47EA" w:rsidRPr="00881592">
        <w:t xml:space="preserve">and IFF </w:t>
      </w:r>
      <w:r w:rsidRPr="00881592">
        <w:t xml:space="preserve">must be fully represented simultaneously </w:t>
      </w:r>
      <w:r w:rsidR="00CF2100" w:rsidRPr="00881592">
        <w:t>at maximum power and minimum frequency separation</w:t>
      </w:r>
      <w:r w:rsidR="00CF2100" w:rsidRPr="00881592">
        <w:rPr>
          <w:rStyle w:val="FootnoteReference"/>
        </w:rPr>
        <w:footnoteReference w:id="13"/>
      </w:r>
      <w:r w:rsidR="00CF2100" w:rsidRPr="00881592">
        <w:t xml:space="preserve"> </w:t>
      </w:r>
      <w:r w:rsidRPr="00881592">
        <w:t xml:space="preserve">when </w:t>
      </w:r>
      <w:r w:rsidR="009949C0">
        <w:t>evaluating the impact on</w:t>
      </w:r>
      <w:r w:rsidR="009949C0" w:rsidRPr="00881592">
        <w:t xml:space="preserve"> </w:t>
      </w:r>
      <w:r w:rsidRPr="00881592">
        <w:t xml:space="preserve">the PMSE receiver. </w:t>
      </w:r>
      <w:r w:rsidR="00552890" w:rsidRPr="00881592">
        <w:t xml:space="preserve">  </w:t>
      </w:r>
      <w:r w:rsidR="00B2639B" w:rsidRPr="00881592">
        <w:t xml:space="preserve">Link 16 operations </w:t>
      </w:r>
      <w:r w:rsidR="00BC266B" w:rsidRPr="00881592">
        <w:t xml:space="preserve">should be modelled </w:t>
      </w:r>
      <w:r w:rsidR="00B2639B" w:rsidRPr="00881592">
        <w:t>in accordance with the national frequency clearance agreement</w:t>
      </w:r>
      <w:r w:rsidR="00CF2100" w:rsidRPr="00881592">
        <w:t>.</w:t>
      </w:r>
      <w:r w:rsidR="00B2639B" w:rsidRPr="00881592">
        <w:t xml:space="preserve"> </w:t>
      </w:r>
      <w:r w:rsidR="00CF2100" w:rsidRPr="00881592">
        <w:t xml:space="preserve"> </w:t>
      </w:r>
      <w:r w:rsidR="00552890" w:rsidRPr="00881592">
        <w:t>All Link 16 equipped platform types and locations must be represented</w:t>
      </w:r>
      <w:r w:rsidR="00BC266B" w:rsidRPr="00881592">
        <w:t xml:space="preserve"> within that model (i.e. not specifically being excluded)</w:t>
      </w:r>
      <w:r w:rsidR="00552890" w:rsidRPr="00881592">
        <w:t xml:space="preserve">. </w:t>
      </w:r>
      <w:r w:rsidR="003D7A6B" w:rsidRPr="00881592">
        <w:t xml:space="preserve">  A representative PMSE aggregate environment (i.e. planned number of PMSE equipment operating adjacent to the PMSE under test) should be included when measuring interference to the PMSE under test</w:t>
      </w:r>
      <w:r w:rsidR="008966E1" w:rsidRPr="00881592">
        <w:t>.  Appendix A provides a table that compares the different environments that have been used within the different national JTIDS EMC Test Programs to establish the FCA conditions.  The values in this table have been vetted by the MNWG members.  A</w:t>
      </w:r>
      <w:r w:rsidR="00E556E4">
        <w:t>n example of</w:t>
      </w:r>
      <w:r w:rsidR="008966E1" w:rsidRPr="00881592">
        <w:t xml:space="preserve"> MNWG </w:t>
      </w:r>
      <w:r w:rsidR="00E556E4">
        <w:t>suggest</w:t>
      </w:r>
      <w:r w:rsidR="00E556E4" w:rsidRPr="00881592">
        <w:t xml:space="preserve">ed </w:t>
      </w:r>
      <w:r w:rsidR="008966E1" w:rsidRPr="00881592">
        <w:t>environment for use in evaluation Link 16 effects to the PMSE is also provided</w:t>
      </w:r>
      <w:r w:rsidR="00BE76C8" w:rsidRPr="00881592">
        <w:t>.</w:t>
      </w:r>
      <w:r w:rsidR="008966E1" w:rsidRPr="00881592">
        <w:t xml:space="preserve"> </w:t>
      </w:r>
    </w:p>
    <w:p w14:paraId="708BBCB2" w14:textId="77777777" w:rsidR="00745786" w:rsidRPr="00881592" w:rsidRDefault="00552890" w:rsidP="00314E35">
      <w:pPr>
        <w:pStyle w:val="ListParagraph"/>
        <w:numPr>
          <w:ilvl w:val="0"/>
          <w:numId w:val="2"/>
        </w:numPr>
        <w:spacing w:after="120"/>
        <w:ind w:left="714" w:hanging="357"/>
        <w:contextualSpacing w:val="0"/>
      </w:pPr>
      <w:r w:rsidRPr="00881592">
        <w:t>Simulation of LDACS environments should also be considered as a source of interference.</w:t>
      </w:r>
    </w:p>
    <w:p w14:paraId="3BD2DBB8" w14:textId="33D9227E" w:rsidR="008966E1" w:rsidRPr="00881592" w:rsidRDefault="0068209A" w:rsidP="00314E35">
      <w:pPr>
        <w:pStyle w:val="ListParagraph"/>
        <w:numPr>
          <w:ilvl w:val="0"/>
          <w:numId w:val="2"/>
        </w:numPr>
        <w:spacing w:after="120"/>
        <w:ind w:left="714" w:hanging="357"/>
        <w:contextualSpacing w:val="0"/>
      </w:pPr>
      <w:r>
        <w:t>T</w:t>
      </w:r>
      <w:r w:rsidR="00597D3C" w:rsidRPr="00881592">
        <w:t xml:space="preserve">he most sensitive </w:t>
      </w:r>
      <w:r w:rsidR="00C93FF4">
        <w:t>PMSE</w:t>
      </w:r>
      <w:r w:rsidR="00C93FF4" w:rsidRPr="00881592">
        <w:t xml:space="preserve"> </w:t>
      </w:r>
      <w:r w:rsidR="00597D3C" w:rsidRPr="00881592">
        <w:t xml:space="preserve">receiver </w:t>
      </w:r>
      <w:r>
        <w:t xml:space="preserve">to consider </w:t>
      </w:r>
      <w:r w:rsidR="00597D3C" w:rsidRPr="00881592">
        <w:t xml:space="preserve">could result in </w:t>
      </w:r>
      <w:r w:rsidR="00745786" w:rsidRPr="00881592">
        <w:t xml:space="preserve">a </w:t>
      </w:r>
      <w:r w:rsidR="007A429F" w:rsidRPr="00881592">
        <w:t>-115 dBm protection level</w:t>
      </w:r>
    </w:p>
    <w:p w14:paraId="234400C8" w14:textId="2C0D1623" w:rsidR="00597D3C" w:rsidRPr="00881592" w:rsidRDefault="0068209A" w:rsidP="00314E35">
      <w:pPr>
        <w:pStyle w:val="ListParagraph"/>
        <w:numPr>
          <w:ilvl w:val="0"/>
          <w:numId w:val="2"/>
        </w:numPr>
        <w:spacing w:after="120"/>
        <w:ind w:left="714" w:hanging="357"/>
        <w:contextualSpacing w:val="0"/>
      </w:pPr>
      <w:r>
        <w:t>A</w:t>
      </w:r>
      <w:r w:rsidR="008966E1" w:rsidRPr="00881592">
        <w:t>nalysis should be performed on all PMSE receiver types (e.g. IEMs).</w:t>
      </w:r>
      <w:r w:rsidR="006E4500" w:rsidRPr="00881592">
        <w:t xml:space="preserve"> </w:t>
      </w:r>
    </w:p>
    <w:p w14:paraId="02DEB175" w14:textId="77777777" w:rsidR="007A429F" w:rsidRPr="00881592" w:rsidRDefault="006E4500" w:rsidP="00314E35">
      <w:pPr>
        <w:pStyle w:val="ListParagraph"/>
        <w:numPr>
          <w:ilvl w:val="0"/>
          <w:numId w:val="2"/>
        </w:numPr>
        <w:spacing w:after="120"/>
        <w:ind w:left="714" w:hanging="357"/>
        <w:contextualSpacing w:val="0"/>
      </w:pPr>
      <w:r w:rsidRPr="00881592">
        <w:t>The</w:t>
      </w:r>
      <w:r w:rsidR="00597D3C" w:rsidRPr="00881592">
        <w:t xml:space="preserve"> PMSE</w:t>
      </w:r>
      <w:r w:rsidRPr="00881592">
        <w:t xml:space="preserve"> receiver frequency selectivity must be determined</w:t>
      </w:r>
      <w:r w:rsidR="00597D3C" w:rsidRPr="00881592">
        <w:t xml:space="preserve"> to ensure protection from</w:t>
      </w:r>
      <w:r w:rsidRPr="00881592">
        <w:t xml:space="preserve"> SSR transmission frequency emissions </w:t>
      </w:r>
      <w:r w:rsidR="00F141E8" w:rsidRPr="00881592">
        <w:t xml:space="preserve">that </w:t>
      </w:r>
      <w:r w:rsidRPr="00881592">
        <w:t>do not fall off in frequency in a rapid manner</w:t>
      </w:r>
      <w:r w:rsidR="00F141E8" w:rsidRPr="00881592">
        <w:t>.  H</w:t>
      </w:r>
      <w:r w:rsidRPr="00881592">
        <w:t xml:space="preserve">igh power </w:t>
      </w:r>
      <w:r w:rsidR="00F141E8" w:rsidRPr="00881592">
        <w:t xml:space="preserve">high antenna gain </w:t>
      </w:r>
      <w:r w:rsidRPr="00881592">
        <w:t>SSR interrogators could cause effects to the PMSE receiver</w:t>
      </w:r>
      <w:r w:rsidR="00F141E8" w:rsidRPr="00881592">
        <w:t xml:space="preserve"> even with a 15 MHz guard band</w:t>
      </w:r>
      <w:r w:rsidRPr="00881592">
        <w:t xml:space="preserve">. </w:t>
      </w:r>
    </w:p>
    <w:p w14:paraId="344A7CD8" w14:textId="49DA17B2" w:rsidR="007A429F" w:rsidRPr="008B32B6" w:rsidRDefault="00191240" w:rsidP="00314E35">
      <w:pPr>
        <w:pStyle w:val="ListParagraph"/>
        <w:numPr>
          <w:ilvl w:val="0"/>
          <w:numId w:val="2"/>
        </w:numPr>
        <w:spacing w:after="120"/>
        <w:ind w:left="714" w:hanging="357"/>
        <w:contextualSpacing w:val="0"/>
      </w:pPr>
      <w:r>
        <w:t>The d</w:t>
      </w:r>
      <w:r w:rsidR="007A429F" w:rsidRPr="008B32B6">
        <w:t xml:space="preserve">efinition of </w:t>
      </w:r>
      <w:r w:rsidR="00CB52B0" w:rsidRPr="008B32B6">
        <w:t>PMSE equipment</w:t>
      </w:r>
      <w:r w:rsidR="00BE76C8" w:rsidRPr="008B32B6">
        <w:t xml:space="preserve"> </w:t>
      </w:r>
      <w:r w:rsidR="00745786" w:rsidRPr="008B32B6">
        <w:t xml:space="preserve">receiver interference </w:t>
      </w:r>
      <w:r w:rsidR="007A429F" w:rsidRPr="008B32B6">
        <w:t>criteria</w:t>
      </w:r>
      <w:r>
        <w:t xml:space="preserve"> is required</w:t>
      </w:r>
      <w:r w:rsidR="00745786" w:rsidRPr="008B32B6">
        <w:t xml:space="preserve">. For </w:t>
      </w:r>
      <w:r w:rsidR="00545B0F" w:rsidRPr="008B32B6">
        <w:t>example,</w:t>
      </w:r>
      <w:r w:rsidR="00745786" w:rsidRPr="008B32B6">
        <w:t xml:space="preserve"> </w:t>
      </w:r>
      <w:r w:rsidR="00F141E8" w:rsidRPr="008B32B6">
        <w:t xml:space="preserve">lack of discernible </w:t>
      </w:r>
      <w:r w:rsidR="003D7A6B" w:rsidRPr="008B32B6">
        <w:t xml:space="preserve">audio </w:t>
      </w:r>
      <w:r w:rsidR="00F141E8" w:rsidRPr="008B32B6">
        <w:t xml:space="preserve">noises from the interference, </w:t>
      </w:r>
      <w:r w:rsidR="007A429F" w:rsidRPr="008B32B6">
        <w:t>“</w:t>
      </w:r>
      <w:r w:rsidR="00BE76C8" w:rsidRPr="008B32B6">
        <w:t xml:space="preserve">peak </w:t>
      </w:r>
      <w:r w:rsidR="007A429F" w:rsidRPr="008B32B6">
        <w:t>deviation”</w:t>
      </w:r>
      <w:r w:rsidR="00F141E8" w:rsidRPr="008B32B6">
        <w:t xml:space="preserve"> for analog devices</w:t>
      </w:r>
      <w:r w:rsidR="00745786" w:rsidRPr="008B32B6">
        <w:t xml:space="preserve"> </w:t>
      </w:r>
      <w:r w:rsidR="00552890" w:rsidRPr="008B32B6">
        <w:t xml:space="preserve">or </w:t>
      </w:r>
      <w:r w:rsidR="00745786" w:rsidRPr="008B32B6">
        <w:t>bit</w:t>
      </w:r>
      <w:r w:rsidR="00552890" w:rsidRPr="008B32B6">
        <w:t>/message</w:t>
      </w:r>
      <w:r w:rsidR="00745786" w:rsidRPr="008B32B6">
        <w:t xml:space="preserve"> error rate for digital devices.</w:t>
      </w:r>
      <w:r w:rsidR="003D7A6B" w:rsidRPr="008B32B6">
        <w:t xml:space="preserve">  </w:t>
      </w:r>
      <w:r w:rsidR="00CB52B0" w:rsidRPr="008B32B6">
        <w:t xml:space="preserve">Additionally, future developments of PMSE equipment technology are exploring more spectrum efficient techniques such </w:t>
      </w:r>
      <w:r w:rsidR="00CA471B" w:rsidRPr="008B32B6">
        <w:t xml:space="preserve">as </w:t>
      </w:r>
      <w:r w:rsidR="00CB52B0" w:rsidRPr="008B32B6">
        <w:t xml:space="preserve">semi-cognitive sensing of the RF spectrum environment and digital modulation techniques need to be considered. There is </w:t>
      </w:r>
      <w:r>
        <w:t>some</w:t>
      </w:r>
      <w:r w:rsidR="00CB52B0" w:rsidRPr="008B32B6">
        <w:t xml:space="preserve"> information on PMSE equipment usage within ITU reports</w:t>
      </w:r>
      <w:r w:rsidR="00CB52B0" w:rsidRPr="008B32B6">
        <w:rPr>
          <w:rStyle w:val="FootnoteReference"/>
        </w:rPr>
        <w:footnoteReference w:id="14"/>
      </w:r>
      <w:r w:rsidR="00CA471B" w:rsidRPr="008B32B6">
        <w:t xml:space="preserve">  </w:t>
      </w:r>
    </w:p>
    <w:p w14:paraId="28A42BCF" w14:textId="77777777" w:rsidR="00545B0F" w:rsidRDefault="00545B0F" w:rsidP="00314E35">
      <w:pPr>
        <w:pStyle w:val="ListParagraph"/>
        <w:numPr>
          <w:ilvl w:val="0"/>
          <w:numId w:val="2"/>
        </w:numPr>
        <w:spacing w:after="120"/>
        <w:ind w:left="714" w:hanging="357"/>
        <w:contextualSpacing w:val="0"/>
      </w:pPr>
      <w:r w:rsidRPr="00881592">
        <w:t>A representative number of PMSE devices used at large events that could be in a single location must be operating in the same RF environment to ensure there are no effects from those devices to the PMSE equipment under test. (</w:t>
      </w:r>
      <w:proofErr w:type="gramStart"/>
      <w:r w:rsidRPr="00881592">
        <w:t>i.e</w:t>
      </w:r>
      <w:proofErr w:type="gramEnd"/>
      <w:r w:rsidRPr="00881592">
        <w:t>. no inter-modulation</w:t>
      </w:r>
      <w:r w:rsidR="00552890" w:rsidRPr="00881592">
        <w:t xml:space="preserve"> or cross modulation</w:t>
      </w:r>
      <w:r w:rsidRPr="00881592">
        <w:t xml:space="preserve"> effects).</w:t>
      </w:r>
    </w:p>
    <w:p w14:paraId="3D317DAA" w14:textId="4ECBF5A9" w:rsidR="0066064A" w:rsidRDefault="0066064A" w:rsidP="0066064A">
      <w:pPr>
        <w:pStyle w:val="ListParagraph"/>
        <w:numPr>
          <w:ilvl w:val="0"/>
          <w:numId w:val="2"/>
        </w:numPr>
        <w:spacing w:after="120"/>
        <w:ind w:left="714" w:hanging="357"/>
        <w:contextualSpacing w:val="0"/>
      </w:pPr>
      <w:r>
        <w:t>It should be noted that the values</w:t>
      </w:r>
      <w:r w:rsidR="00AB0C12">
        <w:t xml:space="preserve"> for the PMSE</w:t>
      </w:r>
      <w:r>
        <w:t xml:space="preserve"> that are in the Tables </w:t>
      </w:r>
      <w:r w:rsidR="001829AF">
        <w:t>at Appendix A</w:t>
      </w:r>
      <w:r>
        <w:t xml:space="preserve"> are only indicative for performing the tests and are not to be taken or understood as protection criteria.</w:t>
      </w:r>
    </w:p>
    <w:p w14:paraId="2EAEB7F4" w14:textId="77777777" w:rsidR="0066064A" w:rsidRPr="00881592" w:rsidRDefault="0066064A" w:rsidP="0066064A">
      <w:pPr>
        <w:pStyle w:val="ListParagraph"/>
        <w:numPr>
          <w:ilvl w:val="0"/>
          <w:numId w:val="2"/>
        </w:numPr>
        <w:spacing w:after="120"/>
        <w:ind w:left="714" w:hanging="357"/>
        <w:contextualSpacing w:val="0"/>
      </w:pPr>
      <w:r>
        <w:t xml:space="preserve">PMSE protection criteria used for the tests should be </w:t>
      </w:r>
      <w:r w:rsidR="00AB0C12">
        <w:t xml:space="preserve">discussed and </w:t>
      </w:r>
      <w:r>
        <w:t>defined</w:t>
      </w:r>
      <w:r w:rsidR="00AB0C12">
        <w:t xml:space="preserve"> within the appropriate CEPT working group</w:t>
      </w:r>
      <w:r>
        <w:t>.</w:t>
      </w:r>
    </w:p>
    <w:p w14:paraId="7FD3D345" w14:textId="77777777" w:rsidR="003F4760" w:rsidRDefault="003F4760" w:rsidP="003F4760">
      <w:pPr>
        <w:spacing w:after="160" w:line="259" w:lineRule="auto"/>
        <w:jc w:val="center"/>
      </w:pPr>
    </w:p>
    <w:p w14:paraId="7C5CF0C7" w14:textId="77777777" w:rsidR="003F4760" w:rsidRDefault="003F4760" w:rsidP="003F4760">
      <w:pPr>
        <w:sectPr w:rsidR="003F4760" w:rsidSect="006F4CEB">
          <w:footerReference w:type="default" r:id="rId13"/>
          <w:pgSz w:w="12240" w:h="15840"/>
          <w:pgMar w:top="1134" w:right="1304" w:bottom="1134" w:left="1304" w:header="720" w:footer="720" w:gutter="0"/>
          <w:cols w:space="720"/>
          <w:docGrid w:linePitch="360"/>
        </w:sectPr>
      </w:pPr>
    </w:p>
    <w:p w14:paraId="148E0618" w14:textId="25908F7A" w:rsidR="003F4760" w:rsidRDefault="003F4760" w:rsidP="003F4760">
      <w:pPr>
        <w:pStyle w:val="NoSpacing"/>
        <w:ind w:left="1170" w:hanging="1170"/>
        <w:jc w:val="center"/>
        <w:rPr>
          <w:rFonts w:ascii="Arial" w:hAnsi="Arial" w:cs="Arial"/>
          <w:b/>
          <w:sz w:val="24"/>
        </w:rPr>
      </w:pPr>
      <w:r w:rsidRPr="002F4D28">
        <w:rPr>
          <w:rFonts w:ascii="Arial" w:hAnsi="Arial" w:cs="Arial"/>
          <w:b/>
          <w:sz w:val="24"/>
        </w:rPr>
        <w:t xml:space="preserve">Appendix A. </w:t>
      </w:r>
      <w:r w:rsidRPr="002F4D28">
        <w:rPr>
          <w:rFonts w:ascii="Arial" w:hAnsi="Arial" w:cs="Arial"/>
          <w:b/>
          <w:sz w:val="24"/>
        </w:rPr>
        <w:br/>
        <w:t xml:space="preserve">Comparison of </w:t>
      </w:r>
      <w:r w:rsidRPr="00236C52">
        <w:rPr>
          <w:rFonts w:ascii="Arial" w:hAnsi="Arial" w:cs="Arial"/>
          <w:b/>
          <w:sz w:val="24"/>
        </w:rPr>
        <w:t>Nation</w:t>
      </w:r>
      <w:r w:rsidR="00BA0236" w:rsidRPr="00236C52">
        <w:rPr>
          <w:rFonts w:ascii="Arial" w:hAnsi="Arial" w:cs="Arial"/>
          <w:b/>
          <w:sz w:val="24"/>
        </w:rPr>
        <w:t>al</w:t>
      </w:r>
      <w:r w:rsidRPr="002F4D28">
        <w:rPr>
          <w:rFonts w:ascii="Arial" w:hAnsi="Arial" w:cs="Arial"/>
          <w:b/>
          <w:sz w:val="24"/>
        </w:rPr>
        <w:t xml:space="preserve"> Link 16 (</w:t>
      </w:r>
      <w:r w:rsidR="00BA0236" w:rsidRPr="00236C52">
        <w:rPr>
          <w:rFonts w:ascii="Arial" w:hAnsi="Arial" w:cs="Arial"/>
          <w:b/>
          <w:sz w:val="24"/>
        </w:rPr>
        <w:t>JTIDS/MIDS</w:t>
      </w:r>
      <w:r w:rsidRPr="002F4D28">
        <w:rPr>
          <w:rFonts w:ascii="Arial" w:hAnsi="Arial" w:cs="Arial"/>
          <w:b/>
          <w:sz w:val="24"/>
        </w:rPr>
        <w:t>) Frequency Clearance Agreement Geographic Area Limits and EMC Test Program Equipment Environments</w:t>
      </w:r>
      <w:r w:rsidRPr="002F4D28">
        <w:rPr>
          <w:rStyle w:val="FootnoteReference"/>
          <w:rFonts w:ascii="Arial" w:hAnsi="Arial" w:cs="Arial"/>
          <w:b/>
          <w:sz w:val="24"/>
        </w:rPr>
        <w:footnoteReference w:id="15"/>
      </w:r>
      <w:r w:rsidRPr="002F4D28">
        <w:rPr>
          <w:rFonts w:ascii="Arial" w:hAnsi="Arial" w:cs="Arial"/>
          <w:b/>
          <w:sz w:val="24"/>
        </w:rPr>
        <w:t xml:space="preserve">. </w:t>
      </w:r>
    </w:p>
    <w:p w14:paraId="278C8DAD" w14:textId="77777777" w:rsidR="003F4760" w:rsidRDefault="003F4760" w:rsidP="003F4760">
      <w:pPr>
        <w:pStyle w:val="NoSpacing"/>
        <w:ind w:left="1170" w:hanging="1170"/>
        <w:jc w:val="center"/>
        <w:rPr>
          <w:rFonts w:ascii="Arial" w:hAnsi="Arial" w:cs="Arial"/>
          <w:b/>
          <w:sz w:val="24"/>
        </w:rPr>
      </w:pPr>
    </w:p>
    <w:p w14:paraId="56240036" w14:textId="77777777" w:rsidR="003F4760" w:rsidRPr="002F4D28" w:rsidRDefault="003F4760" w:rsidP="003F4760">
      <w:r w:rsidRPr="002F4D28">
        <w:t>The values for PMSE that are in the Tables below are only indicative for performing the tests and are not to be taken or understood as protection criteria.</w:t>
      </w:r>
    </w:p>
    <w:p w14:paraId="3E28F3B4" w14:textId="77777777" w:rsidR="003F4760" w:rsidRDefault="003F4760" w:rsidP="003F4760">
      <w:pPr>
        <w:pStyle w:val="NoSpacing"/>
        <w:ind w:left="1170" w:hanging="1170"/>
        <w:jc w:val="center"/>
        <w:rPr>
          <w:rFonts w:ascii="Arial" w:hAnsi="Arial" w:cs="Arial"/>
          <w:b/>
        </w:rPr>
      </w:pPr>
    </w:p>
    <w:p w14:paraId="441A234C" w14:textId="01D1F1D5" w:rsidR="003F4760" w:rsidRPr="00C76AD5" w:rsidRDefault="003F4760" w:rsidP="00C76AD5">
      <w:pPr>
        <w:pStyle w:val="Caption"/>
      </w:pPr>
      <w:r w:rsidRPr="00C76AD5">
        <w:t>Table A-</w:t>
      </w:r>
      <w:r w:rsidR="003A2D49">
        <w:fldChar w:fldCharType="begin"/>
      </w:r>
      <w:r w:rsidR="003A2D49">
        <w:instrText xml:space="preserve"> SEQ Table \* ARABIC </w:instrText>
      </w:r>
      <w:r w:rsidR="003A2D49">
        <w:fldChar w:fldCharType="separate"/>
      </w:r>
      <w:r w:rsidR="00C76AD5" w:rsidRPr="00C76AD5">
        <w:t>1</w:t>
      </w:r>
      <w:r w:rsidR="003A2D49">
        <w:fldChar w:fldCharType="end"/>
      </w:r>
      <w:r w:rsidRPr="00C76AD5">
        <w:t>. TACAN/DME EMC Test Parameter Comparison Table</w:t>
      </w:r>
    </w:p>
    <w:p w14:paraId="39C8EB75" w14:textId="77777777" w:rsidR="003F4760" w:rsidRPr="002F4D28" w:rsidRDefault="003F4760" w:rsidP="003F4760">
      <w:pPr>
        <w:pStyle w:val="NoSpacing"/>
        <w:ind w:left="1170" w:hanging="1170"/>
        <w:rPr>
          <w:rFonts w:ascii="Arial" w:hAnsi="Arial" w:cs="Arial"/>
        </w:rPr>
      </w:pPr>
    </w:p>
    <w:tbl>
      <w:tblPr>
        <w:tblStyle w:val="TableGrid"/>
        <w:tblW w:w="14034" w:type="dxa"/>
        <w:tblInd w:w="-5" w:type="dxa"/>
        <w:tblCellMar>
          <w:left w:w="57" w:type="dxa"/>
          <w:right w:w="57" w:type="dxa"/>
        </w:tblCellMar>
        <w:tblLook w:val="04A0" w:firstRow="1" w:lastRow="0" w:firstColumn="1" w:lastColumn="0" w:noHBand="0" w:noVBand="1"/>
      </w:tblPr>
      <w:tblGrid>
        <w:gridCol w:w="1701"/>
        <w:gridCol w:w="2268"/>
        <w:gridCol w:w="2268"/>
        <w:gridCol w:w="2268"/>
        <w:gridCol w:w="1985"/>
        <w:gridCol w:w="1701"/>
        <w:gridCol w:w="1843"/>
      </w:tblGrid>
      <w:tr w:rsidR="003F4760" w:rsidRPr="003F4760" w14:paraId="121F02F1" w14:textId="77777777" w:rsidTr="00812B9B">
        <w:trPr>
          <w:tblHeader/>
        </w:trPr>
        <w:tc>
          <w:tcPr>
            <w:tcW w:w="1701" w:type="dxa"/>
          </w:tcPr>
          <w:p w14:paraId="6BFDC0F7" w14:textId="77777777" w:rsidR="003F4760" w:rsidRPr="003F4760" w:rsidRDefault="003F4760" w:rsidP="003D2042">
            <w:pPr>
              <w:spacing w:after="0"/>
              <w:jc w:val="left"/>
              <w:rPr>
                <w:sz w:val="16"/>
                <w:szCs w:val="16"/>
              </w:rPr>
            </w:pPr>
            <w:r w:rsidRPr="003F4760">
              <w:rPr>
                <w:sz w:val="16"/>
                <w:szCs w:val="16"/>
              </w:rPr>
              <w:t>Parameter\Nation</w:t>
            </w:r>
          </w:p>
        </w:tc>
        <w:tc>
          <w:tcPr>
            <w:tcW w:w="2268" w:type="dxa"/>
          </w:tcPr>
          <w:p w14:paraId="00E0BF4B" w14:textId="77777777" w:rsidR="003F4760" w:rsidRPr="003F4760" w:rsidRDefault="003F4760" w:rsidP="003D2042">
            <w:pPr>
              <w:spacing w:after="0"/>
              <w:jc w:val="left"/>
              <w:rPr>
                <w:sz w:val="16"/>
                <w:szCs w:val="16"/>
              </w:rPr>
            </w:pPr>
            <w:r w:rsidRPr="003F4760">
              <w:rPr>
                <w:sz w:val="16"/>
                <w:szCs w:val="16"/>
              </w:rPr>
              <w:t>US</w:t>
            </w:r>
          </w:p>
        </w:tc>
        <w:tc>
          <w:tcPr>
            <w:tcW w:w="2268" w:type="dxa"/>
          </w:tcPr>
          <w:p w14:paraId="49174197" w14:textId="77777777" w:rsidR="003F4760" w:rsidRPr="003D2042" w:rsidRDefault="003F4760" w:rsidP="003D2042">
            <w:pPr>
              <w:spacing w:after="0"/>
              <w:jc w:val="left"/>
              <w:rPr>
                <w:sz w:val="16"/>
                <w:szCs w:val="16"/>
              </w:rPr>
            </w:pPr>
            <w:r w:rsidRPr="003D2042">
              <w:rPr>
                <w:sz w:val="16"/>
                <w:szCs w:val="16"/>
              </w:rPr>
              <w:t>UK</w:t>
            </w:r>
          </w:p>
        </w:tc>
        <w:tc>
          <w:tcPr>
            <w:tcW w:w="2268" w:type="dxa"/>
          </w:tcPr>
          <w:p w14:paraId="1C3C112E" w14:textId="77777777" w:rsidR="003F4760" w:rsidRPr="003F4760" w:rsidRDefault="003F4760" w:rsidP="003D2042">
            <w:pPr>
              <w:spacing w:after="0"/>
              <w:jc w:val="left"/>
              <w:rPr>
                <w:sz w:val="16"/>
                <w:szCs w:val="16"/>
              </w:rPr>
            </w:pPr>
            <w:r w:rsidRPr="003D2042">
              <w:rPr>
                <w:sz w:val="16"/>
                <w:szCs w:val="16"/>
              </w:rPr>
              <w:t>France</w:t>
            </w:r>
            <w:r w:rsidRPr="003F4760">
              <w:rPr>
                <w:rStyle w:val="FootnoteReference"/>
                <w:sz w:val="16"/>
                <w:szCs w:val="16"/>
              </w:rPr>
              <w:footnoteReference w:id="16"/>
            </w:r>
          </w:p>
        </w:tc>
        <w:tc>
          <w:tcPr>
            <w:tcW w:w="1985" w:type="dxa"/>
          </w:tcPr>
          <w:p w14:paraId="476BD00D" w14:textId="77777777" w:rsidR="003F4760" w:rsidRPr="003F4760" w:rsidRDefault="003F4760" w:rsidP="003D2042">
            <w:pPr>
              <w:spacing w:after="0"/>
              <w:jc w:val="left"/>
              <w:rPr>
                <w:sz w:val="16"/>
                <w:szCs w:val="16"/>
              </w:rPr>
            </w:pPr>
            <w:r w:rsidRPr="003F4760">
              <w:rPr>
                <w:sz w:val="16"/>
                <w:szCs w:val="16"/>
              </w:rPr>
              <w:t>Germany (Draft)</w:t>
            </w:r>
          </w:p>
        </w:tc>
        <w:tc>
          <w:tcPr>
            <w:tcW w:w="1701" w:type="dxa"/>
          </w:tcPr>
          <w:p w14:paraId="0E19615C" w14:textId="77777777" w:rsidR="003F4760" w:rsidRPr="003D2042" w:rsidRDefault="003F4760" w:rsidP="003D2042">
            <w:pPr>
              <w:spacing w:after="0"/>
              <w:jc w:val="left"/>
              <w:rPr>
                <w:sz w:val="16"/>
                <w:szCs w:val="16"/>
              </w:rPr>
            </w:pPr>
            <w:r w:rsidRPr="003D2042">
              <w:rPr>
                <w:sz w:val="16"/>
                <w:szCs w:val="16"/>
              </w:rPr>
              <w:t>Italy (Draft)</w:t>
            </w:r>
          </w:p>
        </w:tc>
        <w:tc>
          <w:tcPr>
            <w:tcW w:w="1843" w:type="dxa"/>
          </w:tcPr>
          <w:p w14:paraId="7EB8C9B4" w14:textId="77777777" w:rsidR="003F4760" w:rsidRPr="003D2042" w:rsidRDefault="003F4760" w:rsidP="003D2042">
            <w:pPr>
              <w:spacing w:after="0"/>
              <w:jc w:val="left"/>
              <w:rPr>
                <w:sz w:val="16"/>
                <w:szCs w:val="16"/>
              </w:rPr>
            </w:pPr>
            <w:r w:rsidRPr="003D2042">
              <w:rPr>
                <w:sz w:val="16"/>
                <w:szCs w:val="16"/>
              </w:rPr>
              <w:t>MNWG</w:t>
            </w:r>
          </w:p>
        </w:tc>
      </w:tr>
      <w:tr w:rsidR="003F4760" w:rsidRPr="003F4760" w14:paraId="25666545" w14:textId="77777777" w:rsidTr="00812B9B">
        <w:tc>
          <w:tcPr>
            <w:tcW w:w="1701" w:type="dxa"/>
          </w:tcPr>
          <w:p w14:paraId="4AC09777" w14:textId="77777777" w:rsidR="003F4760" w:rsidRPr="003F4760" w:rsidRDefault="003F4760" w:rsidP="003D2042">
            <w:pPr>
              <w:spacing w:after="0"/>
              <w:jc w:val="left"/>
              <w:rPr>
                <w:sz w:val="16"/>
                <w:szCs w:val="16"/>
              </w:rPr>
            </w:pPr>
            <w:r w:rsidRPr="003F4760">
              <w:rPr>
                <w:sz w:val="16"/>
                <w:szCs w:val="16"/>
              </w:rPr>
              <w:t>FCA Geographic Area Conditions (%TSDF/GA Radius)*</w:t>
            </w:r>
          </w:p>
        </w:tc>
        <w:tc>
          <w:tcPr>
            <w:tcW w:w="2268" w:type="dxa"/>
          </w:tcPr>
          <w:p w14:paraId="597F87BF" w14:textId="77777777" w:rsidR="003F4760" w:rsidRPr="003F4760" w:rsidRDefault="003F4760" w:rsidP="003D2042">
            <w:pPr>
              <w:spacing w:after="0"/>
              <w:jc w:val="left"/>
              <w:rPr>
                <w:sz w:val="16"/>
                <w:szCs w:val="16"/>
              </w:rPr>
            </w:pPr>
            <w:r w:rsidRPr="003F4760">
              <w:rPr>
                <w:sz w:val="16"/>
                <w:szCs w:val="16"/>
              </w:rPr>
              <w:t xml:space="preserve">Platform Centric (PC) </w:t>
            </w:r>
          </w:p>
          <w:p w14:paraId="0C878A39" w14:textId="77777777" w:rsidR="003F4760" w:rsidRPr="003F4760" w:rsidRDefault="003F4760" w:rsidP="003D2042">
            <w:pPr>
              <w:spacing w:after="0"/>
              <w:jc w:val="left"/>
              <w:rPr>
                <w:sz w:val="16"/>
                <w:szCs w:val="16"/>
              </w:rPr>
            </w:pPr>
            <w:r w:rsidRPr="003F4760">
              <w:rPr>
                <w:sz w:val="16"/>
                <w:szCs w:val="16"/>
              </w:rPr>
              <w:t xml:space="preserve">100/50 TSDF:100NM, </w:t>
            </w:r>
          </w:p>
          <w:p w14:paraId="46CE6C65" w14:textId="77777777" w:rsidR="003F4760" w:rsidRPr="003F4760" w:rsidRDefault="003F4760" w:rsidP="003D2042">
            <w:pPr>
              <w:spacing w:after="0"/>
              <w:jc w:val="left"/>
              <w:rPr>
                <w:sz w:val="16"/>
                <w:szCs w:val="16"/>
              </w:rPr>
            </w:pPr>
            <w:r w:rsidRPr="003F4760">
              <w:rPr>
                <w:sz w:val="16"/>
                <w:szCs w:val="16"/>
              </w:rPr>
              <w:t xml:space="preserve">400/50 TSDF: 200NM </w:t>
            </w:r>
          </w:p>
        </w:tc>
        <w:tc>
          <w:tcPr>
            <w:tcW w:w="2268" w:type="dxa"/>
          </w:tcPr>
          <w:p w14:paraId="782147AA" w14:textId="77777777" w:rsidR="003F4760" w:rsidRPr="003F4760" w:rsidRDefault="003F4760" w:rsidP="003D2042">
            <w:pPr>
              <w:spacing w:after="0"/>
              <w:jc w:val="left"/>
              <w:rPr>
                <w:sz w:val="16"/>
                <w:szCs w:val="16"/>
              </w:rPr>
            </w:pPr>
            <w:r w:rsidRPr="003F4760">
              <w:rPr>
                <w:sz w:val="16"/>
                <w:szCs w:val="16"/>
              </w:rPr>
              <w:t xml:space="preserve">Any Point in Space (APIS) </w:t>
            </w:r>
          </w:p>
          <w:p w14:paraId="2FC730F5" w14:textId="77777777" w:rsidR="003F4760" w:rsidRPr="003F4760" w:rsidRDefault="003F4760" w:rsidP="003D2042">
            <w:pPr>
              <w:spacing w:after="0"/>
              <w:jc w:val="left"/>
              <w:rPr>
                <w:sz w:val="16"/>
                <w:szCs w:val="16"/>
              </w:rPr>
            </w:pPr>
            <w:r w:rsidRPr="003F4760">
              <w:rPr>
                <w:sz w:val="16"/>
                <w:szCs w:val="16"/>
              </w:rPr>
              <w:t xml:space="preserve">60/50: 70 NM </w:t>
            </w:r>
          </w:p>
        </w:tc>
        <w:tc>
          <w:tcPr>
            <w:tcW w:w="2268" w:type="dxa"/>
          </w:tcPr>
          <w:p w14:paraId="07ADE593" w14:textId="77777777" w:rsidR="003F4760" w:rsidRPr="003F4760" w:rsidRDefault="003F4760" w:rsidP="003D2042">
            <w:pPr>
              <w:spacing w:after="0"/>
              <w:jc w:val="left"/>
              <w:rPr>
                <w:sz w:val="16"/>
                <w:szCs w:val="16"/>
              </w:rPr>
            </w:pPr>
            <w:r w:rsidRPr="003F4760">
              <w:rPr>
                <w:sz w:val="16"/>
                <w:szCs w:val="16"/>
              </w:rPr>
              <w:t xml:space="preserve">PC </w:t>
            </w:r>
          </w:p>
          <w:p w14:paraId="354CDF37" w14:textId="77777777" w:rsidR="003F4760" w:rsidRPr="003F4760" w:rsidRDefault="003F4760" w:rsidP="003D2042">
            <w:pPr>
              <w:spacing w:after="0"/>
              <w:jc w:val="left"/>
              <w:rPr>
                <w:sz w:val="16"/>
                <w:szCs w:val="16"/>
              </w:rPr>
            </w:pPr>
            <w:r w:rsidRPr="003F4760">
              <w:rPr>
                <w:sz w:val="16"/>
                <w:szCs w:val="16"/>
              </w:rPr>
              <w:t xml:space="preserve">100/50: in Varying Geographic Area Radii per platform and power level. </w:t>
            </w:r>
          </w:p>
          <w:p w14:paraId="611C1E44" w14:textId="77777777" w:rsidR="003F4760" w:rsidRPr="003F4760" w:rsidRDefault="003F4760" w:rsidP="003D2042">
            <w:pPr>
              <w:spacing w:after="0"/>
              <w:jc w:val="left"/>
              <w:rPr>
                <w:sz w:val="16"/>
                <w:szCs w:val="16"/>
              </w:rPr>
            </w:pPr>
            <w:r w:rsidRPr="003F4760">
              <w:rPr>
                <w:sz w:val="16"/>
                <w:szCs w:val="16"/>
              </w:rPr>
              <w:t>Geographic Area Radius by default (worst case)</w:t>
            </w:r>
          </w:p>
          <w:p w14:paraId="0EC1F604" w14:textId="77777777" w:rsidR="003F4760" w:rsidRPr="003F4760" w:rsidRDefault="003F4760" w:rsidP="003D2042">
            <w:pPr>
              <w:spacing w:after="0"/>
              <w:jc w:val="left"/>
              <w:rPr>
                <w:sz w:val="16"/>
                <w:szCs w:val="16"/>
              </w:rPr>
            </w:pPr>
            <w:r w:rsidRPr="003F4760">
              <w:rPr>
                <w:sz w:val="16"/>
                <w:szCs w:val="16"/>
              </w:rPr>
              <w:t>Other Platforms</w:t>
            </w:r>
          </w:p>
          <w:p w14:paraId="4207ACBA" w14:textId="77777777" w:rsidR="003F4760" w:rsidRPr="003F4760" w:rsidRDefault="003F4760" w:rsidP="003D2042">
            <w:pPr>
              <w:spacing w:after="0"/>
              <w:jc w:val="left"/>
              <w:rPr>
                <w:sz w:val="16"/>
                <w:szCs w:val="16"/>
              </w:rPr>
            </w:pPr>
          </w:p>
          <w:p w14:paraId="3B7A3B08" w14:textId="77777777" w:rsidR="003F4760" w:rsidRPr="003F4760" w:rsidRDefault="003F4760" w:rsidP="003D2042">
            <w:pPr>
              <w:spacing w:after="0"/>
              <w:jc w:val="left"/>
              <w:rPr>
                <w:sz w:val="16"/>
                <w:szCs w:val="16"/>
              </w:rPr>
            </w:pPr>
            <w:r w:rsidRPr="003F4760">
              <w:rPr>
                <w:sz w:val="16"/>
                <w:szCs w:val="16"/>
              </w:rPr>
              <w:t>8 NM for 1W limit</w:t>
            </w:r>
          </w:p>
          <w:p w14:paraId="5B37651E" w14:textId="77777777" w:rsidR="003F4760" w:rsidRPr="003F4760" w:rsidRDefault="003F4760" w:rsidP="003D2042">
            <w:pPr>
              <w:spacing w:after="0"/>
              <w:jc w:val="left"/>
              <w:rPr>
                <w:sz w:val="16"/>
                <w:szCs w:val="16"/>
              </w:rPr>
            </w:pPr>
            <w:r w:rsidRPr="003F4760">
              <w:rPr>
                <w:sz w:val="16"/>
                <w:szCs w:val="16"/>
              </w:rPr>
              <w:t>36 NM for 25W limit</w:t>
            </w:r>
          </w:p>
          <w:p w14:paraId="772F071D" w14:textId="77777777" w:rsidR="003F4760" w:rsidRPr="003F4760" w:rsidRDefault="003F4760" w:rsidP="003D2042">
            <w:pPr>
              <w:spacing w:after="0"/>
              <w:jc w:val="left"/>
              <w:rPr>
                <w:sz w:val="16"/>
                <w:szCs w:val="16"/>
              </w:rPr>
            </w:pPr>
            <w:r w:rsidRPr="003F4760">
              <w:rPr>
                <w:sz w:val="16"/>
                <w:szCs w:val="16"/>
              </w:rPr>
              <w:t>100 NM for 200W limit</w:t>
            </w:r>
          </w:p>
          <w:p w14:paraId="6230CDDB" w14:textId="77777777" w:rsidR="003F4760" w:rsidRPr="003F4760" w:rsidRDefault="003F4760" w:rsidP="003D2042">
            <w:pPr>
              <w:spacing w:after="0"/>
              <w:jc w:val="left"/>
              <w:rPr>
                <w:sz w:val="16"/>
                <w:szCs w:val="16"/>
              </w:rPr>
            </w:pPr>
            <w:r w:rsidRPr="003F4760">
              <w:rPr>
                <w:sz w:val="16"/>
                <w:szCs w:val="16"/>
              </w:rPr>
              <w:t>224 NM for 1 kW</w:t>
            </w:r>
          </w:p>
        </w:tc>
        <w:tc>
          <w:tcPr>
            <w:tcW w:w="1985" w:type="dxa"/>
          </w:tcPr>
          <w:p w14:paraId="0556412D" w14:textId="77777777" w:rsidR="003F4760" w:rsidRPr="003F4760" w:rsidRDefault="003F4760" w:rsidP="003D2042">
            <w:pPr>
              <w:spacing w:after="0"/>
              <w:jc w:val="left"/>
              <w:rPr>
                <w:sz w:val="16"/>
                <w:szCs w:val="16"/>
              </w:rPr>
            </w:pPr>
            <w:r w:rsidRPr="003F4760">
              <w:rPr>
                <w:sz w:val="16"/>
                <w:szCs w:val="16"/>
              </w:rPr>
              <w:t>APIS (No RNSS)</w:t>
            </w:r>
          </w:p>
          <w:p w14:paraId="590EFD10" w14:textId="77777777" w:rsidR="003F4760" w:rsidRPr="003F4760" w:rsidRDefault="003F4760" w:rsidP="003D2042">
            <w:pPr>
              <w:spacing w:after="0"/>
              <w:jc w:val="left"/>
              <w:rPr>
                <w:sz w:val="16"/>
                <w:szCs w:val="16"/>
              </w:rPr>
            </w:pPr>
            <w:r w:rsidRPr="003F4760">
              <w:rPr>
                <w:sz w:val="16"/>
                <w:szCs w:val="16"/>
              </w:rPr>
              <w:t>100/50:</w:t>
            </w:r>
          </w:p>
          <w:p w14:paraId="2F0F44FA" w14:textId="77777777" w:rsidR="003F4760" w:rsidRPr="003F4760" w:rsidRDefault="003F4760" w:rsidP="003D2042">
            <w:pPr>
              <w:spacing w:after="0"/>
              <w:jc w:val="left"/>
              <w:rPr>
                <w:sz w:val="16"/>
                <w:szCs w:val="16"/>
              </w:rPr>
            </w:pPr>
            <w:r w:rsidRPr="003F4760">
              <w:rPr>
                <w:sz w:val="16"/>
                <w:szCs w:val="16"/>
              </w:rPr>
              <w:t>Within 50 NM P&gt;25W</w:t>
            </w:r>
          </w:p>
          <w:p w14:paraId="77D5EF74" w14:textId="77777777" w:rsidR="003F4760" w:rsidRPr="003F4760" w:rsidRDefault="003F4760" w:rsidP="003D2042">
            <w:pPr>
              <w:spacing w:after="0"/>
              <w:jc w:val="left"/>
              <w:rPr>
                <w:sz w:val="16"/>
                <w:szCs w:val="16"/>
              </w:rPr>
            </w:pPr>
            <w:r w:rsidRPr="003F4760">
              <w:rPr>
                <w:sz w:val="16"/>
                <w:szCs w:val="16"/>
              </w:rPr>
              <w:t>Within 18 NM P&gt;1W</w:t>
            </w:r>
          </w:p>
          <w:p w14:paraId="65501DAA" w14:textId="77777777" w:rsidR="003F4760" w:rsidRPr="003F4760" w:rsidRDefault="003F4760" w:rsidP="003D2042">
            <w:pPr>
              <w:spacing w:after="0"/>
              <w:jc w:val="left"/>
              <w:rPr>
                <w:sz w:val="16"/>
                <w:szCs w:val="16"/>
              </w:rPr>
            </w:pPr>
            <w:r w:rsidRPr="003F4760">
              <w:rPr>
                <w:sz w:val="16"/>
                <w:szCs w:val="16"/>
              </w:rPr>
              <w:t xml:space="preserve">Within 4 NM All </w:t>
            </w:r>
            <w:proofErr w:type="spellStart"/>
            <w:r w:rsidRPr="003F4760">
              <w:rPr>
                <w:sz w:val="16"/>
                <w:szCs w:val="16"/>
              </w:rPr>
              <w:t>Pwr</w:t>
            </w:r>
            <w:proofErr w:type="spellEnd"/>
          </w:p>
          <w:p w14:paraId="4D8EEB95" w14:textId="77777777" w:rsidR="003F4760" w:rsidRPr="003F4760" w:rsidRDefault="003F4760" w:rsidP="003D2042">
            <w:pPr>
              <w:spacing w:after="0"/>
              <w:jc w:val="left"/>
              <w:rPr>
                <w:sz w:val="16"/>
                <w:szCs w:val="16"/>
              </w:rPr>
            </w:pPr>
          </w:p>
          <w:p w14:paraId="7EF09163" w14:textId="77777777" w:rsidR="003F4760" w:rsidRPr="003F4760" w:rsidRDefault="003F4760" w:rsidP="003D2042">
            <w:pPr>
              <w:spacing w:after="0"/>
              <w:jc w:val="left"/>
              <w:rPr>
                <w:sz w:val="16"/>
                <w:szCs w:val="16"/>
              </w:rPr>
            </w:pPr>
            <w:r w:rsidRPr="003F4760">
              <w:rPr>
                <w:sz w:val="16"/>
                <w:szCs w:val="16"/>
              </w:rPr>
              <w:t>Potential Future APIS (to protect RNSS)</w:t>
            </w:r>
          </w:p>
          <w:p w14:paraId="6E067022" w14:textId="77777777" w:rsidR="003F4760" w:rsidRPr="003F4760" w:rsidRDefault="003F4760" w:rsidP="003D2042">
            <w:pPr>
              <w:spacing w:after="0"/>
              <w:jc w:val="left"/>
              <w:rPr>
                <w:sz w:val="16"/>
                <w:szCs w:val="16"/>
              </w:rPr>
            </w:pPr>
            <w:r w:rsidRPr="003F4760">
              <w:rPr>
                <w:sz w:val="16"/>
                <w:szCs w:val="16"/>
              </w:rPr>
              <w:t>100/50:</w:t>
            </w:r>
          </w:p>
          <w:p w14:paraId="0808BB38" w14:textId="77777777" w:rsidR="003F4760" w:rsidRPr="003F4760" w:rsidRDefault="003F4760" w:rsidP="003D2042">
            <w:pPr>
              <w:spacing w:after="0"/>
              <w:jc w:val="left"/>
              <w:rPr>
                <w:sz w:val="16"/>
                <w:szCs w:val="16"/>
              </w:rPr>
            </w:pPr>
            <w:r w:rsidRPr="003F4760">
              <w:rPr>
                <w:sz w:val="16"/>
                <w:szCs w:val="16"/>
              </w:rPr>
              <w:t>Within 70 NM P&gt;25W</w:t>
            </w:r>
          </w:p>
          <w:p w14:paraId="5203185A" w14:textId="77777777" w:rsidR="003F4760" w:rsidRPr="003F4760" w:rsidRDefault="003F4760" w:rsidP="003D2042">
            <w:pPr>
              <w:spacing w:after="0"/>
              <w:jc w:val="left"/>
              <w:rPr>
                <w:sz w:val="16"/>
                <w:szCs w:val="16"/>
              </w:rPr>
            </w:pPr>
            <w:r w:rsidRPr="003F4760">
              <w:rPr>
                <w:sz w:val="16"/>
                <w:szCs w:val="16"/>
              </w:rPr>
              <w:t>Within 31 NM P&gt;1W</w:t>
            </w:r>
          </w:p>
          <w:p w14:paraId="5BCA19B3" w14:textId="77777777" w:rsidR="003F4760" w:rsidRPr="003F4760" w:rsidRDefault="003F4760" w:rsidP="003D2042">
            <w:pPr>
              <w:spacing w:after="0"/>
              <w:jc w:val="left"/>
              <w:rPr>
                <w:sz w:val="16"/>
                <w:szCs w:val="16"/>
              </w:rPr>
            </w:pPr>
            <w:r w:rsidRPr="003F4760">
              <w:rPr>
                <w:sz w:val="16"/>
                <w:szCs w:val="16"/>
              </w:rPr>
              <w:t xml:space="preserve">Within 8 NM All </w:t>
            </w:r>
            <w:proofErr w:type="spellStart"/>
            <w:r w:rsidRPr="003F4760">
              <w:rPr>
                <w:sz w:val="16"/>
                <w:szCs w:val="16"/>
              </w:rPr>
              <w:t>Pwr</w:t>
            </w:r>
            <w:proofErr w:type="spellEnd"/>
          </w:p>
        </w:tc>
        <w:tc>
          <w:tcPr>
            <w:tcW w:w="1701" w:type="dxa"/>
          </w:tcPr>
          <w:p w14:paraId="7348BC2B" w14:textId="77777777" w:rsidR="003F4760" w:rsidRPr="003F4760" w:rsidRDefault="003F4760" w:rsidP="003D2042">
            <w:pPr>
              <w:spacing w:after="0"/>
              <w:jc w:val="left"/>
              <w:rPr>
                <w:sz w:val="16"/>
                <w:szCs w:val="16"/>
              </w:rPr>
            </w:pPr>
            <w:r w:rsidRPr="003F4760">
              <w:rPr>
                <w:sz w:val="16"/>
                <w:szCs w:val="16"/>
              </w:rPr>
              <w:t xml:space="preserve">PC </w:t>
            </w:r>
          </w:p>
          <w:p w14:paraId="4867BD26" w14:textId="77777777" w:rsidR="003F4760" w:rsidRPr="003F4760" w:rsidRDefault="003F4760" w:rsidP="003D2042">
            <w:pPr>
              <w:spacing w:after="0"/>
              <w:jc w:val="left"/>
              <w:rPr>
                <w:sz w:val="16"/>
                <w:szCs w:val="16"/>
              </w:rPr>
            </w:pPr>
            <w:r w:rsidRPr="003F4760">
              <w:rPr>
                <w:sz w:val="16"/>
                <w:szCs w:val="16"/>
              </w:rPr>
              <w:t>100/50:100 NM</w:t>
            </w:r>
          </w:p>
        </w:tc>
        <w:tc>
          <w:tcPr>
            <w:tcW w:w="1843" w:type="dxa"/>
          </w:tcPr>
          <w:p w14:paraId="4ED03AA3" w14:textId="77777777" w:rsidR="003F4760" w:rsidRPr="003F4760" w:rsidRDefault="003F4760" w:rsidP="003D2042">
            <w:pPr>
              <w:spacing w:after="0"/>
              <w:jc w:val="left"/>
              <w:rPr>
                <w:sz w:val="16"/>
                <w:szCs w:val="16"/>
              </w:rPr>
            </w:pPr>
            <w:r w:rsidRPr="003F4760">
              <w:rPr>
                <w:sz w:val="16"/>
                <w:szCs w:val="16"/>
              </w:rPr>
              <w:t>See CFCC Document</w:t>
            </w:r>
          </w:p>
        </w:tc>
      </w:tr>
      <w:tr w:rsidR="003F4760" w:rsidRPr="003F4760" w14:paraId="4FE8F9B6" w14:textId="77777777" w:rsidTr="00812B9B">
        <w:tc>
          <w:tcPr>
            <w:tcW w:w="1701" w:type="dxa"/>
          </w:tcPr>
          <w:p w14:paraId="6447CAAD" w14:textId="77777777" w:rsidR="003F4760" w:rsidRPr="003F4760" w:rsidRDefault="003F4760" w:rsidP="003D2042">
            <w:pPr>
              <w:spacing w:after="0"/>
              <w:jc w:val="left"/>
              <w:rPr>
                <w:sz w:val="16"/>
                <w:szCs w:val="16"/>
              </w:rPr>
            </w:pPr>
            <w:r w:rsidRPr="003F4760">
              <w:rPr>
                <w:sz w:val="16"/>
                <w:szCs w:val="16"/>
              </w:rPr>
              <w:t>Test environments to support peacetime and large coordinated exercises</w:t>
            </w:r>
          </w:p>
        </w:tc>
        <w:tc>
          <w:tcPr>
            <w:tcW w:w="2268" w:type="dxa"/>
          </w:tcPr>
          <w:p w14:paraId="31373B0C" w14:textId="77777777" w:rsidR="003F4760" w:rsidRPr="003F4760" w:rsidRDefault="003F4760" w:rsidP="003D2042">
            <w:pPr>
              <w:spacing w:after="0"/>
              <w:jc w:val="left"/>
              <w:rPr>
                <w:b/>
                <w:sz w:val="16"/>
                <w:szCs w:val="16"/>
              </w:rPr>
            </w:pPr>
            <w:r w:rsidRPr="003F4760">
              <w:rPr>
                <w:rStyle w:val="FootnoteReference"/>
                <w:b/>
                <w:sz w:val="16"/>
                <w:szCs w:val="16"/>
              </w:rPr>
              <w:footnoteReference w:id="17"/>
            </w:r>
            <w:r w:rsidRPr="003F4760">
              <w:rPr>
                <w:b/>
                <w:sz w:val="16"/>
                <w:szCs w:val="16"/>
              </w:rPr>
              <w:t>Peacetime</w:t>
            </w:r>
          </w:p>
          <w:p w14:paraId="2EE0F9ED" w14:textId="77777777" w:rsidR="003F4760" w:rsidRPr="003F4760" w:rsidRDefault="003F4760" w:rsidP="003D2042">
            <w:pPr>
              <w:spacing w:after="0"/>
              <w:jc w:val="left"/>
              <w:rPr>
                <w:sz w:val="16"/>
                <w:szCs w:val="16"/>
              </w:rPr>
            </w:pPr>
            <w:r w:rsidRPr="003F4760">
              <w:rPr>
                <w:b/>
                <w:sz w:val="16"/>
                <w:szCs w:val="16"/>
              </w:rPr>
              <w:t>For DME Beacons:</w:t>
            </w:r>
            <w:r w:rsidRPr="003F4760">
              <w:rPr>
                <w:sz w:val="16"/>
                <w:szCs w:val="16"/>
              </w:rPr>
              <w:t xml:space="preserve"> FG: 50% -33 dBm</w:t>
            </w:r>
          </w:p>
          <w:p w14:paraId="07E0C647" w14:textId="77777777" w:rsidR="003F4760" w:rsidRPr="003D2042" w:rsidRDefault="003F4760" w:rsidP="003D2042">
            <w:pPr>
              <w:spacing w:after="0"/>
              <w:jc w:val="left"/>
              <w:rPr>
                <w:sz w:val="16"/>
                <w:szCs w:val="16"/>
              </w:rPr>
            </w:pPr>
            <w:r w:rsidRPr="003D2042">
              <w:rPr>
                <w:sz w:val="16"/>
                <w:szCs w:val="16"/>
              </w:rPr>
              <w:t>R1: 30% -60 dBm</w:t>
            </w:r>
          </w:p>
          <w:p w14:paraId="552348B7" w14:textId="77777777" w:rsidR="003F4760" w:rsidRPr="003D2042" w:rsidRDefault="003F4760" w:rsidP="003D2042">
            <w:pPr>
              <w:spacing w:after="0"/>
              <w:jc w:val="left"/>
              <w:rPr>
                <w:sz w:val="16"/>
                <w:szCs w:val="16"/>
              </w:rPr>
            </w:pPr>
            <w:r w:rsidRPr="003D2042">
              <w:rPr>
                <w:sz w:val="16"/>
                <w:szCs w:val="16"/>
              </w:rPr>
              <w:t>R2: 20% -75 dBm</w:t>
            </w:r>
          </w:p>
          <w:p w14:paraId="45A973CA" w14:textId="77777777" w:rsidR="003F4760" w:rsidRPr="003D2042" w:rsidRDefault="003F4760" w:rsidP="003D2042">
            <w:pPr>
              <w:spacing w:after="0"/>
              <w:jc w:val="left"/>
              <w:rPr>
                <w:b/>
                <w:sz w:val="16"/>
                <w:szCs w:val="16"/>
              </w:rPr>
            </w:pPr>
            <w:r w:rsidRPr="003D2042">
              <w:rPr>
                <w:b/>
                <w:sz w:val="16"/>
                <w:szCs w:val="16"/>
              </w:rPr>
              <w:t>R5: 200% -78 dBm</w:t>
            </w:r>
          </w:p>
          <w:p w14:paraId="10CBE806" w14:textId="77777777" w:rsidR="003F4760" w:rsidRPr="003D2042" w:rsidRDefault="003F4760" w:rsidP="003D2042">
            <w:pPr>
              <w:spacing w:after="0"/>
              <w:jc w:val="left"/>
              <w:rPr>
                <w:sz w:val="16"/>
                <w:szCs w:val="16"/>
              </w:rPr>
            </w:pPr>
          </w:p>
          <w:p w14:paraId="7990E746" w14:textId="77777777" w:rsidR="003F4760" w:rsidRPr="003D2042" w:rsidRDefault="003F4760" w:rsidP="003D2042">
            <w:pPr>
              <w:spacing w:after="0"/>
              <w:jc w:val="left"/>
              <w:rPr>
                <w:sz w:val="16"/>
                <w:szCs w:val="16"/>
              </w:rPr>
            </w:pPr>
            <w:r w:rsidRPr="003D2042">
              <w:rPr>
                <w:sz w:val="16"/>
                <w:szCs w:val="16"/>
              </w:rPr>
              <w:t>Large Coordinated Exercise</w:t>
            </w:r>
          </w:p>
          <w:p w14:paraId="47055201" w14:textId="77777777" w:rsidR="003F4760" w:rsidRPr="003D2042" w:rsidRDefault="003F4760" w:rsidP="003D2042">
            <w:pPr>
              <w:spacing w:after="0"/>
              <w:jc w:val="left"/>
              <w:rPr>
                <w:sz w:val="16"/>
                <w:szCs w:val="16"/>
              </w:rPr>
            </w:pPr>
            <w:r w:rsidRPr="003D2042">
              <w:rPr>
                <w:sz w:val="16"/>
                <w:szCs w:val="16"/>
              </w:rPr>
              <w:t>400/50</w:t>
            </w:r>
          </w:p>
          <w:p w14:paraId="3227C7A8" w14:textId="77777777" w:rsidR="003F4760" w:rsidRPr="003D2042" w:rsidRDefault="003F4760" w:rsidP="003D2042">
            <w:pPr>
              <w:spacing w:after="0"/>
              <w:jc w:val="left"/>
              <w:rPr>
                <w:sz w:val="16"/>
                <w:szCs w:val="16"/>
              </w:rPr>
            </w:pPr>
          </w:p>
          <w:p w14:paraId="3B2342F6" w14:textId="77777777" w:rsidR="003F4760" w:rsidRPr="003D2042" w:rsidRDefault="003F4760" w:rsidP="003D2042">
            <w:pPr>
              <w:spacing w:after="0"/>
              <w:jc w:val="left"/>
              <w:rPr>
                <w:sz w:val="16"/>
                <w:szCs w:val="16"/>
              </w:rPr>
            </w:pPr>
            <w:r w:rsidRPr="003D2042">
              <w:rPr>
                <w:sz w:val="16"/>
                <w:szCs w:val="16"/>
              </w:rPr>
              <w:t>FG 50% (-33 dBm)</w:t>
            </w:r>
          </w:p>
          <w:p w14:paraId="52CCA36B" w14:textId="77777777" w:rsidR="003F4760" w:rsidRPr="003D2042" w:rsidRDefault="003F4760" w:rsidP="003D2042">
            <w:pPr>
              <w:spacing w:after="0"/>
              <w:jc w:val="left"/>
              <w:rPr>
                <w:sz w:val="16"/>
                <w:szCs w:val="16"/>
              </w:rPr>
            </w:pPr>
            <w:r w:rsidRPr="003D2042">
              <w:rPr>
                <w:sz w:val="16"/>
                <w:szCs w:val="16"/>
              </w:rPr>
              <w:t>R1: 200% (-60 dBm)</w:t>
            </w:r>
          </w:p>
          <w:p w14:paraId="0FA627BA" w14:textId="77777777" w:rsidR="003F4760" w:rsidRPr="003D2042" w:rsidRDefault="003F4760" w:rsidP="003D2042">
            <w:pPr>
              <w:spacing w:after="0"/>
              <w:jc w:val="left"/>
              <w:rPr>
                <w:sz w:val="16"/>
                <w:szCs w:val="16"/>
              </w:rPr>
            </w:pPr>
            <w:r w:rsidRPr="003D2042">
              <w:rPr>
                <w:sz w:val="16"/>
                <w:szCs w:val="16"/>
              </w:rPr>
              <w:t>R2: 150% (-75 dBm)</w:t>
            </w:r>
          </w:p>
          <w:p w14:paraId="744EB49A" w14:textId="77777777" w:rsidR="003F4760" w:rsidRPr="003F4760" w:rsidRDefault="003F4760" w:rsidP="003D2042">
            <w:pPr>
              <w:spacing w:after="0"/>
              <w:jc w:val="left"/>
              <w:rPr>
                <w:sz w:val="16"/>
                <w:szCs w:val="16"/>
              </w:rPr>
            </w:pPr>
          </w:p>
          <w:p w14:paraId="0A737454" w14:textId="77777777" w:rsidR="003F4760" w:rsidRPr="003F4760" w:rsidRDefault="003F4760" w:rsidP="003D2042">
            <w:pPr>
              <w:spacing w:after="0"/>
              <w:jc w:val="left"/>
              <w:rPr>
                <w:b/>
                <w:sz w:val="16"/>
                <w:szCs w:val="16"/>
              </w:rPr>
            </w:pPr>
          </w:p>
          <w:p w14:paraId="0A428213" w14:textId="77777777" w:rsidR="003F4760" w:rsidRPr="003F4760" w:rsidRDefault="003F4760" w:rsidP="003D2042">
            <w:pPr>
              <w:spacing w:after="0"/>
              <w:jc w:val="left"/>
              <w:rPr>
                <w:b/>
                <w:sz w:val="16"/>
                <w:szCs w:val="16"/>
              </w:rPr>
            </w:pPr>
          </w:p>
          <w:p w14:paraId="3484D849" w14:textId="77777777" w:rsidR="003F4760" w:rsidRPr="003F4760" w:rsidRDefault="003F4760" w:rsidP="003D2042">
            <w:pPr>
              <w:spacing w:after="0"/>
              <w:jc w:val="left"/>
              <w:rPr>
                <w:b/>
                <w:sz w:val="16"/>
                <w:szCs w:val="16"/>
              </w:rPr>
            </w:pPr>
          </w:p>
          <w:p w14:paraId="676A4A00" w14:textId="77777777" w:rsidR="003F4760" w:rsidRPr="003F4760" w:rsidRDefault="003F4760" w:rsidP="003D2042">
            <w:pPr>
              <w:spacing w:after="0"/>
              <w:jc w:val="left"/>
              <w:rPr>
                <w:b/>
                <w:sz w:val="16"/>
                <w:szCs w:val="16"/>
              </w:rPr>
            </w:pPr>
          </w:p>
          <w:p w14:paraId="73A5C7E6" w14:textId="77777777" w:rsidR="003F4760" w:rsidRPr="003F4760" w:rsidRDefault="003F4760" w:rsidP="003D2042">
            <w:pPr>
              <w:spacing w:after="0"/>
              <w:jc w:val="left"/>
              <w:rPr>
                <w:b/>
                <w:sz w:val="16"/>
                <w:szCs w:val="16"/>
              </w:rPr>
            </w:pPr>
            <w:r w:rsidRPr="003F4760">
              <w:rPr>
                <w:rStyle w:val="FootnoteReference"/>
                <w:b/>
                <w:sz w:val="16"/>
                <w:szCs w:val="16"/>
              </w:rPr>
              <w:footnoteReference w:id="18"/>
            </w:r>
            <w:r w:rsidRPr="003F4760">
              <w:rPr>
                <w:b/>
                <w:sz w:val="16"/>
                <w:szCs w:val="16"/>
              </w:rPr>
              <w:t>For TACAN/DME Interrogators</w:t>
            </w:r>
          </w:p>
          <w:p w14:paraId="39F2C3F5" w14:textId="77777777" w:rsidR="003F4760" w:rsidRPr="003F4760" w:rsidRDefault="003F4760" w:rsidP="003D2042">
            <w:pPr>
              <w:spacing w:after="0"/>
              <w:jc w:val="left"/>
              <w:rPr>
                <w:b/>
                <w:sz w:val="16"/>
                <w:szCs w:val="16"/>
              </w:rPr>
            </w:pPr>
          </w:p>
          <w:p w14:paraId="31545C28" w14:textId="77777777" w:rsidR="003F4760" w:rsidRPr="003D2042" w:rsidRDefault="003F4760" w:rsidP="003D2042">
            <w:pPr>
              <w:spacing w:after="0"/>
              <w:jc w:val="left"/>
              <w:rPr>
                <w:sz w:val="16"/>
                <w:szCs w:val="16"/>
              </w:rPr>
            </w:pPr>
            <w:r w:rsidRPr="003D2042">
              <w:rPr>
                <w:sz w:val="16"/>
                <w:szCs w:val="16"/>
              </w:rPr>
              <w:t>FG: 50% = -42 dBm</w:t>
            </w:r>
          </w:p>
          <w:p w14:paraId="0C602F52" w14:textId="77777777" w:rsidR="003F4760" w:rsidRPr="003D2042" w:rsidRDefault="003F4760" w:rsidP="003D2042">
            <w:pPr>
              <w:spacing w:after="0"/>
              <w:jc w:val="left"/>
              <w:rPr>
                <w:sz w:val="16"/>
                <w:szCs w:val="16"/>
              </w:rPr>
            </w:pPr>
            <w:r w:rsidRPr="003D2042">
              <w:rPr>
                <w:sz w:val="16"/>
                <w:szCs w:val="16"/>
              </w:rPr>
              <w:t>R1: 30% -60 dBm</w:t>
            </w:r>
          </w:p>
          <w:p w14:paraId="61040686" w14:textId="77777777" w:rsidR="003F4760" w:rsidRPr="003D2042" w:rsidRDefault="003F4760" w:rsidP="003D2042">
            <w:pPr>
              <w:spacing w:after="0"/>
              <w:jc w:val="left"/>
              <w:rPr>
                <w:sz w:val="16"/>
                <w:szCs w:val="16"/>
              </w:rPr>
            </w:pPr>
            <w:r w:rsidRPr="003D2042">
              <w:rPr>
                <w:sz w:val="16"/>
                <w:szCs w:val="16"/>
              </w:rPr>
              <w:t>R2: 20% -72 dBm</w:t>
            </w:r>
          </w:p>
          <w:p w14:paraId="727B232F" w14:textId="77777777" w:rsidR="003F4760" w:rsidRPr="003D2042" w:rsidRDefault="003F4760" w:rsidP="003D2042">
            <w:pPr>
              <w:spacing w:after="0"/>
              <w:jc w:val="left"/>
              <w:rPr>
                <w:sz w:val="16"/>
                <w:szCs w:val="16"/>
              </w:rPr>
            </w:pPr>
            <w:r w:rsidRPr="003D2042">
              <w:rPr>
                <w:sz w:val="16"/>
                <w:szCs w:val="16"/>
              </w:rPr>
              <w:t xml:space="preserve">R5: 200% -78 dBm </w:t>
            </w:r>
          </w:p>
          <w:p w14:paraId="7901C07A" w14:textId="77777777" w:rsidR="003F4760" w:rsidRPr="003D2042" w:rsidRDefault="003F4760" w:rsidP="003D2042">
            <w:pPr>
              <w:spacing w:after="0"/>
              <w:jc w:val="left"/>
              <w:rPr>
                <w:sz w:val="16"/>
                <w:szCs w:val="16"/>
              </w:rPr>
            </w:pPr>
          </w:p>
          <w:p w14:paraId="5341F2A5" w14:textId="77777777" w:rsidR="003F4760" w:rsidRPr="003D2042" w:rsidRDefault="003F4760" w:rsidP="003D2042">
            <w:pPr>
              <w:spacing w:after="0"/>
              <w:jc w:val="left"/>
              <w:rPr>
                <w:sz w:val="16"/>
                <w:szCs w:val="16"/>
              </w:rPr>
            </w:pPr>
            <w:r w:rsidRPr="003D2042">
              <w:rPr>
                <w:sz w:val="16"/>
                <w:szCs w:val="16"/>
              </w:rPr>
              <w:t>Large Coordinated Exercise</w:t>
            </w:r>
          </w:p>
          <w:p w14:paraId="24067431" w14:textId="77777777" w:rsidR="003F4760" w:rsidRPr="003D2042" w:rsidRDefault="003F4760" w:rsidP="003D2042">
            <w:pPr>
              <w:spacing w:after="0"/>
              <w:jc w:val="left"/>
              <w:rPr>
                <w:sz w:val="16"/>
                <w:szCs w:val="16"/>
              </w:rPr>
            </w:pPr>
            <w:r w:rsidRPr="003D2042">
              <w:rPr>
                <w:sz w:val="16"/>
                <w:szCs w:val="16"/>
              </w:rPr>
              <w:t>400/50</w:t>
            </w:r>
          </w:p>
          <w:p w14:paraId="26A443E2" w14:textId="77777777" w:rsidR="003F4760" w:rsidRPr="003D2042" w:rsidRDefault="003F4760" w:rsidP="003D2042">
            <w:pPr>
              <w:spacing w:after="0"/>
              <w:jc w:val="left"/>
              <w:rPr>
                <w:sz w:val="16"/>
                <w:szCs w:val="16"/>
              </w:rPr>
            </w:pPr>
          </w:p>
          <w:p w14:paraId="06CD04E7" w14:textId="77777777" w:rsidR="003F4760" w:rsidRPr="003D2042" w:rsidRDefault="003F4760" w:rsidP="003D2042">
            <w:pPr>
              <w:spacing w:after="0"/>
              <w:jc w:val="left"/>
              <w:rPr>
                <w:sz w:val="16"/>
                <w:szCs w:val="16"/>
              </w:rPr>
            </w:pPr>
            <w:r w:rsidRPr="003D2042">
              <w:rPr>
                <w:sz w:val="16"/>
                <w:szCs w:val="16"/>
              </w:rPr>
              <w:t>FG: 50% (-42 dBm)</w:t>
            </w:r>
          </w:p>
          <w:p w14:paraId="0241D68E" w14:textId="77777777" w:rsidR="003F4760" w:rsidRPr="003D2042" w:rsidRDefault="003F4760" w:rsidP="003D2042">
            <w:pPr>
              <w:spacing w:after="0"/>
              <w:jc w:val="left"/>
              <w:rPr>
                <w:sz w:val="16"/>
                <w:szCs w:val="16"/>
              </w:rPr>
            </w:pPr>
            <w:r w:rsidRPr="003D2042">
              <w:rPr>
                <w:sz w:val="16"/>
                <w:szCs w:val="16"/>
              </w:rPr>
              <w:t>R1: 200% (-60 dBm)</w:t>
            </w:r>
          </w:p>
          <w:p w14:paraId="32D0C7C0" w14:textId="77777777" w:rsidR="003F4760" w:rsidRPr="003F4760" w:rsidRDefault="003F4760" w:rsidP="003D2042">
            <w:pPr>
              <w:spacing w:after="0"/>
              <w:jc w:val="left"/>
              <w:rPr>
                <w:sz w:val="16"/>
                <w:szCs w:val="16"/>
              </w:rPr>
            </w:pPr>
            <w:r w:rsidRPr="003F4760">
              <w:rPr>
                <w:sz w:val="16"/>
                <w:szCs w:val="16"/>
              </w:rPr>
              <w:t>R2: 150% (-72 dBm)</w:t>
            </w:r>
          </w:p>
          <w:p w14:paraId="0E8BD324" w14:textId="77777777" w:rsidR="003F4760" w:rsidRPr="003F4760" w:rsidRDefault="003F4760" w:rsidP="003D2042">
            <w:pPr>
              <w:spacing w:after="0"/>
              <w:jc w:val="left"/>
              <w:rPr>
                <w:sz w:val="16"/>
                <w:szCs w:val="16"/>
              </w:rPr>
            </w:pPr>
          </w:p>
        </w:tc>
        <w:tc>
          <w:tcPr>
            <w:tcW w:w="2268" w:type="dxa"/>
          </w:tcPr>
          <w:p w14:paraId="252FD403" w14:textId="77777777" w:rsidR="003F4760" w:rsidRPr="003F4760" w:rsidRDefault="003F4760" w:rsidP="003D2042">
            <w:pPr>
              <w:spacing w:after="0"/>
              <w:jc w:val="left"/>
              <w:rPr>
                <w:b/>
                <w:sz w:val="16"/>
                <w:szCs w:val="16"/>
              </w:rPr>
            </w:pPr>
            <w:r w:rsidRPr="003F4760">
              <w:rPr>
                <w:rStyle w:val="FootnoteReference"/>
                <w:b/>
                <w:sz w:val="16"/>
                <w:szCs w:val="16"/>
              </w:rPr>
              <w:footnoteReference w:id="19"/>
            </w:r>
            <w:r w:rsidRPr="003F4760">
              <w:rPr>
                <w:b/>
                <w:sz w:val="16"/>
                <w:szCs w:val="16"/>
              </w:rPr>
              <w:t>DME Beacon with SDES Enabled:</w:t>
            </w:r>
          </w:p>
          <w:p w14:paraId="36E538F4" w14:textId="77777777" w:rsidR="003F4760" w:rsidRPr="003F4760" w:rsidRDefault="003F4760" w:rsidP="003D2042">
            <w:pPr>
              <w:spacing w:after="0"/>
              <w:jc w:val="left"/>
              <w:rPr>
                <w:sz w:val="16"/>
                <w:szCs w:val="16"/>
              </w:rPr>
            </w:pPr>
            <w:r w:rsidRPr="003F4760">
              <w:rPr>
                <w:sz w:val="16"/>
                <w:szCs w:val="16"/>
              </w:rPr>
              <w:t>FG:</w:t>
            </w:r>
          </w:p>
          <w:p w14:paraId="12C6B585" w14:textId="77777777" w:rsidR="003F4760" w:rsidRPr="003D2042" w:rsidRDefault="003F4760" w:rsidP="003D2042">
            <w:pPr>
              <w:spacing w:after="0"/>
              <w:jc w:val="left"/>
              <w:rPr>
                <w:sz w:val="16"/>
                <w:szCs w:val="16"/>
              </w:rPr>
            </w:pPr>
            <w:r w:rsidRPr="003D2042">
              <w:rPr>
                <w:sz w:val="16"/>
                <w:szCs w:val="16"/>
              </w:rPr>
              <w:t>Ring6: 2%: 1.5 NM</w:t>
            </w:r>
          </w:p>
          <w:p w14:paraId="6C2E70BA" w14:textId="77777777" w:rsidR="003F4760" w:rsidRPr="003D2042" w:rsidRDefault="003F4760" w:rsidP="003D2042">
            <w:pPr>
              <w:spacing w:after="0"/>
              <w:jc w:val="left"/>
              <w:rPr>
                <w:sz w:val="16"/>
                <w:szCs w:val="16"/>
              </w:rPr>
            </w:pPr>
            <w:r w:rsidRPr="003D2042">
              <w:rPr>
                <w:sz w:val="16"/>
                <w:szCs w:val="16"/>
              </w:rPr>
              <w:t>Ring5: 5.2% at 13 NM</w:t>
            </w:r>
          </w:p>
          <w:p w14:paraId="4CA77F5D" w14:textId="77777777" w:rsidR="003F4760" w:rsidRPr="003D2042" w:rsidRDefault="003F4760" w:rsidP="003D2042">
            <w:pPr>
              <w:spacing w:after="0"/>
              <w:jc w:val="left"/>
              <w:rPr>
                <w:sz w:val="16"/>
                <w:szCs w:val="16"/>
              </w:rPr>
            </w:pPr>
            <w:r w:rsidRPr="003D2042">
              <w:rPr>
                <w:sz w:val="16"/>
                <w:szCs w:val="16"/>
              </w:rPr>
              <w:t>Ring4: 8.4% at 24.4 NM</w:t>
            </w:r>
          </w:p>
          <w:p w14:paraId="50CDECEC" w14:textId="77777777" w:rsidR="003F4760" w:rsidRPr="003D2042" w:rsidRDefault="003F4760" w:rsidP="003D2042">
            <w:pPr>
              <w:spacing w:after="0"/>
              <w:jc w:val="left"/>
              <w:rPr>
                <w:sz w:val="16"/>
                <w:szCs w:val="16"/>
              </w:rPr>
            </w:pPr>
            <w:r w:rsidRPr="003D2042">
              <w:rPr>
                <w:sz w:val="16"/>
                <w:szCs w:val="16"/>
              </w:rPr>
              <w:t>Ring3: 11.7% at 35.8 NM</w:t>
            </w:r>
          </w:p>
          <w:p w14:paraId="07070749" w14:textId="77777777" w:rsidR="003F4760" w:rsidRPr="003D2042" w:rsidRDefault="003F4760" w:rsidP="003D2042">
            <w:pPr>
              <w:spacing w:after="0"/>
              <w:jc w:val="left"/>
              <w:rPr>
                <w:sz w:val="16"/>
                <w:szCs w:val="16"/>
              </w:rPr>
            </w:pPr>
            <w:r w:rsidRPr="003D2042">
              <w:rPr>
                <w:sz w:val="16"/>
                <w:szCs w:val="16"/>
              </w:rPr>
              <w:t>Ring2: 14.7% at 47.2 NM</w:t>
            </w:r>
          </w:p>
          <w:p w14:paraId="33AF1E10" w14:textId="77777777" w:rsidR="003F4760" w:rsidRPr="003D2042" w:rsidRDefault="003F4760" w:rsidP="003D2042">
            <w:pPr>
              <w:spacing w:after="0"/>
              <w:jc w:val="left"/>
              <w:rPr>
                <w:sz w:val="16"/>
                <w:szCs w:val="16"/>
              </w:rPr>
            </w:pPr>
            <w:r w:rsidRPr="003D2042">
              <w:rPr>
                <w:sz w:val="16"/>
                <w:szCs w:val="16"/>
              </w:rPr>
              <w:t>Ring1:18% at 58.6 NM</w:t>
            </w:r>
          </w:p>
          <w:p w14:paraId="60211B89" w14:textId="77777777" w:rsidR="003F4760" w:rsidRPr="003D2042" w:rsidRDefault="003F4760" w:rsidP="003D2042">
            <w:pPr>
              <w:spacing w:after="0"/>
              <w:jc w:val="left"/>
              <w:rPr>
                <w:sz w:val="16"/>
                <w:szCs w:val="16"/>
              </w:rPr>
            </w:pPr>
            <w:r w:rsidRPr="003D2042">
              <w:rPr>
                <w:sz w:val="16"/>
                <w:szCs w:val="16"/>
              </w:rPr>
              <w:t>BG:</w:t>
            </w:r>
          </w:p>
          <w:p w14:paraId="712A3ACC" w14:textId="77777777" w:rsidR="003F4760" w:rsidRPr="003D2042" w:rsidRDefault="003F4760" w:rsidP="003D2042">
            <w:pPr>
              <w:spacing w:after="0"/>
              <w:jc w:val="left"/>
              <w:rPr>
                <w:sz w:val="16"/>
                <w:szCs w:val="16"/>
              </w:rPr>
            </w:pPr>
            <w:r w:rsidRPr="003D2042">
              <w:rPr>
                <w:sz w:val="16"/>
                <w:szCs w:val="16"/>
              </w:rPr>
              <w:t>Ring6: 59% at 85.75 NM</w:t>
            </w:r>
          </w:p>
          <w:p w14:paraId="7C1E90C1" w14:textId="77777777" w:rsidR="003F4760" w:rsidRPr="003D2042" w:rsidRDefault="003F4760" w:rsidP="003D2042">
            <w:pPr>
              <w:spacing w:after="0"/>
              <w:jc w:val="left"/>
              <w:rPr>
                <w:sz w:val="16"/>
                <w:szCs w:val="16"/>
              </w:rPr>
            </w:pPr>
            <w:r w:rsidRPr="003D2042">
              <w:rPr>
                <w:sz w:val="16"/>
                <w:szCs w:val="16"/>
              </w:rPr>
              <w:t>Ring5: 72.67% at 117.35 NM</w:t>
            </w:r>
          </w:p>
          <w:p w14:paraId="3BA424A4" w14:textId="77777777" w:rsidR="003F4760" w:rsidRPr="003D2042" w:rsidRDefault="003F4760" w:rsidP="003D2042">
            <w:pPr>
              <w:spacing w:after="0"/>
              <w:jc w:val="left"/>
              <w:rPr>
                <w:sz w:val="16"/>
                <w:szCs w:val="16"/>
              </w:rPr>
            </w:pPr>
            <w:r w:rsidRPr="003D2042">
              <w:rPr>
                <w:sz w:val="16"/>
                <w:szCs w:val="16"/>
              </w:rPr>
              <w:t>Ring4: 77.95% at 149.05 NM</w:t>
            </w:r>
          </w:p>
          <w:p w14:paraId="231E6A0B" w14:textId="77777777" w:rsidR="003F4760" w:rsidRPr="003F4760" w:rsidRDefault="003F4760" w:rsidP="003D2042">
            <w:pPr>
              <w:spacing w:after="0"/>
              <w:jc w:val="left"/>
              <w:rPr>
                <w:sz w:val="16"/>
                <w:szCs w:val="16"/>
              </w:rPr>
            </w:pPr>
            <w:r w:rsidRPr="003F4760">
              <w:rPr>
                <w:sz w:val="16"/>
                <w:szCs w:val="16"/>
              </w:rPr>
              <w:t>Ring3: 72.99% at 180.75 NM</w:t>
            </w:r>
          </w:p>
          <w:p w14:paraId="60D6DFE4" w14:textId="77777777" w:rsidR="003F4760" w:rsidRPr="003F4760" w:rsidRDefault="003F4760" w:rsidP="003D2042">
            <w:pPr>
              <w:spacing w:after="0"/>
              <w:jc w:val="left"/>
              <w:rPr>
                <w:sz w:val="16"/>
                <w:szCs w:val="16"/>
              </w:rPr>
            </w:pPr>
            <w:r w:rsidRPr="003F4760">
              <w:rPr>
                <w:sz w:val="16"/>
                <w:szCs w:val="16"/>
              </w:rPr>
              <w:t>Ring2: 55.59% at 212.45 NM</w:t>
            </w:r>
          </w:p>
          <w:p w14:paraId="2E581B00" w14:textId="77777777" w:rsidR="003F4760" w:rsidRPr="003F4760" w:rsidRDefault="003F4760" w:rsidP="003D2042">
            <w:pPr>
              <w:spacing w:after="0"/>
              <w:jc w:val="left"/>
              <w:rPr>
                <w:sz w:val="16"/>
                <w:szCs w:val="16"/>
              </w:rPr>
            </w:pPr>
            <w:r w:rsidRPr="003F4760">
              <w:rPr>
                <w:sz w:val="16"/>
                <w:szCs w:val="16"/>
              </w:rPr>
              <w:t xml:space="preserve">Ring1: 23.59% at 244.15 NM  </w:t>
            </w:r>
          </w:p>
          <w:p w14:paraId="05109B6E" w14:textId="77777777" w:rsidR="003F4760" w:rsidRPr="003F4760" w:rsidRDefault="003F4760" w:rsidP="003D2042">
            <w:pPr>
              <w:spacing w:after="0"/>
              <w:jc w:val="left"/>
              <w:rPr>
                <w:sz w:val="16"/>
                <w:szCs w:val="16"/>
              </w:rPr>
            </w:pPr>
          </w:p>
          <w:p w14:paraId="692788ED" w14:textId="77777777" w:rsidR="003F4760" w:rsidRPr="003F4760" w:rsidRDefault="003F4760" w:rsidP="003D2042">
            <w:pPr>
              <w:spacing w:after="0"/>
              <w:jc w:val="left"/>
              <w:rPr>
                <w:sz w:val="16"/>
                <w:szCs w:val="16"/>
              </w:rPr>
            </w:pPr>
            <w:r w:rsidRPr="003F4760">
              <w:rPr>
                <w:sz w:val="16"/>
                <w:szCs w:val="16"/>
              </w:rPr>
              <w:t>DME Interrogators:</w:t>
            </w:r>
          </w:p>
          <w:p w14:paraId="2CBCCE41" w14:textId="77777777" w:rsidR="003F4760" w:rsidRPr="003F4760" w:rsidRDefault="003F4760" w:rsidP="003D2042">
            <w:pPr>
              <w:spacing w:after="0"/>
              <w:jc w:val="left"/>
              <w:rPr>
                <w:sz w:val="16"/>
                <w:szCs w:val="16"/>
              </w:rPr>
            </w:pPr>
            <w:r w:rsidRPr="003F4760">
              <w:rPr>
                <w:sz w:val="16"/>
                <w:szCs w:val="16"/>
              </w:rPr>
              <w:t>FG: 50% -42 dBm</w:t>
            </w:r>
          </w:p>
          <w:p w14:paraId="62416B81" w14:textId="77777777" w:rsidR="003F4760" w:rsidRPr="003F4760" w:rsidRDefault="003F4760" w:rsidP="003D2042">
            <w:pPr>
              <w:spacing w:after="0"/>
              <w:jc w:val="left"/>
              <w:rPr>
                <w:sz w:val="16"/>
                <w:szCs w:val="16"/>
              </w:rPr>
            </w:pPr>
            <w:r w:rsidRPr="003F4760">
              <w:rPr>
                <w:sz w:val="16"/>
                <w:szCs w:val="16"/>
              </w:rPr>
              <w:t>R1: 10% within 5 NM</w:t>
            </w:r>
          </w:p>
          <w:p w14:paraId="02C6102E" w14:textId="77777777" w:rsidR="003F4760" w:rsidRPr="003F4760" w:rsidRDefault="003F4760" w:rsidP="003D2042">
            <w:pPr>
              <w:spacing w:after="0"/>
              <w:jc w:val="left"/>
              <w:rPr>
                <w:sz w:val="16"/>
                <w:szCs w:val="16"/>
              </w:rPr>
            </w:pPr>
            <w:r w:rsidRPr="003F4760">
              <w:rPr>
                <w:sz w:val="16"/>
                <w:szCs w:val="16"/>
              </w:rPr>
              <w:t>(Same for DME Beacons -33 without SDES turned on?)</w:t>
            </w:r>
          </w:p>
          <w:p w14:paraId="03675FCC" w14:textId="77777777" w:rsidR="003F4760" w:rsidRPr="003F4760" w:rsidRDefault="003F4760" w:rsidP="003D2042">
            <w:pPr>
              <w:spacing w:after="0"/>
              <w:jc w:val="left"/>
              <w:rPr>
                <w:sz w:val="16"/>
                <w:szCs w:val="16"/>
              </w:rPr>
            </w:pPr>
          </w:p>
          <w:p w14:paraId="2FD2D999" w14:textId="77777777" w:rsidR="003F4760" w:rsidRPr="003F4760" w:rsidRDefault="003F4760" w:rsidP="003D2042">
            <w:pPr>
              <w:spacing w:after="0"/>
              <w:jc w:val="left"/>
              <w:rPr>
                <w:b/>
                <w:sz w:val="16"/>
                <w:szCs w:val="16"/>
              </w:rPr>
            </w:pPr>
            <w:r w:rsidRPr="003F4760">
              <w:rPr>
                <w:b/>
                <w:sz w:val="16"/>
                <w:szCs w:val="16"/>
              </w:rPr>
              <w:t>PMSE:</w:t>
            </w:r>
          </w:p>
          <w:p w14:paraId="46F28DCD" w14:textId="77777777" w:rsidR="003F4760" w:rsidRPr="003F4760" w:rsidRDefault="003F4760" w:rsidP="003D2042">
            <w:pPr>
              <w:spacing w:after="0"/>
              <w:jc w:val="left"/>
              <w:rPr>
                <w:b/>
                <w:sz w:val="16"/>
                <w:szCs w:val="16"/>
              </w:rPr>
            </w:pPr>
            <w:r w:rsidRPr="003F4760">
              <w:rPr>
                <w:b/>
                <w:sz w:val="16"/>
                <w:szCs w:val="16"/>
              </w:rPr>
              <w:t>FG: 50% -55 dBm</w:t>
            </w:r>
          </w:p>
          <w:p w14:paraId="6236CA26" w14:textId="77777777" w:rsidR="003F4760" w:rsidRPr="003F4760" w:rsidRDefault="003F4760" w:rsidP="003D2042">
            <w:pPr>
              <w:spacing w:after="0"/>
              <w:jc w:val="left"/>
              <w:rPr>
                <w:sz w:val="16"/>
                <w:szCs w:val="16"/>
              </w:rPr>
            </w:pPr>
            <w:r w:rsidRPr="003F4760">
              <w:rPr>
                <w:b/>
                <w:sz w:val="16"/>
                <w:szCs w:val="16"/>
              </w:rPr>
              <w:t>R1: 10% -60 dBm</w:t>
            </w:r>
          </w:p>
        </w:tc>
        <w:tc>
          <w:tcPr>
            <w:tcW w:w="2268" w:type="dxa"/>
          </w:tcPr>
          <w:p w14:paraId="6AF5FFB3" w14:textId="77777777" w:rsidR="003F4760" w:rsidRPr="003F4760" w:rsidRDefault="003F4760" w:rsidP="003D2042">
            <w:pPr>
              <w:spacing w:after="0"/>
              <w:jc w:val="left"/>
              <w:rPr>
                <w:sz w:val="16"/>
                <w:szCs w:val="16"/>
              </w:rPr>
            </w:pPr>
            <w:r w:rsidRPr="003F4760">
              <w:rPr>
                <w:rStyle w:val="FootnoteReference"/>
                <w:sz w:val="16"/>
                <w:szCs w:val="16"/>
              </w:rPr>
              <w:footnoteReference w:id="20"/>
            </w:r>
            <w:r w:rsidRPr="003F4760">
              <w:rPr>
                <w:sz w:val="16"/>
                <w:szCs w:val="16"/>
              </w:rPr>
              <w:t>Estimated (Similar to US):</w:t>
            </w:r>
          </w:p>
          <w:p w14:paraId="7A5F6571" w14:textId="77777777" w:rsidR="003F4760" w:rsidRPr="003F4760" w:rsidRDefault="003F4760" w:rsidP="003D2042">
            <w:pPr>
              <w:spacing w:after="0"/>
              <w:jc w:val="left"/>
              <w:rPr>
                <w:b/>
                <w:sz w:val="16"/>
                <w:szCs w:val="16"/>
              </w:rPr>
            </w:pPr>
            <w:r w:rsidRPr="003F4760">
              <w:rPr>
                <w:b/>
                <w:sz w:val="16"/>
                <w:szCs w:val="16"/>
              </w:rPr>
              <w:t>DME Beacons</w:t>
            </w:r>
          </w:p>
          <w:p w14:paraId="38C3A426" w14:textId="77777777" w:rsidR="003F4760" w:rsidRPr="003D2042" w:rsidRDefault="003F4760" w:rsidP="003D2042">
            <w:pPr>
              <w:spacing w:after="0"/>
              <w:jc w:val="left"/>
              <w:rPr>
                <w:sz w:val="16"/>
                <w:szCs w:val="16"/>
              </w:rPr>
            </w:pPr>
            <w:r w:rsidRPr="003D2042">
              <w:rPr>
                <w:sz w:val="16"/>
                <w:szCs w:val="16"/>
              </w:rPr>
              <w:t>200W</w:t>
            </w:r>
          </w:p>
          <w:p w14:paraId="447D28A3" w14:textId="77777777" w:rsidR="003F4760" w:rsidRPr="003D2042" w:rsidRDefault="003F4760" w:rsidP="003D2042">
            <w:pPr>
              <w:spacing w:after="0"/>
              <w:jc w:val="left"/>
              <w:rPr>
                <w:sz w:val="16"/>
                <w:szCs w:val="16"/>
              </w:rPr>
            </w:pPr>
            <w:r w:rsidRPr="003D2042">
              <w:rPr>
                <w:sz w:val="16"/>
                <w:szCs w:val="16"/>
              </w:rPr>
              <w:t>FG: 50% between    -18 dBm and -45 dBm</w:t>
            </w:r>
          </w:p>
          <w:p w14:paraId="108CBF19" w14:textId="77777777" w:rsidR="003F4760" w:rsidRPr="003D2042" w:rsidRDefault="003F4760" w:rsidP="003D2042">
            <w:pPr>
              <w:spacing w:after="0"/>
              <w:jc w:val="left"/>
              <w:rPr>
                <w:sz w:val="16"/>
                <w:szCs w:val="16"/>
              </w:rPr>
            </w:pPr>
            <w:r w:rsidRPr="003D2042">
              <w:rPr>
                <w:sz w:val="16"/>
                <w:szCs w:val="16"/>
              </w:rPr>
              <w:t xml:space="preserve">R1: 50% -60 dBm </w:t>
            </w:r>
          </w:p>
          <w:p w14:paraId="028BD94F" w14:textId="77777777" w:rsidR="003F4760" w:rsidRPr="003D2042" w:rsidRDefault="003F4760" w:rsidP="003D2042">
            <w:pPr>
              <w:spacing w:after="0"/>
              <w:jc w:val="left"/>
              <w:rPr>
                <w:sz w:val="16"/>
                <w:szCs w:val="16"/>
              </w:rPr>
            </w:pPr>
            <w:r w:rsidRPr="003D2042">
              <w:rPr>
                <w:sz w:val="16"/>
                <w:szCs w:val="16"/>
              </w:rPr>
              <w:t>R2: 200% at the geographic area level (worst case):</w:t>
            </w:r>
          </w:p>
          <w:p w14:paraId="4A1C5A28" w14:textId="77777777" w:rsidR="003F4760" w:rsidRPr="003D2042" w:rsidRDefault="003F4760" w:rsidP="003D2042">
            <w:pPr>
              <w:spacing w:after="0"/>
              <w:jc w:val="left"/>
              <w:rPr>
                <w:sz w:val="16"/>
                <w:szCs w:val="16"/>
              </w:rPr>
            </w:pPr>
            <w:r w:rsidRPr="003D2042">
              <w:rPr>
                <w:sz w:val="16"/>
                <w:szCs w:val="16"/>
              </w:rPr>
              <w:t xml:space="preserve">DME Beacon : </w:t>
            </w:r>
            <w:r w:rsidRPr="003D2042">
              <w:rPr>
                <w:sz w:val="16"/>
                <w:szCs w:val="16"/>
              </w:rPr>
              <w:br/>
              <w:t>-63 dBm</w:t>
            </w:r>
          </w:p>
          <w:p w14:paraId="3CBB7BB0" w14:textId="77777777" w:rsidR="003F4760" w:rsidRPr="003D2042" w:rsidRDefault="003F4760" w:rsidP="003D2042">
            <w:pPr>
              <w:spacing w:after="0"/>
              <w:jc w:val="left"/>
              <w:rPr>
                <w:sz w:val="16"/>
                <w:szCs w:val="16"/>
              </w:rPr>
            </w:pPr>
          </w:p>
          <w:p w14:paraId="7F84E088" w14:textId="77777777" w:rsidR="003F4760" w:rsidRPr="003D2042" w:rsidRDefault="003F4760" w:rsidP="003D2042">
            <w:pPr>
              <w:spacing w:after="0"/>
              <w:jc w:val="left"/>
              <w:rPr>
                <w:sz w:val="16"/>
                <w:szCs w:val="16"/>
              </w:rPr>
            </w:pPr>
          </w:p>
          <w:p w14:paraId="27A6BA31" w14:textId="77777777" w:rsidR="003F4760" w:rsidRPr="003D2042" w:rsidRDefault="003F4760" w:rsidP="003D2042">
            <w:pPr>
              <w:spacing w:after="0"/>
              <w:jc w:val="left"/>
              <w:rPr>
                <w:sz w:val="16"/>
                <w:szCs w:val="16"/>
              </w:rPr>
            </w:pPr>
          </w:p>
          <w:p w14:paraId="4241BC26" w14:textId="77777777" w:rsidR="003F4760" w:rsidRPr="003D2042" w:rsidRDefault="003F4760" w:rsidP="003D2042">
            <w:pPr>
              <w:spacing w:after="0"/>
              <w:jc w:val="left"/>
              <w:rPr>
                <w:sz w:val="16"/>
                <w:szCs w:val="16"/>
              </w:rPr>
            </w:pPr>
          </w:p>
          <w:p w14:paraId="6EDBC92E" w14:textId="77777777" w:rsidR="003F4760" w:rsidRPr="003D2042" w:rsidRDefault="003F4760" w:rsidP="003D2042">
            <w:pPr>
              <w:spacing w:after="0"/>
              <w:jc w:val="left"/>
              <w:rPr>
                <w:sz w:val="16"/>
                <w:szCs w:val="16"/>
              </w:rPr>
            </w:pPr>
          </w:p>
          <w:p w14:paraId="00C1DF94" w14:textId="77777777" w:rsidR="003F4760" w:rsidRPr="003F4760" w:rsidRDefault="003F4760" w:rsidP="003D2042">
            <w:pPr>
              <w:spacing w:after="0"/>
              <w:jc w:val="left"/>
              <w:rPr>
                <w:sz w:val="16"/>
                <w:szCs w:val="16"/>
              </w:rPr>
            </w:pPr>
          </w:p>
          <w:p w14:paraId="28AAD99A" w14:textId="77777777" w:rsidR="003F4760" w:rsidRPr="003F4760" w:rsidRDefault="003F4760" w:rsidP="003D2042">
            <w:pPr>
              <w:spacing w:after="0"/>
              <w:jc w:val="left"/>
              <w:rPr>
                <w:sz w:val="16"/>
                <w:szCs w:val="16"/>
              </w:rPr>
            </w:pPr>
            <w:r w:rsidRPr="003F4760">
              <w:rPr>
                <w:b/>
                <w:sz w:val="16"/>
                <w:szCs w:val="16"/>
              </w:rPr>
              <w:t>DME Interrogator:</w:t>
            </w:r>
            <w:r w:rsidRPr="003F4760">
              <w:rPr>
                <w:sz w:val="16"/>
                <w:szCs w:val="16"/>
              </w:rPr>
              <w:t xml:space="preserve"> </w:t>
            </w:r>
            <w:r w:rsidRPr="003F4760">
              <w:rPr>
                <w:sz w:val="16"/>
                <w:szCs w:val="16"/>
              </w:rPr>
              <w:br/>
              <w:t xml:space="preserve">FG: 50% = -45 to </w:t>
            </w:r>
            <w:r w:rsidRPr="003F4760">
              <w:rPr>
                <w:sz w:val="16"/>
                <w:szCs w:val="16"/>
              </w:rPr>
              <w:noBreakHyphen/>
              <w:t>36 dBm</w:t>
            </w:r>
          </w:p>
          <w:p w14:paraId="3D6AC290" w14:textId="77777777" w:rsidR="003F4760" w:rsidRPr="003F4760" w:rsidRDefault="003F4760" w:rsidP="003D2042">
            <w:pPr>
              <w:spacing w:after="0"/>
              <w:jc w:val="left"/>
              <w:rPr>
                <w:sz w:val="16"/>
                <w:szCs w:val="16"/>
              </w:rPr>
            </w:pPr>
            <w:r w:rsidRPr="003F4760">
              <w:rPr>
                <w:sz w:val="16"/>
                <w:szCs w:val="16"/>
              </w:rPr>
              <w:t>R1: 50% -60 dBm</w:t>
            </w:r>
          </w:p>
          <w:p w14:paraId="43B6D695" w14:textId="77777777" w:rsidR="003F4760" w:rsidRPr="003F4760" w:rsidRDefault="003F4760" w:rsidP="003D2042">
            <w:pPr>
              <w:spacing w:after="0"/>
              <w:jc w:val="left"/>
              <w:rPr>
                <w:sz w:val="16"/>
                <w:szCs w:val="16"/>
              </w:rPr>
            </w:pPr>
            <w:r w:rsidRPr="003F4760">
              <w:rPr>
                <w:sz w:val="16"/>
                <w:szCs w:val="16"/>
              </w:rPr>
              <w:t>R5: 200% -72 dBm</w:t>
            </w:r>
          </w:p>
          <w:p w14:paraId="5852E034" w14:textId="77777777" w:rsidR="003F4760" w:rsidRPr="003F4760" w:rsidRDefault="003F4760" w:rsidP="003D2042">
            <w:pPr>
              <w:spacing w:after="0"/>
              <w:jc w:val="left"/>
              <w:rPr>
                <w:sz w:val="16"/>
                <w:szCs w:val="16"/>
              </w:rPr>
            </w:pPr>
          </w:p>
          <w:p w14:paraId="7E700F11" w14:textId="77777777" w:rsidR="003F4760" w:rsidRPr="003F4760" w:rsidRDefault="009065C5" w:rsidP="003D2042">
            <w:pPr>
              <w:spacing w:after="0"/>
              <w:jc w:val="left"/>
              <w:rPr>
                <w:b/>
                <w:sz w:val="16"/>
                <w:szCs w:val="16"/>
              </w:rPr>
            </w:pPr>
            <w:r w:rsidRPr="003F4760">
              <w:rPr>
                <w:b/>
                <w:sz w:val="16"/>
                <w:szCs w:val="16"/>
              </w:rPr>
              <w:t>Example</w:t>
            </w:r>
            <w:r w:rsidR="003F4760" w:rsidRPr="003F4760">
              <w:rPr>
                <w:b/>
                <w:sz w:val="16"/>
                <w:szCs w:val="16"/>
              </w:rPr>
              <w:t xml:space="preserve"> for possible PMSE equipment parameters (to be defined by WGSE/SE7) </w:t>
            </w:r>
          </w:p>
          <w:p w14:paraId="2BFEF9C3" w14:textId="77777777" w:rsidR="003F4760" w:rsidRPr="003F4760" w:rsidRDefault="003F4760" w:rsidP="003D2042">
            <w:pPr>
              <w:spacing w:after="0"/>
              <w:jc w:val="left"/>
              <w:rPr>
                <w:sz w:val="16"/>
                <w:szCs w:val="16"/>
              </w:rPr>
            </w:pPr>
            <w:r w:rsidRPr="003F4760">
              <w:rPr>
                <w:sz w:val="16"/>
                <w:szCs w:val="16"/>
              </w:rPr>
              <w:t>FG : 50% -19.5 to  </w:t>
            </w:r>
            <w:r w:rsidRPr="003F4760">
              <w:rPr>
                <w:sz w:val="16"/>
                <w:szCs w:val="16"/>
              </w:rPr>
              <w:noBreakHyphen/>
              <w:t>46.5 dBm</w:t>
            </w:r>
          </w:p>
          <w:p w14:paraId="6FC0679B" w14:textId="77777777" w:rsidR="003F4760" w:rsidRPr="003F4760" w:rsidRDefault="003F4760" w:rsidP="003D2042">
            <w:pPr>
              <w:spacing w:after="0"/>
              <w:jc w:val="left"/>
              <w:rPr>
                <w:sz w:val="16"/>
                <w:szCs w:val="16"/>
              </w:rPr>
            </w:pPr>
            <w:r w:rsidRPr="003F4760">
              <w:rPr>
                <w:sz w:val="16"/>
                <w:szCs w:val="16"/>
              </w:rPr>
              <w:t>R1 : 50%, -61.5 dBm</w:t>
            </w:r>
          </w:p>
          <w:p w14:paraId="4353A73C" w14:textId="77777777" w:rsidR="003F4760" w:rsidRPr="003F4760" w:rsidRDefault="003F4760" w:rsidP="003D2042">
            <w:pPr>
              <w:spacing w:after="0"/>
              <w:jc w:val="left"/>
              <w:rPr>
                <w:sz w:val="16"/>
                <w:szCs w:val="16"/>
              </w:rPr>
            </w:pPr>
            <w:r w:rsidRPr="003F4760">
              <w:rPr>
                <w:sz w:val="16"/>
                <w:szCs w:val="16"/>
              </w:rPr>
              <w:t>R2 : 200%, -64.5 dBm</w:t>
            </w:r>
          </w:p>
          <w:p w14:paraId="377ED7C1" w14:textId="77777777" w:rsidR="003F4760" w:rsidRPr="003F4760" w:rsidRDefault="003F4760" w:rsidP="003D2042">
            <w:pPr>
              <w:spacing w:after="0"/>
              <w:jc w:val="left"/>
              <w:rPr>
                <w:sz w:val="16"/>
                <w:szCs w:val="16"/>
              </w:rPr>
            </w:pPr>
          </w:p>
        </w:tc>
        <w:tc>
          <w:tcPr>
            <w:tcW w:w="1985" w:type="dxa"/>
          </w:tcPr>
          <w:p w14:paraId="1827DD49" w14:textId="77777777" w:rsidR="003F4760" w:rsidRPr="003F4760" w:rsidRDefault="003F4760" w:rsidP="003D2042">
            <w:pPr>
              <w:spacing w:after="0"/>
              <w:jc w:val="left"/>
              <w:rPr>
                <w:b/>
                <w:sz w:val="16"/>
                <w:szCs w:val="16"/>
              </w:rPr>
            </w:pPr>
            <w:r w:rsidRPr="003F4760">
              <w:rPr>
                <w:b/>
                <w:sz w:val="16"/>
                <w:szCs w:val="16"/>
              </w:rPr>
              <w:t>Beacons</w:t>
            </w:r>
          </w:p>
          <w:p w14:paraId="4C60E8A6" w14:textId="77777777" w:rsidR="003F4760" w:rsidRPr="003F4760" w:rsidRDefault="003F4760" w:rsidP="003D2042">
            <w:pPr>
              <w:spacing w:after="0"/>
              <w:jc w:val="left"/>
              <w:rPr>
                <w:sz w:val="16"/>
                <w:szCs w:val="16"/>
              </w:rPr>
            </w:pPr>
            <w:r w:rsidRPr="003F4760">
              <w:rPr>
                <w:rStyle w:val="FootnoteReference"/>
                <w:sz w:val="16"/>
                <w:szCs w:val="16"/>
              </w:rPr>
              <w:footnoteReference w:id="21"/>
            </w:r>
            <w:r w:rsidRPr="003F4760">
              <w:rPr>
                <w:sz w:val="16"/>
                <w:szCs w:val="16"/>
              </w:rPr>
              <w:t>FG1:10%-33dBm to    -21 dBm</w:t>
            </w:r>
          </w:p>
          <w:p w14:paraId="3CCA0BCF" w14:textId="77777777" w:rsidR="003F4760" w:rsidRPr="003F4760" w:rsidRDefault="003F4760" w:rsidP="003D2042">
            <w:pPr>
              <w:spacing w:after="0"/>
              <w:jc w:val="left"/>
              <w:rPr>
                <w:sz w:val="16"/>
                <w:szCs w:val="16"/>
              </w:rPr>
            </w:pPr>
            <w:r w:rsidRPr="003F4760">
              <w:rPr>
                <w:sz w:val="16"/>
                <w:szCs w:val="16"/>
              </w:rPr>
              <w:t>FG2:40% -33 dBm</w:t>
            </w:r>
          </w:p>
          <w:p w14:paraId="2E33E66E" w14:textId="77777777" w:rsidR="003F4760" w:rsidRPr="003D2042" w:rsidRDefault="003F4760" w:rsidP="003D2042">
            <w:pPr>
              <w:spacing w:after="0"/>
              <w:jc w:val="left"/>
              <w:rPr>
                <w:sz w:val="16"/>
                <w:szCs w:val="16"/>
              </w:rPr>
            </w:pPr>
            <w:r w:rsidRPr="003D2042">
              <w:rPr>
                <w:sz w:val="16"/>
                <w:szCs w:val="16"/>
              </w:rPr>
              <w:t>FG3: 50% -50 dBm</w:t>
            </w:r>
          </w:p>
          <w:p w14:paraId="181BE8D3" w14:textId="77777777" w:rsidR="003F4760" w:rsidRPr="003D2042" w:rsidRDefault="003F4760" w:rsidP="003D2042">
            <w:pPr>
              <w:spacing w:after="0"/>
              <w:jc w:val="left"/>
              <w:rPr>
                <w:sz w:val="16"/>
                <w:szCs w:val="16"/>
              </w:rPr>
            </w:pPr>
            <w:r w:rsidRPr="003D2042">
              <w:rPr>
                <w:sz w:val="16"/>
                <w:szCs w:val="16"/>
              </w:rPr>
              <w:t>BG: 366% -78 to -71 dBm</w:t>
            </w:r>
          </w:p>
          <w:p w14:paraId="01BF987C" w14:textId="77777777" w:rsidR="003F4760" w:rsidRPr="003D2042" w:rsidRDefault="003F4760" w:rsidP="003D2042">
            <w:pPr>
              <w:spacing w:after="0"/>
              <w:jc w:val="left"/>
              <w:rPr>
                <w:sz w:val="16"/>
                <w:szCs w:val="16"/>
              </w:rPr>
            </w:pPr>
          </w:p>
          <w:p w14:paraId="2E497882" w14:textId="77777777" w:rsidR="003F4760" w:rsidRPr="003D2042" w:rsidRDefault="003F4760" w:rsidP="003D2042">
            <w:pPr>
              <w:spacing w:after="0"/>
              <w:jc w:val="left"/>
              <w:rPr>
                <w:b/>
                <w:sz w:val="16"/>
                <w:szCs w:val="16"/>
              </w:rPr>
            </w:pPr>
            <w:r w:rsidRPr="003D2042">
              <w:rPr>
                <w:b/>
                <w:sz w:val="16"/>
                <w:szCs w:val="16"/>
              </w:rPr>
              <w:t>Interrogators:</w:t>
            </w:r>
          </w:p>
          <w:p w14:paraId="53A0D431" w14:textId="77777777" w:rsidR="003F4760" w:rsidRPr="003D2042" w:rsidRDefault="003F4760" w:rsidP="003D2042">
            <w:pPr>
              <w:spacing w:after="0"/>
              <w:jc w:val="left"/>
              <w:rPr>
                <w:sz w:val="16"/>
                <w:szCs w:val="16"/>
              </w:rPr>
            </w:pPr>
            <w:r w:rsidRPr="003D2042">
              <w:rPr>
                <w:sz w:val="16"/>
                <w:szCs w:val="16"/>
              </w:rPr>
              <w:t>FG1 50% -36 dBm</w:t>
            </w:r>
          </w:p>
          <w:p w14:paraId="5BF938C9" w14:textId="77777777" w:rsidR="003F4760" w:rsidRPr="003D2042" w:rsidRDefault="003F4760" w:rsidP="003D2042">
            <w:pPr>
              <w:spacing w:after="0"/>
              <w:jc w:val="left"/>
              <w:rPr>
                <w:sz w:val="16"/>
                <w:szCs w:val="16"/>
              </w:rPr>
            </w:pPr>
            <w:r w:rsidRPr="003D2042">
              <w:rPr>
                <w:sz w:val="16"/>
                <w:szCs w:val="16"/>
              </w:rPr>
              <w:t>FG2 50% -58 dBm</w:t>
            </w:r>
          </w:p>
          <w:p w14:paraId="030460D3" w14:textId="77777777" w:rsidR="003F4760" w:rsidRPr="003D2042" w:rsidRDefault="003F4760" w:rsidP="003D2042">
            <w:pPr>
              <w:spacing w:after="0"/>
              <w:jc w:val="left"/>
              <w:rPr>
                <w:sz w:val="16"/>
                <w:szCs w:val="16"/>
              </w:rPr>
            </w:pPr>
            <w:r w:rsidRPr="003D2042">
              <w:rPr>
                <w:sz w:val="16"/>
                <w:szCs w:val="16"/>
              </w:rPr>
              <w:t>BG 366% -78 to -71 dBm</w:t>
            </w:r>
          </w:p>
          <w:p w14:paraId="5A031E0C" w14:textId="77777777" w:rsidR="003F4760" w:rsidRPr="003D2042" w:rsidRDefault="003F4760" w:rsidP="003D2042">
            <w:pPr>
              <w:spacing w:after="0"/>
              <w:jc w:val="left"/>
              <w:rPr>
                <w:b/>
                <w:sz w:val="16"/>
                <w:szCs w:val="16"/>
              </w:rPr>
            </w:pPr>
          </w:p>
          <w:p w14:paraId="44A49052" w14:textId="77777777" w:rsidR="003F4760" w:rsidRPr="003D2042" w:rsidRDefault="003F4760" w:rsidP="003D2042">
            <w:pPr>
              <w:spacing w:after="0"/>
              <w:jc w:val="left"/>
              <w:rPr>
                <w:b/>
                <w:sz w:val="16"/>
                <w:szCs w:val="16"/>
              </w:rPr>
            </w:pPr>
          </w:p>
          <w:p w14:paraId="78418216" w14:textId="77777777" w:rsidR="003F4760" w:rsidRPr="003F4760" w:rsidRDefault="009065C5" w:rsidP="003D2042">
            <w:pPr>
              <w:spacing w:after="0"/>
              <w:jc w:val="left"/>
              <w:rPr>
                <w:b/>
                <w:sz w:val="16"/>
                <w:szCs w:val="16"/>
              </w:rPr>
            </w:pPr>
            <w:r w:rsidRPr="003D2042">
              <w:rPr>
                <w:b/>
                <w:sz w:val="16"/>
                <w:szCs w:val="16"/>
              </w:rPr>
              <w:t>Example</w:t>
            </w:r>
            <w:r w:rsidR="003F4760" w:rsidRPr="003D2042">
              <w:rPr>
                <w:b/>
                <w:sz w:val="16"/>
                <w:szCs w:val="16"/>
              </w:rPr>
              <w:t xml:space="preserve"> for possible PMSE equipment parameters (to be defined by WGSE/SE7) </w:t>
            </w:r>
          </w:p>
          <w:p w14:paraId="04288034" w14:textId="77777777" w:rsidR="003F4760" w:rsidRPr="003F4760" w:rsidRDefault="003F4760" w:rsidP="003D2042">
            <w:pPr>
              <w:spacing w:after="0"/>
              <w:jc w:val="left"/>
              <w:rPr>
                <w:sz w:val="16"/>
                <w:szCs w:val="16"/>
              </w:rPr>
            </w:pPr>
          </w:p>
          <w:p w14:paraId="20CB0842" w14:textId="77777777" w:rsidR="003F4760" w:rsidRPr="003F4760" w:rsidRDefault="003F4760" w:rsidP="003D2042">
            <w:pPr>
              <w:spacing w:after="0"/>
              <w:jc w:val="left"/>
              <w:rPr>
                <w:sz w:val="16"/>
                <w:szCs w:val="16"/>
              </w:rPr>
            </w:pPr>
            <w:r w:rsidRPr="003F4760">
              <w:rPr>
                <w:sz w:val="16"/>
                <w:szCs w:val="16"/>
              </w:rPr>
              <w:t xml:space="preserve">FG1 : 10% -37.5 to </w:t>
            </w:r>
            <w:r w:rsidRPr="003F4760">
              <w:rPr>
                <w:sz w:val="16"/>
                <w:szCs w:val="16"/>
              </w:rPr>
              <w:noBreakHyphen/>
              <w:t>25.5 dBm</w:t>
            </w:r>
          </w:p>
          <w:p w14:paraId="28089CC0" w14:textId="77777777" w:rsidR="003F4760" w:rsidRPr="003F4760" w:rsidRDefault="003F4760" w:rsidP="003D2042">
            <w:pPr>
              <w:spacing w:after="0"/>
              <w:jc w:val="left"/>
              <w:rPr>
                <w:sz w:val="16"/>
                <w:szCs w:val="16"/>
              </w:rPr>
            </w:pPr>
            <w:r w:rsidRPr="003F4760">
              <w:rPr>
                <w:sz w:val="16"/>
                <w:szCs w:val="16"/>
              </w:rPr>
              <w:t>FG2 : 40%, -37.5 dBm</w:t>
            </w:r>
          </w:p>
          <w:p w14:paraId="6D72443E" w14:textId="77777777" w:rsidR="003F4760" w:rsidRPr="003F4760" w:rsidRDefault="003F4760" w:rsidP="003D2042">
            <w:pPr>
              <w:spacing w:after="0"/>
              <w:jc w:val="left"/>
              <w:rPr>
                <w:sz w:val="16"/>
                <w:szCs w:val="16"/>
              </w:rPr>
            </w:pPr>
            <w:r w:rsidRPr="003F4760">
              <w:rPr>
                <w:sz w:val="16"/>
                <w:szCs w:val="16"/>
              </w:rPr>
              <w:t>FG3 : 50%, -54,5 dBm</w:t>
            </w:r>
          </w:p>
          <w:p w14:paraId="53B0FE33" w14:textId="77777777" w:rsidR="003F4760" w:rsidRPr="003F4760" w:rsidRDefault="003F4760" w:rsidP="003D2042">
            <w:pPr>
              <w:spacing w:after="0"/>
              <w:jc w:val="left"/>
              <w:rPr>
                <w:sz w:val="16"/>
                <w:szCs w:val="16"/>
              </w:rPr>
            </w:pPr>
            <w:r w:rsidRPr="003F4760">
              <w:rPr>
                <w:sz w:val="16"/>
                <w:szCs w:val="16"/>
              </w:rPr>
              <w:t xml:space="preserve">BG: 366%, -75.5 to </w:t>
            </w:r>
          </w:p>
          <w:p w14:paraId="4814D826" w14:textId="77777777" w:rsidR="003F4760" w:rsidRPr="003F4760" w:rsidRDefault="003F4760" w:rsidP="003D2042">
            <w:pPr>
              <w:spacing w:after="0"/>
              <w:jc w:val="left"/>
              <w:rPr>
                <w:sz w:val="16"/>
                <w:szCs w:val="16"/>
              </w:rPr>
            </w:pPr>
            <w:r w:rsidRPr="003F4760">
              <w:rPr>
                <w:sz w:val="16"/>
                <w:szCs w:val="16"/>
              </w:rPr>
              <w:t>-82,5 dBm</w:t>
            </w:r>
          </w:p>
        </w:tc>
        <w:tc>
          <w:tcPr>
            <w:tcW w:w="1701" w:type="dxa"/>
          </w:tcPr>
          <w:p w14:paraId="62B4F9AD" w14:textId="77777777" w:rsidR="003F4760" w:rsidRPr="003F4760" w:rsidRDefault="003F4760" w:rsidP="003D2042">
            <w:pPr>
              <w:spacing w:after="0"/>
              <w:jc w:val="left"/>
              <w:rPr>
                <w:b/>
                <w:sz w:val="16"/>
                <w:szCs w:val="16"/>
              </w:rPr>
            </w:pPr>
            <w:r w:rsidRPr="003F4760">
              <w:rPr>
                <w:b/>
                <w:sz w:val="16"/>
                <w:szCs w:val="16"/>
              </w:rPr>
              <w:t>Beacons</w:t>
            </w:r>
          </w:p>
          <w:p w14:paraId="53DB53D0" w14:textId="77777777" w:rsidR="003F4760" w:rsidRPr="003F4760" w:rsidRDefault="003F4760" w:rsidP="003D2042">
            <w:pPr>
              <w:spacing w:after="0"/>
              <w:jc w:val="left"/>
              <w:rPr>
                <w:sz w:val="16"/>
                <w:szCs w:val="16"/>
              </w:rPr>
            </w:pPr>
            <w:r w:rsidRPr="003F4760">
              <w:rPr>
                <w:rStyle w:val="FootnoteReference"/>
                <w:sz w:val="16"/>
                <w:szCs w:val="16"/>
              </w:rPr>
              <w:footnoteReference w:id="22"/>
            </w:r>
            <w:r w:rsidRPr="003F4760">
              <w:rPr>
                <w:sz w:val="16"/>
                <w:szCs w:val="16"/>
              </w:rPr>
              <w:t>FG=50% -33 dBm</w:t>
            </w:r>
          </w:p>
          <w:p w14:paraId="202B36F8" w14:textId="77777777" w:rsidR="003F4760" w:rsidRPr="003F4760" w:rsidRDefault="003F4760" w:rsidP="003D2042">
            <w:pPr>
              <w:spacing w:after="0"/>
              <w:jc w:val="left"/>
              <w:rPr>
                <w:sz w:val="16"/>
                <w:szCs w:val="16"/>
              </w:rPr>
            </w:pPr>
            <w:r w:rsidRPr="003F4760">
              <w:rPr>
                <w:sz w:val="16"/>
                <w:szCs w:val="16"/>
              </w:rPr>
              <w:t xml:space="preserve">R1=30% -60 dBm </w:t>
            </w:r>
          </w:p>
          <w:p w14:paraId="34E88ADB" w14:textId="77777777" w:rsidR="003F4760" w:rsidRPr="003D2042" w:rsidRDefault="003F4760" w:rsidP="003D2042">
            <w:pPr>
              <w:spacing w:after="0"/>
              <w:jc w:val="left"/>
              <w:rPr>
                <w:sz w:val="16"/>
                <w:szCs w:val="16"/>
              </w:rPr>
            </w:pPr>
            <w:r w:rsidRPr="003D2042">
              <w:rPr>
                <w:sz w:val="16"/>
                <w:szCs w:val="16"/>
              </w:rPr>
              <w:t>R2: 20% - 75 dBm</w:t>
            </w:r>
          </w:p>
          <w:p w14:paraId="5823C754" w14:textId="77777777" w:rsidR="003F4760" w:rsidRPr="003D2042" w:rsidRDefault="003F4760" w:rsidP="003D2042">
            <w:pPr>
              <w:spacing w:after="0"/>
              <w:jc w:val="left"/>
              <w:rPr>
                <w:sz w:val="16"/>
                <w:szCs w:val="16"/>
              </w:rPr>
            </w:pPr>
            <w:r w:rsidRPr="003D2042">
              <w:rPr>
                <w:sz w:val="16"/>
                <w:szCs w:val="16"/>
              </w:rPr>
              <w:t xml:space="preserve">GEO: 200% -75 dBm </w:t>
            </w:r>
          </w:p>
          <w:p w14:paraId="6FA2BE33" w14:textId="77777777" w:rsidR="003F4760" w:rsidRPr="003D2042" w:rsidRDefault="003F4760" w:rsidP="003D2042">
            <w:pPr>
              <w:spacing w:after="0"/>
              <w:jc w:val="left"/>
              <w:rPr>
                <w:sz w:val="16"/>
                <w:szCs w:val="16"/>
                <w:lang w:val="fr-FR"/>
              </w:rPr>
            </w:pPr>
          </w:p>
        </w:tc>
        <w:tc>
          <w:tcPr>
            <w:tcW w:w="1843" w:type="dxa"/>
          </w:tcPr>
          <w:p w14:paraId="51679ED1" w14:textId="77777777" w:rsidR="003F4760" w:rsidRPr="003D2042" w:rsidRDefault="003F4760" w:rsidP="003D2042">
            <w:pPr>
              <w:spacing w:after="0"/>
              <w:jc w:val="left"/>
              <w:rPr>
                <w:sz w:val="16"/>
                <w:szCs w:val="16"/>
              </w:rPr>
            </w:pPr>
            <w:r w:rsidRPr="003D2042">
              <w:rPr>
                <w:b/>
                <w:sz w:val="16"/>
                <w:szCs w:val="16"/>
              </w:rPr>
              <w:t>Peacetime</w:t>
            </w:r>
            <w:r w:rsidRPr="003D2042">
              <w:rPr>
                <w:sz w:val="16"/>
                <w:szCs w:val="16"/>
              </w:rPr>
              <w:t xml:space="preserve"> </w:t>
            </w:r>
            <w:r w:rsidRPr="003D2042">
              <w:rPr>
                <w:b/>
                <w:sz w:val="16"/>
                <w:szCs w:val="16"/>
              </w:rPr>
              <w:t>Beacons:</w:t>
            </w:r>
            <w:r w:rsidRPr="003D2042">
              <w:rPr>
                <w:sz w:val="16"/>
                <w:szCs w:val="16"/>
              </w:rPr>
              <w:t xml:space="preserve">         1. Germany         2. France test environments.</w:t>
            </w:r>
          </w:p>
          <w:p w14:paraId="0F448E2C" w14:textId="77777777" w:rsidR="003F4760" w:rsidRPr="003D2042" w:rsidRDefault="003F4760" w:rsidP="003D2042">
            <w:pPr>
              <w:spacing w:after="0"/>
              <w:jc w:val="left"/>
              <w:rPr>
                <w:sz w:val="16"/>
                <w:szCs w:val="16"/>
              </w:rPr>
            </w:pPr>
            <w:r w:rsidRPr="003D2042">
              <w:rPr>
                <w:sz w:val="16"/>
                <w:szCs w:val="16"/>
              </w:rPr>
              <w:t>3. UK distributed environment with SDES enabled.</w:t>
            </w:r>
          </w:p>
          <w:p w14:paraId="540EE415" w14:textId="77777777" w:rsidR="003F4760" w:rsidRPr="003D2042" w:rsidRDefault="003F4760" w:rsidP="003D2042">
            <w:pPr>
              <w:spacing w:after="0"/>
              <w:jc w:val="left"/>
              <w:rPr>
                <w:sz w:val="16"/>
                <w:szCs w:val="16"/>
              </w:rPr>
            </w:pPr>
            <w:r w:rsidRPr="003D2042">
              <w:rPr>
                <w:sz w:val="16"/>
                <w:szCs w:val="16"/>
              </w:rPr>
              <w:t>4. UK strong foreground without SDES.</w:t>
            </w:r>
          </w:p>
          <w:p w14:paraId="5A50D903" w14:textId="77777777" w:rsidR="003F4760" w:rsidRPr="003D2042" w:rsidRDefault="003F4760" w:rsidP="003D2042">
            <w:pPr>
              <w:spacing w:after="0"/>
              <w:jc w:val="left"/>
              <w:rPr>
                <w:sz w:val="16"/>
                <w:szCs w:val="16"/>
              </w:rPr>
            </w:pPr>
          </w:p>
          <w:p w14:paraId="6AA22AB1" w14:textId="77777777" w:rsidR="003F4760" w:rsidRPr="003D2042" w:rsidRDefault="003F4760" w:rsidP="003D2042">
            <w:pPr>
              <w:spacing w:after="0"/>
              <w:jc w:val="left"/>
              <w:rPr>
                <w:b/>
                <w:sz w:val="16"/>
                <w:szCs w:val="16"/>
              </w:rPr>
            </w:pPr>
          </w:p>
          <w:p w14:paraId="6A4CCA00" w14:textId="77777777" w:rsidR="003F4760" w:rsidRPr="003D2042" w:rsidRDefault="003F4760" w:rsidP="003D2042">
            <w:pPr>
              <w:spacing w:after="0"/>
              <w:jc w:val="left"/>
              <w:rPr>
                <w:b/>
                <w:sz w:val="16"/>
                <w:szCs w:val="16"/>
              </w:rPr>
            </w:pPr>
            <w:r w:rsidRPr="003D2042">
              <w:rPr>
                <w:b/>
                <w:sz w:val="16"/>
                <w:szCs w:val="16"/>
              </w:rPr>
              <w:t>Peacetime Interrogators:</w:t>
            </w:r>
          </w:p>
          <w:p w14:paraId="1EEE4BF3" w14:textId="77777777" w:rsidR="003F4760" w:rsidRPr="003D2042" w:rsidRDefault="003F4760" w:rsidP="003D2042">
            <w:pPr>
              <w:pStyle w:val="ListParagraph"/>
              <w:numPr>
                <w:ilvl w:val="0"/>
                <w:numId w:val="13"/>
              </w:numPr>
              <w:spacing w:after="0"/>
              <w:ind w:left="0" w:firstLine="0"/>
              <w:jc w:val="left"/>
              <w:rPr>
                <w:sz w:val="16"/>
                <w:szCs w:val="16"/>
              </w:rPr>
            </w:pPr>
            <w:r w:rsidRPr="003D2042">
              <w:rPr>
                <w:sz w:val="16"/>
                <w:szCs w:val="16"/>
              </w:rPr>
              <w:t>Germany</w:t>
            </w:r>
          </w:p>
          <w:p w14:paraId="36E47CF9" w14:textId="77777777" w:rsidR="003F4760" w:rsidRPr="003F4760" w:rsidRDefault="003F4760" w:rsidP="003D2042">
            <w:pPr>
              <w:pStyle w:val="ListParagraph"/>
              <w:numPr>
                <w:ilvl w:val="0"/>
                <w:numId w:val="13"/>
              </w:numPr>
              <w:spacing w:after="0"/>
              <w:ind w:left="0" w:firstLine="0"/>
              <w:jc w:val="left"/>
              <w:rPr>
                <w:sz w:val="16"/>
                <w:szCs w:val="16"/>
              </w:rPr>
            </w:pPr>
            <w:r w:rsidRPr="003F4760">
              <w:rPr>
                <w:sz w:val="16"/>
                <w:szCs w:val="16"/>
              </w:rPr>
              <w:t>France</w:t>
            </w:r>
          </w:p>
          <w:p w14:paraId="769B322C" w14:textId="77777777" w:rsidR="003F4760" w:rsidRPr="003F4760" w:rsidRDefault="003F4760" w:rsidP="003D2042">
            <w:pPr>
              <w:pStyle w:val="ListParagraph"/>
              <w:spacing w:after="0"/>
              <w:ind w:left="0"/>
              <w:jc w:val="left"/>
              <w:rPr>
                <w:sz w:val="16"/>
                <w:szCs w:val="16"/>
              </w:rPr>
            </w:pPr>
          </w:p>
          <w:p w14:paraId="3AE0BA65" w14:textId="77777777" w:rsidR="003F4760" w:rsidRPr="003F4760" w:rsidRDefault="003F4760" w:rsidP="003D2042">
            <w:pPr>
              <w:pStyle w:val="ListParagraph"/>
              <w:spacing w:after="0"/>
              <w:ind w:left="0"/>
              <w:jc w:val="left"/>
              <w:rPr>
                <w:b/>
                <w:sz w:val="16"/>
                <w:szCs w:val="16"/>
              </w:rPr>
            </w:pPr>
            <w:r w:rsidRPr="003F4760">
              <w:rPr>
                <w:b/>
                <w:sz w:val="16"/>
                <w:szCs w:val="16"/>
              </w:rPr>
              <w:t>For PMSE:</w:t>
            </w:r>
          </w:p>
          <w:p w14:paraId="5A5B8AA2" w14:textId="77777777" w:rsidR="003F4760" w:rsidRPr="003F4760" w:rsidRDefault="003F4760" w:rsidP="003D2042">
            <w:pPr>
              <w:pStyle w:val="ListParagraph"/>
              <w:spacing w:after="0"/>
              <w:ind w:left="0"/>
              <w:jc w:val="left"/>
              <w:rPr>
                <w:sz w:val="16"/>
                <w:szCs w:val="16"/>
              </w:rPr>
            </w:pPr>
            <w:r w:rsidRPr="003F4760">
              <w:rPr>
                <w:sz w:val="16"/>
                <w:szCs w:val="16"/>
              </w:rPr>
              <w:t>Link 16 Environment:</w:t>
            </w:r>
          </w:p>
          <w:p w14:paraId="04E24FCF" w14:textId="77777777" w:rsidR="003F4760" w:rsidRPr="003F4760" w:rsidRDefault="003F4760" w:rsidP="003D2042">
            <w:pPr>
              <w:pStyle w:val="ListParagraph"/>
              <w:numPr>
                <w:ilvl w:val="0"/>
                <w:numId w:val="14"/>
              </w:numPr>
              <w:spacing w:after="0"/>
              <w:ind w:left="0" w:firstLine="0"/>
              <w:jc w:val="left"/>
              <w:rPr>
                <w:sz w:val="16"/>
                <w:szCs w:val="16"/>
              </w:rPr>
            </w:pPr>
            <w:r w:rsidRPr="003F4760">
              <w:rPr>
                <w:sz w:val="16"/>
                <w:szCs w:val="16"/>
              </w:rPr>
              <w:t>Germany beacon environment (modified for PMSE case – see environment in Figures 1 and 2)</w:t>
            </w:r>
          </w:p>
          <w:p w14:paraId="791C5B56" w14:textId="77777777" w:rsidR="003F4760" w:rsidRPr="003F4760" w:rsidRDefault="003F4760" w:rsidP="003D2042">
            <w:pPr>
              <w:pStyle w:val="ListParagraph"/>
              <w:numPr>
                <w:ilvl w:val="0"/>
                <w:numId w:val="14"/>
              </w:numPr>
              <w:spacing w:after="0"/>
              <w:ind w:left="0" w:firstLine="0"/>
              <w:jc w:val="left"/>
              <w:rPr>
                <w:sz w:val="16"/>
                <w:szCs w:val="16"/>
              </w:rPr>
            </w:pPr>
            <w:r w:rsidRPr="003F4760">
              <w:rPr>
                <w:sz w:val="16"/>
                <w:szCs w:val="16"/>
              </w:rPr>
              <w:t>France beacon environment (modified for PMSE case)</w:t>
            </w:r>
          </w:p>
        </w:tc>
      </w:tr>
      <w:tr w:rsidR="003F4760" w:rsidRPr="003F4760" w14:paraId="759A445E" w14:textId="77777777" w:rsidTr="00812B9B">
        <w:tc>
          <w:tcPr>
            <w:tcW w:w="1701" w:type="dxa"/>
          </w:tcPr>
          <w:p w14:paraId="37C0A48B" w14:textId="77777777" w:rsidR="003F4760" w:rsidRPr="003F4760" w:rsidRDefault="003F4760" w:rsidP="003D2042">
            <w:pPr>
              <w:spacing w:after="0"/>
              <w:jc w:val="left"/>
              <w:rPr>
                <w:sz w:val="16"/>
                <w:szCs w:val="16"/>
              </w:rPr>
            </w:pPr>
            <w:r w:rsidRPr="003F4760">
              <w:rPr>
                <w:sz w:val="16"/>
                <w:szCs w:val="16"/>
              </w:rPr>
              <w:t>TACAN/DME Beacons Tested</w:t>
            </w:r>
          </w:p>
        </w:tc>
        <w:tc>
          <w:tcPr>
            <w:tcW w:w="2268" w:type="dxa"/>
          </w:tcPr>
          <w:p w14:paraId="747531C6" w14:textId="77777777" w:rsidR="003F4760" w:rsidRPr="003F4760" w:rsidRDefault="003F4760" w:rsidP="003D2042">
            <w:pPr>
              <w:spacing w:after="0"/>
              <w:jc w:val="left"/>
              <w:rPr>
                <w:sz w:val="16"/>
                <w:szCs w:val="16"/>
              </w:rPr>
            </w:pPr>
            <w:proofErr w:type="spellStart"/>
            <w:r w:rsidRPr="003F4760">
              <w:rPr>
                <w:sz w:val="16"/>
                <w:szCs w:val="16"/>
              </w:rPr>
              <w:t>Cardion</w:t>
            </w:r>
            <w:proofErr w:type="spellEnd"/>
            <w:r w:rsidRPr="003F4760">
              <w:rPr>
                <w:sz w:val="16"/>
                <w:szCs w:val="16"/>
              </w:rPr>
              <w:t xml:space="preserve">, SGV,             E-Systems DME-P </w:t>
            </w:r>
          </w:p>
        </w:tc>
        <w:tc>
          <w:tcPr>
            <w:tcW w:w="2268" w:type="dxa"/>
          </w:tcPr>
          <w:p w14:paraId="4F036B7F" w14:textId="77777777" w:rsidR="003F4760" w:rsidRPr="003F4760" w:rsidRDefault="003F4760" w:rsidP="003D2042">
            <w:pPr>
              <w:spacing w:after="0"/>
              <w:jc w:val="left"/>
              <w:rPr>
                <w:sz w:val="16"/>
                <w:szCs w:val="16"/>
              </w:rPr>
            </w:pPr>
            <w:proofErr w:type="spellStart"/>
            <w:r w:rsidRPr="003F4760">
              <w:rPr>
                <w:sz w:val="16"/>
                <w:szCs w:val="16"/>
              </w:rPr>
              <w:t>Fernau</w:t>
            </w:r>
            <w:proofErr w:type="spellEnd"/>
            <w:r w:rsidRPr="003F4760">
              <w:rPr>
                <w:sz w:val="16"/>
                <w:szCs w:val="16"/>
              </w:rPr>
              <w:t xml:space="preserve"> 1117</w:t>
            </w:r>
          </w:p>
          <w:p w14:paraId="513FB6A3" w14:textId="77777777" w:rsidR="003F4760" w:rsidRPr="003F4760" w:rsidRDefault="003F4760" w:rsidP="003D2042">
            <w:pPr>
              <w:spacing w:after="0"/>
              <w:jc w:val="left"/>
              <w:rPr>
                <w:sz w:val="16"/>
                <w:szCs w:val="16"/>
              </w:rPr>
            </w:pPr>
            <w:proofErr w:type="spellStart"/>
            <w:r w:rsidRPr="003F4760">
              <w:rPr>
                <w:sz w:val="16"/>
                <w:szCs w:val="16"/>
              </w:rPr>
              <w:t>Fernau</w:t>
            </w:r>
            <w:proofErr w:type="spellEnd"/>
            <w:r w:rsidRPr="003F4760">
              <w:rPr>
                <w:sz w:val="16"/>
                <w:szCs w:val="16"/>
              </w:rPr>
              <w:t xml:space="preserve"> 2020</w:t>
            </w:r>
          </w:p>
          <w:p w14:paraId="144E5A58" w14:textId="77777777" w:rsidR="003F4760" w:rsidRPr="003F4760" w:rsidRDefault="003F4760" w:rsidP="003D2042">
            <w:pPr>
              <w:spacing w:after="0"/>
              <w:jc w:val="left"/>
              <w:rPr>
                <w:sz w:val="16"/>
                <w:szCs w:val="16"/>
              </w:rPr>
            </w:pPr>
            <w:r w:rsidRPr="003F4760">
              <w:rPr>
                <w:sz w:val="16"/>
                <w:szCs w:val="16"/>
              </w:rPr>
              <w:t>Thales 415</w:t>
            </w:r>
          </w:p>
        </w:tc>
        <w:tc>
          <w:tcPr>
            <w:tcW w:w="2268" w:type="dxa"/>
          </w:tcPr>
          <w:p w14:paraId="1CEC8E41" w14:textId="77777777" w:rsidR="003F4760" w:rsidRPr="003F4760" w:rsidRDefault="003F4760" w:rsidP="003D2042">
            <w:pPr>
              <w:spacing w:after="0"/>
              <w:jc w:val="left"/>
              <w:rPr>
                <w:sz w:val="16"/>
                <w:szCs w:val="16"/>
              </w:rPr>
            </w:pPr>
            <w:r w:rsidRPr="003F4760">
              <w:rPr>
                <w:sz w:val="16"/>
                <w:szCs w:val="16"/>
              </w:rPr>
              <w:t>Thomson DME 721 (Terminal)</w:t>
            </w:r>
          </w:p>
          <w:p w14:paraId="3A1A1480" w14:textId="77777777" w:rsidR="003F4760" w:rsidRPr="003F4760" w:rsidRDefault="003F4760" w:rsidP="003D2042">
            <w:pPr>
              <w:spacing w:after="0"/>
              <w:jc w:val="left"/>
              <w:rPr>
                <w:sz w:val="16"/>
                <w:szCs w:val="16"/>
              </w:rPr>
            </w:pPr>
            <w:r w:rsidRPr="003F4760">
              <w:rPr>
                <w:sz w:val="16"/>
                <w:szCs w:val="16"/>
              </w:rPr>
              <w:t>Thomson DME 740</w:t>
            </w:r>
          </w:p>
          <w:p w14:paraId="159157E2" w14:textId="77777777" w:rsidR="003F4760" w:rsidRPr="003F4760" w:rsidRDefault="003F4760" w:rsidP="003D2042">
            <w:pPr>
              <w:spacing w:after="0"/>
              <w:jc w:val="left"/>
              <w:rPr>
                <w:sz w:val="16"/>
                <w:szCs w:val="16"/>
              </w:rPr>
            </w:pPr>
            <w:r w:rsidRPr="003F4760">
              <w:rPr>
                <w:sz w:val="16"/>
                <w:szCs w:val="16"/>
              </w:rPr>
              <w:t>Thales FSD40 (</w:t>
            </w:r>
            <w:proofErr w:type="spellStart"/>
            <w:r w:rsidRPr="003F4760">
              <w:rPr>
                <w:sz w:val="16"/>
                <w:szCs w:val="16"/>
              </w:rPr>
              <w:t>en</w:t>
            </w:r>
            <w:proofErr w:type="spellEnd"/>
            <w:r w:rsidRPr="003F4760">
              <w:rPr>
                <w:sz w:val="16"/>
                <w:szCs w:val="16"/>
              </w:rPr>
              <w:t xml:space="preserve"> route)</w:t>
            </w:r>
          </w:p>
        </w:tc>
        <w:tc>
          <w:tcPr>
            <w:tcW w:w="1985" w:type="dxa"/>
          </w:tcPr>
          <w:p w14:paraId="03E5235D" w14:textId="77777777" w:rsidR="003F4760" w:rsidRPr="003F4760" w:rsidRDefault="003F4760" w:rsidP="003D2042">
            <w:pPr>
              <w:spacing w:after="0"/>
              <w:jc w:val="left"/>
              <w:rPr>
                <w:sz w:val="16"/>
                <w:szCs w:val="16"/>
              </w:rPr>
            </w:pPr>
          </w:p>
        </w:tc>
        <w:tc>
          <w:tcPr>
            <w:tcW w:w="1701" w:type="dxa"/>
          </w:tcPr>
          <w:p w14:paraId="088A6B59" w14:textId="77777777" w:rsidR="003F4760" w:rsidRPr="003F4760" w:rsidRDefault="003F4760" w:rsidP="003D2042">
            <w:pPr>
              <w:spacing w:after="0"/>
              <w:jc w:val="left"/>
              <w:rPr>
                <w:sz w:val="16"/>
                <w:szCs w:val="16"/>
              </w:rPr>
            </w:pPr>
            <w:r w:rsidRPr="003F4760">
              <w:rPr>
                <w:sz w:val="16"/>
                <w:szCs w:val="16"/>
              </w:rPr>
              <w:t>Thales AN453</w:t>
            </w:r>
            <w:r w:rsidRPr="003F4760">
              <w:rPr>
                <w:rStyle w:val="FootnoteReference"/>
                <w:sz w:val="16"/>
                <w:szCs w:val="16"/>
              </w:rPr>
              <w:footnoteReference w:id="23"/>
            </w:r>
          </w:p>
        </w:tc>
        <w:tc>
          <w:tcPr>
            <w:tcW w:w="1843" w:type="dxa"/>
          </w:tcPr>
          <w:p w14:paraId="4144F087" w14:textId="77777777" w:rsidR="003F4760" w:rsidRPr="003F4760" w:rsidRDefault="003F4760" w:rsidP="003D2042">
            <w:pPr>
              <w:spacing w:after="0"/>
              <w:jc w:val="left"/>
              <w:rPr>
                <w:sz w:val="16"/>
                <w:szCs w:val="16"/>
              </w:rPr>
            </w:pPr>
            <w:r w:rsidRPr="003F4760">
              <w:rPr>
                <w:sz w:val="16"/>
                <w:szCs w:val="16"/>
              </w:rPr>
              <w:t>A good cross section of the beacons used in the UK and French test programs</w:t>
            </w:r>
          </w:p>
          <w:p w14:paraId="0CCC318E" w14:textId="77777777" w:rsidR="003F4760" w:rsidRPr="003D2042" w:rsidRDefault="003F4760" w:rsidP="003D2042">
            <w:pPr>
              <w:spacing w:after="0"/>
              <w:jc w:val="left"/>
              <w:rPr>
                <w:sz w:val="16"/>
                <w:szCs w:val="16"/>
              </w:rPr>
            </w:pPr>
            <w:proofErr w:type="spellStart"/>
            <w:r w:rsidRPr="003D2042">
              <w:rPr>
                <w:sz w:val="16"/>
                <w:szCs w:val="16"/>
              </w:rPr>
              <w:t>Fernau</w:t>
            </w:r>
            <w:proofErr w:type="spellEnd"/>
            <w:r w:rsidRPr="003D2042">
              <w:rPr>
                <w:sz w:val="16"/>
                <w:szCs w:val="16"/>
              </w:rPr>
              <w:t xml:space="preserve"> 1117</w:t>
            </w:r>
          </w:p>
          <w:p w14:paraId="1095C525" w14:textId="77777777" w:rsidR="003F4760" w:rsidRPr="003D2042" w:rsidRDefault="003F4760" w:rsidP="003D2042">
            <w:pPr>
              <w:spacing w:after="0"/>
              <w:jc w:val="left"/>
              <w:rPr>
                <w:sz w:val="16"/>
                <w:szCs w:val="16"/>
              </w:rPr>
            </w:pPr>
            <w:proofErr w:type="spellStart"/>
            <w:r w:rsidRPr="003D2042">
              <w:rPr>
                <w:sz w:val="16"/>
                <w:szCs w:val="16"/>
              </w:rPr>
              <w:t>Fernau</w:t>
            </w:r>
            <w:proofErr w:type="spellEnd"/>
            <w:r w:rsidRPr="003D2042">
              <w:rPr>
                <w:sz w:val="16"/>
                <w:szCs w:val="16"/>
              </w:rPr>
              <w:t xml:space="preserve"> 2020</w:t>
            </w:r>
          </w:p>
          <w:p w14:paraId="5CB8C487" w14:textId="77777777" w:rsidR="003F4760" w:rsidRPr="003D2042" w:rsidRDefault="003F4760" w:rsidP="003D2042">
            <w:pPr>
              <w:spacing w:after="0"/>
              <w:jc w:val="left"/>
              <w:rPr>
                <w:sz w:val="16"/>
                <w:szCs w:val="16"/>
              </w:rPr>
            </w:pPr>
            <w:r w:rsidRPr="003D2042">
              <w:rPr>
                <w:sz w:val="16"/>
                <w:szCs w:val="16"/>
              </w:rPr>
              <w:t>Thales 415</w:t>
            </w:r>
          </w:p>
          <w:p w14:paraId="37584FB4" w14:textId="77777777" w:rsidR="003F4760" w:rsidRPr="003D2042" w:rsidRDefault="003F4760" w:rsidP="003D2042">
            <w:pPr>
              <w:spacing w:after="0"/>
              <w:jc w:val="left"/>
              <w:rPr>
                <w:sz w:val="16"/>
                <w:szCs w:val="16"/>
              </w:rPr>
            </w:pPr>
            <w:r w:rsidRPr="003D2042">
              <w:rPr>
                <w:sz w:val="16"/>
                <w:szCs w:val="16"/>
              </w:rPr>
              <w:t>Thompson DME 721 and DME 740</w:t>
            </w:r>
          </w:p>
          <w:p w14:paraId="51F66C01" w14:textId="77777777" w:rsidR="003F4760" w:rsidRPr="003D2042" w:rsidRDefault="003F4760" w:rsidP="003D2042">
            <w:pPr>
              <w:spacing w:after="0"/>
              <w:jc w:val="left"/>
              <w:rPr>
                <w:sz w:val="16"/>
                <w:szCs w:val="16"/>
              </w:rPr>
            </w:pPr>
            <w:r w:rsidRPr="003D2042">
              <w:rPr>
                <w:sz w:val="16"/>
                <w:szCs w:val="16"/>
              </w:rPr>
              <w:t>Thales FSD40</w:t>
            </w:r>
          </w:p>
        </w:tc>
      </w:tr>
      <w:tr w:rsidR="003F4760" w:rsidRPr="003F4760" w14:paraId="34132650" w14:textId="77777777" w:rsidTr="00812B9B">
        <w:tc>
          <w:tcPr>
            <w:tcW w:w="1701" w:type="dxa"/>
          </w:tcPr>
          <w:p w14:paraId="3A3DBA77" w14:textId="77777777" w:rsidR="003F4760" w:rsidRPr="003F4760" w:rsidRDefault="003F4760" w:rsidP="003D2042">
            <w:pPr>
              <w:spacing w:after="0"/>
              <w:jc w:val="left"/>
              <w:rPr>
                <w:sz w:val="16"/>
                <w:szCs w:val="16"/>
              </w:rPr>
            </w:pPr>
            <w:r w:rsidRPr="003F4760">
              <w:rPr>
                <w:sz w:val="16"/>
                <w:szCs w:val="16"/>
              </w:rPr>
              <w:t>Assumed beacon load</w:t>
            </w:r>
          </w:p>
          <w:p w14:paraId="6D274BDB" w14:textId="77777777" w:rsidR="003F4760" w:rsidRPr="003F4760" w:rsidRDefault="003F4760" w:rsidP="003D2042">
            <w:pPr>
              <w:spacing w:after="0"/>
              <w:jc w:val="left"/>
              <w:rPr>
                <w:sz w:val="16"/>
                <w:szCs w:val="16"/>
              </w:rPr>
            </w:pPr>
            <w:r w:rsidRPr="003F4760">
              <w:rPr>
                <w:sz w:val="16"/>
                <w:szCs w:val="16"/>
              </w:rPr>
              <w:t>And Beacon/Interrogator Extraneous Pulse Environment (EPE)</w:t>
            </w:r>
          </w:p>
        </w:tc>
        <w:tc>
          <w:tcPr>
            <w:tcW w:w="2268" w:type="dxa"/>
          </w:tcPr>
          <w:p w14:paraId="17960E97" w14:textId="77777777" w:rsidR="003F4760" w:rsidRPr="003F4760" w:rsidRDefault="003F4760" w:rsidP="003D2042">
            <w:pPr>
              <w:spacing w:after="0"/>
              <w:jc w:val="left"/>
              <w:rPr>
                <w:b/>
                <w:sz w:val="16"/>
                <w:szCs w:val="16"/>
              </w:rPr>
            </w:pPr>
            <w:r w:rsidRPr="003F4760">
              <w:rPr>
                <w:b/>
                <w:sz w:val="16"/>
                <w:szCs w:val="16"/>
              </w:rPr>
              <w:t xml:space="preserve">DME Beacon: Full 100 Aircraft Load of 2174 ppps. </w:t>
            </w:r>
          </w:p>
          <w:p w14:paraId="72BA7E69" w14:textId="77777777" w:rsidR="003F4760" w:rsidRPr="003F4760" w:rsidRDefault="003F4760" w:rsidP="003D2042">
            <w:pPr>
              <w:spacing w:after="0"/>
              <w:jc w:val="left"/>
              <w:rPr>
                <w:b/>
                <w:sz w:val="16"/>
                <w:szCs w:val="16"/>
              </w:rPr>
            </w:pPr>
          </w:p>
          <w:p w14:paraId="77906DE3" w14:textId="77777777" w:rsidR="003F4760" w:rsidRPr="003F4760" w:rsidRDefault="003F4760" w:rsidP="003D2042">
            <w:pPr>
              <w:spacing w:after="0"/>
              <w:jc w:val="left"/>
              <w:rPr>
                <w:b/>
                <w:sz w:val="16"/>
                <w:szCs w:val="16"/>
              </w:rPr>
            </w:pPr>
            <w:r w:rsidRPr="003F4760">
              <w:rPr>
                <w:b/>
                <w:sz w:val="16"/>
                <w:szCs w:val="16"/>
              </w:rPr>
              <w:t>Beacon EPE:</w:t>
            </w:r>
          </w:p>
          <w:p w14:paraId="7AD4A575" w14:textId="77777777" w:rsidR="003F4760" w:rsidRPr="003F4760" w:rsidRDefault="003F4760" w:rsidP="003D2042">
            <w:pPr>
              <w:spacing w:after="0"/>
              <w:jc w:val="left"/>
              <w:rPr>
                <w:b/>
                <w:sz w:val="16"/>
                <w:szCs w:val="16"/>
              </w:rPr>
            </w:pPr>
            <w:r w:rsidRPr="003F4760">
              <w:rPr>
                <w:b/>
                <w:sz w:val="16"/>
                <w:szCs w:val="16"/>
              </w:rPr>
              <w:t>(See Table A-6 below)</w:t>
            </w:r>
          </w:p>
          <w:p w14:paraId="4ADC6D6B" w14:textId="77777777" w:rsidR="003F4760" w:rsidRPr="003F4760" w:rsidRDefault="003F4760" w:rsidP="003D2042">
            <w:pPr>
              <w:spacing w:after="0"/>
              <w:jc w:val="left"/>
              <w:rPr>
                <w:b/>
                <w:sz w:val="16"/>
                <w:szCs w:val="16"/>
              </w:rPr>
            </w:pPr>
          </w:p>
          <w:p w14:paraId="055E7BB7" w14:textId="77777777" w:rsidR="003F4760" w:rsidRPr="003F4760" w:rsidRDefault="003F4760" w:rsidP="003D2042">
            <w:pPr>
              <w:spacing w:after="0"/>
              <w:jc w:val="left"/>
              <w:rPr>
                <w:b/>
                <w:sz w:val="16"/>
                <w:szCs w:val="16"/>
                <w:lang w:val="fr-FR"/>
              </w:rPr>
            </w:pPr>
            <w:proofErr w:type="spellStart"/>
            <w:r w:rsidRPr="003F4760">
              <w:rPr>
                <w:b/>
                <w:sz w:val="16"/>
                <w:szCs w:val="16"/>
                <w:lang w:val="fr-FR"/>
              </w:rPr>
              <w:t>Interrogator</w:t>
            </w:r>
            <w:proofErr w:type="spellEnd"/>
            <w:r w:rsidRPr="003F4760">
              <w:rPr>
                <w:b/>
                <w:sz w:val="16"/>
                <w:szCs w:val="16"/>
                <w:lang w:val="fr-FR"/>
              </w:rPr>
              <w:t>:</w:t>
            </w:r>
          </w:p>
          <w:p w14:paraId="14BCC6CB" w14:textId="77777777" w:rsidR="003F4760" w:rsidRPr="003F4760" w:rsidRDefault="003F4760" w:rsidP="003D2042">
            <w:pPr>
              <w:spacing w:after="0"/>
              <w:jc w:val="left"/>
              <w:rPr>
                <w:b/>
                <w:sz w:val="16"/>
                <w:szCs w:val="16"/>
                <w:lang w:val="fr-FR"/>
              </w:rPr>
            </w:pPr>
            <w:r w:rsidRPr="003F4760">
              <w:rPr>
                <w:b/>
                <w:sz w:val="16"/>
                <w:szCs w:val="16"/>
                <w:lang w:val="fr-FR"/>
              </w:rPr>
              <w:t>LA Basin EPE</w:t>
            </w:r>
          </w:p>
          <w:p w14:paraId="29230CC6" w14:textId="77777777" w:rsidR="003F4760" w:rsidRPr="003F4760" w:rsidRDefault="003F4760" w:rsidP="003D2042">
            <w:pPr>
              <w:spacing w:after="0"/>
              <w:jc w:val="left"/>
              <w:rPr>
                <w:b/>
                <w:sz w:val="16"/>
                <w:szCs w:val="16"/>
                <w:lang w:val="fr-FR"/>
              </w:rPr>
            </w:pPr>
            <w:r w:rsidRPr="003F4760">
              <w:rPr>
                <w:b/>
                <w:sz w:val="16"/>
                <w:szCs w:val="16"/>
                <w:lang w:val="fr-FR"/>
              </w:rPr>
              <w:t>+1 MHz, 1373 ppps,   -75 dBm</w:t>
            </w:r>
          </w:p>
          <w:p w14:paraId="40ADD628" w14:textId="77777777" w:rsidR="003F4760" w:rsidRPr="003F4760" w:rsidRDefault="003F4760" w:rsidP="003D2042">
            <w:pPr>
              <w:spacing w:after="0"/>
              <w:jc w:val="left"/>
              <w:rPr>
                <w:b/>
                <w:sz w:val="16"/>
                <w:szCs w:val="16"/>
                <w:lang w:val="fr-FR"/>
              </w:rPr>
            </w:pPr>
            <w:r w:rsidRPr="003F4760">
              <w:rPr>
                <w:b/>
                <w:sz w:val="16"/>
                <w:szCs w:val="16"/>
                <w:lang w:val="fr-FR"/>
              </w:rPr>
              <w:t>+1 MHz 700 ppps,      -78 dBm</w:t>
            </w:r>
          </w:p>
          <w:p w14:paraId="67FD8848" w14:textId="77777777" w:rsidR="003F4760" w:rsidRPr="003F4760" w:rsidRDefault="003F4760" w:rsidP="003D2042">
            <w:pPr>
              <w:spacing w:after="0"/>
              <w:jc w:val="left"/>
              <w:rPr>
                <w:b/>
                <w:sz w:val="16"/>
                <w:szCs w:val="16"/>
                <w:lang w:val="fr-FR"/>
              </w:rPr>
            </w:pPr>
            <w:r w:rsidRPr="003F4760">
              <w:rPr>
                <w:b/>
                <w:sz w:val="16"/>
                <w:szCs w:val="16"/>
                <w:lang w:val="fr-FR"/>
              </w:rPr>
              <w:t xml:space="preserve">+3 MHz 1373 ppps,    -90 dBm </w:t>
            </w:r>
          </w:p>
          <w:p w14:paraId="04622480" w14:textId="77777777" w:rsidR="003F4760" w:rsidRPr="003F4760" w:rsidRDefault="003F4760" w:rsidP="003D2042">
            <w:pPr>
              <w:spacing w:after="0"/>
              <w:jc w:val="left"/>
              <w:rPr>
                <w:sz w:val="16"/>
                <w:szCs w:val="16"/>
              </w:rPr>
            </w:pPr>
            <w:r w:rsidRPr="003F4760">
              <w:rPr>
                <w:b/>
                <w:sz w:val="16"/>
                <w:szCs w:val="16"/>
              </w:rPr>
              <w:t>+3 MHz 1373 ppps,   -97 dBm</w:t>
            </w:r>
          </w:p>
        </w:tc>
        <w:tc>
          <w:tcPr>
            <w:tcW w:w="2268" w:type="dxa"/>
          </w:tcPr>
          <w:p w14:paraId="441EFD05" w14:textId="77777777" w:rsidR="003F4760" w:rsidRPr="003F4760" w:rsidRDefault="003F4760" w:rsidP="003D2042">
            <w:pPr>
              <w:spacing w:after="0"/>
              <w:jc w:val="left"/>
              <w:rPr>
                <w:sz w:val="16"/>
                <w:szCs w:val="16"/>
                <w:lang w:val="en-GB"/>
              </w:rPr>
            </w:pPr>
            <w:r w:rsidRPr="003F4760">
              <w:rPr>
                <w:sz w:val="16"/>
                <w:szCs w:val="16"/>
                <w:lang w:val="en-GB"/>
              </w:rPr>
              <w:t>Y mode:</w:t>
            </w:r>
          </w:p>
          <w:p w14:paraId="73DD7D55" w14:textId="77777777" w:rsidR="003F4760" w:rsidRPr="003F4760" w:rsidRDefault="003F4760" w:rsidP="003D2042">
            <w:pPr>
              <w:spacing w:after="0"/>
              <w:jc w:val="left"/>
              <w:rPr>
                <w:sz w:val="16"/>
                <w:szCs w:val="16"/>
                <w:lang w:val="en-GB"/>
              </w:rPr>
            </w:pPr>
            <w:r w:rsidRPr="003F4760">
              <w:rPr>
                <w:sz w:val="16"/>
                <w:szCs w:val="16"/>
                <w:lang w:val="en-GB"/>
              </w:rPr>
              <w:t>1200 ppps on-code load (36us spacing) + 300ppps off-code load (12us spacing)</w:t>
            </w:r>
          </w:p>
          <w:p w14:paraId="131E21E3" w14:textId="77777777" w:rsidR="003F4760" w:rsidRPr="003F4760" w:rsidRDefault="003F4760" w:rsidP="003D2042">
            <w:pPr>
              <w:spacing w:after="0"/>
              <w:jc w:val="left"/>
              <w:rPr>
                <w:sz w:val="16"/>
                <w:szCs w:val="16"/>
                <w:lang w:val="en-GB"/>
              </w:rPr>
            </w:pPr>
            <w:r w:rsidRPr="003F4760">
              <w:rPr>
                <w:sz w:val="16"/>
                <w:szCs w:val="16"/>
                <w:lang w:val="en-GB"/>
              </w:rPr>
              <w:t>X mode:</w:t>
            </w:r>
          </w:p>
          <w:p w14:paraId="0606CC9F" w14:textId="77777777" w:rsidR="003F4760" w:rsidRPr="003F4760" w:rsidRDefault="003F4760" w:rsidP="003D2042">
            <w:pPr>
              <w:spacing w:after="0"/>
              <w:jc w:val="left"/>
              <w:rPr>
                <w:sz w:val="16"/>
                <w:szCs w:val="16"/>
              </w:rPr>
            </w:pPr>
            <w:r w:rsidRPr="003F4760">
              <w:rPr>
                <w:sz w:val="16"/>
                <w:szCs w:val="16"/>
                <w:lang w:val="en-GB"/>
              </w:rPr>
              <w:t>2200ppps on-code load (12us spacing) + 300ppps off-code load (36us spacing</w:t>
            </w:r>
          </w:p>
        </w:tc>
        <w:tc>
          <w:tcPr>
            <w:tcW w:w="2268" w:type="dxa"/>
          </w:tcPr>
          <w:p w14:paraId="4DE4AA5B" w14:textId="77777777" w:rsidR="003F4760" w:rsidRPr="003F4760" w:rsidRDefault="003F4760" w:rsidP="003D2042">
            <w:pPr>
              <w:spacing w:after="0"/>
              <w:jc w:val="left"/>
              <w:rPr>
                <w:sz w:val="16"/>
                <w:szCs w:val="16"/>
              </w:rPr>
            </w:pPr>
            <w:r w:rsidRPr="003F4760">
              <w:rPr>
                <w:b/>
                <w:sz w:val="16"/>
                <w:szCs w:val="16"/>
              </w:rPr>
              <w:t>DME Beacon Load</w:t>
            </w:r>
            <w:r w:rsidRPr="003F4760">
              <w:rPr>
                <w:sz w:val="16"/>
                <w:szCs w:val="16"/>
              </w:rPr>
              <w:t xml:space="preserve"> : </w:t>
            </w:r>
          </w:p>
          <w:p w14:paraId="5868408B" w14:textId="77777777" w:rsidR="003F4760" w:rsidRPr="003F4760" w:rsidRDefault="003F4760" w:rsidP="003D2042">
            <w:pPr>
              <w:spacing w:after="0"/>
              <w:jc w:val="left"/>
              <w:rPr>
                <w:sz w:val="16"/>
                <w:szCs w:val="16"/>
              </w:rPr>
            </w:pPr>
          </w:p>
          <w:p w14:paraId="32810C62" w14:textId="77777777" w:rsidR="003F4760" w:rsidRPr="003F4760" w:rsidRDefault="003F4760" w:rsidP="003D2042">
            <w:pPr>
              <w:spacing w:after="0"/>
              <w:jc w:val="left"/>
              <w:rPr>
                <w:sz w:val="16"/>
                <w:szCs w:val="16"/>
              </w:rPr>
            </w:pPr>
            <w:r w:rsidRPr="003F4760">
              <w:rPr>
                <w:sz w:val="16"/>
                <w:szCs w:val="16"/>
              </w:rPr>
              <w:t>DME 721 and 740 (1997): 1076 ppps</w:t>
            </w:r>
          </w:p>
          <w:p w14:paraId="1BC4D70F" w14:textId="77777777" w:rsidR="003F4760" w:rsidRPr="003F4760" w:rsidRDefault="003F4760" w:rsidP="003D2042">
            <w:pPr>
              <w:spacing w:after="0"/>
              <w:jc w:val="left"/>
              <w:rPr>
                <w:sz w:val="16"/>
                <w:szCs w:val="16"/>
              </w:rPr>
            </w:pPr>
            <w:r w:rsidRPr="003F4760">
              <w:rPr>
                <w:sz w:val="16"/>
                <w:szCs w:val="16"/>
              </w:rPr>
              <w:t>DME FSD40 (2025):</w:t>
            </w:r>
          </w:p>
          <w:p w14:paraId="697B0A8D" w14:textId="77777777" w:rsidR="003F4760" w:rsidRPr="003F4760" w:rsidRDefault="003F4760" w:rsidP="003D2042">
            <w:pPr>
              <w:spacing w:after="0"/>
              <w:jc w:val="left"/>
              <w:rPr>
                <w:sz w:val="16"/>
                <w:szCs w:val="16"/>
              </w:rPr>
            </w:pPr>
            <w:r w:rsidRPr="003F4760">
              <w:rPr>
                <w:sz w:val="16"/>
                <w:szCs w:val="16"/>
              </w:rPr>
              <w:t>1818 ppps</w:t>
            </w:r>
          </w:p>
          <w:p w14:paraId="3050B497" w14:textId="77777777" w:rsidR="003F4760" w:rsidRPr="003F4760" w:rsidRDefault="003F4760" w:rsidP="003D2042">
            <w:pPr>
              <w:spacing w:after="0"/>
              <w:jc w:val="left"/>
              <w:rPr>
                <w:sz w:val="16"/>
                <w:szCs w:val="16"/>
              </w:rPr>
            </w:pPr>
          </w:p>
          <w:p w14:paraId="232CD7E1" w14:textId="77777777" w:rsidR="003F4760" w:rsidRPr="003F4760" w:rsidRDefault="003F4760" w:rsidP="003D2042">
            <w:pPr>
              <w:spacing w:after="0"/>
              <w:jc w:val="left"/>
              <w:rPr>
                <w:b/>
                <w:sz w:val="16"/>
                <w:szCs w:val="16"/>
              </w:rPr>
            </w:pPr>
            <w:r w:rsidRPr="003F4760">
              <w:rPr>
                <w:b/>
                <w:sz w:val="16"/>
                <w:szCs w:val="16"/>
              </w:rPr>
              <w:t>EPE (see Tables A-2 through A-5 below)</w:t>
            </w:r>
          </w:p>
          <w:p w14:paraId="0A62901C" w14:textId="77777777" w:rsidR="003F4760" w:rsidRPr="003F4760" w:rsidRDefault="003F4760" w:rsidP="003D2042">
            <w:pPr>
              <w:spacing w:after="0"/>
              <w:jc w:val="left"/>
              <w:rPr>
                <w:sz w:val="16"/>
                <w:szCs w:val="16"/>
              </w:rPr>
            </w:pPr>
          </w:p>
        </w:tc>
        <w:tc>
          <w:tcPr>
            <w:tcW w:w="1985" w:type="dxa"/>
          </w:tcPr>
          <w:p w14:paraId="023F2C96" w14:textId="77777777" w:rsidR="003F4760" w:rsidRPr="003F4760" w:rsidRDefault="003F4760" w:rsidP="003D2042">
            <w:pPr>
              <w:spacing w:after="0"/>
              <w:jc w:val="left"/>
              <w:rPr>
                <w:sz w:val="16"/>
                <w:szCs w:val="16"/>
              </w:rPr>
            </w:pPr>
          </w:p>
        </w:tc>
        <w:tc>
          <w:tcPr>
            <w:tcW w:w="1701" w:type="dxa"/>
          </w:tcPr>
          <w:p w14:paraId="4C9E22A0" w14:textId="77777777" w:rsidR="003F4760" w:rsidRPr="003F4760" w:rsidRDefault="003F4760" w:rsidP="003D2042">
            <w:pPr>
              <w:spacing w:after="0"/>
              <w:jc w:val="left"/>
              <w:rPr>
                <w:sz w:val="16"/>
                <w:szCs w:val="16"/>
              </w:rPr>
            </w:pPr>
          </w:p>
        </w:tc>
        <w:tc>
          <w:tcPr>
            <w:tcW w:w="1843" w:type="dxa"/>
          </w:tcPr>
          <w:p w14:paraId="69A32D71" w14:textId="77777777" w:rsidR="003F4760" w:rsidRPr="003F4760" w:rsidRDefault="003F4760" w:rsidP="003D2042">
            <w:pPr>
              <w:spacing w:after="0"/>
              <w:jc w:val="left"/>
              <w:rPr>
                <w:sz w:val="16"/>
                <w:szCs w:val="16"/>
              </w:rPr>
            </w:pPr>
            <w:r w:rsidRPr="003F4760">
              <w:rPr>
                <w:sz w:val="16"/>
                <w:szCs w:val="16"/>
              </w:rPr>
              <w:t>Use most dense conservative beacon loads modes that work for the DME Beacon. Most dense conservative EPE for beacon and interrogators</w:t>
            </w:r>
          </w:p>
        </w:tc>
      </w:tr>
      <w:tr w:rsidR="003F4760" w:rsidRPr="003F4760" w14:paraId="3BDAFBB6" w14:textId="77777777" w:rsidTr="00812B9B">
        <w:tc>
          <w:tcPr>
            <w:tcW w:w="1701" w:type="dxa"/>
          </w:tcPr>
          <w:p w14:paraId="5DB191DE" w14:textId="77777777" w:rsidR="003F4760" w:rsidRPr="003F4760" w:rsidRDefault="003F4760" w:rsidP="003D2042">
            <w:pPr>
              <w:spacing w:after="0"/>
              <w:jc w:val="left"/>
              <w:rPr>
                <w:sz w:val="16"/>
                <w:szCs w:val="16"/>
              </w:rPr>
            </w:pPr>
            <w:r w:rsidRPr="003F4760">
              <w:rPr>
                <w:sz w:val="16"/>
                <w:szCs w:val="16"/>
              </w:rPr>
              <w:t>Echo Suppression Circuits</w:t>
            </w:r>
          </w:p>
        </w:tc>
        <w:tc>
          <w:tcPr>
            <w:tcW w:w="2268" w:type="dxa"/>
          </w:tcPr>
          <w:p w14:paraId="0035E471" w14:textId="77777777" w:rsidR="003F4760" w:rsidRPr="003F4760" w:rsidRDefault="003F4760" w:rsidP="003D2042">
            <w:pPr>
              <w:spacing w:after="0"/>
              <w:jc w:val="left"/>
              <w:rPr>
                <w:sz w:val="16"/>
                <w:szCs w:val="16"/>
              </w:rPr>
            </w:pPr>
            <w:r w:rsidRPr="003F4760">
              <w:rPr>
                <w:sz w:val="16"/>
                <w:szCs w:val="16"/>
              </w:rPr>
              <w:t>N/A</w:t>
            </w:r>
          </w:p>
        </w:tc>
        <w:tc>
          <w:tcPr>
            <w:tcW w:w="2268" w:type="dxa"/>
          </w:tcPr>
          <w:p w14:paraId="2E898105" w14:textId="77777777" w:rsidR="003F4760" w:rsidRPr="003F4760" w:rsidRDefault="003F4760" w:rsidP="003D2042">
            <w:pPr>
              <w:spacing w:after="0"/>
              <w:jc w:val="left"/>
              <w:rPr>
                <w:sz w:val="16"/>
                <w:szCs w:val="16"/>
              </w:rPr>
            </w:pPr>
            <w:r w:rsidRPr="003F4760">
              <w:rPr>
                <w:sz w:val="16"/>
                <w:szCs w:val="16"/>
              </w:rPr>
              <w:t>On</w:t>
            </w:r>
          </w:p>
        </w:tc>
        <w:tc>
          <w:tcPr>
            <w:tcW w:w="2268" w:type="dxa"/>
          </w:tcPr>
          <w:p w14:paraId="6C27589C" w14:textId="77777777" w:rsidR="003F4760" w:rsidRPr="003F4760" w:rsidRDefault="003F4760" w:rsidP="003D2042">
            <w:pPr>
              <w:spacing w:after="0"/>
              <w:jc w:val="left"/>
              <w:rPr>
                <w:sz w:val="16"/>
                <w:szCs w:val="16"/>
              </w:rPr>
            </w:pPr>
            <w:r w:rsidRPr="003F4760">
              <w:rPr>
                <w:sz w:val="16"/>
                <w:szCs w:val="16"/>
              </w:rPr>
              <w:t>FSD 40 (SDES Off)</w:t>
            </w:r>
          </w:p>
        </w:tc>
        <w:tc>
          <w:tcPr>
            <w:tcW w:w="1985" w:type="dxa"/>
          </w:tcPr>
          <w:p w14:paraId="3C7F3EF3" w14:textId="77777777" w:rsidR="003F4760" w:rsidRPr="003F4760" w:rsidRDefault="003F4760" w:rsidP="003D2042">
            <w:pPr>
              <w:spacing w:after="0"/>
              <w:jc w:val="left"/>
              <w:rPr>
                <w:sz w:val="16"/>
                <w:szCs w:val="16"/>
              </w:rPr>
            </w:pPr>
          </w:p>
        </w:tc>
        <w:tc>
          <w:tcPr>
            <w:tcW w:w="1701" w:type="dxa"/>
          </w:tcPr>
          <w:p w14:paraId="789EC7DE" w14:textId="77777777" w:rsidR="003F4760" w:rsidRPr="003F4760" w:rsidRDefault="003F4760" w:rsidP="003D2042">
            <w:pPr>
              <w:spacing w:after="0"/>
              <w:jc w:val="left"/>
              <w:rPr>
                <w:sz w:val="16"/>
                <w:szCs w:val="16"/>
              </w:rPr>
            </w:pPr>
            <w:r w:rsidRPr="003F4760">
              <w:rPr>
                <w:sz w:val="16"/>
                <w:szCs w:val="16"/>
              </w:rPr>
              <w:t>On</w:t>
            </w:r>
          </w:p>
        </w:tc>
        <w:tc>
          <w:tcPr>
            <w:tcW w:w="1843" w:type="dxa"/>
          </w:tcPr>
          <w:p w14:paraId="7E667672" w14:textId="77777777" w:rsidR="003F4760" w:rsidRPr="003F4760" w:rsidRDefault="003F4760" w:rsidP="003D2042">
            <w:pPr>
              <w:spacing w:after="0"/>
              <w:jc w:val="left"/>
              <w:rPr>
                <w:sz w:val="16"/>
                <w:szCs w:val="16"/>
              </w:rPr>
            </w:pPr>
            <w:r w:rsidRPr="003F4760">
              <w:rPr>
                <w:sz w:val="16"/>
                <w:szCs w:val="16"/>
              </w:rPr>
              <w:t>Based on national requirement; For Europe test On and Off</w:t>
            </w:r>
          </w:p>
        </w:tc>
      </w:tr>
      <w:tr w:rsidR="003F4760" w:rsidRPr="003F4760" w14:paraId="24C053C6" w14:textId="77777777" w:rsidTr="00812B9B">
        <w:tc>
          <w:tcPr>
            <w:tcW w:w="1701" w:type="dxa"/>
          </w:tcPr>
          <w:p w14:paraId="5AF7382D" w14:textId="77777777" w:rsidR="003F4760" w:rsidRPr="003F4760" w:rsidRDefault="003F4760" w:rsidP="003D2042">
            <w:pPr>
              <w:spacing w:after="0"/>
              <w:jc w:val="left"/>
              <w:rPr>
                <w:sz w:val="16"/>
                <w:szCs w:val="16"/>
                <w:lang w:val="fr-FR"/>
              </w:rPr>
            </w:pPr>
            <w:r w:rsidRPr="003F4760">
              <w:rPr>
                <w:sz w:val="16"/>
                <w:szCs w:val="16"/>
                <w:lang w:val="fr-FR"/>
              </w:rPr>
              <w:t xml:space="preserve">X and Y Mode </w:t>
            </w:r>
            <w:proofErr w:type="spellStart"/>
            <w:r w:rsidRPr="003F4760">
              <w:rPr>
                <w:sz w:val="16"/>
                <w:szCs w:val="16"/>
                <w:lang w:val="fr-FR"/>
              </w:rPr>
              <w:t>Channels</w:t>
            </w:r>
            <w:proofErr w:type="spellEnd"/>
          </w:p>
        </w:tc>
        <w:tc>
          <w:tcPr>
            <w:tcW w:w="2268" w:type="dxa"/>
          </w:tcPr>
          <w:p w14:paraId="593305FD" w14:textId="77777777" w:rsidR="003F4760" w:rsidRPr="003F4760" w:rsidRDefault="003F4760" w:rsidP="003D2042">
            <w:pPr>
              <w:spacing w:after="0"/>
              <w:jc w:val="left"/>
              <w:rPr>
                <w:sz w:val="16"/>
                <w:szCs w:val="16"/>
              </w:rPr>
            </w:pPr>
            <w:r w:rsidRPr="003F4760">
              <w:rPr>
                <w:sz w:val="16"/>
                <w:szCs w:val="16"/>
              </w:rPr>
              <w:t>Yes</w:t>
            </w:r>
          </w:p>
        </w:tc>
        <w:tc>
          <w:tcPr>
            <w:tcW w:w="2268" w:type="dxa"/>
          </w:tcPr>
          <w:p w14:paraId="1579AD7A" w14:textId="77777777" w:rsidR="003F4760" w:rsidRPr="003F4760" w:rsidRDefault="003F4760" w:rsidP="003D2042">
            <w:pPr>
              <w:spacing w:after="0"/>
              <w:jc w:val="left"/>
              <w:rPr>
                <w:sz w:val="16"/>
                <w:szCs w:val="16"/>
              </w:rPr>
            </w:pPr>
            <w:r w:rsidRPr="003F4760">
              <w:rPr>
                <w:sz w:val="16"/>
                <w:szCs w:val="16"/>
              </w:rPr>
              <w:t>Yes</w:t>
            </w:r>
          </w:p>
        </w:tc>
        <w:tc>
          <w:tcPr>
            <w:tcW w:w="2268" w:type="dxa"/>
          </w:tcPr>
          <w:p w14:paraId="7800F0BE" w14:textId="77777777" w:rsidR="003F4760" w:rsidRPr="003F4760" w:rsidRDefault="003F4760" w:rsidP="003D2042">
            <w:pPr>
              <w:spacing w:after="0"/>
              <w:jc w:val="left"/>
              <w:rPr>
                <w:sz w:val="16"/>
                <w:szCs w:val="16"/>
              </w:rPr>
            </w:pPr>
            <w:r w:rsidRPr="003F4760">
              <w:rPr>
                <w:sz w:val="16"/>
                <w:szCs w:val="16"/>
              </w:rPr>
              <w:t>Yes</w:t>
            </w:r>
          </w:p>
        </w:tc>
        <w:tc>
          <w:tcPr>
            <w:tcW w:w="1985" w:type="dxa"/>
          </w:tcPr>
          <w:p w14:paraId="5720978B" w14:textId="77777777" w:rsidR="003F4760" w:rsidRPr="003F4760" w:rsidRDefault="003F4760" w:rsidP="003D2042">
            <w:pPr>
              <w:spacing w:after="0"/>
              <w:jc w:val="left"/>
              <w:rPr>
                <w:sz w:val="16"/>
                <w:szCs w:val="16"/>
              </w:rPr>
            </w:pPr>
          </w:p>
        </w:tc>
        <w:tc>
          <w:tcPr>
            <w:tcW w:w="1701" w:type="dxa"/>
          </w:tcPr>
          <w:p w14:paraId="18628657" w14:textId="77777777" w:rsidR="003F4760" w:rsidRPr="003F4760" w:rsidRDefault="003F4760" w:rsidP="003D2042">
            <w:pPr>
              <w:spacing w:after="0"/>
              <w:jc w:val="left"/>
              <w:rPr>
                <w:sz w:val="16"/>
                <w:szCs w:val="16"/>
              </w:rPr>
            </w:pPr>
            <w:r w:rsidRPr="003F4760">
              <w:rPr>
                <w:sz w:val="16"/>
                <w:szCs w:val="16"/>
              </w:rPr>
              <w:t>Yes</w:t>
            </w:r>
          </w:p>
        </w:tc>
        <w:tc>
          <w:tcPr>
            <w:tcW w:w="1843" w:type="dxa"/>
          </w:tcPr>
          <w:p w14:paraId="16C87F17" w14:textId="77777777" w:rsidR="003F4760" w:rsidRPr="003F4760" w:rsidRDefault="003F4760" w:rsidP="003D2042">
            <w:pPr>
              <w:spacing w:after="0"/>
              <w:jc w:val="left"/>
              <w:rPr>
                <w:sz w:val="16"/>
                <w:szCs w:val="16"/>
              </w:rPr>
            </w:pPr>
            <w:r w:rsidRPr="003F4760">
              <w:rPr>
                <w:sz w:val="16"/>
                <w:szCs w:val="16"/>
              </w:rPr>
              <w:t>Yes</w:t>
            </w:r>
          </w:p>
        </w:tc>
      </w:tr>
      <w:tr w:rsidR="003F4760" w:rsidRPr="003F4760" w14:paraId="142CF021" w14:textId="77777777" w:rsidTr="00812B9B">
        <w:tc>
          <w:tcPr>
            <w:tcW w:w="1701" w:type="dxa"/>
          </w:tcPr>
          <w:p w14:paraId="015A922C" w14:textId="77777777" w:rsidR="003F4760" w:rsidRPr="003F4760" w:rsidRDefault="003F4760" w:rsidP="003D2042">
            <w:pPr>
              <w:spacing w:after="0"/>
              <w:jc w:val="left"/>
              <w:rPr>
                <w:sz w:val="16"/>
                <w:szCs w:val="16"/>
              </w:rPr>
            </w:pPr>
            <w:r w:rsidRPr="003F4760">
              <w:rPr>
                <w:sz w:val="16"/>
                <w:szCs w:val="16"/>
              </w:rPr>
              <w:t>Interference Criteria</w:t>
            </w:r>
          </w:p>
        </w:tc>
        <w:tc>
          <w:tcPr>
            <w:tcW w:w="2268" w:type="dxa"/>
          </w:tcPr>
          <w:p w14:paraId="0AA66127" w14:textId="77777777" w:rsidR="003F4760" w:rsidRPr="003F4760" w:rsidRDefault="003F4760" w:rsidP="003D2042">
            <w:pPr>
              <w:spacing w:after="0"/>
              <w:jc w:val="left"/>
              <w:rPr>
                <w:sz w:val="16"/>
                <w:szCs w:val="16"/>
              </w:rPr>
            </w:pPr>
            <w:r w:rsidRPr="003F4760">
              <w:rPr>
                <w:sz w:val="16"/>
                <w:szCs w:val="16"/>
              </w:rPr>
              <w:t>&lt;5% change due to the presence of the JTIDS environment</w:t>
            </w:r>
          </w:p>
          <w:p w14:paraId="2BE9CD5E" w14:textId="77777777" w:rsidR="003F4760" w:rsidRPr="003F4760" w:rsidRDefault="003F4760" w:rsidP="003D2042">
            <w:pPr>
              <w:spacing w:after="0"/>
              <w:jc w:val="left"/>
              <w:rPr>
                <w:sz w:val="16"/>
                <w:szCs w:val="16"/>
              </w:rPr>
            </w:pPr>
            <w:r w:rsidRPr="003F4760">
              <w:rPr>
                <w:sz w:val="16"/>
                <w:szCs w:val="16"/>
              </w:rPr>
              <w:t>while maintaining a &gt; 70% BRE</w:t>
            </w:r>
          </w:p>
        </w:tc>
        <w:tc>
          <w:tcPr>
            <w:tcW w:w="2268" w:type="dxa"/>
          </w:tcPr>
          <w:p w14:paraId="437856F8" w14:textId="77777777" w:rsidR="003F4760" w:rsidRPr="003F4760" w:rsidRDefault="003F4760" w:rsidP="003D2042">
            <w:pPr>
              <w:spacing w:after="0"/>
              <w:jc w:val="left"/>
              <w:rPr>
                <w:sz w:val="16"/>
                <w:szCs w:val="16"/>
              </w:rPr>
            </w:pPr>
            <w:r w:rsidRPr="003F4760">
              <w:rPr>
                <w:sz w:val="16"/>
                <w:szCs w:val="16"/>
              </w:rPr>
              <w:t xml:space="preserve">70% BRE </w:t>
            </w:r>
            <w:r w:rsidRPr="003F4760">
              <w:rPr>
                <w:sz w:val="16"/>
                <w:szCs w:val="16"/>
                <w:lang w:val="en-GB"/>
              </w:rPr>
              <w:t xml:space="preserve">using a typical antenna gain and cable loss to determine a signal level of      -88dBm for </w:t>
            </w:r>
            <w:proofErr w:type="spellStart"/>
            <w:r w:rsidRPr="003F4760">
              <w:rPr>
                <w:sz w:val="16"/>
                <w:szCs w:val="16"/>
                <w:lang w:val="en-GB"/>
              </w:rPr>
              <w:t>Enroute</w:t>
            </w:r>
            <w:proofErr w:type="spellEnd"/>
            <w:r w:rsidRPr="003F4760">
              <w:rPr>
                <w:sz w:val="16"/>
                <w:szCs w:val="16"/>
                <w:lang w:val="en-GB"/>
              </w:rPr>
              <w:t xml:space="preserve"> and          -78 </w:t>
            </w:r>
            <w:proofErr w:type="spellStart"/>
            <w:r w:rsidRPr="003F4760">
              <w:rPr>
                <w:sz w:val="16"/>
                <w:szCs w:val="16"/>
                <w:lang w:val="en-GB"/>
              </w:rPr>
              <w:t>dBm</w:t>
            </w:r>
            <w:proofErr w:type="spellEnd"/>
            <w:r w:rsidRPr="003F4760">
              <w:rPr>
                <w:sz w:val="16"/>
                <w:szCs w:val="16"/>
                <w:lang w:val="en-GB"/>
              </w:rPr>
              <w:t xml:space="preserve"> for Aerodrome DME’s</w:t>
            </w:r>
          </w:p>
        </w:tc>
        <w:tc>
          <w:tcPr>
            <w:tcW w:w="2268" w:type="dxa"/>
          </w:tcPr>
          <w:p w14:paraId="7AAD32AE" w14:textId="77777777" w:rsidR="003F4760" w:rsidRPr="003F4760" w:rsidRDefault="003F4760" w:rsidP="003D2042">
            <w:pPr>
              <w:spacing w:after="0"/>
              <w:jc w:val="left"/>
              <w:rPr>
                <w:sz w:val="16"/>
                <w:szCs w:val="16"/>
              </w:rPr>
            </w:pPr>
            <w:r w:rsidRPr="003F4760">
              <w:rPr>
                <w:sz w:val="16"/>
                <w:szCs w:val="16"/>
              </w:rPr>
              <w:t>&gt; 70% BRE with DSL ≥ sensitivity + 3 dB</w:t>
            </w:r>
          </w:p>
        </w:tc>
        <w:tc>
          <w:tcPr>
            <w:tcW w:w="1985" w:type="dxa"/>
          </w:tcPr>
          <w:p w14:paraId="617E49C6" w14:textId="77777777" w:rsidR="003F4760" w:rsidRPr="003F4760" w:rsidRDefault="003F4760" w:rsidP="003D2042">
            <w:pPr>
              <w:spacing w:after="0"/>
              <w:jc w:val="left"/>
              <w:rPr>
                <w:sz w:val="16"/>
                <w:szCs w:val="16"/>
              </w:rPr>
            </w:pPr>
          </w:p>
        </w:tc>
        <w:tc>
          <w:tcPr>
            <w:tcW w:w="1701" w:type="dxa"/>
          </w:tcPr>
          <w:p w14:paraId="44E127D7" w14:textId="77777777" w:rsidR="003F4760" w:rsidRPr="003F4760" w:rsidRDefault="003F4760" w:rsidP="003D2042">
            <w:pPr>
              <w:spacing w:after="0"/>
              <w:jc w:val="left"/>
              <w:rPr>
                <w:sz w:val="16"/>
                <w:szCs w:val="16"/>
              </w:rPr>
            </w:pPr>
            <w:r w:rsidRPr="003F4760">
              <w:rPr>
                <w:sz w:val="16"/>
                <w:szCs w:val="16"/>
              </w:rPr>
              <w:t>-86 dBm 70% BRE</w:t>
            </w:r>
          </w:p>
        </w:tc>
        <w:tc>
          <w:tcPr>
            <w:tcW w:w="1843" w:type="dxa"/>
          </w:tcPr>
          <w:p w14:paraId="0CC24710" w14:textId="77777777" w:rsidR="003F4760" w:rsidRPr="003F4760" w:rsidRDefault="003F4760" w:rsidP="003D2042">
            <w:pPr>
              <w:spacing w:after="0"/>
              <w:jc w:val="left"/>
              <w:rPr>
                <w:sz w:val="16"/>
                <w:szCs w:val="16"/>
              </w:rPr>
            </w:pPr>
            <w:r w:rsidRPr="003F4760">
              <w:rPr>
                <w:sz w:val="16"/>
                <w:szCs w:val="16"/>
              </w:rPr>
              <w:t xml:space="preserve">French test criteria </w:t>
            </w:r>
          </w:p>
        </w:tc>
      </w:tr>
      <w:tr w:rsidR="003F4760" w:rsidRPr="003F4760" w14:paraId="28DB378B" w14:textId="77777777" w:rsidTr="00812B9B">
        <w:tc>
          <w:tcPr>
            <w:tcW w:w="1701" w:type="dxa"/>
          </w:tcPr>
          <w:p w14:paraId="1B04E820" w14:textId="77777777" w:rsidR="003F4760" w:rsidRPr="003F4760" w:rsidRDefault="003F4760" w:rsidP="003D2042">
            <w:pPr>
              <w:spacing w:after="0"/>
              <w:jc w:val="left"/>
              <w:rPr>
                <w:sz w:val="16"/>
                <w:szCs w:val="16"/>
              </w:rPr>
            </w:pPr>
            <w:r w:rsidRPr="003F4760">
              <w:rPr>
                <w:sz w:val="16"/>
                <w:szCs w:val="16"/>
              </w:rPr>
              <w:t>TACAN/DME Interrogators</w:t>
            </w:r>
          </w:p>
        </w:tc>
        <w:tc>
          <w:tcPr>
            <w:tcW w:w="2268" w:type="dxa"/>
          </w:tcPr>
          <w:p w14:paraId="2649C7B4" w14:textId="77777777" w:rsidR="003F4760" w:rsidRPr="003F4760" w:rsidRDefault="003F4760" w:rsidP="003D2042">
            <w:pPr>
              <w:spacing w:after="0"/>
              <w:jc w:val="left"/>
              <w:rPr>
                <w:sz w:val="16"/>
                <w:szCs w:val="16"/>
              </w:rPr>
            </w:pPr>
            <w:r w:rsidRPr="003F4760">
              <w:rPr>
                <w:sz w:val="16"/>
                <w:szCs w:val="16"/>
              </w:rPr>
              <w:t>DME/N</w:t>
            </w:r>
          </w:p>
          <w:p w14:paraId="777F0114" w14:textId="77777777" w:rsidR="003F4760" w:rsidRPr="003F4760" w:rsidRDefault="003F4760" w:rsidP="003D2042">
            <w:pPr>
              <w:spacing w:after="0"/>
              <w:jc w:val="left"/>
              <w:rPr>
                <w:sz w:val="16"/>
                <w:szCs w:val="16"/>
              </w:rPr>
            </w:pPr>
            <w:r w:rsidRPr="003F4760">
              <w:rPr>
                <w:sz w:val="16"/>
                <w:szCs w:val="16"/>
              </w:rPr>
              <w:t xml:space="preserve">DME 890 </w:t>
            </w:r>
          </w:p>
          <w:p w14:paraId="5E596169" w14:textId="77777777" w:rsidR="003F4760" w:rsidRPr="003F4760" w:rsidRDefault="003F4760" w:rsidP="003D2042">
            <w:pPr>
              <w:spacing w:after="0"/>
              <w:jc w:val="left"/>
              <w:rPr>
                <w:sz w:val="16"/>
                <w:szCs w:val="16"/>
              </w:rPr>
            </w:pPr>
            <w:r w:rsidRPr="003F4760">
              <w:rPr>
                <w:sz w:val="16"/>
                <w:szCs w:val="16"/>
              </w:rPr>
              <w:t xml:space="preserve">DME 1077B </w:t>
            </w:r>
          </w:p>
          <w:p w14:paraId="25FAF0CF" w14:textId="77777777" w:rsidR="003F4760" w:rsidRPr="003F4760" w:rsidRDefault="003F4760" w:rsidP="003D2042">
            <w:pPr>
              <w:spacing w:after="0"/>
              <w:jc w:val="left"/>
              <w:rPr>
                <w:sz w:val="16"/>
                <w:szCs w:val="16"/>
              </w:rPr>
            </w:pPr>
            <w:r w:rsidRPr="003F4760">
              <w:rPr>
                <w:sz w:val="16"/>
                <w:szCs w:val="16"/>
              </w:rPr>
              <w:t xml:space="preserve">KN 63 </w:t>
            </w:r>
          </w:p>
          <w:p w14:paraId="26F4EBC0" w14:textId="77777777" w:rsidR="003F4760" w:rsidRPr="003F4760" w:rsidRDefault="003F4760" w:rsidP="003D2042">
            <w:pPr>
              <w:spacing w:after="0"/>
              <w:jc w:val="left"/>
              <w:rPr>
                <w:sz w:val="16"/>
                <w:szCs w:val="16"/>
              </w:rPr>
            </w:pPr>
            <w:r w:rsidRPr="003F4760">
              <w:rPr>
                <w:sz w:val="16"/>
                <w:szCs w:val="16"/>
              </w:rPr>
              <w:t xml:space="preserve">DME-451 </w:t>
            </w:r>
          </w:p>
          <w:p w14:paraId="1D04E138" w14:textId="77777777" w:rsidR="003F4760" w:rsidRPr="003F4760" w:rsidRDefault="003F4760" w:rsidP="003D2042">
            <w:pPr>
              <w:spacing w:after="0"/>
              <w:jc w:val="left"/>
              <w:rPr>
                <w:sz w:val="16"/>
                <w:szCs w:val="16"/>
              </w:rPr>
            </w:pPr>
            <w:r w:rsidRPr="003F4760">
              <w:rPr>
                <w:sz w:val="16"/>
                <w:szCs w:val="16"/>
              </w:rPr>
              <w:t xml:space="preserve">DME-40 </w:t>
            </w:r>
          </w:p>
          <w:p w14:paraId="5F40EB39" w14:textId="77777777" w:rsidR="003F4760" w:rsidRPr="003F4760" w:rsidRDefault="003F4760" w:rsidP="003D2042">
            <w:pPr>
              <w:spacing w:after="0"/>
              <w:jc w:val="left"/>
              <w:rPr>
                <w:sz w:val="16"/>
                <w:szCs w:val="16"/>
              </w:rPr>
            </w:pPr>
            <w:r w:rsidRPr="003F4760">
              <w:rPr>
                <w:sz w:val="16"/>
                <w:szCs w:val="16"/>
              </w:rPr>
              <w:t xml:space="preserve">KN 65A </w:t>
            </w:r>
          </w:p>
          <w:p w14:paraId="588CC74B" w14:textId="77777777" w:rsidR="003F4760" w:rsidRPr="003F4760" w:rsidRDefault="003F4760" w:rsidP="003D2042">
            <w:pPr>
              <w:spacing w:after="0"/>
              <w:jc w:val="left"/>
              <w:rPr>
                <w:sz w:val="16"/>
                <w:szCs w:val="16"/>
              </w:rPr>
            </w:pPr>
            <w:r w:rsidRPr="003F4760">
              <w:rPr>
                <w:sz w:val="16"/>
                <w:szCs w:val="16"/>
              </w:rPr>
              <w:t xml:space="preserve">DME-42 </w:t>
            </w:r>
          </w:p>
          <w:p w14:paraId="2BC65D11" w14:textId="77777777" w:rsidR="003F4760" w:rsidRPr="003F4760" w:rsidRDefault="003F4760" w:rsidP="003D2042">
            <w:pPr>
              <w:spacing w:after="0"/>
              <w:jc w:val="left"/>
              <w:rPr>
                <w:sz w:val="16"/>
                <w:szCs w:val="16"/>
              </w:rPr>
            </w:pPr>
            <w:r w:rsidRPr="003F4760">
              <w:rPr>
                <w:sz w:val="16"/>
                <w:szCs w:val="16"/>
              </w:rPr>
              <w:t xml:space="preserve">KDM 7000 </w:t>
            </w:r>
          </w:p>
          <w:p w14:paraId="73ED2053" w14:textId="77777777" w:rsidR="003F4760" w:rsidRPr="003F4760" w:rsidRDefault="003F4760" w:rsidP="003D2042">
            <w:pPr>
              <w:spacing w:after="0"/>
              <w:jc w:val="left"/>
              <w:rPr>
                <w:sz w:val="16"/>
                <w:szCs w:val="16"/>
              </w:rPr>
            </w:pPr>
            <w:r w:rsidRPr="003F4760">
              <w:rPr>
                <w:sz w:val="16"/>
                <w:szCs w:val="16"/>
              </w:rPr>
              <w:t xml:space="preserve">DME-860E-3 </w:t>
            </w:r>
          </w:p>
          <w:p w14:paraId="6AFE1778" w14:textId="77777777" w:rsidR="003F4760" w:rsidRPr="003F4760" w:rsidRDefault="003F4760" w:rsidP="003D2042">
            <w:pPr>
              <w:spacing w:after="0"/>
              <w:jc w:val="left"/>
              <w:rPr>
                <w:sz w:val="16"/>
                <w:szCs w:val="16"/>
              </w:rPr>
            </w:pPr>
            <w:r w:rsidRPr="003F4760">
              <w:rPr>
                <w:sz w:val="16"/>
                <w:szCs w:val="16"/>
              </w:rPr>
              <w:t>DMS-44A - multichannel</w:t>
            </w:r>
          </w:p>
          <w:p w14:paraId="30D75898" w14:textId="77777777" w:rsidR="003F4760" w:rsidRPr="003F4760" w:rsidRDefault="003F4760" w:rsidP="003D2042">
            <w:pPr>
              <w:spacing w:after="0"/>
              <w:jc w:val="left"/>
              <w:rPr>
                <w:sz w:val="16"/>
                <w:szCs w:val="16"/>
              </w:rPr>
            </w:pPr>
            <w:r w:rsidRPr="003F4760">
              <w:rPr>
                <w:sz w:val="16"/>
                <w:szCs w:val="16"/>
              </w:rPr>
              <w:t>DMA-37A - scanner</w:t>
            </w:r>
          </w:p>
          <w:p w14:paraId="506E9EC0" w14:textId="77777777" w:rsidR="003F4760" w:rsidRPr="003F4760" w:rsidRDefault="003F4760" w:rsidP="003D2042">
            <w:pPr>
              <w:spacing w:after="0"/>
              <w:jc w:val="left"/>
              <w:rPr>
                <w:sz w:val="16"/>
                <w:szCs w:val="16"/>
              </w:rPr>
            </w:pPr>
            <w:r w:rsidRPr="003F4760">
              <w:rPr>
                <w:sz w:val="16"/>
                <w:szCs w:val="16"/>
              </w:rPr>
              <w:t>DME-700 - scanner</w:t>
            </w:r>
          </w:p>
          <w:p w14:paraId="3ECD1C4B" w14:textId="77777777" w:rsidR="003F4760" w:rsidRPr="003F4760" w:rsidRDefault="003F4760" w:rsidP="003D2042">
            <w:pPr>
              <w:spacing w:after="0"/>
              <w:jc w:val="left"/>
              <w:rPr>
                <w:sz w:val="16"/>
                <w:szCs w:val="16"/>
              </w:rPr>
            </w:pPr>
            <w:r w:rsidRPr="003F4760">
              <w:rPr>
                <w:sz w:val="16"/>
                <w:szCs w:val="16"/>
              </w:rPr>
              <w:t xml:space="preserve">KTU 709(R) </w:t>
            </w:r>
          </w:p>
          <w:p w14:paraId="5DC33C57" w14:textId="77777777" w:rsidR="003F4760" w:rsidRPr="003F4760" w:rsidRDefault="003F4760" w:rsidP="003D2042">
            <w:pPr>
              <w:spacing w:after="0"/>
              <w:jc w:val="left"/>
              <w:rPr>
                <w:sz w:val="16"/>
                <w:szCs w:val="16"/>
              </w:rPr>
            </w:pPr>
            <w:r w:rsidRPr="003F4760">
              <w:rPr>
                <w:sz w:val="16"/>
                <w:szCs w:val="16"/>
              </w:rPr>
              <w:t>KTU 709(B)</w:t>
            </w:r>
          </w:p>
          <w:p w14:paraId="25EEC04E" w14:textId="77777777" w:rsidR="003F4760" w:rsidRPr="003F4760" w:rsidRDefault="003F4760" w:rsidP="003D2042">
            <w:pPr>
              <w:spacing w:after="0"/>
              <w:jc w:val="left"/>
              <w:rPr>
                <w:sz w:val="16"/>
                <w:szCs w:val="16"/>
              </w:rPr>
            </w:pPr>
            <w:r w:rsidRPr="003F4760">
              <w:rPr>
                <w:sz w:val="16"/>
                <w:szCs w:val="16"/>
              </w:rPr>
              <w:t>DME/P</w:t>
            </w:r>
          </w:p>
          <w:p w14:paraId="53543CFD" w14:textId="77777777" w:rsidR="003F4760" w:rsidRPr="003F4760" w:rsidRDefault="003F4760" w:rsidP="003D2042">
            <w:pPr>
              <w:spacing w:after="0"/>
              <w:jc w:val="left"/>
              <w:rPr>
                <w:sz w:val="16"/>
                <w:szCs w:val="16"/>
              </w:rPr>
            </w:pPr>
            <w:r w:rsidRPr="003F4760">
              <w:rPr>
                <w:sz w:val="16"/>
                <w:szCs w:val="16"/>
              </w:rPr>
              <w:t>ELTA-ELK-7200</w:t>
            </w:r>
          </w:p>
          <w:p w14:paraId="61B488C7" w14:textId="77777777" w:rsidR="003F4760" w:rsidRPr="003F4760" w:rsidRDefault="003F4760" w:rsidP="003D2042">
            <w:pPr>
              <w:spacing w:after="0"/>
              <w:jc w:val="left"/>
              <w:rPr>
                <w:sz w:val="16"/>
                <w:szCs w:val="16"/>
              </w:rPr>
            </w:pPr>
            <w:r w:rsidRPr="003F4760">
              <w:rPr>
                <w:sz w:val="16"/>
                <w:szCs w:val="16"/>
              </w:rPr>
              <w:t>MARCONI ANV-211</w:t>
            </w:r>
          </w:p>
          <w:p w14:paraId="65F03672" w14:textId="77777777" w:rsidR="003F4760" w:rsidRPr="003F4760" w:rsidRDefault="003F4760" w:rsidP="003D2042">
            <w:pPr>
              <w:spacing w:after="0"/>
              <w:jc w:val="left"/>
              <w:rPr>
                <w:sz w:val="16"/>
                <w:szCs w:val="16"/>
              </w:rPr>
            </w:pPr>
            <w:r w:rsidRPr="003F4760">
              <w:rPr>
                <w:sz w:val="16"/>
                <w:szCs w:val="16"/>
              </w:rPr>
              <w:t>SEL-400</w:t>
            </w:r>
          </w:p>
        </w:tc>
        <w:tc>
          <w:tcPr>
            <w:tcW w:w="2268" w:type="dxa"/>
          </w:tcPr>
          <w:p w14:paraId="4B65B2CB" w14:textId="77777777" w:rsidR="003F4760" w:rsidRPr="003F4760" w:rsidRDefault="003F4760" w:rsidP="003D2042">
            <w:pPr>
              <w:spacing w:after="0"/>
              <w:jc w:val="left"/>
              <w:rPr>
                <w:sz w:val="16"/>
                <w:szCs w:val="16"/>
              </w:rPr>
            </w:pPr>
            <w:r w:rsidRPr="003F4760">
              <w:rPr>
                <w:sz w:val="16"/>
                <w:szCs w:val="16"/>
              </w:rPr>
              <w:t>KN-64</w:t>
            </w:r>
          </w:p>
          <w:p w14:paraId="1788E77F" w14:textId="77777777" w:rsidR="003F4760" w:rsidRPr="003F4760" w:rsidRDefault="003F4760" w:rsidP="003D2042">
            <w:pPr>
              <w:spacing w:after="0"/>
              <w:jc w:val="left"/>
              <w:rPr>
                <w:sz w:val="16"/>
                <w:szCs w:val="16"/>
              </w:rPr>
            </w:pPr>
            <w:r w:rsidRPr="003F4760">
              <w:rPr>
                <w:sz w:val="16"/>
                <w:szCs w:val="16"/>
              </w:rPr>
              <w:t>KDM-705A</w:t>
            </w:r>
          </w:p>
          <w:p w14:paraId="7A25AD21" w14:textId="77777777" w:rsidR="003F4760" w:rsidRPr="003F4760" w:rsidRDefault="003F4760" w:rsidP="003D2042">
            <w:pPr>
              <w:spacing w:after="0"/>
              <w:jc w:val="left"/>
              <w:rPr>
                <w:sz w:val="16"/>
                <w:szCs w:val="16"/>
              </w:rPr>
            </w:pPr>
            <w:r w:rsidRPr="003F4760">
              <w:rPr>
                <w:sz w:val="16"/>
                <w:szCs w:val="16"/>
              </w:rPr>
              <w:t>Collins 860 E-3</w:t>
            </w:r>
          </w:p>
        </w:tc>
        <w:tc>
          <w:tcPr>
            <w:tcW w:w="2268" w:type="dxa"/>
          </w:tcPr>
          <w:p w14:paraId="126FBB75" w14:textId="77777777" w:rsidR="003F4760" w:rsidRPr="003F4760" w:rsidRDefault="003F4760" w:rsidP="003D2042">
            <w:pPr>
              <w:spacing w:after="0"/>
              <w:jc w:val="left"/>
              <w:rPr>
                <w:sz w:val="16"/>
                <w:szCs w:val="16"/>
                <w:lang w:val="fr-FR"/>
              </w:rPr>
            </w:pPr>
            <w:r w:rsidRPr="003F4760">
              <w:rPr>
                <w:sz w:val="16"/>
                <w:szCs w:val="16"/>
                <w:lang w:val="fr-FR"/>
              </w:rPr>
              <w:t xml:space="preserve">DME </w:t>
            </w:r>
            <w:proofErr w:type="spellStart"/>
            <w:r w:rsidRPr="003F4760">
              <w:rPr>
                <w:sz w:val="16"/>
                <w:szCs w:val="16"/>
                <w:lang w:val="fr-FR"/>
              </w:rPr>
              <w:t>Interrogators</w:t>
            </w:r>
            <w:proofErr w:type="spellEnd"/>
          </w:p>
          <w:p w14:paraId="637743B4" w14:textId="77777777" w:rsidR="003F4760" w:rsidRPr="003F4760" w:rsidRDefault="003F4760" w:rsidP="003D2042">
            <w:pPr>
              <w:spacing w:after="0"/>
              <w:jc w:val="left"/>
              <w:rPr>
                <w:sz w:val="16"/>
                <w:szCs w:val="16"/>
                <w:lang w:val="fr-FR"/>
              </w:rPr>
            </w:pPr>
            <w:r w:rsidRPr="003F4760">
              <w:rPr>
                <w:sz w:val="16"/>
                <w:szCs w:val="16"/>
                <w:lang w:val="fr-FR"/>
              </w:rPr>
              <w:t>Collins 860E-5</w:t>
            </w:r>
          </w:p>
          <w:p w14:paraId="716D462D" w14:textId="77777777" w:rsidR="003F4760" w:rsidRPr="003F4760" w:rsidRDefault="003F4760" w:rsidP="003D2042">
            <w:pPr>
              <w:spacing w:after="0"/>
              <w:jc w:val="left"/>
              <w:rPr>
                <w:sz w:val="16"/>
                <w:szCs w:val="16"/>
                <w:lang w:val="fr-FR"/>
              </w:rPr>
            </w:pPr>
            <w:proofErr w:type="spellStart"/>
            <w:r w:rsidRPr="003F4760">
              <w:rPr>
                <w:sz w:val="16"/>
                <w:szCs w:val="16"/>
                <w:lang w:val="fr-FR"/>
              </w:rPr>
              <w:t>Bendix</w:t>
            </w:r>
            <w:proofErr w:type="spellEnd"/>
            <w:r w:rsidRPr="003F4760">
              <w:rPr>
                <w:sz w:val="16"/>
                <w:szCs w:val="16"/>
                <w:lang w:val="fr-FR"/>
              </w:rPr>
              <w:t xml:space="preserve"> KN 62A</w:t>
            </w:r>
          </w:p>
          <w:p w14:paraId="082A1ADF" w14:textId="77777777" w:rsidR="003F4760" w:rsidRPr="003F4760" w:rsidRDefault="003F4760" w:rsidP="003D2042">
            <w:pPr>
              <w:spacing w:after="0"/>
              <w:jc w:val="left"/>
              <w:rPr>
                <w:sz w:val="16"/>
                <w:szCs w:val="16"/>
              </w:rPr>
            </w:pPr>
            <w:r w:rsidRPr="003F4760">
              <w:rPr>
                <w:sz w:val="16"/>
                <w:szCs w:val="16"/>
              </w:rPr>
              <w:t>TRT TDM-709</w:t>
            </w:r>
          </w:p>
          <w:p w14:paraId="52558D7D" w14:textId="77777777" w:rsidR="003F4760" w:rsidRPr="003F4760" w:rsidRDefault="003F4760" w:rsidP="003D2042">
            <w:pPr>
              <w:spacing w:after="0"/>
              <w:jc w:val="left"/>
              <w:rPr>
                <w:sz w:val="16"/>
                <w:szCs w:val="16"/>
              </w:rPr>
            </w:pPr>
          </w:p>
        </w:tc>
        <w:tc>
          <w:tcPr>
            <w:tcW w:w="1985" w:type="dxa"/>
          </w:tcPr>
          <w:p w14:paraId="3721E242" w14:textId="77777777" w:rsidR="003F4760" w:rsidRPr="003F4760" w:rsidRDefault="003F4760" w:rsidP="003D2042">
            <w:pPr>
              <w:spacing w:after="0"/>
              <w:jc w:val="left"/>
              <w:rPr>
                <w:sz w:val="16"/>
                <w:szCs w:val="16"/>
              </w:rPr>
            </w:pPr>
          </w:p>
        </w:tc>
        <w:tc>
          <w:tcPr>
            <w:tcW w:w="1701" w:type="dxa"/>
          </w:tcPr>
          <w:p w14:paraId="29F1BC65" w14:textId="77777777" w:rsidR="003F4760" w:rsidRPr="003F4760" w:rsidRDefault="003F4760" w:rsidP="003D2042">
            <w:pPr>
              <w:spacing w:after="0"/>
              <w:jc w:val="left"/>
              <w:rPr>
                <w:sz w:val="16"/>
                <w:szCs w:val="16"/>
              </w:rPr>
            </w:pPr>
            <w:r w:rsidRPr="003F4760">
              <w:rPr>
                <w:sz w:val="16"/>
                <w:szCs w:val="16"/>
              </w:rPr>
              <w:t>FDT-90</w:t>
            </w:r>
          </w:p>
          <w:p w14:paraId="39D52DEE" w14:textId="77777777" w:rsidR="003F4760" w:rsidRPr="003F4760" w:rsidRDefault="003F4760" w:rsidP="003D2042">
            <w:pPr>
              <w:spacing w:after="0"/>
              <w:jc w:val="left"/>
              <w:rPr>
                <w:sz w:val="16"/>
                <w:szCs w:val="16"/>
              </w:rPr>
            </w:pPr>
            <w:r w:rsidRPr="003F4760">
              <w:rPr>
                <w:sz w:val="16"/>
                <w:szCs w:val="16"/>
              </w:rPr>
              <w:t>SBU-706</w:t>
            </w:r>
          </w:p>
          <w:p w14:paraId="424FE8FD" w14:textId="77777777" w:rsidR="003F4760" w:rsidRPr="003F4760" w:rsidRDefault="003F4760" w:rsidP="003D2042">
            <w:pPr>
              <w:spacing w:after="0"/>
              <w:jc w:val="left"/>
              <w:rPr>
                <w:sz w:val="16"/>
                <w:szCs w:val="16"/>
              </w:rPr>
            </w:pPr>
            <w:r w:rsidRPr="003F4760">
              <w:rPr>
                <w:sz w:val="16"/>
                <w:szCs w:val="16"/>
              </w:rPr>
              <w:t>KTU-709</w:t>
            </w:r>
          </w:p>
        </w:tc>
        <w:tc>
          <w:tcPr>
            <w:tcW w:w="1843" w:type="dxa"/>
          </w:tcPr>
          <w:p w14:paraId="0EAA1079" w14:textId="77777777" w:rsidR="003F4760" w:rsidRPr="003F4760" w:rsidRDefault="003F4760" w:rsidP="003D2042">
            <w:pPr>
              <w:spacing w:after="0"/>
              <w:jc w:val="left"/>
              <w:rPr>
                <w:sz w:val="16"/>
                <w:szCs w:val="16"/>
              </w:rPr>
            </w:pPr>
            <w:r w:rsidRPr="003F4760">
              <w:rPr>
                <w:sz w:val="16"/>
                <w:szCs w:val="16"/>
              </w:rPr>
              <w:t>Table Collins 860 E-3 French Interrogators</w:t>
            </w:r>
          </w:p>
          <w:p w14:paraId="2D46AE47" w14:textId="77777777" w:rsidR="003F4760" w:rsidRPr="003F4760" w:rsidRDefault="003F4760" w:rsidP="003D2042">
            <w:pPr>
              <w:spacing w:after="0"/>
              <w:jc w:val="left"/>
              <w:rPr>
                <w:sz w:val="16"/>
                <w:szCs w:val="16"/>
              </w:rPr>
            </w:pPr>
            <w:r w:rsidRPr="003F4760">
              <w:rPr>
                <w:sz w:val="16"/>
                <w:szCs w:val="16"/>
              </w:rPr>
              <w:t>-US TACAN Interrogator?</w:t>
            </w:r>
          </w:p>
          <w:p w14:paraId="0B9895BD" w14:textId="77777777" w:rsidR="003F4760" w:rsidRPr="003F4760" w:rsidRDefault="003F4760" w:rsidP="003D2042">
            <w:pPr>
              <w:spacing w:after="0"/>
              <w:jc w:val="left"/>
              <w:rPr>
                <w:sz w:val="16"/>
                <w:szCs w:val="16"/>
              </w:rPr>
            </w:pPr>
            <w:r w:rsidRPr="003F4760">
              <w:rPr>
                <w:sz w:val="16"/>
                <w:szCs w:val="16"/>
              </w:rPr>
              <w:t>-KN63</w:t>
            </w:r>
          </w:p>
          <w:p w14:paraId="77B5331F" w14:textId="77777777" w:rsidR="003F4760" w:rsidRPr="003F4760" w:rsidRDefault="003F4760" w:rsidP="003D2042">
            <w:pPr>
              <w:spacing w:after="0"/>
              <w:jc w:val="left"/>
              <w:rPr>
                <w:sz w:val="16"/>
                <w:szCs w:val="16"/>
              </w:rPr>
            </w:pPr>
            <w:r w:rsidRPr="003F4760">
              <w:rPr>
                <w:sz w:val="16"/>
                <w:szCs w:val="16"/>
              </w:rPr>
              <w:t>- GA unit</w:t>
            </w:r>
          </w:p>
          <w:p w14:paraId="7D7726B1" w14:textId="77777777" w:rsidR="003F4760" w:rsidRPr="003F4760" w:rsidRDefault="003F4760" w:rsidP="003D2042">
            <w:pPr>
              <w:spacing w:after="0"/>
              <w:jc w:val="left"/>
              <w:rPr>
                <w:sz w:val="16"/>
                <w:szCs w:val="16"/>
              </w:rPr>
            </w:pPr>
            <w:r w:rsidRPr="003F4760">
              <w:rPr>
                <w:sz w:val="16"/>
                <w:szCs w:val="16"/>
              </w:rPr>
              <w:t>- Commercial unit</w:t>
            </w:r>
          </w:p>
          <w:p w14:paraId="5F144D02" w14:textId="77777777" w:rsidR="003F4760" w:rsidRPr="003F4760" w:rsidRDefault="003F4760" w:rsidP="003D2042">
            <w:pPr>
              <w:spacing w:after="0"/>
              <w:jc w:val="left"/>
              <w:rPr>
                <w:sz w:val="16"/>
                <w:szCs w:val="16"/>
              </w:rPr>
            </w:pPr>
            <w:r w:rsidRPr="003F4760">
              <w:rPr>
                <w:sz w:val="16"/>
                <w:szCs w:val="16"/>
              </w:rPr>
              <w:t>-scanning DME</w:t>
            </w:r>
          </w:p>
        </w:tc>
      </w:tr>
      <w:tr w:rsidR="003F4760" w:rsidRPr="003F4760" w14:paraId="476A78D4" w14:textId="77777777" w:rsidTr="00812B9B">
        <w:tc>
          <w:tcPr>
            <w:tcW w:w="1701" w:type="dxa"/>
          </w:tcPr>
          <w:p w14:paraId="7CEEA5F6" w14:textId="77777777" w:rsidR="003F4760" w:rsidRPr="003F4760" w:rsidRDefault="003F4760" w:rsidP="003D2042">
            <w:pPr>
              <w:spacing w:after="0"/>
              <w:jc w:val="left"/>
              <w:rPr>
                <w:sz w:val="16"/>
                <w:szCs w:val="16"/>
                <w:lang w:val="fr-FR"/>
              </w:rPr>
            </w:pPr>
            <w:r w:rsidRPr="003F4760">
              <w:rPr>
                <w:sz w:val="16"/>
                <w:szCs w:val="16"/>
                <w:lang w:val="fr-FR"/>
              </w:rPr>
              <w:t xml:space="preserve">X and Y Mode </w:t>
            </w:r>
            <w:proofErr w:type="spellStart"/>
            <w:r w:rsidRPr="003F4760">
              <w:rPr>
                <w:sz w:val="16"/>
                <w:szCs w:val="16"/>
                <w:lang w:val="fr-FR"/>
              </w:rPr>
              <w:t>Channels</w:t>
            </w:r>
            <w:proofErr w:type="spellEnd"/>
          </w:p>
        </w:tc>
        <w:tc>
          <w:tcPr>
            <w:tcW w:w="2268" w:type="dxa"/>
          </w:tcPr>
          <w:p w14:paraId="6A61BFBB" w14:textId="77777777" w:rsidR="003F4760" w:rsidRPr="003F4760" w:rsidRDefault="003F4760" w:rsidP="003D2042">
            <w:pPr>
              <w:spacing w:after="0"/>
              <w:jc w:val="left"/>
              <w:rPr>
                <w:sz w:val="16"/>
                <w:szCs w:val="16"/>
              </w:rPr>
            </w:pPr>
            <w:r w:rsidRPr="003F4760">
              <w:rPr>
                <w:sz w:val="16"/>
                <w:szCs w:val="16"/>
              </w:rPr>
              <w:t>Yes</w:t>
            </w:r>
          </w:p>
        </w:tc>
        <w:tc>
          <w:tcPr>
            <w:tcW w:w="2268" w:type="dxa"/>
          </w:tcPr>
          <w:p w14:paraId="43056264" w14:textId="77777777" w:rsidR="003F4760" w:rsidRPr="003F4760" w:rsidRDefault="003F4760" w:rsidP="003D2042">
            <w:pPr>
              <w:spacing w:after="0"/>
              <w:jc w:val="left"/>
              <w:rPr>
                <w:sz w:val="16"/>
                <w:szCs w:val="16"/>
              </w:rPr>
            </w:pPr>
            <w:r w:rsidRPr="003F4760">
              <w:rPr>
                <w:sz w:val="16"/>
                <w:szCs w:val="16"/>
              </w:rPr>
              <w:t>Yes</w:t>
            </w:r>
          </w:p>
        </w:tc>
        <w:tc>
          <w:tcPr>
            <w:tcW w:w="2268" w:type="dxa"/>
          </w:tcPr>
          <w:p w14:paraId="409C8107" w14:textId="77777777" w:rsidR="003F4760" w:rsidRPr="003F4760" w:rsidRDefault="003F4760" w:rsidP="003D2042">
            <w:pPr>
              <w:spacing w:after="0"/>
              <w:jc w:val="left"/>
              <w:rPr>
                <w:sz w:val="16"/>
                <w:szCs w:val="16"/>
                <w:lang w:val="fr-FR"/>
              </w:rPr>
            </w:pPr>
            <w:proofErr w:type="spellStart"/>
            <w:r w:rsidRPr="003F4760">
              <w:rPr>
                <w:sz w:val="16"/>
                <w:szCs w:val="16"/>
                <w:lang w:val="fr-FR"/>
              </w:rPr>
              <w:t>Yes</w:t>
            </w:r>
            <w:proofErr w:type="spellEnd"/>
          </w:p>
        </w:tc>
        <w:tc>
          <w:tcPr>
            <w:tcW w:w="1985" w:type="dxa"/>
          </w:tcPr>
          <w:p w14:paraId="4F0EB632" w14:textId="77777777" w:rsidR="003F4760" w:rsidRPr="003F4760" w:rsidRDefault="003F4760" w:rsidP="003D2042">
            <w:pPr>
              <w:spacing w:after="0"/>
              <w:jc w:val="left"/>
              <w:rPr>
                <w:sz w:val="16"/>
                <w:szCs w:val="16"/>
                <w:lang w:val="fr-FR"/>
              </w:rPr>
            </w:pPr>
          </w:p>
        </w:tc>
        <w:tc>
          <w:tcPr>
            <w:tcW w:w="1701" w:type="dxa"/>
          </w:tcPr>
          <w:p w14:paraId="02706F0A" w14:textId="77777777" w:rsidR="003F4760" w:rsidRPr="003F4760" w:rsidRDefault="003F4760" w:rsidP="003D2042">
            <w:pPr>
              <w:spacing w:after="0"/>
              <w:jc w:val="left"/>
              <w:rPr>
                <w:sz w:val="16"/>
                <w:szCs w:val="16"/>
                <w:lang w:val="fr-FR"/>
              </w:rPr>
            </w:pPr>
            <w:proofErr w:type="spellStart"/>
            <w:r w:rsidRPr="003F4760">
              <w:rPr>
                <w:sz w:val="16"/>
                <w:szCs w:val="16"/>
                <w:lang w:val="fr-FR"/>
              </w:rPr>
              <w:t>Yes</w:t>
            </w:r>
            <w:proofErr w:type="spellEnd"/>
          </w:p>
        </w:tc>
        <w:tc>
          <w:tcPr>
            <w:tcW w:w="1843" w:type="dxa"/>
          </w:tcPr>
          <w:p w14:paraId="2E608210" w14:textId="77777777" w:rsidR="003F4760" w:rsidRPr="003F4760" w:rsidRDefault="003F4760" w:rsidP="003D2042">
            <w:pPr>
              <w:spacing w:after="0"/>
              <w:jc w:val="left"/>
              <w:rPr>
                <w:sz w:val="16"/>
                <w:szCs w:val="16"/>
                <w:lang w:val="fr-FR"/>
              </w:rPr>
            </w:pPr>
            <w:proofErr w:type="spellStart"/>
            <w:r w:rsidRPr="003F4760">
              <w:rPr>
                <w:sz w:val="16"/>
                <w:szCs w:val="16"/>
                <w:lang w:val="fr-FR"/>
              </w:rPr>
              <w:t>Both</w:t>
            </w:r>
            <w:proofErr w:type="spellEnd"/>
            <w:r w:rsidRPr="003F4760">
              <w:rPr>
                <w:sz w:val="16"/>
                <w:szCs w:val="16"/>
                <w:lang w:val="fr-FR"/>
              </w:rPr>
              <w:t xml:space="preserve"> X and Y</w:t>
            </w:r>
          </w:p>
        </w:tc>
      </w:tr>
      <w:tr w:rsidR="003F4760" w:rsidRPr="003F4760" w14:paraId="104B5B28" w14:textId="77777777" w:rsidTr="00812B9B">
        <w:tc>
          <w:tcPr>
            <w:tcW w:w="1701" w:type="dxa"/>
          </w:tcPr>
          <w:p w14:paraId="5AAA45C4" w14:textId="77777777" w:rsidR="003F4760" w:rsidRPr="003F4760" w:rsidRDefault="003F4760" w:rsidP="003D2042">
            <w:pPr>
              <w:spacing w:after="0"/>
              <w:jc w:val="left"/>
              <w:rPr>
                <w:sz w:val="16"/>
                <w:szCs w:val="16"/>
              </w:rPr>
            </w:pPr>
            <w:r w:rsidRPr="003F4760">
              <w:rPr>
                <w:sz w:val="16"/>
                <w:szCs w:val="16"/>
              </w:rPr>
              <w:t>Criteria</w:t>
            </w:r>
          </w:p>
        </w:tc>
        <w:tc>
          <w:tcPr>
            <w:tcW w:w="2268" w:type="dxa"/>
          </w:tcPr>
          <w:p w14:paraId="5143477E" w14:textId="77777777" w:rsidR="003F4760" w:rsidRPr="003F4760" w:rsidRDefault="003F4760" w:rsidP="003D2042">
            <w:pPr>
              <w:spacing w:after="0"/>
              <w:jc w:val="left"/>
              <w:rPr>
                <w:sz w:val="16"/>
                <w:szCs w:val="16"/>
              </w:rPr>
            </w:pPr>
            <w:r w:rsidRPr="003F4760">
              <w:rPr>
                <w:sz w:val="16"/>
                <w:szCs w:val="16"/>
              </w:rPr>
              <w:t>-3 dB Delta PTTA</w:t>
            </w:r>
          </w:p>
          <w:p w14:paraId="1D1A9E11" w14:textId="77777777" w:rsidR="003F4760" w:rsidRPr="003F4760" w:rsidRDefault="003F4760" w:rsidP="003D2042">
            <w:pPr>
              <w:spacing w:after="0"/>
              <w:jc w:val="left"/>
              <w:rPr>
                <w:sz w:val="16"/>
                <w:szCs w:val="16"/>
              </w:rPr>
            </w:pPr>
            <w:r w:rsidRPr="003F4760">
              <w:rPr>
                <w:sz w:val="16"/>
                <w:szCs w:val="16"/>
              </w:rPr>
              <w:t>5 Seconds</w:t>
            </w:r>
          </w:p>
        </w:tc>
        <w:tc>
          <w:tcPr>
            <w:tcW w:w="2268" w:type="dxa"/>
          </w:tcPr>
          <w:p w14:paraId="212EBE3B" w14:textId="77777777" w:rsidR="003F4760" w:rsidRPr="003F4760" w:rsidRDefault="003F4760" w:rsidP="003D2042">
            <w:pPr>
              <w:spacing w:after="0"/>
              <w:jc w:val="left"/>
              <w:rPr>
                <w:sz w:val="16"/>
                <w:szCs w:val="16"/>
              </w:rPr>
            </w:pPr>
            <w:r w:rsidRPr="003F4760">
              <w:rPr>
                <w:sz w:val="16"/>
                <w:szCs w:val="16"/>
              </w:rPr>
              <w:t xml:space="preserve">Achieve ASOP at </w:t>
            </w:r>
            <w:r w:rsidRPr="003F4760">
              <w:rPr>
                <w:sz w:val="16"/>
                <w:szCs w:val="16"/>
              </w:rPr>
              <w:noBreakHyphen/>
              <w:t xml:space="preserve">78 </w:t>
            </w:r>
            <w:proofErr w:type="spellStart"/>
            <w:r w:rsidRPr="003F4760">
              <w:rPr>
                <w:sz w:val="16"/>
                <w:szCs w:val="16"/>
              </w:rPr>
              <w:t>dBm</w:t>
            </w:r>
            <w:proofErr w:type="spellEnd"/>
            <w:r w:rsidRPr="003F4760">
              <w:rPr>
                <w:sz w:val="16"/>
                <w:szCs w:val="16"/>
              </w:rPr>
              <w:t xml:space="preserve"> w/</w:t>
            </w:r>
            <w:proofErr w:type="spellStart"/>
            <w:r w:rsidRPr="003F4760">
              <w:rPr>
                <w:sz w:val="16"/>
                <w:szCs w:val="16"/>
              </w:rPr>
              <w:t>i</w:t>
            </w:r>
            <w:proofErr w:type="spellEnd"/>
            <w:r w:rsidRPr="003F4760">
              <w:rPr>
                <w:sz w:val="16"/>
                <w:szCs w:val="16"/>
              </w:rPr>
              <w:t xml:space="preserve"> manufacturer time (typically 5s)</w:t>
            </w:r>
          </w:p>
        </w:tc>
        <w:tc>
          <w:tcPr>
            <w:tcW w:w="2268" w:type="dxa"/>
          </w:tcPr>
          <w:p w14:paraId="19449EEC" w14:textId="77777777" w:rsidR="003F4760" w:rsidRPr="003F4760" w:rsidRDefault="003F4760" w:rsidP="003D2042">
            <w:pPr>
              <w:spacing w:after="0"/>
              <w:jc w:val="left"/>
              <w:rPr>
                <w:sz w:val="16"/>
                <w:szCs w:val="16"/>
              </w:rPr>
            </w:pPr>
            <w:r w:rsidRPr="003F4760">
              <w:rPr>
                <w:sz w:val="16"/>
                <w:szCs w:val="16"/>
              </w:rPr>
              <w:t>-3 dB Delta PTTA</w:t>
            </w:r>
          </w:p>
          <w:p w14:paraId="78919421" w14:textId="77777777" w:rsidR="003F4760" w:rsidRPr="003F4760" w:rsidRDefault="003F4760" w:rsidP="003D2042">
            <w:pPr>
              <w:spacing w:after="0"/>
              <w:jc w:val="left"/>
              <w:rPr>
                <w:sz w:val="16"/>
                <w:szCs w:val="16"/>
              </w:rPr>
            </w:pPr>
            <w:r w:rsidRPr="003F4760">
              <w:rPr>
                <w:sz w:val="16"/>
                <w:szCs w:val="16"/>
              </w:rPr>
              <w:t>Geographic area test</w:t>
            </w:r>
          </w:p>
          <w:p w14:paraId="03ECB260" w14:textId="77777777" w:rsidR="003F4760" w:rsidRPr="003F4760" w:rsidRDefault="003F4760" w:rsidP="003D2042">
            <w:pPr>
              <w:spacing w:after="0"/>
              <w:jc w:val="left"/>
              <w:rPr>
                <w:sz w:val="16"/>
                <w:szCs w:val="16"/>
              </w:rPr>
            </w:pPr>
            <w:r w:rsidRPr="003F4760">
              <w:rPr>
                <w:sz w:val="16"/>
                <w:szCs w:val="16"/>
              </w:rPr>
              <w:t>1 dB PTTA (Geo Off =&gt; Geo On)</w:t>
            </w:r>
            <w:r w:rsidRPr="003F4760">
              <w:rPr>
                <w:rStyle w:val="FootnoteReference"/>
                <w:sz w:val="16"/>
                <w:szCs w:val="16"/>
              </w:rPr>
              <w:footnoteReference w:id="24"/>
            </w:r>
          </w:p>
          <w:p w14:paraId="2A83AE12" w14:textId="77777777" w:rsidR="003F4760" w:rsidRPr="003F4760" w:rsidRDefault="003F4760" w:rsidP="003D2042">
            <w:pPr>
              <w:spacing w:after="0"/>
              <w:jc w:val="left"/>
              <w:rPr>
                <w:sz w:val="16"/>
                <w:szCs w:val="16"/>
              </w:rPr>
            </w:pPr>
            <w:r w:rsidRPr="003F4760">
              <w:rPr>
                <w:sz w:val="16"/>
                <w:szCs w:val="16"/>
              </w:rPr>
              <w:t>5 seconds</w:t>
            </w:r>
          </w:p>
        </w:tc>
        <w:tc>
          <w:tcPr>
            <w:tcW w:w="1985" w:type="dxa"/>
          </w:tcPr>
          <w:p w14:paraId="18B9ADED" w14:textId="77777777" w:rsidR="003F4760" w:rsidRPr="003D2042" w:rsidRDefault="003F4760" w:rsidP="003D2042">
            <w:pPr>
              <w:spacing w:after="0"/>
              <w:jc w:val="left"/>
              <w:rPr>
                <w:sz w:val="16"/>
                <w:szCs w:val="16"/>
              </w:rPr>
            </w:pPr>
          </w:p>
        </w:tc>
        <w:tc>
          <w:tcPr>
            <w:tcW w:w="1701" w:type="dxa"/>
          </w:tcPr>
          <w:p w14:paraId="26521838" w14:textId="77777777" w:rsidR="003F4760" w:rsidRPr="003D2042" w:rsidRDefault="003F4760" w:rsidP="003D2042">
            <w:pPr>
              <w:spacing w:after="0"/>
              <w:jc w:val="left"/>
              <w:rPr>
                <w:sz w:val="16"/>
                <w:szCs w:val="16"/>
              </w:rPr>
            </w:pPr>
            <w:r w:rsidRPr="003D2042">
              <w:rPr>
                <w:sz w:val="16"/>
                <w:szCs w:val="16"/>
              </w:rPr>
              <w:t>ASOP at -79 dBm</w:t>
            </w:r>
          </w:p>
          <w:p w14:paraId="3677DBE2" w14:textId="77777777" w:rsidR="003F4760" w:rsidRPr="003D2042" w:rsidRDefault="003F4760" w:rsidP="003D2042">
            <w:pPr>
              <w:spacing w:after="0"/>
              <w:jc w:val="left"/>
              <w:rPr>
                <w:sz w:val="16"/>
                <w:szCs w:val="16"/>
              </w:rPr>
            </w:pPr>
            <w:r w:rsidRPr="003D2042">
              <w:rPr>
                <w:sz w:val="16"/>
                <w:szCs w:val="16"/>
              </w:rPr>
              <w:t>5 Seconds</w:t>
            </w:r>
          </w:p>
        </w:tc>
        <w:tc>
          <w:tcPr>
            <w:tcW w:w="1843" w:type="dxa"/>
          </w:tcPr>
          <w:p w14:paraId="2F3B4824" w14:textId="77777777" w:rsidR="003F4760" w:rsidRPr="003D2042" w:rsidRDefault="003F4760" w:rsidP="003D2042">
            <w:pPr>
              <w:spacing w:after="0"/>
              <w:jc w:val="left"/>
              <w:rPr>
                <w:sz w:val="16"/>
                <w:szCs w:val="16"/>
              </w:rPr>
            </w:pPr>
            <w:r w:rsidRPr="003D2042">
              <w:rPr>
                <w:sz w:val="16"/>
                <w:szCs w:val="16"/>
              </w:rPr>
              <w:t>French test Criteria</w:t>
            </w:r>
          </w:p>
        </w:tc>
      </w:tr>
    </w:tbl>
    <w:p w14:paraId="0E87CCA0" w14:textId="40889474" w:rsidR="00532909" w:rsidRPr="003F4760" w:rsidRDefault="00532909" w:rsidP="00C76AD5">
      <w:pPr>
        <w:pStyle w:val="Caption"/>
      </w:pPr>
      <w:r w:rsidRPr="003F4760">
        <w:t xml:space="preserve">Table </w:t>
      </w:r>
      <w:proofErr w:type="gramStart"/>
      <w:r w:rsidR="003F4760">
        <w:t>A</w:t>
      </w:r>
      <w:proofErr w:type="gramEnd"/>
      <w:r w:rsidR="003F4760">
        <w:t>-</w:t>
      </w:r>
      <w:r w:rsidR="00BA0236" w:rsidRPr="003F4760">
        <w:fldChar w:fldCharType="begin"/>
      </w:r>
      <w:r w:rsidR="00C74BA4" w:rsidRPr="003F4760">
        <w:instrText xml:space="preserve"> SEQ Table \* ARABIC </w:instrText>
      </w:r>
      <w:r w:rsidR="00BA0236" w:rsidRPr="003F4760">
        <w:fldChar w:fldCharType="separate"/>
      </w:r>
      <w:r w:rsidR="00C76AD5">
        <w:rPr>
          <w:noProof/>
        </w:rPr>
        <w:t>2</w:t>
      </w:r>
      <w:r w:rsidR="00BA0236" w:rsidRPr="003F4760">
        <w:rPr>
          <w:noProof/>
        </w:rPr>
        <w:fldChar w:fldCharType="end"/>
      </w:r>
      <w:r w:rsidRPr="003F4760">
        <w:t xml:space="preserve"> French JTIDS EMC Test Environment</w:t>
      </w:r>
      <w:r w:rsidR="009D5304" w:rsidRPr="003F4760">
        <w:rPr>
          <w:rStyle w:val="FootnoteReference"/>
          <w:b w:val="0"/>
          <w:i w:val="0"/>
        </w:rPr>
        <w:footnoteReference w:id="25"/>
      </w:r>
      <w:r w:rsidR="00314E35" w:rsidRPr="003F4760">
        <w:t xml:space="preserve"> </w:t>
      </w:r>
      <w:r w:rsidR="009D5304" w:rsidRPr="003F4760">
        <w:rPr>
          <w:rStyle w:val="FootnoteReference"/>
          <w:b w:val="0"/>
          <w:i w:val="0"/>
        </w:rPr>
        <w:footnoteReference w:id="26"/>
      </w:r>
    </w:p>
    <w:tbl>
      <w:tblPr>
        <w:tblStyle w:val="TableGrid"/>
        <w:tblW w:w="0" w:type="auto"/>
        <w:jc w:val="center"/>
        <w:tblCellMar>
          <w:top w:w="28" w:type="dxa"/>
          <w:left w:w="57" w:type="dxa"/>
          <w:bottom w:w="28" w:type="dxa"/>
          <w:right w:w="57" w:type="dxa"/>
        </w:tblCellMar>
        <w:tblLook w:val="04A0" w:firstRow="1" w:lastRow="0" w:firstColumn="1" w:lastColumn="0" w:noHBand="0" w:noVBand="1"/>
      </w:tblPr>
      <w:tblGrid>
        <w:gridCol w:w="2635"/>
        <w:gridCol w:w="2433"/>
        <w:gridCol w:w="2397"/>
      </w:tblGrid>
      <w:tr w:rsidR="00532909" w:rsidRPr="00881592" w14:paraId="1806D7F6" w14:textId="77777777" w:rsidTr="00314E35">
        <w:trPr>
          <w:jc w:val="center"/>
        </w:trPr>
        <w:tc>
          <w:tcPr>
            <w:tcW w:w="2635" w:type="dxa"/>
          </w:tcPr>
          <w:p w14:paraId="0AC1C841" w14:textId="77777777" w:rsidR="00532909" w:rsidRPr="00881592" w:rsidRDefault="00532909" w:rsidP="00314E35">
            <w:pPr>
              <w:spacing w:after="0"/>
            </w:pPr>
            <w:r w:rsidRPr="00881592">
              <w:t>Link 16 Point Source:</w:t>
            </w:r>
          </w:p>
        </w:tc>
        <w:tc>
          <w:tcPr>
            <w:tcW w:w="2433" w:type="dxa"/>
          </w:tcPr>
          <w:p w14:paraId="472C2CF2" w14:textId="77777777" w:rsidR="00532909" w:rsidRPr="00881592" w:rsidRDefault="00A71A9B" w:rsidP="00314E35">
            <w:pPr>
              <w:spacing w:after="0"/>
            </w:pPr>
            <w:r w:rsidRPr="00881592">
              <w:t>Time Slot Duty Factor</w:t>
            </w:r>
          </w:p>
        </w:tc>
        <w:tc>
          <w:tcPr>
            <w:tcW w:w="2397" w:type="dxa"/>
          </w:tcPr>
          <w:p w14:paraId="04C516C3" w14:textId="77777777" w:rsidR="00532909" w:rsidRPr="00881592" w:rsidRDefault="00532909" w:rsidP="00314E35">
            <w:pPr>
              <w:spacing w:after="0"/>
            </w:pPr>
            <w:r w:rsidRPr="00881592">
              <w:t>Signal Level</w:t>
            </w:r>
          </w:p>
        </w:tc>
      </w:tr>
      <w:tr w:rsidR="00314E35" w:rsidRPr="00881592" w14:paraId="2C4BFC43" w14:textId="77777777" w:rsidTr="00314E35">
        <w:trPr>
          <w:jc w:val="center"/>
        </w:trPr>
        <w:tc>
          <w:tcPr>
            <w:tcW w:w="7465" w:type="dxa"/>
            <w:gridSpan w:val="3"/>
          </w:tcPr>
          <w:p w14:paraId="5997B6C8" w14:textId="77777777" w:rsidR="00314E35" w:rsidRPr="00881592" w:rsidRDefault="00314E35" w:rsidP="00314E35">
            <w:pPr>
              <w:spacing w:after="0"/>
            </w:pPr>
            <w:r>
              <w:t>For TACAN and DME Beacons</w:t>
            </w:r>
          </w:p>
        </w:tc>
      </w:tr>
      <w:tr w:rsidR="00532909" w:rsidRPr="00881592" w14:paraId="2020940F" w14:textId="77777777" w:rsidTr="00314E35">
        <w:trPr>
          <w:jc w:val="center"/>
        </w:trPr>
        <w:tc>
          <w:tcPr>
            <w:tcW w:w="2635" w:type="dxa"/>
          </w:tcPr>
          <w:p w14:paraId="7A195580" w14:textId="77777777" w:rsidR="00532909" w:rsidRPr="00881592" w:rsidRDefault="00532909" w:rsidP="00314E35">
            <w:pPr>
              <w:spacing w:after="0"/>
            </w:pPr>
            <w:r w:rsidRPr="00881592">
              <w:t>FG1:</w:t>
            </w:r>
          </w:p>
        </w:tc>
        <w:tc>
          <w:tcPr>
            <w:tcW w:w="2433" w:type="dxa"/>
          </w:tcPr>
          <w:p w14:paraId="38F2146C" w14:textId="77777777" w:rsidR="00532909" w:rsidRPr="00881592" w:rsidRDefault="00532909" w:rsidP="00314E35">
            <w:pPr>
              <w:spacing w:after="0"/>
            </w:pPr>
            <w:r w:rsidRPr="00881592">
              <w:t xml:space="preserve">50%  </w:t>
            </w:r>
          </w:p>
        </w:tc>
        <w:tc>
          <w:tcPr>
            <w:tcW w:w="2397" w:type="dxa"/>
          </w:tcPr>
          <w:p w14:paraId="3A065611" w14:textId="77777777" w:rsidR="00532909" w:rsidRPr="00881592" w:rsidRDefault="00532909" w:rsidP="00314E35">
            <w:pPr>
              <w:spacing w:after="0"/>
            </w:pPr>
            <w:r w:rsidRPr="00881592">
              <w:t>-45 dBm to -18 dBm</w:t>
            </w:r>
          </w:p>
        </w:tc>
      </w:tr>
      <w:tr w:rsidR="00532909" w:rsidRPr="00881592" w14:paraId="5BA4A05E" w14:textId="77777777" w:rsidTr="00314E35">
        <w:trPr>
          <w:jc w:val="center"/>
        </w:trPr>
        <w:tc>
          <w:tcPr>
            <w:tcW w:w="2635" w:type="dxa"/>
          </w:tcPr>
          <w:p w14:paraId="1CDCBAAD" w14:textId="77777777" w:rsidR="00532909" w:rsidRPr="00881592" w:rsidRDefault="00532909" w:rsidP="00314E35">
            <w:pPr>
              <w:spacing w:after="0"/>
            </w:pPr>
            <w:r w:rsidRPr="00881592">
              <w:t>R1:</w:t>
            </w:r>
          </w:p>
        </w:tc>
        <w:tc>
          <w:tcPr>
            <w:tcW w:w="2433" w:type="dxa"/>
          </w:tcPr>
          <w:p w14:paraId="5AF22D4D" w14:textId="77777777" w:rsidR="00532909" w:rsidRPr="00881592" w:rsidRDefault="00532909" w:rsidP="00314E35">
            <w:pPr>
              <w:spacing w:after="0"/>
            </w:pPr>
            <w:r w:rsidRPr="00881592">
              <w:t>50%</w:t>
            </w:r>
          </w:p>
        </w:tc>
        <w:tc>
          <w:tcPr>
            <w:tcW w:w="2397" w:type="dxa"/>
          </w:tcPr>
          <w:p w14:paraId="17C0D47E" w14:textId="77777777" w:rsidR="00532909" w:rsidRPr="00881592" w:rsidRDefault="00532909" w:rsidP="00314E35">
            <w:pPr>
              <w:spacing w:after="0"/>
            </w:pPr>
            <w:r w:rsidRPr="00881592">
              <w:t>-60 dBm</w:t>
            </w:r>
          </w:p>
        </w:tc>
      </w:tr>
      <w:tr w:rsidR="00532909" w:rsidRPr="00881592" w14:paraId="690E1800" w14:textId="77777777" w:rsidTr="00314E35">
        <w:trPr>
          <w:jc w:val="center"/>
        </w:trPr>
        <w:tc>
          <w:tcPr>
            <w:tcW w:w="2635" w:type="dxa"/>
          </w:tcPr>
          <w:p w14:paraId="55A911A3" w14:textId="77777777" w:rsidR="00532909" w:rsidRPr="00881592" w:rsidRDefault="00532909" w:rsidP="00314E35">
            <w:pPr>
              <w:spacing w:after="0"/>
            </w:pPr>
            <w:r w:rsidRPr="00881592">
              <w:t>R2</w:t>
            </w:r>
          </w:p>
        </w:tc>
        <w:tc>
          <w:tcPr>
            <w:tcW w:w="2433" w:type="dxa"/>
          </w:tcPr>
          <w:p w14:paraId="52166BBC" w14:textId="77777777" w:rsidR="00532909" w:rsidRPr="00881592" w:rsidRDefault="00532909" w:rsidP="00314E35">
            <w:pPr>
              <w:spacing w:after="0"/>
            </w:pPr>
            <w:r w:rsidRPr="00881592">
              <w:t>200%</w:t>
            </w:r>
          </w:p>
        </w:tc>
        <w:tc>
          <w:tcPr>
            <w:tcW w:w="2397" w:type="dxa"/>
          </w:tcPr>
          <w:p w14:paraId="412FFD1D" w14:textId="77777777" w:rsidR="00532909" w:rsidRPr="00881592" w:rsidRDefault="00532909" w:rsidP="00314E35">
            <w:pPr>
              <w:spacing w:after="0"/>
            </w:pPr>
            <w:r w:rsidRPr="00881592">
              <w:t>-63 dBm</w:t>
            </w:r>
          </w:p>
        </w:tc>
      </w:tr>
      <w:tr w:rsidR="00314E35" w:rsidRPr="00881592" w14:paraId="265D4E2C" w14:textId="77777777" w:rsidTr="00314E35">
        <w:trPr>
          <w:jc w:val="center"/>
        </w:trPr>
        <w:tc>
          <w:tcPr>
            <w:tcW w:w="7465" w:type="dxa"/>
            <w:gridSpan w:val="3"/>
          </w:tcPr>
          <w:p w14:paraId="5CBBA95D" w14:textId="77777777" w:rsidR="00314E35" w:rsidRPr="00881592" w:rsidRDefault="00314E35" w:rsidP="00314E35">
            <w:pPr>
              <w:spacing w:after="0"/>
            </w:pPr>
            <w:r w:rsidRPr="00881592">
              <w:t>For TACAN and DME Interrogators</w:t>
            </w:r>
          </w:p>
        </w:tc>
      </w:tr>
      <w:tr w:rsidR="00532909" w:rsidRPr="00881592" w14:paraId="7AABEDAB" w14:textId="77777777" w:rsidTr="00314E35">
        <w:trPr>
          <w:jc w:val="center"/>
        </w:trPr>
        <w:tc>
          <w:tcPr>
            <w:tcW w:w="2635" w:type="dxa"/>
          </w:tcPr>
          <w:p w14:paraId="648CAB59" w14:textId="77777777" w:rsidR="00532909" w:rsidRPr="00881592" w:rsidRDefault="00532909" w:rsidP="00314E35">
            <w:pPr>
              <w:spacing w:after="0"/>
            </w:pPr>
            <w:r w:rsidRPr="00881592">
              <w:t>FG:</w:t>
            </w:r>
          </w:p>
        </w:tc>
        <w:tc>
          <w:tcPr>
            <w:tcW w:w="2433" w:type="dxa"/>
          </w:tcPr>
          <w:p w14:paraId="03966C79" w14:textId="77777777" w:rsidR="00532909" w:rsidRPr="00881592" w:rsidRDefault="00532909" w:rsidP="00314E35">
            <w:pPr>
              <w:spacing w:after="0"/>
            </w:pPr>
            <w:r w:rsidRPr="00881592">
              <w:t xml:space="preserve">50%  </w:t>
            </w:r>
          </w:p>
        </w:tc>
        <w:tc>
          <w:tcPr>
            <w:tcW w:w="2397" w:type="dxa"/>
          </w:tcPr>
          <w:p w14:paraId="3CCC0A17" w14:textId="77777777" w:rsidR="00532909" w:rsidRPr="00881592" w:rsidRDefault="00532909" w:rsidP="00314E35">
            <w:pPr>
              <w:spacing w:after="0"/>
            </w:pPr>
            <w:r w:rsidRPr="00881592">
              <w:t>-</w:t>
            </w:r>
            <w:r w:rsidR="00820590" w:rsidRPr="00881592">
              <w:t>45 dBm to -36</w:t>
            </w:r>
            <w:r w:rsidRPr="00881592">
              <w:t xml:space="preserve"> dBm </w:t>
            </w:r>
          </w:p>
        </w:tc>
      </w:tr>
      <w:tr w:rsidR="00532909" w:rsidRPr="00881592" w14:paraId="42A869D3" w14:textId="77777777" w:rsidTr="00314E35">
        <w:trPr>
          <w:jc w:val="center"/>
        </w:trPr>
        <w:tc>
          <w:tcPr>
            <w:tcW w:w="2635" w:type="dxa"/>
          </w:tcPr>
          <w:p w14:paraId="30C9A6BE" w14:textId="77777777" w:rsidR="00532909" w:rsidRPr="00881592" w:rsidRDefault="00532909" w:rsidP="00314E35">
            <w:pPr>
              <w:spacing w:after="0"/>
            </w:pPr>
            <w:r w:rsidRPr="00881592">
              <w:t>R1:</w:t>
            </w:r>
          </w:p>
        </w:tc>
        <w:tc>
          <w:tcPr>
            <w:tcW w:w="2433" w:type="dxa"/>
          </w:tcPr>
          <w:p w14:paraId="430E96F9" w14:textId="52B3EFA5" w:rsidR="00532909" w:rsidRPr="00881592" w:rsidRDefault="00B77B00" w:rsidP="00314E35">
            <w:pPr>
              <w:spacing w:after="0"/>
            </w:pPr>
            <w:r>
              <w:t>5</w:t>
            </w:r>
            <w:r w:rsidRPr="00881592">
              <w:t>0</w:t>
            </w:r>
            <w:r w:rsidR="00532909" w:rsidRPr="00881592">
              <w:t>%</w:t>
            </w:r>
          </w:p>
        </w:tc>
        <w:tc>
          <w:tcPr>
            <w:tcW w:w="2397" w:type="dxa"/>
          </w:tcPr>
          <w:p w14:paraId="21C2A108" w14:textId="77777777" w:rsidR="00532909" w:rsidRPr="00881592" w:rsidRDefault="00532909" w:rsidP="00314E35">
            <w:pPr>
              <w:spacing w:after="0"/>
            </w:pPr>
            <w:r w:rsidRPr="00881592">
              <w:t>-60 dBm</w:t>
            </w:r>
          </w:p>
        </w:tc>
      </w:tr>
      <w:tr w:rsidR="00532909" w:rsidRPr="00881592" w14:paraId="0816078B" w14:textId="77777777" w:rsidTr="00314E35">
        <w:trPr>
          <w:jc w:val="center"/>
        </w:trPr>
        <w:tc>
          <w:tcPr>
            <w:tcW w:w="2635" w:type="dxa"/>
          </w:tcPr>
          <w:p w14:paraId="7D3268AF" w14:textId="7607769B" w:rsidR="00532909" w:rsidRPr="00881592" w:rsidRDefault="00971CCB" w:rsidP="00314E35">
            <w:pPr>
              <w:spacing w:after="0"/>
            </w:pPr>
            <w:r>
              <w:t>R2</w:t>
            </w:r>
            <w:r w:rsidR="00532909" w:rsidRPr="00881592">
              <w:t>:</w:t>
            </w:r>
          </w:p>
        </w:tc>
        <w:tc>
          <w:tcPr>
            <w:tcW w:w="2433" w:type="dxa"/>
          </w:tcPr>
          <w:p w14:paraId="11E6EA1A" w14:textId="77777777" w:rsidR="00532909" w:rsidRPr="00881592" w:rsidRDefault="00532909" w:rsidP="00314E35">
            <w:pPr>
              <w:spacing w:after="0"/>
            </w:pPr>
            <w:r w:rsidRPr="00881592">
              <w:t>200%</w:t>
            </w:r>
          </w:p>
        </w:tc>
        <w:tc>
          <w:tcPr>
            <w:tcW w:w="2397" w:type="dxa"/>
          </w:tcPr>
          <w:p w14:paraId="62AFA9E8" w14:textId="77777777" w:rsidR="00532909" w:rsidRPr="00881592" w:rsidRDefault="00532909" w:rsidP="00314E35">
            <w:pPr>
              <w:spacing w:after="0"/>
            </w:pPr>
            <w:r w:rsidRPr="00881592">
              <w:t>-72 dBm</w:t>
            </w:r>
          </w:p>
        </w:tc>
      </w:tr>
      <w:tr w:rsidR="00314E35" w:rsidRPr="00881592" w14:paraId="48C64AC3" w14:textId="77777777" w:rsidTr="00314E35">
        <w:trPr>
          <w:jc w:val="center"/>
        </w:trPr>
        <w:tc>
          <w:tcPr>
            <w:tcW w:w="7465" w:type="dxa"/>
            <w:gridSpan w:val="3"/>
          </w:tcPr>
          <w:p w14:paraId="502C264D" w14:textId="311E5616" w:rsidR="00314E35" w:rsidRPr="00881592" w:rsidRDefault="00BA0236" w:rsidP="00951E4C">
            <w:pPr>
              <w:spacing w:after="0"/>
            </w:pPr>
            <w:r w:rsidRPr="00971CCB">
              <w:t>Example</w:t>
            </w:r>
            <w:r w:rsidR="00AF281C" w:rsidRPr="00971CCB">
              <w:t xml:space="preserve"> </w:t>
            </w:r>
            <w:r w:rsidR="006D525A">
              <w:t>f</w:t>
            </w:r>
            <w:r w:rsidR="006D525A" w:rsidRPr="00881592">
              <w:t xml:space="preserve">or </w:t>
            </w:r>
            <w:r w:rsidR="006D525A">
              <w:t xml:space="preserve">possible </w:t>
            </w:r>
            <w:r w:rsidR="00314E35" w:rsidRPr="00881592">
              <w:t>PMSE</w:t>
            </w:r>
            <w:r w:rsidR="006D525A">
              <w:t xml:space="preserve"> equipment </w:t>
            </w:r>
            <w:r w:rsidR="006D525A" w:rsidRPr="006D525A">
              <w:t>parameters (to be defined by WGSE/SE7)</w:t>
            </w:r>
          </w:p>
        </w:tc>
      </w:tr>
      <w:tr w:rsidR="00532909" w:rsidRPr="00881592" w14:paraId="096B8F35" w14:textId="77777777" w:rsidTr="00314E35">
        <w:trPr>
          <w:jc w:val="center"/>
        </w:trPr>
        <w:tc>
          <w:tcPr>
            <w:tcW w:w="2635" w:type="dxa"/>
          </w:tcPr>
          <w:p w14:paraId="7A2EFF2A" w14:textId="77777777" w:rsidR="00532909" w:rsidRPr="00881592" w:rsidRDefault="00532909" w:rsidP="00314E35">
            <w:pPr>
              <w:spacing w:after="0"/>
            </w:pPr>
            <w:r w:rsidRPr="00881592">
              <w:t>FG:</w:t>
            </w:r>
          </w:p>
        </w:tc>
        <w:tc>
          <w:tcPr>
            <w:tcW w:w="2433" w:type="dxa"/>
          </w:tcPr>
          <w:p w14:paraId="77FFF6C6" w14:textId="77777777" w:rsidR="00532909" w:rsidRPr="00881592" w:rsidRDefault="00532909" w:rsidP="00314E35">
            <w:pPr>
              <w:spacing w:after="0"/>
            </w:pPr>
            <w:r w:rsidRPr="00881592">
              <w:t xml:space="preserve">50%  </w:t>
            </w:r>
          </w:p>
        </w:tc>
        <w:tc>
          <w:tcPr>
            <w:tcW w:w="2397" w:type="dxa"/>
          </w:tcPr>
          <w:p w14:paraId="31AB0856" w14:textId="77777777" w:rsidR="00532909" w:rsidRPr="00881592" w:rsidRDefault="003D2197" w:rsidP="00314E35">
            <w:pPr>
              <w:spacing w:after="0"/>
            </w:pPr>
            <w:r w:rsidRPr="00881592">
              <w:t>-49</w:t>
            </w:r>
            <w:r w:rsidR="003D71A2" w:rsidRPr="00881592">
              <w:t>.5</w:t>
            </w:r>
            <w:r w:rsidRPr="00881592">
              <w:t xml:space="preserve"> dBm to -22</w:t>
            </w:r>
            <w:r w:rsidR="003D71A2" w:rsidRPr="00881592">
              <w:t>.5</w:t>
            </w:r>
            <w:r w:rsidRPr="00881592">
              <w:t xml:space="preserve"> dBm</w:t>
            </w:r>
          </w:p>
        </w:tc>
      </w:tr>
      <w:tr w:rsidR="00532909" w:rsidRPr="00881592" w14:paraId="364EC00B" w14:textId="77777777" w:rsidTr="00314E35">
        <w:trPr>
          <w:jc w:val="center"/>
        </w:trPr>
        <w:tc>
          <w:tcPr>
            <w:tcW w:w="2635" w:type="dxa"/>
          </w:tcPr>
          <w:p w14:paraId="7E618E0F" w14:textId="77777777" w:rsidR="00532909" w:rsidRPr="00881592" w:rsidRDefault="00532909" w:rsidP="00314E35">
            <w:pPr>
              <w:spacing w:after="0"/>
            </w:pPr>
            <w:r w:rsidRPr="00881592">
              <w:t>R1:</w:t>
            </w:r>
          </w:p>
        </w:tc>
        <w:tc>
          <w:tcPr>
            <w:tcW w:w="2433" w:type="dxa"/>
          </w:tcPr>
          <w:p w14:paraId="7F93E349" w14:textId="77777777" w:rsidR="00532909" w:rsidRPr="00881592" w:rsidRDefault="00532909" w:rsidP="00314E35">
            <w:pPr>
              <w:spacing w:after="0"/>
            </w:pPr>
            <w:r w:rsidRPr="00881592">
              <w:t>50%</w:t>
            </w:r>
          </w:p>
        </w:tc>
        <w:tc>
          <w:tcPr>
            <w:tcW w:w="2397" w:type="dxa"/>
          </w:tcPr>
          <w:p w14:paraId="678361E0" w14:textId="77777777" w:rsidR="00532909" w:rsidRPr="00881592" w:rsidRDefault="00532909" w:rsidP="00314E35">
            <w:pPr>
              <w:spacing w:after="0"/>
            </w:pPr>
            <w:r w:rsidRPr="00881592">
              <w:t>-</w:t>
            </w:r>
            <w:r w:rsidR="003D2197" w:rsidRPr="00881592">
              <w:t>64</w:t>
            </w:r>
            <w:r w:rsidR="003D71A2" w:rsidRPr="00881592">
              <w:t>.5</w:t>
            </w:r>
            <w:r w:rsidRPr="00881592">
              <w:t xml:space="preserve"> dBm</w:t>
            </w:r>
          </w:p>
        </w:tc>
      </w:tr>
      <w:tr w:rsidR="00532909" w:rsidRPr="00881592" w14:paraId="22654BF1" w14:textId="77777777" w:rsidTr="00314E35">
        <w:trPr>
          <w:jc w:val="center"/>
        </w:trPr>
        <w:tc>
          <w:tcPr>
            <w:tcW w:w="2635" w:type="dxa"/>
          </w:tcPr>
          <w:p w14:paraId="062A2E88" w14:textId="77777777" w:rsidR="00532909" w:rsidRPr="00881592" w:rsidRDefault="00532909" w:rsidP="00314E35">
            <w:pPr>
              <w:spacing w:after="0"/>
            </w:pPr>
            <w:r w:rsidRPr="00881592">
              <w:t>R2:</w:t>
            </w:r>
          </w:p>
        </w:tc>
        <w:tc>
          <w:tcPr>
            <w:tcW w:w="2433" w:type="dxa"/>
          </w:tcPr>
          <w:p w14:paraId="1B47C44A" w14:textId="77777777" w:rsidR="00532909" w:rsidRPr="00881592" w:rsidRDefault="00532909" w:rsidP="00314E35">
            <w:pPr>
              <w:spacing w:after="0"/>
            </w:pPr>
            <w:r w:rsidRPr="00881592">
              <w:t>200%</w:t>
            </w:r>
          </w:p>
        </w:tc>
        <w:tc>
          <w:tcPr>
            <w:tcW w:w="2397" w:type="dxa"/>
          </w:tcPr>
          <w:p w14:paraId="2B421D28" w14:textId="77777777" w:rsidR="00532909" w:rsidRPr="00881592" w:rsidRDefault="00532909" w:rsidP="00314E35">
            <w:pPr>
              <w:spacing w:after="0"/>
            </w:pPr>
            <w:r w:rsidRPr="00881592">
              <w:t>-</w:t>
            </w:r>
            <w:r w:rsidR="003D2197" w:rsidRPr="00881592">
              <w:t>67</w:t>
            </w:r>
            <w:r w:rsidR="003D71A2" w:rsidRPr="00881592">
              <w:t>.5</w:t>
            </w:r>
            <w:r w:rsidRPr="00881592">
              <w:t xml:space="preserve"> dBm</w:t>
            </w:r>
          </w:p>
        </w:tc>
      </w:tr>
    </w:tbl>
    <w:p w14:paraId="3C45C077" w14:textId="77777777" w:rsidR="00EC1126" w:rsidRPr="00881592" w:rsidRDefault="00EC1126" w:rsidP="00314E35"/>
    <w:p w14:paraId="5AF56ADF" w14:textId="175E1EA8" w:rsidR="00532909" w:rsidRPr="003D2042" w:rsidRDefault="000F2A2E" w:rsidP="00C76AD5">
      <w:pPr>
        <w:pStyle w:val="Caption"/>
      </w:pPr>
      <w:r w:rsidRPr="003D2042">
        <w:t xml:space="preserve">Table </w:t>
      </w:r>
      <w:r w:rsidR="003D2042">
        <w:t>A-</w:t>
      </w:r>
      <w:r w:rsidR="00BA0236" w:rsidRPr="003D2042">
        <w:fldChar w:fldCharType="begin"/>
      </w:r>
      <w:r w:rsidR="00C74BA4" w:rsidRPr="003D2042">
        <w:instrText xml:space="preserve"> SEQ Table \* ARABIC </w:instrText>
      </w:r>
      <w:r w:rsidR="00BA0236" w:rsidRPr="003D2042">
        <w:fldChar w:fldCharType="separate"/>
      </w:r>
      <w:r w:rsidR="00C76AD5">
        <w:rPr>
          <w:noProof/>
        </w:rPr>
        <w:t>3</w:t>
      </w:r>
      <w:r w:rsidR="00BA0236" w:rsidRPr="003D2042">
        <w:fldChar w:fldCharType="end"/>
      </w:r>
      <w:r w:rsidRPr="003D2042">
        <w:t xml:space="preserve"> DME Beacon </w:t>
      </w:r>
      <w:r w:rsidR="009061E6" w:rsidRPr="003D2042">
        <w:t xml:space="preserve">Load </w:t>
      </w:r>
      <w:r w:rsidRPr="003D2042">
        <w:t xml:space="preserve">and </w:t>
      </w:r>
      <w:r w:rsidR="009061E6" w:rsidRPr="003D2042">
        <w:t>Beacon/</w:t>
      </w:r>
      <w:r w:rsidRPr="003D2042">
        <w:t>Interrogator EPE</w:t>
      </w:r>
    </w:p>
    <w:tbl>
      <w:tblPr>
        <w:tblStyle w:val="TableGrid"/>
        <w:tblW w:w="9634" w:type="dxa"/>
        <w:jc w:val="center"/>
        <w:tblLook w:val="04A0" w:firstRow="1" w:lastRow="0" w:firstColumn="1" w:lastColumn="0" w:noHBand="0" w:noVBand="1"/>
      </w:tblPr>
      <w:tblGrid>
        <w:gridCol w:w="2155"/>
        <w:gridCol w:w="2360"/>
        <w:gridCol w:w="2050"/>
        <w:gridCol w:w="3069"/>
      </w:tblGrid>
      <w:tr w:rsidR="005F7FD2" w:rsidRPr="00881592" w14:paraId="0A025DE9" w14:textId="77777777" w:rsidTr="003D2042">
        <w:trPr>
          <w:jc w:val="center"/>
        </w:trPr>
        <w:tc>
          <w:tcPr>
            <w:tcW w:w="2155" w:type="dxa"/>
          </w:tcPr>
          <w:p w14:paraId="1411DE75" w14:textId="77777777" w:rsidR="005F7FD2" w:rsidRPr="00881592" w:rsidRDefault="005F7FD2" w:rsidP="00314E35">
            <w:pPr>
              <w:spacing w:after="0"/>
            </w:pPr>
            <w:r w:rsidRPr="00881592">
              <w:t>Environment Element</w:t>
            </w:r>
          </w:p>
        </w:tc>
        <w:tc>
          <w:tcPr>
            <w:tcW w:w="2360" w:type="dxa"/>
          </w:tcPr>
          <w:p w14:paraId="0C8FE222" w14:textId="77777777" w:rsidR="005F7FD2" w:rsidRPr="00881592" w:rsidRDefault="005F7FD2" w:rsidP="00314E35">
            <w:pPr>
              <w:spacing w:after="0"/>
            </w:pPr>
            <w:r w:rsidRPr="00881592">
              <w:t>UK</w:t>
            </w:r>
          </w:p>
        </w:tc>
        <w:tc>
          <w:tcPr>
            <w:tcW w:w="2050" w:type="dxa"/>
          </w:tcPr>
          <w:p w14:paraId="06E2EB9A" w14:textId="77777777" w:rsidR="005F7FD2" w:rsidRPr="00881592" w:rsidRDefault="005F7FD2" w:rsidP="00314E35">
            <w:pPr>
              <w:spacing w:after="0"/>
            </w:pPr>
            <w:r w:rsidRPr="00881592">
              <w:t>France</w:t>
            </w:r>
          </w:p>
        </w:tc>
        <w:tc>
          <w:tcPr>
            <w:tcW w:w="3069" w:type="dxa"/>
          </w:tcPr>
          <w:p w14:paraId="4A751DBB" w14:textId="77777777" w:rsidR="005F7FD2" w:rsidRPr="00881592" w:rsidRDefault="00AE1162" w:rsidP="00314E35">
            <w:pPr>
              <w:spacing w:after="0"/>
            </w:pPr>
            <w:r w:rsidRPr="00881592">
              <w:t xml:space="preserve">MNWG </w:t>
            </w:r>
            <w:r w:rsidR="005F7FD2" w:rsidRPr="00881592">
              <w:t>Proposed Environment</w:t>
            </w:r>
          </w:p>
        </w:tc>
      </w:tr>
      <w:tr w:rsidR="005F7FD2" w:rsidRPr="00881592" w14:paraId="4C948BE6" w14:textId="77777777" w:rsidTr="003D2042">
        <w:trPr>
          <w:jc w:val="center"/>
        </w:trPr>
        <w:tc>
          <w:tcPr>
            <w:tcW w:w="2155" w:type="dxa"/>
          </w:tcPr>
          <w:p w14:paraId="17D9785B" w14:textId="77777777" w:rsidR="005F7FD2" w:rsidRPr="00881592" w:rsidRDefault="005F7FD2" w:rsidP="00314E35">
            <w:pPr>
              <w:spacing w:after="0"/>
            </w:pPr>
            <w:r w:rsidRPr="00881592">
              <w:t>Beacon Load</w:t>
            </w:r>
          </w:p>
        </w:tc>
        <w:tc>
          <w:tcPr>
            <w:tcW w:w="2360" w:type="dxa"/>
          </w:tcPr>
          <w:p w14:paraId="0CEB0431" w14:textId="77777777" w:rsidR="005F7FD2" w:rsidRPr="00881592" w:rsidRDefault="005F7FD2" w:rsidP="00314E35">
            <w:pPr>
              <w:spacing w:after="0"/>
              <w:rPr>
                <w:lang w:val="en-GB"/>
              </w:rPr>
            </w:pPr>
            <w:r w:rsidRPr="00881592">
              <w:rPr>
                <w:lang w:val="en-GB"/>
              </w:rPr>
              <w:t>Y mode:</w:t>
            </w:r>
          </w:p>
          <w:p w14:paraId="2F0C8A11" w14:textId="77777777" w:rsidR="005F7FD2" w:rsidRPr="00881592" w:rsidRDefault="005F7FD2" w:rsidP="00314E35">
            <w:pPr>
              <w:spacing w:after="0"/>
              <w:rPr>
                <w:lang w:val="en-GB"/>
              </w:rPr>
            </w:pPr>
            <w:r w:rsidRPr="00881592">
              <w:rPr>
                <w:lang w:val="en-GB"/>
              </w:rPr>
              <w:t>1200 ppps on-code load (36us spacing) + 300ppps off-code load (12us spacing)</w:t>
            </w:r>
          </w:p>
          <w:p w14:paraId="0F1985D8" w14:textId="77777777" w:rsidR="005F7FD2" w:rsidRPr="00881592" w:rsidRDefault="005F7FD2" w:rsidP="00314E35">
            <w:pPr>
              <w:spacing w:after="0"/>
              <w:rPr>
                <w:lang w:val="en-GB"/>
              </w:rPr>
            </w:pPr>
            <w:r w:rsidRPr="00881592">
              <w:rPr>
                <w:lang w:val="en-GB"/>
              </w:rPr>
              <w:t>X mode:</w:t>
            </w:r>
          </w:p>
          <w:p w14:paraId="613076E0" w14:textId="77777777" w:rsidR="005F7FD2" w:rsidRPr="00881592" w:rsidRDefault="005F7FD2" w:rsidP="00314E35">
            <w:pPr>
              <w:spacing w:after="0"/>
              <w:rPr>
                <w:highlight w:val="cyan"/>
              </w:rPr>
            </w:pPr>
            <w:r w:rsidRPr="00881592">
              <w:rPr>
                <w:lang w:val="en-GB"/>
              </w:rPr>
              <w:t>2200ppps on-code load (12us spacing) + 300ppps off-code load (36us spacing</w:t>
            </w:r>
          </w:p>
        </w:tc>
        <w:tc>
          <w:tcPr>
            <w:tcW w:w="2050" w:type="dxa"/>
          </w:tcPr>
          <w:p w14:paraId="1B4D4D30" w14:textId="77777777" w:rsidR="005F7FD2" w:rsidRPr="00881592" w:rsidRDefault="005F7FD2" w:rsidP="00314E35">
            <w:pPr>
              <w:spacing w:after="0"/>
            </w:pPr>
            <w:r w:rsidRPr="00881592">
              <w:t>DME 721 and 740 (1997): 1076 ppps</w:t>
            </w:r>
          </w:p>
          <w:p w14:paraId="7F96EDCB" w14:textId="77777777" w:rsidR="005F7FD2" w:rsidRPr="00881592" w:rsidRDefault="005F7FD2" w:rsidP="00314E35">
            <w:pPr>
              <w:spacing w:after="0"/>
            </w:pPr>
            <w:r w:rsidRPr="00881592">
              <w:t>DME FSD40 (2025):</w:t>
            </w:r>
          </w:p>
          <w:p w14:paraId="5C2D9043" w14:textId="77777777" w:rsidR="00C44AE3" w:rsidRPr="00881592" w:rsidRDefault="005F7FD2" w:rsidP="00314E35">
            <w:pPr>
              <w:spacing w:after="0"/>
            </w:pPr>
            <w:r w:rsidRPr="00881592">
              <w:t>1818 ppps</w:t>
            </w:r>
          </w:p>
        </w:tc>
        <w:tc>
          <w:tcPr>
            <w:tcW w:w="3069" w:type="dxa"/>
          </w:tcPr>
          <w:p w14:paraId="5B043C92" w14:textId="77777777" w:rsidR="005F7FD2" w:rsidRPr="00881592" w:rsidRDefault="005F7FD2" w:rsidP="00314E35">
            <w:pPr>
              <w:spacing w:after="0"/>
            </w:pPr>
            <w:r w:rsidRPr="00881592">
              <w:t>UK</w:t>
            </w:r>
            <w:r w:rsidR="00AE1162" w:rsidRPr="00881592">
              <w:t xml:space="preserve"> </w:t>
            </w:r>
            <w:r w:rsidR="00C44AE3" w:rsidRPr="00881592">
              <w:t xml:space="preserve">load </w:t>
            </w:r>
            <w:r w:rsidR="00AE1162" w:rsidRPr="00881592">
              <w:t xml:space="preserve">or </w:t>
            </w:r>
            <w:r w:rsidR="00365187" w:rsidRPr="00881592">
              <w:t>a</w:t>
            </w:r>
            <w:r w:rsidR="00C44AE3" w:rsidRPr="00881592">
              <w:t xml:space="preserve"> maximum</w:t>
            </w:r>
            <w:r w:rsidR="00AE1162" w:rsidRPr="00881592">
              <w:t xml:space="preserve"> load </w:t>
            </w:r>
            <w:r w:rsidR="00C44AE3" w:rsidRPr="00881592">
              <w:t xml:space="preserve">no more than the equivalent of 2700 ppps </w:t>
            </w:r>
            <w:r w:rsidR="00AE1162" w:rsidRPr="00881592">
              <w:t xml:space="preserve">that </w:t>
            </w:r>
            <w:r w:rsidR="00C44AE3" w:rsidRPr="00881592">
              <w:t xml:space="preserve">the </w:t>
            </w:r>
            <w:r w:rsidR="00AE1162" w:rsidRPr="00881592">
              <w:t xml:space="preserve">beacon could handle </w:t>
            </w:r>
            <w:r w:rsidR="00C44AE3" w:rsidRPr="00881592">
              <w:t xml:space="preserve">at its sensitivity </w:t>
            </w:r>
            <w:r w:rsidR="00AE1162" w:rsidRPr="00881592">
              <w:t>without the presence</w:t>
            </w:r>
            <w:r w:rsidR="00C44AE3" w:rsidRPr="00881592">
              <w:t xml:space="preserve"> of interference.</w:t>
            </w:r>
          </w:p>
        </w:tc>
      </w:tr>
      <w:tr w:rsidR="005F7FD2" w:rsidRPr="00881592" w14:paraId="169B9D94" w14:textId="77777777" w:rsidTr="003D2042">
        <w:trPr>
          <w:jc w:val="center"/>
        </w:trPr>
        <w:tc>
          <w:tcPr>
            <w:tcW w:w="2155" w:type="dxa"/>
          </w:tcPr>
          <w:p w14:paraId="79C7CEBE" w14:textId="77777777" w:rsidR="005F7FD2" w:rsidRPr="00881592" w:rsidRDefault="000F2A2E" w:rsidP="00314E35">
            <w:pPr>
              <w:spacing w:after="0"/>
            </w:pPr>
            <w:r w:rsidRPr="00881592">
              <w:t>Beacon EPE</w:t>
            </w:r>
          </w:p>
        </w:tc>
        <w:tc>
          <w:tcPr>
            <w:tcW w:w="2360" w:type="dxa"/>
          </w:tcPr>
          <w:p w14:paraId="01534736" w14:textId="77777777" w:rsidR="005F7FD2" w:rsidRPr="00881592" w:rsidRDefault="005F7FD2" w:rsidP="00314E35">
            <w:pPr>
              <w:spacing w:after="0"/>
            </w:pPr>
          </w:p>
        </w:tc>
        <w:tc>
          <w:tcPr>
            <w:tcW w:w="2050" w:type="dxa"/>
          </w:tcPr>
          <w:p w14:paraId="72DFA394" w14:textId="77777777" w:rsidR="005F7FD2" w:rsidRPr="00881592" w:rsidRDefault="00594057" w:rsidP="00314E35">
            <w:pPr>
              <w:spacing w:after="0"/>
            </w:pPr>
            <w:r w:rsidRPr="00881592">
              <w:t xml:space="preserve">Table </w:t>
            </w:r>
            <w:r w:rsidR="00037755" w:rsidRPr="00881592">
              <w:t>5</w:t>
            </w:r>
          </w:p>
        </w:tc>
        <w:tc>
          <w:tcPr>
            <w:tcW w:w="3069" w:type="dxa"/>
          </w:tcPr>
          <w:p w14:paraId="0893511E" w14:textId="77777777" w:rsidR="005F7FD2" w:rsidRPr="00881592" w:rsidRDefault="000F2A2E" w:rsidP="00314E35">
            <w:pPr>
              <w:spacing w:after="0"/>
            </w:pPr>
            <w:r w:rsidRPr="00881592">
              <w:t xml:space="preserve">France Table </w:t>
            </w:r>
            <w:r w:rsidR="00594057" w:rsidRPr="00881592">
              <w:t>5</w:t>
            </w:r>
          </w:p>
        </w:tc>
      </w:tr>
      <w:tr w:rsidR="005F7FD2" w:rsidRPr="00881592" w14:paraId="6C6C04E2" w14:textId="77777777" w:rsidTr="003D2042">
        <w:trPr>
          <w:jc w:val="center"/>
        </w:trPr>
        <w:tc>
          <w:tcPr>
            <w:tcW w:w="2155" w:type="dxa"/>
          </w:tcPr>
          <w:p w14:paraId="6AF8FAA6" w14:textId="77777777" w:rsidR="005F7FD2" w:rsidRPr="00881592" w:rsidRDefault="000F2A2E" w:rsidP="00314E35">
            <w:pPr>
              <w:spacing w:after="0"/>
            </w:pPr>
            <w:r w:rsidRPr="00881592">
              <w:t>Interrogator EPE</w:t>
            </w:r>
          </w:p>
        </w:tc>
        <w:tc>
          <w:tcPr>
            <w:tcW w:w="2360" w:type="dxa"/>
          </w:tcPr>
          <w:p w14:paraId="6CB4A1DF" w14:textId="77777777" w:rsidR="005F7FD2" w:rsidRPr="00881592" w:rsidRDefault="005F7FD2" w:rsidP="00314E35">
            <w:pPr>
              <w:spacing w:after="0"/>
            </w:pPr>
          </w:p>
        </w:tc>
        <w:tc>
          <w:tcPr>
            <w:tcW w:w="2050" w:type="dxa"/>
          </w:tcPr>
          <w:p w14:paraId="68B2D3AE" w14:textId="77777777" w:rsidR="005F7FD2" w:rsidRPr="00881592" w:rsidRDefault="00594057" w:rsidP="00314E35">
            <w:pPr>
              <w:spacing w:after="0"/>
            </w:pPr>
            <w:r w:rsidRPr="00881592">
              <w:t xml:space="preserve">Table </w:t>
            </w:r>
            <w:r w:rsidR="00037755" w:rsidRPr="00881592">
              <w:t>7</w:t>
            </w:r>
          </w:p>
        </w:tc>
        <w:tc>
          <w:tcPr>
            <w:tcW w:w="3069" w:type="dxa"/>
          </w:tcPr>
          <w:p w14:paraId="2F6FBB2A" w14:textId="77777777" w:rsidR="005F7FD2" w:rsidRPr="00881592" w:rsidRDefault="000F2A2E" w:rsidP="00314E35">
            <w:pPr>
              <w:spacing w:after="0"/>
            </w:pPr>
            <w:r w:rsidRPr="00881592">
              <w:t xml:space="preserve">France Table </w:t>
            </w:r>
            <w:r w:rsidR="00594057" w:rsidRPr="00881592">
              <w:t>7</w:t>
            </w:r>
          </w:p>
        </w:tc>
      </w:tr>
    </w:tbl>
    <w:p w14:paraId="03176ECD" w14:textId="10CAE0BC" w:rsidR="00861CED" w:rsidRPr="003D2042" w:rsidRDefault="00861CED" w:rsidP="00C76AD5">
      <w:pPr>
        <w:pStyle w:val="Caption"/>
      </w:pPr>
      <w:r w:rsidRPr="003D2042">
        <w:t xml:space="preserve">Table </w:t>
      </w:r>
      <w:r w:rsidR="003D2042">
        <w:t>A-</w:t>
      </w:r>
      <w:r w:rsidR="00BA0236" w:rsidRPr="003D2042">
        <w:fldChar w:fldCharType="begin"/>
      </w:r>
      <w:r w:rsidR="00C74BA4" w:rsidRPr="003D2042">
        <w:instrText xml:space="preserve"> SEQ Table \* ARABIC </w:instrText>
      </w:r>
      <w:r w:rsidR="00BA0236" w:rsidRPr="003D2042">
        <w:fldChar w:fldCharType="separate"/>
      </w:r>
      <w:r w:rsidR="00C76AD5">
        <w:rPr>
          <w:noProof/>
        </w:rPr>
        <w:t>4</w:t>
      </w:r>
      <w:r w:rsidR="00BA0236" w:rsidRPr="003D2042">
        <w:fldChar w:fldCharType="end"/>
      </w:r>
      <w:r w:rsidRPr="003D2042">
        <w:t xml:space="preserve"> French DME Beacon EPE 1997 (DME 721 and 740)</w:t>
      </w:r>
      <w:r w:rsidR="008F25B9" w:rsidRPr="00971CCB">
        <w:rPr>
          <w:vertAlign w:val="superscript"/>
        </w:rPr>
        <w:footnoteReference w:id="27"/>
      </w:r>
    </w:p>
    <w:tbl>
      <w:tblPr>
        <w:tblW w:w="7571" w:type="dxa"/>
        <w:jc w:val="center"/>
        <w:tblCellMar>
          <w:left w:w="70" w:type="dxa"/>
          <w:right w:w="70" w:type="dxa"/>
        </w:tblCellMar>
        <w:tblLook w:val="0000" w:firstRow="0" w:lastRow="0" w:firstColumn="0" w:lastColumn="0" w:noHBand="0" w:noVBand="0"/>
      </w:tblPr>
      <w:tblGrid>
        <w:gridCol w:w="1490"/>
        <w:gridCol w:w="1277"/>
        <w:gridCol w:w="1734"/>
        <w:gridCol w:w="1332"/>
        <w:gridCol w:w="1738"/>
      </w:tblGrid>
      <w:tr w:rsidR="00951E4C" w:rsidRPr="00971CCB" w14:paraId="2F6ADBED" w14:textId="77777777" w:rsidTr="00971CCB">
        <w:trPr>
          <w:jc w:val="center"/>
        </w:trPr>
        <w:tc>
          <w:tcPr>
            <w:tcW w:w="1490" w:type="dxa"/>
            <w:tcBorders>
              <w:top w:val="double" w:sz="4" w:space="0" w:color="auto"/>
              <w:left w:val="double" w:sz="4" w:space="0" w:color="auto"/>
              <w:bottom w:val="single" w:sz="4" w:space="0" w:color="auto"/>
              <w:right w:val="single" w:sz="4" w:space="0" w:color="auto"/>
            </w:tcBorders>
            <w:shd w:val="clear" w:color="auto" w:fill="auto"/>
            <w:vAlign w:val="center"/>
          </w:tcPr>
          <w:p w14:paraId="38602E59" w14:textId="77777777" w:rsidR="00951E4C" w:rsidRPr="00971CCB" w:rsidRDefault="00BA0236" w:rsidP="00971CCB">
            <w:pPr>
              <w:keepNext/>
              <w:keepLines/>
              <w:spacing w:after="0"/>
              <w:jc w:val="center"/>
              <w:outlineLvl w:val="2"/>
            </w:pPr>
            <w:r w:rsidRPr="00971CCB">
              <w:t>Relative</w:t>
            </w:r>
            <w:r w:rsidRPr="00971CCB">
              <w:br/>
            </w:r>
            <w:proofErr w:type="spellStart"/>
            <w:r w:rsidRPr="00971CCB">
              <w:t>Frequency</w:t>
            </w:r>
            <w:r w:rsidRPr="00971CCB">
              <w:rPr>
                <w:vertAlign w:val="superscript"/>
              </w:rPr>
              <w:t>a</w:t>
            </w:r>
            <w:proofErr w:type="spellEnd"/>
            <w:r w:rsidRPr="00971CCB">
              <w:rPr>
                <w:vertAlign w:val="superscript"/>
              </w:rPr>
              <w:br/>
            </w:r>
            <w:r w:rsidRPr="00971CCB">
              <w:t>(MHz)</w:t>
            </w:r>
          </w:p>
        </w:tc>
        <w:tc>
          <w:tcPr>
            <w:tcW w:w="1277" w:type="dxa"/>
            <w:tcBorders>
              <w:top w:val="double" w:sz="4" w:space="0" w:color="auto"/>
              <w:left w:val="single" w:sz="4" w:space="0" w:color="auto"/>
              <w:bottom w:val="single" w:sz="4" w:space="0" w:color="auto"/>
              <w:right w:val="single" w:sz="4" w:space="0" w:color="auto"/>
            </w:tcBorders>
            <w:shd w:val="clear" w:color="auto" w:fill="auto"/>
            <w:vAlign w:val="center"/>
          </w:tcPr>
          <w:p w14:paraId="5CDEDDB4" w14:textId="77777777" w:rsidR="00951E4C" w:rsidRPr="00971CCB" w:rsidRDefault="00BA0236" w:rsidP="00971CCB">
            <w:pPr>
              <w:keepNext/>
              <w:keepLines/>
              <w:spacing w:after="0"/>
              <w:jc w:val="center"/>
              <w:outlineLvl w:val="2"/>
            </w:pPr>
            <w:r w:rsidRPr="00971CCB">
              <w:t>Pulse</w:t>
            </w:r>
            <w:r w:rsidRPr="00971CCB">
              <w:br/>
              <w:t>Type</w:t>
            </w:r>
          </w:p>
        </w:tc>
        <w:tc>
          <w:tcPr>
            <w:tcW w:w="1734" w:type="dxa"/>
            <w:tcBorders>
              <w:top w:val="double" w:sz="4" w:space="0" w:color="auto"/>
              <w:left w:val="nil"/>
              <w:bottom w:val="single" w:sz="4" w:space="0" w:color="auto"/>
              <w:right w:val="single" w:sz="4" w:space="0" w:color="auto"/>
            </w:tcBorders>
            <w:shd w:val="clear" w:color="auto" w:fill="auto"/>
            <w:noWrap/>
            <w:vAlign w:val="center"/>
          </w:tcPr>
          <w:p w14:paraId="6CEC2645" w14:textId="77777777" w:rsidR="00951E4C" w:rsidRPr="00971CCB" w:rsidRDefault="00BA0236" w:rsidP="00971CCB">
            <w:pPr>
              <w:keepNext/>
              <w:keepLines/>
              <w:spacing w:after="0"/>
              <w:jc w:val="center"/>
              <w:outlineLvl w:val="2"/>
            </w:pPr>
            <w:r w:rsidRPr="00971CCB">
              <w:t>Pulse Spacing</w:t>
            </w:r>
            <w:r w:rsidRPr="00971CCB">
              <w:br/>
              <w:t>(</w:t>
            </w:r>
            <w:proofErr w:type="spellStart"/>
            <w:r w:rsidRPr="00971CCB">
              <w:t>μs</w:t>
            </w:r>
            <w:proofErr w:type="spellEnd"/>
            <w:r w:rsidRPr="00971CCB">
              <w:t>)</w:t>
            </w:r>
          </w:p>
        </w:tc>
        <w:tc>
          <w:tcPr>
            <w:tcW w:w="1332" w:type="dxa"/>
            <w:tcBorders>
              <w:top w:val="double" w:sz="4" w:space="0" w:color="auto"/>
              <w:left w:val="nil"/>
              <w:bottom w:val="single" w:sz="4" w:space="0" w:color="auto"/>
              <w:right w:val="single" w:sz="4" w:space="0" w:color="auto"/>
            </w:tcBorders>
            <w:shd w:val="clear" w:color="auto" w:fill="auto"/>
            <w:vAlign w:val="center"/>
          </w:tcPr>
          <w:p w14:paraId="3A8503C7" w14:textId="77777777" w:rsidR="00951E4C" w:rsidRPr="00971CCB" w:rsidRDefault="00BA0236" w:rsidP="00971CCB">
            <w:pPr>
              <w:keepNext/>
              <w:keepLines/>
              <w:spacing w:after="0"/>
              <w:jc w:val="center"/>
              <w:outlineLvl w:val="2"/>
            </w:pPr>
            <w:r w:rsidRPr="00971CCB">
              <w:t>Pulse</w:t>
            </w:r>
            <w:r w:rsidRPr="00971CCB">
              <w:br/>
              <w:t>Rate</w:t>
            </w:r>
            <w:r w:rsidRPr="00971CCB">
              <w:br/>
              <w:t>(ppps)</w:t>
            </w:r>
          </w:p>
        </w:tc>
        <w:tc>
          <w:tcPr>
            <w:tcW w:w="1738" w:type="dxa"/>
            <w:tcBorders>
              <w:top w:val="double" w:sz="4" w:space="0" w:color="auto"/>
              <w:left w:val="nil"/>
              <w:bottom w:val="single" w:sz="4" w:space="0" w:color="auto"/>
              <w:right w:val="double" w:sz="4" w:space="0" w:color="auto"/>
            </w:tcBorders>
            <w:shd w:val="clear" w:color="auto" w:fill="auto"/>
            <w:vAlign w:val="center"/>
          </w:tcPr>
          <w:p w14:paraId="1BEEB38D" w14:textId="77777777" w:rsidR="00951E4C" w:rsidRPr="00971CCB" w:rsidRDefault="00BA0236" w:rsidP="00971CCB">
            <w:pPr>
              <w:keepNext/>
              <w:keepLines/>
              <w:spacing w:after="0"/>
              <w:jc w:val="center"/>
              <w:outlineLvl w:val="2"/>
            </w:pPr>
            <w:r w:rsidRPr="00971CCB">
              <w:t>Signal</w:t>
            </w:r>
            <w:r w:rsidRPr="00971CCB">
              <w:br/>
              <w:t>Level</w:t>
            </w:r>
            <w:r w:rsidRPr="00971CCB">
              <w:br/>
              <w:t>(dBm)</w:t>
            </w:r>
          </w:p>
        </w:tc>
      </w:tr>
      <w:tr w:rsidR="00951E4C" w:rsidRPr="00971CCB" w14:paraId="59012D30" w14:textId="77777777" w:rsidTr="00C810BA">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3183D350" w14:textId="77777777" w:rsidR="00951E4C" w:rsidRPr="00971CCB" w:rsidRDefault="00BA0236" w:rsidP="00951E4C">
            <w:pPr>
              <w:keepNext/>
              <w:keepLines/>
              <w:spacing w:before="60" w:after="0"/>
              <w:jc w:val="center"/>
              <w:outlineLvl w:val="2"/>
            </w:pPr>
            <w:r w:rsidRPr="00971CCB">
              <w:t>+ 0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4E7117" w14:textId="77777777" w:rsidR="00951E4C" w:rsidRPr="00971CCB" w:rsidRDefault="00BA0236" w:rsidP="00C810BA">
            <w:pPr>
              <w:keepNext/>
              <w:keepLines/>
              <w:spacing w:before="60" w:after="0"/>
              <w:jc w:val="center"/>
              <w:outlineLvl w:val="2"/>
            </w:pPr>
            <w:r w:rsidRPr="00971CCB">
              <w:t>DME/N</w:t>
            </w:r>
          </w:p>
        </w:tc>
        <w:tc>
          <w:tcPr>
            <w:tcW w:w="1734" w:type="dxa"/>
            <w:tcBorders>
              <w:top w:val="single" w:sz="4" w:space="0" w:color="auto"/>
              <w:left w:val="nil"/>
              <w:bottom w:val="single" w:sz="4" w:space="0" w:color="auto"/>
              <w:right w:val="single" w:sz="4" w:space="0" w:color="auto"/>
            </w:tcBorders>
            <w:shd w:val="clear" w:color="auto" w:fill="auto"/>
            <w:noWrap/>
            <w:vAlign w:val="center"/>
          </w:tcPr>
          <w:p w14:paraId="41554EB4" w14:textId="77777777" w:rsidR="00951E4C" w:rsidRPr="00971CCB" w:rsidRDefault="00BA0236" w:rsidP="00C810BA">
            <w:pPr>
              <w:keepNext/>
              <w:keepLines/>
              <w:spacing w:before="60" w:after="0"/>
              <w:jc w:val="center"/>
              <w:outlineLvl w:val="2"/>
            </w:pPr>
            <w:r w:rsidRPr="00971CCB">
              <w:t>12</w:t>
            </w:r>
          </w:p>
        </w:tc>
        <w:tc>
          <w:tcPr>
            <w:tcW w:w="1332" w:type="dxa"/>
            <w:tcBorders>
              <w:top w:val="single" w:sz="4" w:space="0" w:color="auto"/>
              <w:left w:val="nil"/>
              <w:bottom w:val="single" w:sz="4" w:space="0" w:color="auto"/>
              <w:right w:val="single" w:sz="4" w:space="0" w:color="auto"/>
            </w:tcBorders>
            <w:shd w:val="clear" w:color="auto" w:fill="auto"/>
            <w:vAlign w:val="center"/>
          </w:tcPr>
          <w:p w14:paraId="00B936F2" w14:textId="77777777" w:rsidR="00951E4C" w:rsidRPr="00971CCB" w:rsidRDefault="00BA0236" w:rsidP="00C810BA">
            <w:pPr>
              <w:keepNext/>
              <w:keepLines/>
              <w:spacing w:before="60" w:after="0"/>
              <w:jc w:val="center"/>
              <w:outlineLvl w:val="2"/>
            </w:pPr>
            <w:r w:rsidRPr="00971CCB">
              <w:t>54</w:t>
            </w:r>
          </w:p>
        </w:tc>
        <w:tc>
          <w:tcPr>
            <w:tcW w:w="1738" w:type="dxa"/>
            <w:tcBorders>
              <w:top w:val="single" w:sz="4" w:space="0" w:color="auto"/>
              <w:left w:val="nil"/>
              <w:bottom w:val="single" w:sz="4" w:space="0" w:color="auto"/>
              <w:right w:val="double" w:sz="4" w:space="0" w:color="auto"/>
            </w:tcBorders>
            <w:shd w:val="clear" w:color="auto" w:fill="auto"/>
            <w:vAlign w:val="center"/>
          </w:tcPr>
          <w:p w14:paraId="5C7D9670" w14:textId="77777777" w:rsidR="00951E4C" w:rsidRPr="00971CCB" w:rsidRDefault="00BA0236" w:rsidP="00C810BA">
            <w:pPr>
              <w:keepNext/>
              <w:keepLines/>
              <w:spacing w:before="60" w:after="0"/>
              <w:jc w:val="center"/>
              <w:outlineLvl w:val="2"/>
            </w:pPr>
            <w:r w:rsidRPr="00971CCB">
              <w:t>-92</w:t>
            </w:r>
          </w:p>
        </w:tc>
      </w:tr>
      <w:tr w:rsidR="00951E4C" w:rsidRPr="00971CCB" w14:paraId="4750BC38" w14:textId="77777777" w:rsidTr="00C810BA">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1D2F8253" w14:textId="77777777" w:rsidR="00951E4C" w:rsidRPr="00971CCB" w:rsidRDefault="00BA0236" w:rsidP="00951E4C">
            <w:pPr>
              <w:keepNext/>
              <w:keepLines/>
              <w:spacing w:before="60" w:after="0"/>
              <w:jc w:val="center"/>
              <w:outlineLvl w:val="2"/>
            </w:pPr>
            <w:r w:rsidRPr="00971CCB">
              <w:t>+ 0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A7759B" w14:textId="77777777" w:rsidR="00951E4C" w:rsidRPr="00971CCB" w:rsidRDefault="00BA0236" w:rsidP="00C810BA">
            <w:pPr>
              <w:keepNext/>
              <w:keepLines/>
              <w:spacing w:before="60" w:after="0"/>
              <w:jc w:val="center"/>
              <w:outlineLvl w:val="2"/>
            </w:pPr>
            <w:r w:rsidRPr="00971CCB">
              <w:t>DME/N</w:t>
            </w:r>
          </w:p>
        </w:tc>
        <w:tc>
          <w:tcPr>
            <w:tcW w:w="1734" w:type="dxa"/>
            <w:tcBorders>
              <w:top w:val="single" w:sz="4" w:space="0" w:color="auto"/>
              <w:left w:val="nil"/>
              <w:bottom w:val="single" w:sz="4" w:space="0" w:color="auto"/>
              <w:right w:val="single" w:sz="4" w:space="0" w:color="auto"/>
            </w:tcBorders>
            <w:shd w:val="clear" w:color="auto" w:fill="auto"/>
            <w:noWrap/>
            <w:vAlign w:val="center"/>
          </w:tcPr>
          <w:p w14:paraId="2D5791C7" w14:textId="77777777" w:rsidR="00951E4C" w:rsidRPr="00971CCB" w:rsidRDefault="00BA0236" w:rsidP="00C810BA">
            <w:pPr>
              <w:keepNext/>
              <w:keepLines/>
              <w:spacing w:before="60" w:after="0"/>
              <w:jc w:val="center"/>
              <w:outlineLvl w:val="2"/>
            </w:pPr>
            <w:r w:rsidRPr="00971CCB">
              <w:t>36</w:t>
            </w:r>
          </w:p>
        </w:tc>
        <w:tc>
          <w:tcPr>
            <w:tcW w:w="1332" w:type="dxa"/>
            <w:tcBorders>
              <w:top w:val="single" w:sz="4" w:space="0" w:color="auto"/>
              <w:left w:val="nil"/>
              <w:bottom w:val="single" w:sz="4" w:space="0" w:color="auto"/>
              <w:right w:val="single" w:sz="4" w:space="0" w:color="auto"/>
            </w:tcBorders>
            <w:shd w:val="clear" w:color="auto" w:fill="auto"/>
            <w:vAlign w:val="center"/>
          </w:tcPr>
          <w:p w14:paraId="13804A4D" w14:textId="77777777" w:rsidR="00951E4C" w:rsidRPr="00971CCB" w:rsidRDefault="00BA0236" w:rsidP="00C810BA">
            <w:pPr>
              <w:keepNext/>
              <w:keepLines/>
              <w:spacing w:before="60" w:after="0"/>
              <w:jc w:val="center"/>
              <w:outlineLvl w:val="2"/>
            </w:pPr>
            <w:r w:rsidRPr="00971CCB">
              <w:t>54</w:t>
            </w:r>
          </w:p>
        </w:tc>
        <w:tc>
          <w:tcPr>
            <w:tcW w:w="1738" w:type="dxa"/>
            <w:tcBorders>
              <w:top w:val="single" w:sz="4" w:space="0" w:color="auto"/>
              <w:left w:val="nil"/>
              <w:bottom w:val="single" w:sz="4" w:space="0" w:color="auto"/>
              <w:right w:val="double" w:sz="4" w:space="0" w:color="auto"/>
            </w:tcBorders>
            <w:shd w:val="clear" w:color="auto" w:fill="auto"/>
            <w:vAlign w:val="center"/>
          </w:tcPr>
          <w:p w14:paraId="3BAF18A1" w14:textId="77777777" w:rsidR="00951E4C" w:rsidRPr="00971CCB" w:rsidRDefault="00BA0236" w:rsidP="00C810BA">
            <w:pPr>
              <w:keepNext/>
              <w:keepLines/>
              <w:spacing w:before="60" w:after="0"/>
              <w:jc w:val="center"/>
              <w:outlineLvl w:val="2"/>
            </w:pPr>
            <w:r w:rsidRPr="00971CCB">
              <w:t>-91</w:t>
            </w:r>
          </w:p>
        </w:tc>
      </w:tr>
      <w:tr w:rsidR="00951E4C" w:rsidRPr="00971CCB" w14:paraId="318280EF" w14:textId="77777777" w:rsidTr="00C810BA">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7F51811D" w14:textId="77777777" w:rsidR="00951E4C" w:rsidRPr="00971CCB" w:rsidRDefault="00BA0236" w:rsidP="00C810BA">
            <w:pPr>
              <w:keepNext/>
              <w:keepLines/>
              <w:spacing w:before="60" w:after="0"/>
              <w:jc w:val="center"/>
              <w:outlineLvl w:val="2"/>
            </w:pPr>
            <w:r w:rsidRPr="00971CCB">
              <w:t>+ 1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D32E64" w14:textId="77777777" w:rsidR="00951E4C" w:rsidRPr="00971CCB" w:rsidRDefault="00BA0236" w:rsidP="00C810BA">
            <w:pPr>
              <w:keepNext/>
              <w:keepLines/>
              <w:spacing w:before="60" w:after="0"/>
              <w:jc w:val="center"/>
              <w:outlineLvl w:val="2"/>
            </w:pPr>
            <w:r w:rsidRPr="00971CCB">
              <w:t>DME/N</w:t>
            </w:r>
          </w:p>
        </w:tc>
        <w:tc>
          <w:tcPr>
            <w:tcW w:w="1734" w:type="dxa"/>
            <w:tcBorders>
              <w:top w:val="nil"/>
              <w:left w:val="nil"/>
              <w:bottom w:val="single" w:sz="4" w:space="0" w:color="auto"/>
              <w:right w:val="single" w:sz="4" w:space="0" w:color="auto"/>
            </w:tcBorders>
            <w:shd w:val="clear" w:color="auto" w:fill="auto"/>
            <w:noWrap/>
          </w:tcPr>
          <w:p w14:paraId="64A7B214" w14:textId="77777777" w:rsidR="00951E4C" w:rsidRPr="00971CCB" w:rsidRDefault="00BA0236" w:rsidP="00C810BA">
            <w:pPr>
              <w:keepNext/>
              <w:keepLines/>
              <w:spacing w:before="60" w:after="0"/>
              <w:jc w:val="center"/>
              <w:outlineLvl w:val="2"/>
            </w:pPr>
            <w:r w:rsidRPr="00971CCB">
              <w:t>12</w:t>
            </w:r>
          </w:p>
        </w:tc>
        <w:tc>
          <w:tcPr>
            <w:tcW w:w="1332" w:type="dxa"/>
            <w:tcBorders>
              <w:top w:val="nil"/>
              <w:left w:val="nil"/>
              <w:bottom w:val="single" w:sz="4" w:space="0" w:color="auto"/>
              <w:right w:val="single" w:sz="4" w:space="0" w:color="auto"/>
            </w:tcBorders>
            <w:shd w:val="clear" w:color="auto" w:fill="auto"/>
          </w:tcPr>
          <w:p w14:paraId="10679DEF" w14:textId="77777777" w:rsidR="00951E4C" w:rsidRPr="00971CCB" w:rsidRDefault="00BA0236" w:rsidP="00C810BA">
            <w:pPr>
              <w:keepNext/>
              <w:keepLines/>
              <w:spacing w:before="60" w:after="0"/>
              <w:jc w:val="center"/>
              <w:outlineLvl w:val="2"/>
            </w:pPr>
            <w:r w:rsidRPr="00971CCB">
              <w:t>108</w:t>
            </w:r>
          </w:p>
        </w:tc>
        <w:tc>
          <w:tcPr>
            <w:tcW w:w="1738" w:type="dxa"/>
            <w:tcBorders>
              <w:top w:val="nil"/>
              <w:left w:val="nil"/>
              <w:bottom w:val="single" w:sz="4" w:space="0" w:color="auto"/>
              <w:right w:val="double" w:sz="4" w:space="0" w:color="auto"/>
            </w:tcBorders>
            <w:shd w:val="clear" w:color="auto" w:fill="auto"/>
            <w:vAlign w:val="center"/>
          </w:tcPr>
          <w:p w14:paraId="7222862E" w14:textId="77777777" w:rsidR="00951E4C" w:rsidRPr="00971CCB" w:rsidRDefault="00BA0236" w:rsidP="00C810BA">
            <w:pPr>
              <w:keepNext/>
              <w:keepLines/>
              <w:spacing w:before="60" w:after="0"/>
              <w:jc w:val="center"/>
              <w:outlineLvl w:val="2"/>
            </w:pPr>
            <w:r w:rsidRPr="00971CCB">
              <w:t xml:space="preserve">-90 to -96 </w:t>
            </w:r>
          </w:p>
        </w:tc>
      </w:tr>
      <w:tr w:rsidR="00951E4C" w:rsidRPr="00971CCB" w14:paraId="500E3F57" w14:textId="77777777" w:rsidTr="00C810BA">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76990BCA" w14:textId="77777777" w:rsidR="00951E4C" w:rsidRPr="00971CCB" w:rsidRDefault="00BA0236" w:rsidP="00C810BA">
            <w:pPr>
              <w:keepNext/>
              <w:keepLines/>
              <w:spacing w:before="60" w:after="0"/>
              <w:jc w:val="center"/>
              <w:outlineLvl w:val="2"/>
            </w:pPr>
            <w:r w:rsidRPr="00971CCB">
              <w:t>+ 1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86642B6" w14:textId="77777777" w:rsidR="00951E4C" w:rsidRPr="00971CCB" w:rsidRDefault="00BA0236" w:rsidP="00C810BA">
            <w:pPr>
              <w:keepNext/>
              <w:keepLines/>
              <w:spacing w:before="60" w:after="0"/>
              <w:jc w:val="center"/>
              <w:outlineLvl w:val="2"/>
            </w:pPr>
            <w:r w:rsidRPr="00971CCB">
              <w:t>DME/N</w:t>
            </w:r>
          </w:p>
        </w:tc>
        <w:tc>
          <w:tcPr>
            <w:tcW w:w="1734" w:type="dxa"/>
            <w:tcBorders>
              <w:top w:val="single" w:sz="4" w:space="0" w:color="auto"/>
              <w:left w:val="nil"/>
              <w:bottom w:val="single" w:sz="4" w:space="0" w:color="auto"/>
              <w:right w:val="single" w:sz="4" w:space="0" w:color="auto"/>
            </w:tcBorders>
            <w:shd w:val="clear" w:color="auto" w:fill="auto"/>
            <w:noWrap/>
          </w:tcPr>
          <w:p w14:paraId="361A238C" w14:textId="77777777" w:rsidR="00951E4C" w:rsidRPr="00971CCB" w:rsidRDefault="00BA0236" w:rsidP="00C810BA">
            <w:pPr>
              <w:keepNext/>
              <w:keepLines/>
              <w:spacing w:before="60" w:after="0"/>
              <w:jc w:val="center"/>
              <w:outlineLvl w:val="2"/>
            </w:pPr>
            <w:r w:rsidRPr="00971CCB">
              <w:t>21</w:t>
            </w:r>
          </w:p>
        </w:tc>
        <w:tc>
          <w:tcPr>
            <w:tcW w:w="1332" w:type="dxa"/>
            <w:tcBorders>
              <w:top w:val="single" w:sz="4" w:space="0" w:color="auto"/>
              <w:left w:val="nil"/>
              <w:bottom w:val="single" w:sz="4" w:space="0" w:color="auto"/>
              <w:right w:val="single" w:sz="4" w:space="0" w:color="auto"/>
            </w:tcBorders>
            <w:shd w:val="clear" w:color="auto" w:fill="auto"/>
          </w:tcPr>
          <w:p w14:paraId="23D28D20" w14:textId="77777777" w:rsidR="00951E4C" w:rsidRPr="00971CCB" w:rsidRDefault="00BA0236" w:rsidP="00C810BA">
            <w:pPr>
              <w:keepNext/>
              <w:keepLines/>
              <w:spacing w:before="60" w:after="0"/>
              <w:jc w:val="center"/>
              <w:outlineLvl w:val="2"/>
            </w:pPr>
            <w:r w:rsidRPr="00971CCB">
              <w:t>54</w:t>
            </w:r>
          </w:p>
        </w:tc>
        <w:tc>
          <w:tcPr>
            <w:tcW w:w="1738" w:type="dxa"/>
            <w:tcBorders>
              <w:top w:val="single" w:sz="4" w:space="0" w:color="auto"/>
              <w:left w:val="nil"/>
              <w:bottom w:val="single" w:sz="4" w:space="0" w:color="auto"/>
              <w:right w:val="double" w:sz="4" w:space="0" w:color="auto"/>
            </w:tcBorders>
            <w:shd w:val="clear" w:color="auto" w:fill="auto"/>
            <w:noWrap/>
            <w:vAlign w:val="center"/>
          </w:tcPr>
          <w:p w14:paraId="5F7CC13E" w14:textId="77777777" w:rsidR="00951E4C" w:rsidRPr="00971CCB" w:rsidRDefault="00BA0236" w:rsidP="00C810BA">
            <w:pPr>
              <w:spacing w:before="60" w:after="0"/>
              <w:jc w:val="center"/>
            </w:pPr>
            <w:r w:rsidRPr="00971CCB">
              <w:t>-92</w:t>
            </w:r>
          </w:p>
        </w:tc>
      </w:tr>
      <w:tr w:rsidR="00951E4C" w:rsidRPr="00971CCB" w14:paraId="2873B629" w14:textId="77777777" w:rsidTr="00C810BA">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4DA0C1F3" w14:textId="77777777" w:rsidR="00951E4C" w:rsidRPr="00971CCB" w:rsidRDefault="00BA0236" w:rsidP="00C810BA">
            <w:pPr>
              <w:spacing w:before="60" w:after="0"/>
              <w:jc w:val="center"/>
            </w:pPr>
            <w:r w:rsidRPr="00971CCB">
              <w:t>+ 1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3D5CD9" w14:textId="77777777" w:rsidR="00951E4C" w:rsidRPr="00971CCB" w:rsidRDefault="00BA0236" w:rsidP="00C810BA">
            <w:pPr>
              <w:spacing w:before="60" w:after="0"/>
              <w:jc w:val="center"/>
            </w:pPr>
            <w:r w:rsidRPr="00971CCB">
              <w:t>DME/N</w:t>
            </w:r>
          </w:p>
        </w:tc>
        <w:tc>
          <w:tcPr>
            <w:tcW w:w="1734" w:type="dxa"/>
            <w:tcBorders>
              <w:top w:val="single" w:sz="4" w:space="0" w:color="auto"/>
              <w:left w:val="nil"/>
              <w:bottom w:val="single" w:sz="4" w:space="0" w:color="auto"/>
              <w:right w:val="single" w:sz="4" w:space="0" w:color="auto"/>
            </w:tcBorders>
            <w:shd w:val="clear" w:color="auto" w:fill="auto"/>
            <w:noWrap/>
          </w:tcPr>
          <w:p w14:paraId="6C1FB4F1" w14:textId="77777777" w:rsidR="00951E4C" w:rsidRPr="00971CCB" w:rsidRDefault="00BA0236" w:rsidP="00C810BA">
            <w:pPr>
              <w:spacing w:before="60" w:after="0"/>
              <w:jc w:val="center"/>
            </w:pPr>
            <w:r w:rsidRPr="00971CCB">
              <w:t>36</w:t>
            </w:r>
          </w:p>
        </w:tc>
        <w:tc>
          <w:tcPr>
            <w:tcW w:w="1332" w:type="dxa"/>
            <w:tcBorders>
              <w:top w:val="single" w:sz="4" w:space="0" w:color="auto"/>
              <w:left w:val="nil"/>
              <w:bottom w:val="single" w:sz="4" w:space="0" w:color="auto"/>
              <w:right w:val="single" w:sz="4" w:space="0" w:color="auto"/>
            </w:tcBorders>
            <w:shd w:val="clear" w:color="auto" w:fill="auto"/>
          </w:tcPr>
          <w:p w14:paraId="176D5FAA" w14:textId="77777777" w:rsidR="00951E4C" w:rsidRPr="00971CCB" w:rsidRDefault="00BA0236" w:rsidP="00C810BA">
            <w:pPr>
              <w:spacing w:before="60" w:after="0"/>
              <w:jc w:val="center"/>
            </w:pPr>
            <w:r w:rsidRPr="00971CCB">
              <w:t>108</w:t>
            </w:r>
          </w:p>
        </w:tc>
        <w:tc>
          <w:tcPr>
            <w:tcW w:w="1738" w:type="dxa"/>
            <w:tcBorders>
              <w:top w:val="single" w:sz="4" w:space="0" w:color="auto"/>
              <w:left w:val="nil"/>
              <w:bottom w:val="single" w:sz="4" w:space="0" w:color="auto"/>
              <w:right w:val="double" w:sz="4" w:space="0" w:color="auto"/>
            </w:tcBorders>
            <w:shd w:val="clear" w:color="auto" w:fill="auto"/>
            <w:noWrap/>
            <w:vAlign w:val="center"/>
          </w:tcPr>
          <w:p w14:paraId="59FBB5A1" w14:textId="77777777" w:rsidR="00951E4C" w:rsidRPr="00971CCB" w:rsidRDefault="00BA0236" w:rsidP="00C810BA">
            <w:pPr>
              <w:spacing w:before="60" w:after="0"/>
              <w:jc w:val="center"/>
            </w:pPr>
            <w:r w:rsidRPr="00971CCB">
              <w:t>-71 to -76</w:t>
            </w:r>
          </w:p>
        </w:tc>
      </w:tr>
      <w:tr w:rsidR="00951E4C" w:rsidRPr="00971CCB" w14:paraId="3D668888" w14:textId="77777777" w:rsidTr="00C810BA">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7A20001C" w14:textId="77777777" w:rsidR="00951E4C" w:rsidRPr="00971CCB" w:rsidRDefault="00BA0236" w:rsidP="00C810BA">
            <w:pPr>
              <w:spacing w:before="60" w:after="0"/>
              <w:jc w:val="center"/>
            </w:pPr>
            <w:r w:rsidRPr="00971CCB">
              <w:t>+ 2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B11B5F" w14:textId="77777777" w:rsidR="00951E4C" w:rsidRPr="00971CCB" w:rsidRDefault="00BA0236" w:rsidP="00C810BA">
            <w:pPr>
              <w:spacing w:before="60" w:after="0"/>
              <w:jc w:val="center"/>
            </w:pPr>
            <w:r w:rsidRPr="00971CCB">
              <w:t>DME/N</w:t>
            </w:r>
          </w:p>
        </w:tc>
        <w:tc>
          <w:tcPr>
            <w:tcW w:w="1734" w:type="dxa"/>
            <w:tcBorders>
              <w:top w:val="single" w:sz="4" w:space="0" w:color="auto"/>
              <w:left w:val="nil"/>
              <w:bottom w:val="single" w:sz="4" w:space="0" w:color="auto"/>
              <w:right w:val="single" w:sz="4" w:space="0" w:color="auto"/>
            </w:tcBorders>
            <w:shd w:val="clear" w:color="auto" w:fill="auto"/>
            <w:noWrap/>
          </w:tcPr>
          <w:p w14:paraId="7D73E63F" w14:textId="77777777" w:rsidR="00951E4C" w:rsidRPr="00971CCB" w:rsidRDefault="00BA0236" w:rsidP="00C810BA">
            <w:pPr>
              <w:spacing w:before="60" w:after="0"/>
              <w:jc w:val="center"/>
            </w:pPr>
            <w:r w:rsidRPr="00971CCB">
              <w:t>12</w:t>
            </w:r>
          </w:p>
        </w:tc>
        <w:tc>
          <w:tcPr>
            <w:tcW w:w="1332" w:type="dxa"/>
            <w:tcBorders>
              <w:top w:val="single" w:sz="4" w:space="0" w:color="auto"/>
              <w:left w:val="nil"/>
              <w:bottom w:val="single" w:sz="4" w:space="0" w:color="auto"/>
              <w:right w:val="single" w:sz="4" w:space="0" w:color="auto"/>
            </w:tcBorders>
            <w:shd w:val="clear" w:color="auto" w:fill="auto"/>
          </w:tcPr>
          <w:p w14:paraId="6254FDD0" w14:textId="77777777" w:rsidR="00951E4C" w:rsidRPr="00971CCB" w:rsidRDefault="00BA0236" w:rsidP="00C810BA">
            <w:pPr>
              <w:spacing w:before="60" w:after="0"/>
              <w:jc w:val="center"/>
            </w:pPr>
            <w:r w:rsidRPr="00971CCB">
              <w:t>108</w:t>
            </w:r>
          </w:p>
        </w:tc>
        <w:tc>
          <w:tcPr>
            <w:tcW w:w="1738" w:type="dxa"/>
            <w:tcBorders>
              <w:top w:val="single" w:sz="4" w:space="0" w:color="auto"/>
              <w:left w:val="nil"/>
              <w:bottom w:val="single" w:sz="4" w:space="0" w:color="auto"/>
              <w:right w:val="double" w:sz="4" w:space="0" w:color="auto"/>
            </w:tcBorders>
            <w:shd w:val="clear" w:color="auto" w:fill="auto"/>
            <w:noWrap/>
            <w:vAlign w:val="center"/>
          </w:tcPr>
          <w:p w14:paraId="719A095F" w14:textId="77777777" w:rsidR="00951E4C" w:rsidRPr="00971CCB" w:rsidRDefault="00BA0236" w:rsidP="00C810BA">
            <w:pPr>
              <w:spacing w:before="60" w:after="0"/>
              <w:jc w:val="center"/>
            </w:pPr>
            <w:r w:rsidRPr="00971CCB">
              <w:t>-84 to -85</w:t>
            </w:r>
          </w:p>
        </w:tc>
      </w:tr>
      <w:tr w:rsidR="00951E4C" w:rsidRPr="00971CCB" w14:paraId="7D7A36FB" w14:textId="77777777" w:rsidTr="00C810BA">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2190AF89" w14:textId="77777777" w:rsidR="00951E4C" w:rsidRPr="00971CCB" w:rsidRDefault="00BA0236" w:rsidP="00C810BA">
            <w:pPr>
              <w:spacing w:before="60" w:after="0"/>
              <w:jc w:val="center"/>
            </w:pPr>
            <w:r w:rsidRPr="00971CCB">
              <w:t>+ 2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6AAE459" w14:textId="77777777" w:rsidR="00951E4C" w:rsidRPr="00971CCB" w:rsidRDefault="00BA0236" w:rsidP="00C810BA">
            <w:pPr>
              <w:spacing w:before="60" w:after="0"/>
              <w:jc w:val="center"/>
            </w:pPr>
            <w:r w:rsidRPr="00971CCB">
              <w:t>DME/N</w:t>
            </w:r>
          </w:p>
        </w:tc>
        <w:tc>
          <w:tcPr>
            <w:tcW w:w="1734" w:type="dxa"/>
            <w:tcBorders>
              <w:top w:val="single" w:sz="4" w:space="0" w:color="auto"/>
              <w:left w:val="nil"/>
              <w:bottom w:val="single" w:sz="4" w:space="0" w:color="auto"/>
              <w:right w:val="single" w:sz="4" w:space="0" w:color="auto"/>
            </w:tcBorders>
            <w:shd w:val="clear" w:color="auto" w:fill="auto"/>
            <w:noWrap/>
          </w:tcPr>
          <w:p w14:paraId="25071269" w14:textId="77777777" w:rsidR="00951E4C" w:rsidRPr="00971CCB" w:rsidRDefault="00BA0236" w:rsidP="00C810BA">
            <w:pPr>
              <w:spacing w:before="60" w:after="0"/>
              <w:jc w:val="center"/>
            </w:pPr>
            <w:r w:rsidRPr="00971CCB">
              <w:t>36</w:t>
            </w:r>
          </w:p>
        </w:tc>
        <w:tc>
          <w:tcPr>
            <w:tcW w:w="1332" w:type="dxa"/>
            <w:tcBorders>
              <w:top w:val="single" w:sz="4" w:space="0" w:color="auto"/>
              <w:left w:val="nil"/>
              <w:bottom w:val="single" w:sz="4" w:space="0" w:color="auto"/>
              <w:right w:val="single" w:sz="4" w:space="0" w:color="auto"/>
            </w:tcBorders>
            <w:shd w:val="clear" w:color="auto" w:fill="auto"/>
          </w:tcPr>
          <w:p w14:paraId="1B5A0516" w14:textId="77777777" w:rsidR="00951E4C" w:rsidRPr="00971CCB" w:rsidRDefault="00BA0236" w:rsidP="00C810BA">
            <w:pPr>
              <w:spacing w:before="60" w:after="0"/>
              <w:jc w:val="center"/>
            </w:pPr>
            <w:r w:rsidRPr="00971CCB">
              <w:t>216</w:t>
            </w:r>
          </w:p>
        </w:tc>
        <w:tc>
          <w:tcPr>
            <w:tcW w:w="1738" w:type="dxa"/>
            <w:tcBorders>
              <w:top w:val="single" w:sz="4" w:space="0" w:color="auto"/>
              <w:left w:val="nil"/>
              <w:bottom w:val="single" w:sz="4" w:space="0" w:color="auto"/>
              <w:right w:val="double" w:sz="4" w:space="0" w:color="auto"/>
            </w:tcBorders>
            <w:shd w:val="clear" w:color="auto" w:fill="auto"/>
            <w:noWrap/>
            <w:vAlign w:val="center"/>
          </w:tcPr>
          <w:p w14:paraId="6781E6A5" w14:textId="77777777" w:rsidR="00951E4C" w:rsidRPr="00971CCB" w:rsidRDefault="00BA0236" w:rsidP="00C810BA">
            <w:pPr>
              <w:spacing w:before="60" w:after="0"/>
              <w:jc w:val="center"/>
            </w:pPr>
            <w:r w:rsidRPr="00971CCB">
              <w:t>-81 to -93</w:t>
            </w:r>
          </w:p>
        </w:tc>
      </w:tr>
      <w:tr w:rsidR="00951E4C" w:rsidRPr="00971CCB" w14:paraId="2BAC17DC" w14:textId="77777777" w:rsidTr="00C810BA">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549C42BA" w14:textId="77777777" w:rsidR="00951E4C" w:rsidRPr="00971CCB" w:rsidRDefault="00BA0236" w:rsidP="00C810BA">
            <w:pPr>
              <w:spacing w:before="60" w:after="0"/>
              <w:jc w:val="center"/>
            </w:pPr>
            <w:r w:rsidRPr="00971CCB">
              <w:t>+ 3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B8CA0B" w14:textId="77777777" w:rsidR="00951E4C" w:rsidRPr="00971CCB" w:rsidRDefault="00BA0236" w:rsidP="00C810BA">
            <w:pPr>
              <w:spacing w:before="60" w:after="0"/>
              <w:jc w:val="center"/>
            </w:pPr>
            <w:r w:rsidRPr="00971CCB">
              <w:t>DME/N</w:t>
            </w:r>
          </w:p>
        </w:tc>
        <w:tc>
          <w:tcPr>
            <w:tcW w:w="1734" w:type="dxa"/>
            <w:tcBorders>
              <w:top w:val="single" w:sz="4" w:space="0" w:color="auto"/>
              <w:left w:val="nil"/>
              <w:bottom w:val="single" w:sz="4" w:space="0" w:color="auto"/>
              <w:right w:val="single" w:sz="4" w:space="0" w:color="auto"/>
            </w:tcBorders>
            <w:shd w:val="clear" w:color="auto" w:fill="auto"/>
            <w:noWrap/>
          </w:tcPr>
          <w:p w14:paraId="112BADC3" w14:textId="77777777" w:rsidR="00951E4C" w:rsidRPr="00971CCB" w:rsidRDefault="00BA0236" w:rsidP="00C810BA">
            <w:pPr>
              <w:spacing w:before="60" w:after="0"/>
              <w:jc w:val="center"/>
            </w:pPr>
            <w:r w:rsidRPr="00971CCB">
              <w:t>12</w:t>
            </w:r>
          </w:p>
        </w:tc>
        <w:tc>
          <w:tcPr>
            <w:tcW w:w="1332" w:type="dxa"/>
            <w:tcBorders>
              <w:top w:val="single" w:sz="4" w:space="0" w:color="auto"/>
              <w:left w:val="nil"/>
              <w:bottom w:val="single" w:sz="4" w:space="0" w:color="auto"/>
              <w:right w:val="single" w:sz="4" w:space="0" w:color="auto"/>
            </w:tcBorders>
            <w:shd w:val="clear" w:color="auto" w:fill="auto"/>
          </w:tcPr>
          <w:p w14:paraId="53B5DA4B" w14:textId="77777777" w:rsidR="00951E4C" w:rsidRPr="00971CCB" w:rsidRDefault="00BA0236" w:rsidP="00C810BA">
            <w:pPr>
              <w:spacing w:before="60" w:after="0"/>
              <w:jc w:val="center"/>
            </w:pPr>
            <w:r w:rsidRPr="00971CCB">
              <w:t>162</w:t>
            </w:r>
          </w:p>
        </w:tc>
        <w:tc>
          <w:tcPr>
            <w:tcW w:w="1738" w:type="dxa"/>
            <w:tcBorders>
              <w:top w:val="single" w:sz="4" w:space="0" w:color="auto"/>
              <w:left w:val="nil"/>
              <w:bottom w:val="single" w:sz="4" w:space="0" w:color="auto"/>
              <w:right w:val="double" w:sz="4" w:space="0" w:color="auto"/>
            </w:tcBorders>
            <w:shd w:val="clear" w:color="auto" w:fill="auto"/>
            <w:noWrap/>
            <w:vAlign w:val="center"/>
          </w:tcPr>
          <w:p w14:paraId="028461E4" w14:textId="77777777" w:rsidR="00951E4C" w:rsidRPr="00971CCB" w:rsidRDefault="00BA0236" w:rsidP="00C810BA">
            <w:pPr>
              <w:spacing w:before="60" w:after="0"/>
              <w:jc w:val="center"/>
            </w:pPr>
            <w:r w:rsidRPr="00971CCB">
              <w:t>-88 to -93</w:t>
            </w:r>
          </w:p>
        </w:tc>
      </w:tr>
      <w:tr w:rsidR="00951E4C" w:rsidRPr="00971CCB" w14:paraId="727ED21D" w14:textId="77777777" w:rsidTr="00C810BA">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041C16F7" w14:textId="77777777" w:rsidR="00951E4C" w:rsidRPr="00971CCB" w:rsidRDefault="00BA0236" w:rsidP="00C810BA">
            <w:pPr>
              <w:spacing w:before="60" w:after="0"/>
              <w:jc w:val="center"/>
            </w:pPr>
            <w:r w:rsidRPr="00971CCB">
              <w:t>+ 3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4A9A326" w14:textId="45145E1C" w:rsidR="00951E4C" w:rsidRPr="00971CCB" w:rsidRDefault="00971CCB" w:rsidP="00C810BA">
            <w:pPr>
              <w:spacing w:before="60" w:after="0"/>
              <w:jc w:val="center"/>
            </w:pPr>
            <w:r w:rsidRPr="00971CCB">
              <w:t>DME/N</w:t>
            </w:r>
          </w:p>
        </w:tc>
        <w:tc>
          <w:tcPr>
            <w:tcW w:w="1734" w:type="dxa"/>
            <w:tcBorders>
              <w:top w:val="single" w:sz="4" w:space="0" w:color="auto"/>
              <w:left w:val="nil"/>
              <w:bottom w:val="single" w:sz="4" w:space="0" w:color="auto"/>
              <w:right w:val="single" w:sz="4" w:space="0" w:color="auto"/>
            </w:tcBorders>
            <w:shd w:val="clear" w:color="auto" w:fill="auto"/>
            <w:noWrap/>
          </w:tcPr>
          <w:p w14:paraId="3AE4C318" w14:textId="77777777" w:rsidR="00951E4C" w:rsidRPr="00971CCB" w:rsidRDefault="00BA0236" w:rsidP="00C810BA">
            <w:pPr>
              <w:spacing w:before="60" w:after="0"/>
              <w:jc w:val="center"/>
            </w:pPr>
            <w:r w:rsidRPr="00971CCB">
              <w:t>36</w:t>
            </w:r>
          </w:p>
        </w:tc>
        <w:tc>
          <w:tcPr>
            <w:tcW w:w="1332" w:type="dxa"/>
            <w:tcBorders>
              <w:top w:val="single" w:sz="4" w:space="0" w:color="auto"/>
              <w:left w:val="nil"/>
              <w:bottom w:val="single" w:sz="4" w:space="0" w:color="auto"/>
              <w:right w:val="single" w:sz="4" w:space="0" w:color="auto"/>
            </w:tcBorders>
            <w:shd w:val="clear" w:color="auto" w:fill="auto"/>
          </w:tcPr>
          <w:p w14:paraId="751D44D6" w14:textId="77777777" w:rsidR="00951E4C" w:rsidRPr="00971CCB" w:rsidRDefault="00BA0236" w:rsidP="00C810BA">
            <w:pPr>
              <w:spacing w:before="60" w:after="0"/>
              <w:jc w:val="center"/>
            </w:pPr>
            <w:r w:rsidRPr="00971CCB">
              <w:t>162</w:t>
            </w:r>
          </w:p>
        </w:tc>
        <w:tc>
          <w:tcPr>
            <w:tcW w:w="1738" w:type="dxa"/>
            <w:tcBorders>
              <w:top w:val="single" w:sz="4" w:space="0" w:color="auto"/>
              <w:left w:val="nil"/>
              <w:bottom w:val="single" w:sz="4" w:space="0" w:color="auto"/>
              <w:right w:val="double" w:sz="4" w:space="0" w:color="auto"/>
            </w:tcBorders>
            <w:shd w:val="clear" w:color="auto" w:fill="auto"/>
            <w:noWrap/>
            <w:vAlign w:val="center"/>
          </w:tcPr>
          <w:p w14:paraId="7EE6ACC4" w14:textId="77777777" w:rsidR="00951E4C" w:rsidRPr="00971CCB" w:rsidRDefault="00BA0236" w:rsidP="00C810BA">
            <w:pPr>
              <w:spacing w:before="60" w:after="0"/>
              <w:jc w:val="center"/>
            </w:pPr>
            <w:r w:rsidRPr="00971CCB">
              <w:t>-75 to -91</w:t>
            </w:r>
          </w:p>
        </w:tc>
      </w:tr>
      <w:tr w:rsidR="00951E4C" w:rsidRPr="00971CCB" w14:paraId="7A7CFC85" w14:textId="77777777" w:rsidTr="00C810BA">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064F8691" w14:textId="77777777" w:rsidR="00951E4C" w:rsidRPr="00971CCB" w:rsidRDefault="00BA0236" w:rsidP="00C810BA">
            <w:pPr>
              <w:spacing w:before="60" w:after="0"/>
              <w:jc w:val="center"/>
            </w:pPr>
            <w:r w:rsidRPr="00971CCB">
              <w:t>+ 4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3EA2F09" w14:textId="396B41BF" w:rsidR="00951E4C" w:rsidRPr="00971CCB" w:rsidRDefault="00971CCB" w:rsidP="00C810BA">
            <w:pPr>
              <w:spacing w:before="60" w:after="0"/>
              <w:jc w:val="center"/>
            </w:pPr>
            <w:r w:rsidRPr="00971CCB">
              <w:t>DME/N</w:t>
            </w:r>
          </w:p>
        </w:tc>
        <w:tc>
          <w:tcPr>
            <w:tcW w:w="1734" w:type="dxa"/>
            <w:tcBorders>
              <w:top w:val="single" w:sz="4" w:space="0" w:color="auto"/>
              <w:left w:val="nil"/>
              <w:bottom w:val="single" w:sz="4" w:space="0" w:color="auto"/>
              <w:right w:val="single" w:sz="4" w:space="0" w:color="auto"/>
            </w:tcBorders>
            <w:shd w:val="clear" w:color="auto" w:fill="auto"/>
            <w:noWrap/>
          </w:tcPr>
          <w:p w14:paraId="3A1B3540" w14:textId="77777777" w:rsidR="00951E4C" w:rsidRPr="00971CCB" w:rsidRDefault="00BA0236" w:rsidP="00C810BA">
            <w:pPr>
              <w:spacing w:before="60" w:after="0"/>
              <w:jc w:val="center"/>
            </w:pPr>
            <w:r w:rsidRPr="00971CCB">
              <w:t>12</w:t>
            </w:r>
          </w:p>
        </w:tc>
        <w:tc>
          <w:tcPr>
            <w:tcW w:w="1332" w:type="dxa"/>
            <w:tcBorders>
              <w:top w:val="single" w:sz="4" w:space="0" w:color="auto"/>
              <w:left w:val="nil"/>
              <w:bottom w:val="single" w:sz="4" w:space="0" w:color="auto"/>
              <w:right w:val="single" w:sz="4" w:space="0" w:color="auto"/>
            </w:tcBorders>
            <w:shd w:val="clear" w:color="auto" w:fill="auto"/>
          </w:tcPr>
          <w:p w14:paraId="40D6AEF1" w14:textId="77777777" w:rsidR="00951E4C" w:rsidRPr="00971CCB" w:rsidRDefault="00BA0236" w:rsidP="00C810BA">
            <w:pPr>
              <w:spacing w:before="60" w:after="0"/>
              <w:jc w:val="center"/>
            </w:pPr>
            <w:r w:rsidRPr="00971CCB">
              <w:t>81</w:t>
            </w:r>
          </w:p>
        </w:tc>
        <w:tc>
          <w:tcPr>
            <w:tcW w:w="1738" w:type="dxa"/>
            <w:tcBorders>
              <w:top w:val="single" w:sz="4" w:space="0" w:color="auto"/>
              <w:left w:val="nil"/>
              <w:bottom w:val="single" w:sz="4" w:space="0" w:color="auto"/>
              <w:right w:val="double" w:sz="4" w:space="0" w:color="auto"/>
            </w:tcBorders>
            <w:shd w:val="clear" w:color="auto" w:fill="auto"/>
            <w:noWrap/>
            <w:vAlign w:val="center"/>
          </w:tcPr>
          <w:p w14:paraId="07023376" w14:textId="77777777" w:rsidR="00951E4C" w:rsidRPr="00971CCB" w:rsidRDefault="00BA0236" w:rsidP="00C810BA">
            <w:pPr>
              <w:spacing w:before="60" w:after="0"/>
              <w:jc w:val="center"/>
            </w:pPr>
            <w:r w:rsidRPr="00971CCB">
              <w:t>-77 to -88</w:t>
            </w:r>
          </w:p>
        </w:tc>
      </w:tr>
      <w:tr w:rsidR="00951E4C" w:rsidRPr="00971CCB" w14:paraId="1C57281F" w14:textId="77777777" w:rsidTr="00C810BA">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27F08589" w14:textId="77777777" w:rsidR="00951E4C" w:rsidRPr="00971CCB" w:rsidRDefault="00BA0236" w:rsidP="00C810BA">
            <w:pPr>
              <w:spacing w:before="60" w:after="0"/>
              <w:jc w:val="center"/>
            </w:pPr>
            <w:r w:rsidRPr="00971CCB">
              <w:t>+ 4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13F9F20" w14:textId="62C6139A" w:rsidR="00951E4C" w:rsidRPr="00971CCB" w:rsidRDefault="00971CCB" w:rsidP="00C810BA">
            <w:pPr>
              <w:spacing w:before="60" w:after="0"/>
              <w:jc w:val="center"/>
            </w:pPr>
            <w:r w:rsidRPr="00971CCB">
              <w:t>DME/N</w:t>
            </w:r>
          </w:p>
        </w:tc>
        <w:tc>
          <w:tcPr>
            <w:tcW w:w="1734" w:type="dxa"/>
            <w:tcBorders>
              <w:top w:val="single" w:sz="4" w:space="0" w:color="auto"/>
              <w:left w:val="nil"/>
              <w:bottom w:val="single" w:sz="4" w:space="0" w:color="auto"/>
              <w:right w:val="single" w:sz="4" w:space="0" w:color="auto"/>
            </w:tcBorders>
            <w:shd w:val="clear" w:color="auto" w:fill="auto"/>
            <w:noWrap/>
          </w:tcPr>
          <w:p w14:paraId="10C87DF9" w14:textId="77777777" w:rsidR="00951E4C" w:rsidRPr="00971CCB" w:rsidRDefault="00BA0236" w:rsidP="00C810BA">
            <w:pPr>
              <w:spacing w:before="60" w:after="0"/>
              <w:jc w:val="center"/>
            </w:pPr>
            <w:r w:rsidRPr="00971CCB">
              <w:t>36</w:t>
            </w:r>
          </w:p>
        </w:tc>
        <w:tc>
          <w:tcPr>
            <w:tcW w:w="1332" w:type="dxa"/>
            <w:tcBorders>
              <w:top w:val="single" w:sz="4" w:space="0" w:color="auto"/>
              <w:left w:val="nil"/>
              <w:bottom w:val="single" w:sz="4" w:space="0" w:color="auto"/>
              <w:right w:val="single" w:sz="4" w:space="0" w:color="auto"/>
            </w:tcBorders>
            <w:shd w:val="clear" w:color="auto" w:fill="auto"/>
          </w:tcPr>
          <w:p w14:paraId="769569C8" w14:textId="77777777" w:rsidR="00951E4C" w:rsidRPr="00971CCB" w:rsidRDefault="00BA0236" w:rsidP="00C810BA">
            <w:pPr>
              <w:spacing w:before="60" w:after="0"/>
              <w:jc w:val="center"/>
            </w:pPr>
            <w:r w:rsidRPr="00971CCB">
              <w:t>243</w:t>
            </w:r>
          </w:p>
        </w:tc>
        <w:tc>
          <w:tcPr>
            <w:tcW w:w="1738" w:type="dxa"/>
            <w:tcBorders>
              <w:top w:val="single" w:sz="4" w:space="0" w:color="auto"/>
              <w:left w:val="nil"/>
              <w:bottom w:val="single" w:sz="4" w:space="0" w:color="auto"/>
              <w:right w:val="double" w:sz="4" w:space="0" w:color="auto"/>
            </w:tcBorders>
            <w:shd w:val="clear" w:color="auto" w:fill="auto"/>
            <w:noWrap/>
            <w:vAlign w:val="center"/>
          </w:tcPr>
          <w:p w14:paraId="5D0823ED" w14:textId="77777777" w:rsidR="00951E4C" w:rsidRPr="00971CCB" w:rsidRDefault="00BA0236" w:rsidP="00C810BA">
            <w:pPr>
              <w:spacing w:before="60" w:after="0"/>
              <w:jc w:val="center"/>
            </w:pPr>
            <w:r w:rsidRPr="00971CCB">
              <w:t>-73 to -92</w:t>
            </w:r>
          </w:p>
        </w:tc>
      </w:tr>
      <w:tr w:rsidR="00951E4C" w:rsidRPr="00971CCB" w14:paraId="76231151" w14:textId="77777777" w:rsidTr="00C810BA">
        <w:trPr>
          <w:trHeight w:val="300"/>
          <w:jc w:val="center"/>
        </w:trPr>
        <w:tc>
          <w:tcPr>
            <w:tcW w:w="7571" w:type="dxa"/>
            <w:gridSpan w:val="5"/>
            <w:tcBorders>
              <w:top w:val="single" w:sz="4" w:space="0" w:color="auto"/>
              <w:left w:val="double" w:sz="4" w:space="0" w:color="auto"/>
              <w:bottom w:val="single" w:sz="8" w:space="0" w:color="000000"/>
              <w:right w:val="double" w:sz="4" w:space="0" w:color="auto"/>
            </w:tcBorders>
            <w:shd w:val="clear" w:color="auto" w:fill="auto"/>
            <w:vAlign w:val="center"/>
          </w:tcPr>
          <w:p w14:paraId="56AAEBC0" w14:textId="77777777" w:rsidR="00951E4C" w:rsidRPr="00971CCB" w:rsidRDefault="00BA0236" w:rsidP="00951E4C">
            <w:pPr>
              <w:spacing w:before="120"/>
              <w:jc w:val="left"/>
            </w:pPr>
            <w:proofErr w:type="spellStart"/>
            <w:proofErr w:type="gramStart"/>
            <w:r w:rsidRPr="00971CCB">
              <w:rPr>
                <w:vertAlign w:val="superscript"/>
              </w:rPr>
              <w:t>a</w:t>
            </w:r>
            <w:proofErr w:type="spellEnd"/>
            <w:proofErr w:type="gramEnd"/>
            <w:r w:rsidRPr="00971CCB">
              <w:rPr>
                <w:vertAlign w:val="superscript"/>
              </w:rPr>
              <w:t xml:space="preserve"> </w:t>
            </w:r>
            <w:r w:rsidRPr="00971CCB">
              <w:t>With respect to the beacon receiver frequency (1146 MHz).</w:t>
            </w:r>
          </w:p>
        </w:tc>
      </w:tr>
    </w:tbl>
    <w:p w14:paraId="3A5C5832" w14:textId="77777777" w:rsidR="00951E4C" w:rsidRPr="00881592" w:rsidRDefault="00951E4C" w:rsidP="006F4CEB">
      <w:pPr>
        <w:jc w:val="center"/>
      </w:pPr>
    </w:p>
    <w:p w14:paraId="03B0551A" w14:textId="77777777" w:rsidR="004F314B" w:rsidRDefault="004F314B">
      <w:pPr>
        <w:spacing w:after="160" w:line="259" w:lineRule="auto"/>
        <w:jc w:val="left"/>
      </w:pPr>
      <w:r>
        <w:br w:type="page"/>
      </w:r>
    </w:p>
    <w:p w14:paraId="1EBD7F3E" w14:textId="63EAE544" w:rsidR="00861CED" w:rsidRPr="003D2042" w:rsidRDefault="00037755" w:rsidP="00C76AD5">
      <w:pPr>
        <w:pStyle w:val="Caption"/>
      </w:pPr>
      <w:r w:rsidRPr="003D2042">
        <w:t xml:space="preserve">Table </w:t>
      </w:r>
      <w:r w:rsidR="003D2042">
        <w:t>A-</w:t>
      </w:r>
      <w:r w:rsidR="00BA0236" w:rsidRPr="003D2042">
        <w:fldChar w:fldCharType="begin"/>
      </w:r>
      <w:r w:rsidR="00C74BA4" w:rsidRPr="003D2042">
        <w:instrText xml:space="preserve"> SEQ Table \* ARABIC </w:instrText>
      </w:r>
      <w:r w:rsidR="00BA0236" w:rsidRPr="003D2042">
        <w:fldChar w:fldCharType="separate"/>
      </w:r>
      <w:r w:rsidR="00C76AD5">
        <w:rPr>
          <w:noProof/>
        </w:rPr>
        <w:t>5</w:t>
      </w:r>
      <w:r w:rsidR="00BA0236" w:rsidRPr="003D2042">
        <w:fldChar w:fldCharType="end"/>
      </w:r>
      <w:r w:rsidRPr="003D2042">
        <w:t xml:space="preserve"> French DME Beacon EPE 2025 (FSD40) – based on aeronautical traffic evolution in 2025</w:t>
      </w:r>
      <w:r w:rsidR="008F25B9" w:rsidRPr="00971CCB">
        <w:rPr>
          <w:vertAlign w:val="superscript"/>
        </w:rPr>
        <w:footnoteReference w:id="28"/>
      </w:r>
    </w:p>
    <w:tbl>
      <w:tblPr>
        <w:tblW w:w="9483" w:type="dxa"/>
        <w:jc w:val="center"/>
        <w:tblCellMar>
          <w:left w:w="70" w:type="dxa"/>
          <w:right w:w="70" w:type="dxa"/>
        </w:tblCellMar>
        <w:tblLook w:val="0000" w:firstRow="0" w:lastRow="0" w:firstColumn="0" w:lastColumn="0" w:noHBand="0" w:noVBand="0"/>
      </w:tblPr>
      <w:tblGrid>
        <w:gridCol w:w="1890"/>
        <w:gridCol w:w="1640"/>
        <w:gridCol w:w="1558"/>
        <w:gridCol w:w="1418"/>
        <w:gridCol w:w="1701"/>
        <w:gridCol w:w="1276"/>
      </w:tblGrid>
      <w:tr w:rsidR="00037755" w:rsidRPr="00881592" w14:paraId="4800CB16" w14:textId="77777777" w:rsidTr="006F4CEB">
        <w:trPr>
          <w:trHeight w:val="20"/>
          <w:jc w:val="center"/>
        </w:trPr>
        <w:tc>
          <w:tcPr>
            <w:tcW w:w="1890" w:type="dxa"/>
            <w:tcBorders>
              <w:top w:val="double" w:sz="4" w:space="0" w:color="auto"/>
              <w:left w:val="double" w:sz="4" w:space="0" w:color="auto"/>
              <w:bottom w:val="double" w:sz="4" w:space="0" w:color="auto"/>
              <w:right w:val="single" w:sz="4" w:space="0" w:color="auto"/>
            </w:tcBorders>
            <w:shd w:val="clear" w:color="auto" w:fill="auto"/>
            <w:vAlign w:val="center"/>
          </w:tcPr>
          <w:p w14:paraId="66C73B39" w14:textId="77777777" w:rsidR="00037755" w:rsidRPr="00881592" w:rsidRDefault="00037755" w:rsidP="006F4CEB">
            <w:pPr>
              <w:spacing w:after="0"/>
            </w:pPr>
            <w:r w:rsidRPr="00881592">
              <w:t>Relative Frequency</w:t>
            </w:r>
            <w:r w:rsidRPr="00881592">
              <w:br/>
              <w:t>(MHz)</w:t>
            </w:r>
          </w:p>
        </w:tc>
        <w:tc>
          <w:tcPr>
            <w:tcW w:w="1640" w:type="dxa"/>
            <w:tcBorders>
              <w:top w:val="double" w:sz="4" w:space="0" w:color="auto"/>
              <w:left w:val="nil"/>
              <w:bottom w:val="double" w:sz="4" w:space="0" w:color="auto"/>
              <w:right w:val="single" w:sz="4" w:space="0" w:color="auto"/>
            </w:tcBorders>
            <w:shd w:val="clear" w:color="auto" w:fill="auto"/>
            <w:vAlign w:val="center"/>
          </w:tcPr>
          <w:p w14:paraId="0437E169" w14:textId="77777777" w:rsidR="00037755" w:rsidRPr="00881592" w:rsidRDefault="00037755" w:rsidP="006F4CEB">
            <w:pPr>
              <w:spacing w:after="0"/>
            </w:pPr>
            <w:r w:rsidRPr="00881592">
              <w:t>Pulse Type</w:t>
            </w:r>
          </w:p>
        </w:tc>
        <w:tc>
          <w:tcPr>
            <w:tcW w:w="1558" w:type="dxa"/>
            <w:tcBorders>
              <w:top w:val="double" w:sz="4" w:space="0" w:color="auto"/>
              <w:left w:val="nil"/>
              <w:bottom w:val="double" w:sz="4" w:space="0" w:color="auto"/>
              <w:right w:val="single" w:sz="4" w:space="0" w:color="auto"/>
            </w:tcBorders>
            <w:shd w:val="clear" w:color="auto" w:fill="auto"/>
            <w:noWrap/>
            <w:vAlign w:val="center"/>
          </w:tcPr>
          <w:p w14:paraId="6ECF3B9A" w14:textId="77777777" w:rsidR="00037755" w:rsidRPr="00881592" w:rsidRDefault="00037755" w:rsidP="006F4CEB">
            <w:pPr>
              <w:spacing w:after="0"/>
            </w:pPr>
            <w:r w:rsidRPr="00881592">
              <w:t>Pulse Spacing</w:t>
            </w:r>
            <w:r w:rsidRPr="00881592">
              <w:br/>
              <w:t>(µs)</w:t>
            </w:r>
          </w:p>
        </w:tc>
        <w:tc>
          <w:tcPr>
            <w:tcW w:w="1418" w:type="dxa"/>
            <w:tcBorders>
              <w:top w:val="double" w:sz="4" w:space="0" w:color="auto"/>
              <w:left w:val="nil"/>
              <w:bottom w:val="double" w:sz="4" w:space="0" w:color="auto"/>
              <w:right w:val="single" w:sz="4" w:space="0" w:color="auto"/>
            </w:tcBorders>
            <w:shd w:val="clear" w:color="auto" w:fill="auto"/>
            <w:vAlign w:val="center"/>
          </w:tcPr>
          <w:p w14:paraId="1F2E8792" w14:textId="77777777" w:rsidR="00037755" w:rsidRPr="00881592" w:rsidRDefault="00037755" w:rsidP="006F4CEB">
            <w:pPr>
              <w:spacing w:after="0"/>
            </w:pPr>
            <w:r w:rsidRPr="00881592">
              <w:t>Number of aircrafts</w:t>
            </w:r>
          </w:p>
        </w:tc>
        <w:tc>
          <w:tcPr>
            <w:tcW w:w="1701" w:type="dxa"/>
            <w:tcBorders>
              <w:top w:val="double" w:sz="4" w:space="0" w:color="auto"/>
              <w:left w:val="nil"/>
              <w:bottom w:val="double" w:sz="4" w:space="0" w:color="auto"/>
              <w:right w:val="single" w:sz="4" w:space="0" w:color="auto"/>
            </w:tcBorders>
            <w:shd w:val="clear" w:color="auto" w:fill="auto"/>
            <w:vAlign w:val="center"/>
          </w:tcPr>
          <w:p w14:paraId="5713B2FF" w14:textId="77777777" w:rsidR="00037755" w:rsidRPr="00881592" w:rsidRDefault="00037755" w:rsidP="006F4CEB">
            <w:pPr>
              <w:spacing w:after="0"/>
            </w:pPr>
            <w:r w:rsidRPr="00881592">
              <w:t>Pulse Rate</w:t>
            </w:r>
            <w:r w:rsidRPr="00881592">
              <w:br/>
              <w:t>(ppps)</w:t>
            </w:r>
          </w:p>
        </w:tc>
        <w:tc>
          <w:tcPr>
            <w:tcW w:w="1276" w:type="dxa"/>
            <w:tcBorders>
              <w:top w:val="double" w:sz="4" w:space="0" w:color="auto"/>
              <w:left w:val="nil"/>
              <w:bottom w:val="double" w:sz="4" w:space="0" w:color="auto"/>
              <w:right w:val="double" w:sz="4" w:space="0" w:color="auto"/>
            </w:tcBorders>
            <w:shd w:val="clear" w:color="auto" w:fill="auto"/>
            <w:vAlign w:val="center"/>
          </w:tcPr>
          <w:p w14:paraId="29C6BB00" w14:textId="77777777" w:rsidR="00037755" w:rsidRPr="00881592" w:rsidRDefault="00037755" w:rsidP="006F4CEB">
            <w:pPr>
              <w:spacing w:after="0"/>
            </w:pPr>
            <w:r w:rsidRPr="00881592">
              <w:t>Signal Level</w:t>
            </w:r>
            <w:r w:rsidRPr="00881592">
              <w:br/>
              <w:t>(dBm)</w:t>
            </w:r>
          </w:p>
        </w:tc>
      </w:tr>
      <w:tr w:rsidR="00037755" w:rsidRPr="00881592" w14:paraId="265143BD" w14:textId="77777777" w:rsidTr="006F4CEB">
        <w:trPr>
          <w:trHeight w:val="20"/>
          <w:jc w:val="center"/>
        </w:trPr>
        <w:tc>
          <w:tcPr>
            <w:tcW w:w="1890" w:type="dxa"/>
            <w:vMerge w:val="restart"/>
            <w:tcBorders>
              <w:top w:val="double" w:sz="4" w:space="0" w:color="auto"/>
              <w:left w:val="double" w:sz="4" w:space="0" w:color="auto"/>
              <w:bottom w:val="single" w:sz="4" w:space="0" w:color="auto"/>
              <w:right w:val="single" w:sz="4" w:space="0" w:color="auto"/>
            </w:tcBorders>
            <w:shd w:val="clear" w:color="auto" w:fill="auto"/>
            <w:noWrap/>
            <w:vAlign w:val="center"/>
          </w:tcPr>
          <w:p w14:paraId="617BEDE5" w14:textId="77777777" w:rsidR="00037755" w:rsidRPr="00881592" w:rsidRDefault="00037755" w:rsidP="006F4CEB">
            <w:pPr>
              <w:spacing w:after="0"/>
            </w:pPr>
            <w:r w:rsidRPr="00881592">
              <w:t>0</w:t>
            </w:r>
          </w:p>
        </w:tc>
        <w:tc>
          <w:tcPr>
            <w:tcW w:w="1640"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14:paraId="6A626166" w14:textId="77777777" w:rsidR="00037755" w:rsidRPr="00881592" w:rsidRDefault="00037755" w:rsidP="006F4CEB">
            <w:pPr>
              <w:spacing w:after="0"/>
            </w:pPr>
            <w:r w:rsidRPr="00881592">
              <w:t>DME/N</w:t>
            </w:r>
          </w:p>
        </w:tc>
        <w:tc>
          <w:tcPr>
            <w:tcW w:w="1558"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14:paraId="5B3F85E2" w14:textId="456A583D" w:rsidR="00037755" w:rsidRPr="00881592" w:rsidRDefault="00BA0236" w:rsidP="006F4CEB">
            <w:pPr>
              <w:spacing w:after="0"/>
            </w:pPr>
            <w:r w:rsidRPr="00971CCB">
              <w:t>Different</w:t>
            </w:r>
          </w:p>
        </w:tc>
        <w:tc>
          <w:tcPr>
            <w:tcW w:w="1418" w:type="dxa"/>
            <w:tcBorders>
              <w:top w:val="double" w:sz="4" w:space="0" w:color="auto"/>
              <w:left w:val="nil"/>
              <w:bottom w:val="single" w:sz="4" w:space="0" w:color="auto"/>
              <w:right w:val="single" w:sz="4" w:space="0" w:color="auto"/>
            </w:tcBorders>
            <w:shd w:val="clear" w:color="auto" w:fill="auto"/>
            <w:noWrap/>
            <w:vAlign w:val="center"/>
          </w:tcPr>
          <w:p w14:paraId="2F00044C" w14:textId="77777777" w:rsidR="00037755" w:rsidRPr="00881592" w:rsidRDefault="00037755" w:rsidP="006F4CEB">
            <w:pPr>
              <w:spacing w:after="0"/>
            </w:pPr>
            <w:r w:rsidRPr="00881592">
              <w:t>3</w:t>
            </w:r>
          </w:p>
        </w:tc>
        <w:tc>
          <w:tcPr>
            <w:tcW w:w="1701" w:type="dxa"/>
            <w:tcBorders>
              <w:top w:val="double" w:sz="4" w:space="0" w:color="auto"/>
              <w:left w:val="nil"/>
              <w:bottom w:val="single" w:sz="4" w:space="0" w:color="auto"/>
              <w:right w:val="single" w:sz="4" w:space="0" w:color="auto"/>
            </w:tcBorders>
            <w:shd w:val="clear" w:color="auto" w:fill="auto"/>
            <w:noWrap/>
            <w:vAlign w:val="center"/>
          </w:tcPr>
          <w:p w14:paraId="2EB19F3E" w14:textId="77777777" w:rsidR="00037755" w:rsidRPr="00881592" w:rsidRDefault="00037755" w:rsidP="006F4CEB">
            <w:pPr>
              <w:spacing w:after="0"/>
            </w:pPr>
            <w:r w:rsidRPr="00881592">
              <w:t>144</w:t>
            </w:r>
          </w:p>
        </w:tc>
        <w:tc>
          <w:tcPr>
            <w:tcW w:w="1276" w:type="dxa"/>
            <w:tcBorders>
              <w:top w:val="double" w:sz="4" w:space="0" w:color="auto"/>
              <w:left w:val="nil"/>
              <w:bottom w:val="single" w:sz="4" w:space="0" w:color="auto"/>
              <w:right w:val="double" w:sz="4" w:space="0" w:color="auto"/>
            </w:tcBorders>
            <w:shd w:val="clear" w:color="auto" w:fill="auto"/>
            <w:noWrap/>
            <w:vAlign w:val="center"/>
          </w:tcPr>
          <w:p w14:paraId="6F36D9DF" w14:textId="77777777" w:rsidR="00037755" w:rsidRPr="00881592" w:rsidRDefault="00037755" w:rsidP="006F4CEB">
            <w:pPr>
              <w:spacing w:after="0"/>
            </w:pPr>
            <w:r w:rsidRPr="00881592">
              <w:t>-79</w:t>
            </w:r>
          </w:p>
        </w:tc>
      </w:tr>
      <w:tr w:rsidR="00037755" w:rsidRPr="00881592" w14:paraId="39F5AAC3"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16A069BA"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vAlign w:val="center"/>
          </w:tcPr>
          <w:p w14:paraId="2304C3A9"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08D301FD"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200075A" w14:textId="77777777" w:rsidR="00037755" w:rsidRPr="00881592" w:rsidRDefault="00037755" w:rsidP="006F4CEB">
            <w:pPr>
              <w:spacing w:after="0"/>
            </w:pPr>
            <w:r w:rsidRPr="00881592">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626C343" w14:textId="77777777" w:rsidR="00037755" w:rsidRPr="00881592" w:rsidRDefault="00037755" w:rsidP="006F4CEB">
            <w:pPr>
              <w:spacing w:after="0"/>
            </w:pPr>
            <w:r w:rsidRPr="00881592">
              <w:t>144</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481DCAB0" w14:textId="77777777" w:rsidR="00037755" w:rsidRPr="00881592" w:rsidRDefault="00037755" w:rsidP="006F4CEB">
            <w:pPr>
              <w:spacing w:after="0"/>
            </w:pPr>
            <w:r w:rsidRPr="00881592">
              <w:t>-82</w:t>
            </w:r>
          </w:p>
        </w:tc>
      </w:tr>
      <w:tr w:rsidR="00037755" w:rsidRPr="00881592" w14:paraId="4CED3617" w14:textId="77777777" w:rsidTr="006F4CEB">
        <w:trPr>
          <w:trHeight w:val="20"/>
          <w:jc w:val="center"/>
        </w:trPr>
        <w:tc>
          <w:tcPr>
            <w:tcW w:w="1890" w:type="dxa"/>
            <w:vMerge/>
            <w:tcBorders>
              <w:top w:val="single" w:sz="4" w:space="0" w:color="auto"/>
              <w:left w:val="double" w:sz="4" w:space="0" w:color="auto"/>
              <w:bottom w:val="double" w:sz="4" w:space="0" w:color="auto"/>
              <w:right w:val="single" w:sz="4" w:space="0" w:color="auto"/>
            </w:tcBorders>
            <w:shd w:val="clear" w:color="auto" w:fill="auto"/>
            <w:noWrap/>
            <w:vAlign w:val="center"/>
          </w:tcPr>
          <w:p w14:paraId="20A4D91A" w14:textId="77777777" w:rsidR="00037755" w:rsidRPr="00881592" w:rsidRDefault="00037755" w:rsidP="006F4CEB">
            <w:pPr>
              <w:spacing w:after="0"/>
            </w:pPr>
          </w:p>
        </w:tc>
        <w:tc>
          <w:tcPr>
            <w:tcW w:w="1640" w:type="dxa"/>
            <w:vMerge/>
            <w:tcBorders>
              <w:top w:val="single" w:sz="4" w:space="0" w:color="auto"/>
              <w:left w:val="single" w:sz="4" w:space="0" w:color="auto"/>
              <w:bottom w:val="double" w:sz="4" w:space="0" w:color="auto"/>
              <w:right w:val="single" w:sz="4" w:space="0" w:color="auto"/>
            </w:tcBorders>
            <w:vAlign w:val="center"/>
          </w:tcPr>
          <w:p w14:paraId="6F298140" w14:textId="77777777" w:rsidR="00037755" w:rsidRPr="00881592" w:rsidRDefault="00037755" w:rsidP="006F4CEB">
            <w:pPr>
              <w:spacing w:after="0"/>
            </w:pPr>
          </w:p>
        </w:tc>
        <w:tc>
          <w:tcPr>
            <w:tcW w:w="1558" w:type="dxa"/>
            <w:vMerge/>
            <w:tcBorders>
              <w:top w:val="single" w:sz="4" w:space="0" w:color="auto"/>
              <w:left w:val="single" w:sz="4" w:space="0" w:color="auto"/>
              <w:bottom w:val="double" w:sz="4" w:space="0" w:color="auto"/>
              <w:right w:val="single" w:sz="4" w:space="0" w:color="auto"/>
            </w:tcBorders>
            <w:vAlign w:val="center"/>
          </w:tcPr>
          <w:p w14:paraId="2650670B" w14:textId="77777777" w:rsidR="00037755" w:rsidRPr="00881592" w:rsidRDefault="00037755" w:rsidP="006F4CEB">
            <w:pPr>
              <w:spacing w:after="0"/>
            </w:pPr>
          </w:p>
        </w:tc>
        <w:tc>
          <w:tcPr>
            <w:tcW w:w="1418" w:type="dxa"/>
            <w:tcBorders>
              <w:top w:val="single" w:sz="4" w:space="0" w:color="auto"/>
              <w:left w:val="nil"/>
              <w:bottom w:val="double" w:sz="4" w:space="0" w:color="auto"/>
              <w:right w:val="single" w:sz="4" w:space="0" w:color="auto"/>
            </w:tcBorders>
            <w:shd w:val="clear" w:color="auto" w:fill="auto"/>
            <w:noWrap/>
            <w:vAlign w:val="center"/>
          </w:tcPr>
          <w:p w14:paraId="758DCEF5" w14:textId="77777777" w:rsidR="00037755" w:rsidRPr="00881592" w:rsidRDefault="00037755" w:rsidP="006F4CEB">
            <w:pPr>
              <w:spacing w:after="0"/>
            </w:pPr>
            <w:r w:rsidRPr="00881592">
              <w:t>3</w:t>
            </w:r>
          </w:p>
        </w:tc>
        <w:tc>
          <w:tcPr>
            <w:tcW w:w="1701" w:type="dxa"/>
            <w:tcBorders>
              <w:top w:val="single" w:sz="4" w:space="0" w:color="auto"/>
              <w:left w:val="nil"/>
              <w:bottom w:val="double" w:sz="4" w:space="0" w:color="auto"/>
              <w:right w:val="single" w:sz="4" w:space="0" w:color="auto"/>
            </w:tcBorders>
            <w:shd w:val="clear" w:color="auto" w:fill="auto"/>
            <w:noWrap/>
            <w:vAlign w:val="center"/>
          </w:tcPr>
          <w:p w14:paraId="5C499586" w14:textId="77777777" w:rsidR="00037755" w:rsidRPr="00881592" w:rsidRDefault="00037755" w:rsidP="006F4CEB">
            <w:pPr>
              <w:spacing w:after="0"/>
            </w:pPr>
            <w:r w:rsidRPr="00881592">
              <w:t>144</w:t>
            </w:r>
          </w:p>
        </w:tc>
        <w:tc>
          <w:tcPr>
            <w:tcW w:w="1276" w:type="dxa"/>
            <w:tcBorders>
              <w:top w:val="single" w:sz="4" w:space="0" w:color="auto"/>
              <w:left w:val="nil"/>
              <w:bottom w:val="double" w:sz="4" w:space="0" w:color="auto"/>
              <w:right w:val="double" w:sz="4" w:space="0" w:color="auto"/>
            </w:tcBorders>
            <w:shd w:val="clear" w:color="auto" w:fill="auto"/>
            <w:noWrap/>
            <w:vAlign w:val="center"/>
          </w:tcPr>
          <w:p w14:paraId="0DFA0DB9" w14:textId="77777777" w:rsidR="00037755" w:rsidRPr="00881592" w:rsidRDefault="00037755" w:rsidP="006F4CEB">
            <w:pPr>
              <w:spacing w:after="0"/>
            </w:pPr>
            <w:r w:rsidRPr="00881592">
              <w:t>-96</w:t>
            </w:r>
          </w:p>
        </w:tc>
      </w:tr>
      <w:tr w:rsidR="00037755" w:rsidRPr="00881592" w14:paraId="6CF113CA" w14:textId="77777777" w:rsidTr="006F4CEB">
        <w:trPr>
          <w:trHeight w:val="20"/>
          <w:jc w:val="center"/>
        </w:trPr>
        <w:tc>
          <w:tcPr>
            <w:tcW w:w="1890" w:type="dxa"/>
            <w:vMerge w:val="restart"/>
            <w:tcBorders>
              <w:top w:val="double" w:sz="4" w:space="0" w:color="auto"/>
              <w:left w:val="double" w:sz="4" w:space="0" w:color="auto"/>
              <w:bottom w:val="single" w:sz="4" w:space="0" w:color="auto"/>
              <w:right w:val="single" w:sz="4" w:space="0" w:color="auto"/>
            </w:tcBorders>
            <w:shd w:val="clear" w:color="auto" w:fill="auto"/>
            <w:noWrap/>
            <w:vAlign w:val="center"/>
          </w:tcPr>
          <w:p w14:paraId="4340FFEC" w14:textId="77777777" w:rsidR="00037755" w:rsidRPr="00881592" w:rsidRDefault="00037755" w:rsidP="006F4CEB">
            <w:pPr>
              <w:spacing w:after="0"/>
            </w:pPr>
            <w:r w:rsidRPr="00881592">
              <w:t>1</w:t>
            </w:r>
          </w:p>
        </w:tc>
        <w:tc>
          <w:tcPr>
            <w:tcW w:w="1640"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14:paraId="2FA6EC55" w14:textId="77777777" w:rsidR="00037755" w:rsidRPr="00881592" w:rsidRDefault="00037755" w:rsidP="006F4CEB">
            <w:pPr>
              <w:spacing w:after="0"/>
            </w:pPr>
            <w:r w:rsidRPr="00881592">
              <w:t>DME/N</w:t>
            </w:r>
          </w:p>
        </w:tc>
        <w:tc>
          <w:tcPr>
            <w:tcW w:w="1558"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14:paraId="31C54C6D" w14:textId="63405822" w:rsidR="00037755" w:rsidRPr="00881592" w:rsidRDefault="00971CCB" w:rsidP="006F4CEB">
            <w:pPr>
              <w:spacing w:after="0"/>
            </w:pPr>
            <w:r>
              <w:t>Identical</w:t>
            </w:r>
          </w:p>
        </w:tc>
        <w:tc>
          <w:tcPr>
            <w:tcW w:w="1418" w:type="dxa"/>
            <w:tcBorders>
              <w:top w:val="double" w:sz="4" w:space="0" w:color="auto"/>
              <w:left w:val="nil"/>
              <w:bottom w:val="single" w:sz="4" w:space="0" w:color="auto"/>
              <w:right w:val="single" w:sz="4" w:space="0" w:color="auto"/>
            </w:tcBorders>
            <w:shd w:val="clear" w:color="auto" w:fill="auto"/>
            <w:noWrap/>
            <w:vAlign w:val="center"/>
          </w:tcPr>
          <w:p w14:paraId="7911B960" w14:textId="77777777" w:rsidR="00037755" w:rsidRPr="00881592" w:rsidRDefault="00037755" w:rsidP="006F4CEB">
            <w:pPr>
              <w:spacing w:after="0"/>
            </w:pPr>
            <w:r w:rsidRPr="00881592">
              <w:t>6</w:t>
            </w:r>
          </w:p>
        </w:tc>
        <w:tc>
          <w:tcPr>
            <w:tcW w:w="1701" w:type="dxa"/>
            <w:tcBorders>
              <w:top w:val="double" w:sz="4" w:space="0" w:color="auto"/>
              <w:left w:val="nil"/>
              <w:bottom w:val="single" w:sz="4" w:space="0" w:color="auto"/>
              <w:right w:val="single" w:sz="4" w:space="0" w:color="auto"/>
            </w:tcBorders>
            <w:shd w:val="clear" w:color="auto" w:fill="auto"/>
            <w:noWrap/>
            <w:vAlign w:val="center"/>
          </w:tcPr>
          <w:p w14:paraId="38019887" w14:textId="77777777" w:rsidR="00037755" w:rsidRPr="00881592" w:rsidRDefault="00037755" w:rsidP="006F4CEB">
            <w:pPr>
              <w:spacing w:after="0"/>
            </w:pPr>
            <w:r w:rsidRPr="00881592">
              <w:t>288</w:t>
            </w:r>
          </w:p>
        </w:tc>
        <w:tc>
          <w:tcPr>
            <w:tcW w:w="1276" w:type="dxa"/>
            <w:tcBorders>
              <w:top w:val="double" w:sz="4" w:space="0" w:color="auto"/>
              <w:left w:val="nil"/>
              <w:bottom w:val="single" w:sz="4" w:space="0" w:color="auto"/>
              <w:right w:val="double" w:sz="4" w:space="0" w:color="auto"/>
            </w:tcBorders>
            <w:shd w:val="clear" w:color="auto" w:fill="auto"/>
            <w:noWrap/>
            <w:vAlign w:val="center"/>
          </w:tcPr>
          <w:p w14:paraId="3045483D" w14:textId="77777777" w:rsidR="00037755" w:rsidRPr="00881592" w:rsidRDefault="00037755" w:rsidP="006F4CEB">
            <w:pPr>
              <w:spacing w:after="0"/>
            </w:pPr>
            <w:r w:rsidRPr="00881592">
              <w:t>-71</w:t>
            </w:r>
          </w:p>
        </w:tc>
      </w:tr>
      <w:tr w:rsidR="00037755" w:rsidRPr="00881592" w14:paraId="439B213D"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77911F18"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vAlign w:val="center"/>
          </w:tcPr>
          <w:p w14:paraId="1562DF85"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0D25B847"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B1B2FCA" w14:textId="77777777" w:rsidR="00037755" w:rsidRPr="00881592" w:rsidRDefault="00037755" w:rsidP="006F4CEB">
            <w:pPr>
              <w:spacing w:after="0"/>
            </w:pPr>
            <w:r w:rsidRPr="00881592">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D055AD5" w14:textId="77777777" w:rsidR="00037755" w:rsidRPr="00881592" w:rsidRDefault="00037755" w:rsidP="006F4CEB">
            <w:pPr>
              <w:spacing w:after="0"/>
            </w:pPr>
            <w:r w:rsidRPr="00881592">
              <w:t>144</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317A805C" w14:textId="77777777" w:rsidR="00037755" w:rsidRPr="00881592" w:rsidRDefault="00037755" w:rsidP="006F4CEB">
            <w:pPr>
              <w:spacing w:after="0"/>
            </w:pPr>
            <w:r w:rsidRPr="00881592">
              <w:t>-79</w:t>
            </w:r>
          </w:p>
        </w:tc>
      </w:tr>
      <w:tr w:rsidR="00037755" w:rsidRPr="00881592" w14:paraId="3AB0D22E"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3156F681"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vAlign w:val="center"/>
          </w:tcPr>
          <w:p w14:paraId="703B886E"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36EDCE6F"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C155682" w14:textId="77777777" w:rsidR="00037755" w:rsidRPr="00881592" w:rsidRDefault="00037755" w:rsidP="006F4CEB">
            <w:pPr>
              <w:spacing w:after="0"/>
            </w:pPr>
            <w:r w:rsidRPr="00881592">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A49F6E" w14:textId="77777777" w:rsidR="00037755" w:rsidRPr="00881592" w:rsidRDefault="00037755" w:rsidP="006F4CEB">
            <w:pPr>
              <w:spacing w:after="0"/>
            </w:pPr>
            <w:r w:rsidRPr="00881592">
              <w:t>144</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7B850F81" w14:textId="77777777" w:rsidR="00037755" w:rsidRPr="00881592" w:rsidRDefault="00037755" w:rsidP="006F4CEB">
            <w:pPr>
              <w:spacing w:after="0"/>
            </w:pPr>
            <w:r w:rsidRPr="00881592">
              <w:t>-81</w:t>
            </w:r>
          </w:p>
        </w:tc>
      </w:tr>
      <w:tr w:rsidR="00037755" w:rsidRPr="00881592" w14:paraId="051B86BB"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2C7C148A"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vAlign w:val="center"/>
          </w:tcPr>
          <w:p w14:paraId="2F2CC634"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63BC8B16"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330AECC" w14:textId="77777777" w:rsidR="00037755" w:rsidRPr="00881592" w:rsidRDefault="00037755" w:rsidP="006F4CEB">
            <w:pPr>
              <w:spacing w:after="0"/>
            </w:pPr>
            <w:r w:rsidRPr="00881592">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DAE9FDB" w14:textId="77777777" w:rsidR="00037755" w:rsidRPr="00881592" w:rsidRDefault="00037755" w:rsidP="006F4CEB">
            <w:pPr>
              <w:spacing w:after="0"/>
            </w:pPr>
            <w:r w:rsidRPr="00881592">
              <w:t>144</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7F373C91" w14:textId="77777777" w:rsidR="00037755" w:rsidRPr="00881592" w:rsidRDefault="00037755" w:rsidP="006F4CEB">
            <w:pPr>
              <w:spacing w:after="0"/>
            </w:pPr>
            <w:r w:rsidRPr="00881592">
              <w:t>-83</w:t>
            </w:r>
          </w:p>
        </w:tc>
      </w:tr>
      <w:tr w:rsidR="00037755" w:rsidRPr="00881592" w14:paraId="2247132C" w14:textId="77777777" w:rsidTr="006F4CEB">
        <w:trPr>
          <w:trHeight w:val="20"/>
          <w:jc w:val="center"/>
        </w:trPr>
        <w:tc>
          <w:tcPr>
            <w:tcW w:w="1890" w:type="dxa"/>
            <w:vMerge/>
            <w:tcBorders>
              <w:top w:val="single" w:sz="4" w:space="0" w:color="auto"/>
              <w:left w:val="double" w:sz="4" w:space="0" w:color="auto"/>
              <w:bottom w:val="double" w:sz="4" w:space="0" w:color="auto"/>
              <w:right w:val="single" w:sz="4" w:space="0" w:color="auto"/>
            </w:tcBorders>
            <w:shd w:val="clear" w:color="auto" w:fill="auto"/>
            <w:noWrap/>
            <w:vAlign w:val="center"/>
          </w:tcPr>
          <w:p w14:paraId="0C0C77BF" w14:textId="77777777" w:rsidR="00037755" w:rsidRPr="00881592" w:rsidRDefault="00037755" w:rsidP="006F4CEB">
            <w:pPr>
              <w:spacing w:after="0"/>
            </w:pPr>
          </w:p>
        </w:tc>
        <w:tc>
          <w:tcPr>
            <w:tcW w:w="1640" w:type="dxa"/>
            <w:vMerge/>
            <w:tcBorders>
              <w:top w:val="single" w:sz="4" w:space="0" w:color="auto"/>
              <w:left w:val="single" w:sz="4" w:space="0" w:color="auto"/>
              <w:bottom w:val="double" w:sz="4" w:space="0" w:color="auto"/>
              <w:right w:val="single" w:sz="4" w:space="0" w:color="auto"/>
            </w:tcBorders>
            <w:vAlign w:val="center"/>
          </w:tcPr>
          <w:p w14:paraId="555A9C9F" w14:textId="77777777" w:rsidR="00037755" w:rsidRPr="00881592" w:rsidRDefault="00037755" w:rsidP="006F4CEB">
            <w:pPr>
              <w:spacing w:after="0"/>
            </w:pPr>
          </w:p>
        </w:tc>
        <w:tc>
          <w:tcPr>
            <w:tcW w:w="1558" w:type="dxa"/>
            <w:vMerge/>
            <w:tcBorders>
              <w:top w:val="single" w:sz="4" w:space="0" w:color="auto"/>
              <w:left w:val="single" w:sz="4" w:space="0" w:color="auto"/>
              <w:bottom w:val="double" w:sz="4" w:space="0" w:color="auto"/>
              <w:right w:val="single" w:sz="4" w:space="0" w:color="auto"/>
            </w:tcBorders>
            <w:vAlign w:val="center"/>
          </w:tcPr>
          <w:p w14:paraId="10376F7C" w14:textId="77777777" w:rsidR="00037755" w:rsidRPr="00881592" w:rsidRDefault="00037755" w:rsidP="006F4CEB">
            <w:pPr>
              <w:spacing w:after="0"/>
            </w:pPr>
          </w:p>
        </w:tc>
        <w:tc>
          <w:tcPr>
            <w:tcW w:w="1418" w:type="dxa"/>
            <w:tcBorders>
              <w:top w:val="single" w:sz="4" w:space="0" w:color="auto"/>
              <w:left w:val="nil"/>
              <w:bottom w:val="double" w:sz="4" w:space="0" w:color="auto"/>
              <w:right w:val="single" w:sz="4" w:space="0" w:color="auto"/>
            </w:tcBorders>
            <w:shd w:val="clear" w:color="auto" w:fill="auto"/>
            <w:noWrap/>
            <w:vAlign w:val="center"/>
          </w:tcPr>
          <w:p w14:paraId="39BC94DB" w14:textId="77777777" w:rsidR="00037755" w:rsidRPr="00881592" w:rsidRDefault="00037755" w:rsidP="006F4CEB">
            <w:pPr>
              <w:spacing w:after="0"/>
            </w:pPr>
            <w:r w:rsidRPr="00881592">
              <w:t>3</w:t>
            </w:r>
          </w:p>
        </w:tc>
        <w:tc>
          <w:tcPr>
            <w:tcW w:w="1701" w:type="dxa"/>
            <w:tcBorders>
              <w:top w:val="single" w:sz="4" w:space="0" w:color="auto"/>
              <w:left w:val="nil"/>
              <w:bottom w:val="double" w:sz="4" w:space="0" w:color="auto"/>
              <w:right w:val="single" w:sz="4" w:space="0" w:color="auto"/>
            </w:tcBorders>
            <w:shd w:val="clear" w:color="auto" w:fill="auto"/>
            <w:noWrap/>
            <w:vAlign w:val="center"/>
          </w:tcPr>
          <w:p w14:paraId="12A760DD" w14:textId="77777777" w:rsidR="00037755" w:rsidRPr="00881592" w:rsidRDefault="00037755" w:rsidP="006F4CEB">
            <w:pPr>
              <w:spacing w:after="0"/>
            </w:pPr>
            <w:r w:rsidRPr="00881592">
              <w:t>144</w:t>
            </w:r>
          </w:p>
        </w:tc>
        <w:tc>
          <w:tcPr>
            <w:tcW w:w="1276" w:type="dxa"/>
            <w:tcBorders>
              <w:top w:val="single" w:sz="4" w:space="0" w:color="auto"/>
              <w:left w:val="nil"/>
              <w:bottom w:val="double" w:sz="4" w:space="0" w:color="auto"/>
              <w:right w:val="double" w:sz="4" w:space="0" w:color="auto"/>
            </w:tcBorders>
            <w:shd w:val="clear" w:color="auto" w:fill="auto"/>
            <w:noWrap/>
            <w:vAlign w:val="center"/>
          </w:tcPr>
          <w:p w14:paraId="3A3BC6D1" w14:textId="77777777" w:rsidR="00037755" w:rsidRPr="00881592" w:rsidRDefault="00037755" w:rsidP="006F4CEB">
            <w:pPr>
              <w:spacing w:after="0"/>
            </w:pPr>
            <w:r w:rsidRPr="00881592">
              <w:t>-96</w:t>
            </w:r>
          </w:p>
        </w:tc>
      </w:tr>
      <w:tr w:rsidR="00037755" w:rsidRPr="00881592" w14:paraId="135B14FF" w14:textId="77777777" w:rsidTr="006F4CEB">
        <w:trPr>
          <w:trHeight w:val="20"/>
          <w:jc w:val="center"/>
        </w:trPr>
        <w:tc>
          <w:tcPr>
            <w:tcW w:w="1890" w:type="dxa"/>
            <w:vMerge w:val="restart"/>
            <w:tcBorders>
              <w:top w:val="double" w:sz="4" w:space="0" w:color="auto"/>
              <w:left w:val="double" w:sz="4" w:space="0" w:color="auto"/>
              <w:bottom w:val="single" w:sz="4" w:space="0" w:color="auto"/>
              <w:right w:val="single" w:sz="4" w:space="0" w:color="auto"/>
            </w:tcBorders>
            <w:shd w:val="clear" w:color="auto" w:fill="auto"/>
            <w:noWrap/>
            <w:vAlign w:val="center"/>
          </w:tcPr>
          <w:p w14:paraId="1BB75142" w14:textId="77777777" w:rsidR="00037755" w:rsidRPr="00881592" w:rsidRDefault="00037755" w:rsidP="006F4CEB">
            <w:pPr>
              <w:spacing w:after="0"/>
            </w:pPr>
            <w:r w:rsidRPr="00881592">
              <w:t>2</w:t>
            </w:r>
          </w:p>
        </w:tc>
        <w:tc>
          <w:tcPr>
            <w:tcW w:w="1640" w:type="dxa"/>
            <w:vMerge w:val="restart"/>
            <w:tcBorders>
              <w:top w:val="double" w:sz="4" w:space="0" w:color="auto"/>
              <w:left w:val="nil"/>
              <w:bottom w:val="single" w:sz="4" w:space="0" w:color="auto"/>
              <w:right w:val="single" w:sz="4" w:space="0" w:color="auto"/>
            </w:tcBorders>
            <w:shd w:val="clear" w:color="auto" w:fill="auto"/>
            <w:noWrap/>
            <w:vAlign w:val="center"/>
          </w:tcPr>
          <w:p w14:paraId="62B51562" w14:textId="77777777" w:rsidR="00037755" w:rsidRPr="00881592" w:rsidRDefault="00037755" w:rsidP="006F4CEB">
            <w:pPr>
              <w:spacing w:after="0"/>
            </w:pPr>
            <w:r w:rsidRPr="00881592">
              <w:t>DME/N</w:t>
            </w:r>
          </w:p>
        </w:tc>
        <w:tc>
          <w:tcPr>
            <w:tcW w:w="1558"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14:paraId="58024A95" w14:textId="1AD643FB" w:rsidR="00037755" w:rsidRPr="00881592" w:rsidRDefault="00971CCB" w:rsidP="006F4CEB">
            <w:pPr>
              <w:spacing w:after="0"/>
            </w:pPr>
            <w:r>
              <w:t>Identical</w:t>
            </w:r>
          </w:p>
        </w:tc>
        <w:tc>
          <w:tcPr>
            <w:tcW w:w="1418" w:type="dxa"/>
            <w:tcBorders>
              <w:top w:val="double" w:sz="4" w:space="0" w:color="auto"/>
              <w:left w:val="nil"/>
              <w:bottom w:val="single" w:sz="4" w:space="0" w:color="auto"/>
              <w:right w:val="single" w:sz="4" w:space="0" w:color="auto"/>
            </w:tcBorders>
            <w:shd w:val="clear" w:color="auto" w:fill="auto"/>
            <w:noWrap/>
            <w:vAlign w:val="center"/>
          </w:tcPr>
          <w:p w14:paraId="6AF42B3D" w14:textId="77777777" w:rsidR="00037755" w:rsidRPr="00881592" w:rsidRDefault="00037755" w:rsidP="006F4CEB">
            <w:pPr>
              <w:spacing w:after="0"/>
            </w:pPr>
            <w:r w:rsidRPr="00881592">
              <w:t>3</w:t>
            </w:r>
          </w:p>
        </w:tc>
        <w:tc>
          <w:tcPr>
            <w:tcW w:w="1701" w:type="dxa"/>
            <w:tcBorders>
              <w:top w:val="double" w:sz="4" w:space="0" w:color="auto"/>
              <w:left w:val="nil"/>
              <w:bottom w:val="single" w:sz="4" w:space="0" w:color="auto"/>
              <w:right w:val="single" w:sz="4" w:space="0" w:color="auto"/>
            </w:tcBorders>
            <w:shd w:val="clear" w:color="auto" w:fill="auto"/>
            <w:noWrap/>
            <w:vAlign w:val="center"/>
          </w:tcPr>
          <w:p w14:paraId="342BBFB1" w14:textId="77777777" w:rsidR="00037755" w:rsidRPr="00881592" w:rsidRDefault="00037755" w:rsidP="006F4CEB">
            <w:pPr>
              <w:spacing w:after="0"/>
            </w:pPr>
            <w:r w:rsidRPr="00881592">
              <w:t>144</w:t>
            </w:r>
          </w:p>
        </w:tc>
        <w:tc>
          <w:tcPr>
            <w:tcW w:w="1276" w:type="dxa"/>
            <w:tcBorders>
              <w:top w:val="double" w:sz="4" w:space="0" w:color="auto"/>
              <w:left w:val="nil"/>
              <w:bottom w:val="single" w:sz="4" w:space="0" w:color="auto"/>
              <w:right w:val="double" w:sz="4" w:space="0" w:color="auto"/>
            </w:tcBorders>
            <w:shd w:val="clear" w:color="auto" w:fill="auto"/>
            <w:noWrap/>
            <w:vAlign w:val="center"/>
          </w:tcPr>
          <w:p w14:paraId="0D65BEF2" w14:textId="77777777" w:rsidR="00037755" w:rsidRPr="00881592" w:rsidRDefault="00037755" w:rsidP="006F4CEB">
            <w:pPr>
              <w:spacing w:after="0"/>
            </w:pPr>
            <w:r w:rsidRPr="00881592">
              <w:t>-78</w:t>
            </w:r>
          </w:p>
        </w:tc>
      </w:tr>
      <w:tr w:rsidR="00037755" w:rsidRPr="00881592" w14:paraId="16E57943"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28412E44"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7989FF2"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653CFE6C"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FF96A92" w14:textId="77777777" w:rsidR="00037755" w:rsidRPr="00881592" w:rsidRDefault="00037755" w:rsidP="006F4CEB">
            <w:pPr>
              <w:spacing w:after="0"/>
            </w:pPr>
            <w:r w:rsidRPr="00881592">
              <w:t>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E7A4E1C" w14:textId="77777777" w:rsidR="00037755" w:rsidRPr="00881592" w:rsidRDefault="00037755" w:rsidP="006F4CEB">
            <w:pPr>
              <w:spacing w:after="0"/>
            </w:pPr>
            <w:r w:rsidRPr="00881592">
              <w:t>720</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451377BD" w14:textId="77777777" w:rsidR="00037755" w:rsidRPr="00881592" w:rsidRDefault="00037755" w:rsidP="006F4CEB">
            <w:pPr>
              <w:spacing w:after="0"/>
            </w:pPr>
            <w:r w:rsidRPr="00881592">
              <w:t>-79</w:t>
            </w:r>
          </w:p>
        </w:tc>
      </w:tr>
      <w:tr w:rsidR="00037755" w:rsidRPr="00881592" w14:paraId="53C9005D"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7C69AC85"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vAlign w:val="center"/>
          </w:tcPr>
          <w:p w14:paraId="7D0C5875"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5DAA814E"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12F7077" w14:textId="77777777" w:rsidR="00037755" w:rsidRPr="00881592" w:rsidRDefault="00037755" w:rsidP="006F4CEB">
            <w:pPr>
              <w:spacing w:after="0"/>
            </w:pPr>
            <w:r w:rsidRPr="00881592">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3FA6AFC" w14:textId="77777777" w:rsidR="00037755" w:rsidRPr="00881592" w:rsidRDefault="00037755" w:rsidP="006F4CEB">
            <w:pPr>
              <w:spacing w:after="0"/>
            </w:pPr>
            <w:r w:rsidRPr="00881592">
              <w:t>288</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78E712CB" w14:textId="77777777" w:rsidR="00037755" w:rsidRPr="00881592" w:rsidRDefault="00037755" w:rsidP="006F4CEB">
            <w:pPr>
              <w:spacing w:after="0"/>
            </w:pPr>
            <w:r w:rsidRPr="00881592">
              <w:t>-80</w:t>
            </w:r>
          </w:p>
        </w:tc>
      </w:tr>
      <w:tr w:rsidR="00037755" w:rsidRPr="00881592" w14:paraId="597ED2F6"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611FCB1F"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vAlign w:val="center"/>
          </w:tcPr>
          <w:p w14:paraId="1BC04E36"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3B854150"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2276FC9" w14:textId="77777777" w:rsidR="00037755" w:rsidRPr="00881592" w:rsidRDefault="00037755" w:rsidP="006F4CEB">
            <w:pPr>
              <w:spacing w:after="0"/>
            </w:pPr>
            <w:r w:rsidRPr="00881592">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DF81DB4" w14:textId="77777777" w:rsidR="00037755" w:rsidRPr="00881592" w:rsidRDefault="00037755" w:rsidP="006F4CEB">
            <w:pPr>
              <w:spacing w:after="0"/>
            </w:pPr>
            <w:r w:rsidRPr="00881592">
              <w:t>144</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72985842" w14:textId="77777777" w:rsidR="00037755" w:rsidRPr="00881592" w:rsidRDefault="00037755" w:rsidP="006F4CEB">
            <w:pPr>
              <w:spacing w:after="0"/>
            </w:pPr>
            <w:r w:rsidRPr="00881592">
              <w:t>-81</w:t>
            </w:r>
          </w:p>
        </w:tc>
      </w:tr>
      <w:tr w:rsidR="00037755" w:rsidRPr="00881592" w14:paraId="4C561852"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7170124A"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vAlign w:val="center"/>
          </w:tcPr>
          <w:p w14:paraId="737A8270"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3DEAEFB5"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FAD7AE" w14:textId="77777777" w:rsidR="00037755" w:rsidRPr="00881592" w:rsidRDefault="00037755" w:rsidP="006F4CEB">
            <w:pPr>
              <w:spacing w:after="0"/>
            </w:pPr>
            <w:r w:rsidRPr="00881592">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A3121C0" w14:textId="77777777" w:rsidR="00037755" w:rsidRPr="00881592" w:rsidRDefault="00037755" w:rsidP="006F4CEB">
            <w:pPr>
              <w:spacing w:after="0"/>
            </w:pPr>
            <w:r w:rsidRPr="00881592">
              <w:t>144</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59E8A02F" w14:textId="77777777" w:rsidR="00037755" w:rsidRPr="00881592" w:rsidRDefault="00037755" w:rsidP="006F4CEB">
            <w:pPr>
              <w:spacing w:after="0"/>
            </w:pPr>
            <w:r w:rsidRPr="00881592">
              <w:t>-82</w:t>
            </w:r>
          </w:p>
        </w:tc>
      </w:tr>
      <w:tr w:rsidR="00037755" w:rsidRPr="00881592" w14:paraId="085EBDB0" w14:textId="77777777" w:rsidTr="006F4CEB">
        <w:trPr>
          <w:trHeight w:val="20"/>
          <w:jc w:val="center"/>
        </w:trPr>
        <w:tc>
          <w:tcPr>
            <w:tcW w:w="1890" w:type="dxa"/>
            <w:vMerge/>
            <w:tcBorders>
              <w:top w:val="single" w:sz="4" w:space="0" w:color="auto"/>
              <w:left w:val="double" w:sz="4" w:space="0" w:color="auto"/>
              <w:bottom w:val="double" w:sz="4" w:space="0" w:color="auto"/>
              <w:right w:val="single" w:sz="4" w:space="0" w:color="auto"/>
            </w:tcBorders>
            <w:shd w:val="clear" w:color="auto" w:fill="auto"/>
            <w:noWrap/>
            <w:vAlign w:val="center"/>
          </w:tcPr>
          <w:p w14:paraId="1DEFD530" w14:textId="77777777" w:rsidR="00037755" w:rsidRPr="00881592" w:rsidRDefault="00037755" w:rsidP="006F4CEB">
            <w:pPr>
              <w:spacing w:after="0"/>
            </w:pPr>
          </w:p>
        </w:tc>
        <w:tc>
          <w:tcPr>
            <w:tcW w:w="1640" w:type="dxa"/>
            <w:vMerge/>
            <w:tcBorders>
              <w:top w:val="single" w:sz="4" w:space="0" w:color="auto"/>
              <w:left w:val="single" w:sz="4" w:space="0" w:color="auto"/>
              <w:bottom w:val="double" w:sz="4" w:space="0" w:color="auto"/>
              <w:right w:val="single" w:sz="4" w:space="0" w:color="auto"/>
            </w:tcBorders>
            <w:vAlign w:val="center"/>
          </w:tcPr>
          <w:p w14:paraId="14D24C49" w14:textId="77777777" w:rsidR="00037755" w:rsidRPr="00881592" w:rsidRDefault="00037755" w:rsidP="006F4CEB">
            <w:pPr>
              <w:spacing w:after="0"/>
            </w:pPr>
          </w:p>
        </w:tc>
        <w:tc>
          <w:tcPr>
            <w:tcW w:w="1558" w:type="dxa"/>
            <w:vMerge/>
            <w:tcBorders>
              <w:top w:val="single" w:sz="4" w:space="0" w:color="auto"/>
              <w:left w:val="single" w:sz="4" w:space="0" w:color="auto"/>
              <w:bottom w:val="double" w:sz="4" w:space="0" w:color="auto"/>
              <w:right w:val="single" w:sz="4" w:space="0" w:color="auto"/>
            </w:tcBorders>
            <w:vAlign w:val="center"/>
          </w:tcPr>
          <w:p w14:paraId="62C548AF" w14:textId="77777777" w:rsidR="00037755" w:rsidRPr="00881592" w:rsidRDefault="00037755" w:rsidP="006F4CEB">
            <w:pPr>
              <w:spacing w:after="0"/>
            </w:pPr>
          </w:p>
        </w:tc>
        <w:tc>
          <w:tcPr>
            <w:tcW w:w="1418" w:type="dxa"/>
            <w:tcBorders>
              <w:top w:val="single" w:sz="4" w:space="0" w:color="auto"/>
              <w:left w:val="nil"/>
              <w:bottom w:val="double" w:sz="4" w:space="0" w:color="auto"/>
              <w:right w:val="single" w:sz="4" w:space="0" w:color="auto"/>
            </w:tcBorders>
            <w:shd w:val="clear" w:color="auto" w:fill="auto"/>
            <w:noWrap/>
            <w:vAlign w:val="center"/>
          </w:tcPr>
          <w:p w14:paraId="45825C4F" w14:textId="77777777" w:rsidR="00037755" w:rsidRPr="00881592" w:rsidRDefault="00037755" w:rsidP="006F4CEB">
            <w:pPr>
              <w:spacing w:after="0"/>
            </w:pPr>
            <w:r w:rsidRPr="00881592">
              <w:t>9</w:t>
            </w:r>
          </w:p>
        </w:tc>
        <w:tc>
          <w:tcPr>
            <w:tcW w:w="1701" w:type="dxa"/>
            <w:tcBorders>
              <w:top w:val="single" w:sz="4" w:space="0" w:color="auto"/>
              <w:left w:val="nil"/>
              <w:bottom w:val="double" w:sz="4" w:space="0" w:color="auto"/>
              <w:right w:val="single" w:sz="4" w:space="0" w:color="auto"/>
            </w:tcBorders>
            <w:shd w:val="clear" w:color="auto" w:fill="auto"/>
            <w:noWrap/>
            <w:vAlign w:val="center"/>
          </w:tcPr>
          <w:p w14:paraId="351C0A68" w14:textId="77777777" w:rsidR="00037755" w:rsidRPr="00881592" w:rsidRDefault="00037755" w:rsidP="006F4CEB">
            <w:pPr>
              <w:spacing w:after="0"/>
            </w:pPr>
            <w:r w:rsidRPr="00881592">
              <w:t>432</w:t>
            </w:r>
          </w:p>
        </w:tc>
        <w:tc>
          <w:tcPr>
            <w:tcW w:w="1276" w:type="dxa"/>
            <w:tcBorders>
              <w:top w:val="single" w:sz="4" w:space="0" w:color="auto"/>
              <w:left w:val="nil"/>
              <w:bottom w:val="double" w:sz="4" w:space="0" w:color="auto"/>
              <w:right w:val="double" w:sz="4" w:space="0" w:color="auto"/>
            </w:tcBorders>
            <w:shd w:val="clear" w:color="auto" w:fill="auto"/>
            <w:noWrap/>
            <w:vAlign w:val="center"/>
          </w:tcPr>
          <w:p w14:paraId="0FC80B1B" w14:textId="77777777" w:rsidR="00037755" w:rsidRPr="00881592" w:rsidRDefault="00037755" w:rsidP="006F4CEB">
            <w:pPr>
              <w:spacing w:after="0"/>
            </w:pPr>
            <w:r w:rsidRPr="00881592">
              <w:t>-96</w:t>
            </w:r>
          </w:p>
        </w:tc>
      </w:tr>
      <w:tr w:rsidR="00037755" w:rsidRPr="00881592" w14:paraId="4370E902" w14:textId="77777777" w:rsidTr="006F4CEB">
        <w:trPr>
          <w:trHeight w:val="20"/>
          <w:jc w:val="center"/>
        </w:trPr>
        <w:tc>
          <w:tcPr>
            <w:tcW w:w="1890" w:type="dxa"/>
            <w:vMerge w:val="restart"/>
            <w:tcBorders>
              <w:top w:val="double" w:sz="4" w:space="0" w:color="auto"/>
              <w:left w:val="double" w:sz="4" w:space="0" w:color="auto"/>
              <w:bottom w:val="single" w:sz="4" w:space="0" w:color="auto"/>
              <w:right w:val="single" w:sz="4" w:space="0" w:color="auto"/>
            </w:tcBorders>
            <w:shd w:val="clear" w:color="auto" w:fill="auto"/>
            <w:noWrap/>
            <w:vAlign w:val="center"/>
          </w:tcPr>
          <w:p w14:paraId="359FC93A" w14:textId="77777777" w:rsidR="00037755" w:rsidRPr="00881592" w:rsidRDefault="00037755" w:rsidP="006F4CEB">
            <w:pPr>
              <w:spacing w:after="0"/>
            </w:pPr>
            <w:r w:rsidRPr="00881592">
              <w:t>3</w:t>
            </w:r>
          </w:p>
        </w:tc>
        <w:tc>
          <w:tcPr>
            <w:tcW w:w="1640"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14:paraId="4DF78A10" w14:textId="77777777" w:rsidR="00037755" w:rsidRPr="00881592" w:rsidRDefault="00037755" w:rsidP="006F4CEB">
            <w:pPr>
              <w:spacing w:after="0"/>
            </w:pPr>
            <w:r w:rsidRPr="00881592">
              <w:t>DME/N</w:t>
            </w:r>
          </w:p>
        </w:tc>
        <w:tc>
          <w:tcPr>
            <w:tcW w:w="1558"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14:paraId="2C787968" w14:textId="33664B69" w:rsidR="00037755" w:rsidRPr="00881592" w:rsidRDefault="00971CCB" w:rsidP="006F4CEB">
            <w:pPr>
              <w:spacing w:after="0"/>
            </w:pPr>
            <w:r>
              <w:t>Identical</w:t>
            </w:r>
          </w:p>
        </w:tc>
        <w:tc>
          <w:tcPr>
            <w:tcW w:w="1418" w:type="dxa"/>
            <w:tcBorders>
              <w:top w:val="double" w:sz="4" w:space="0" w:color="auto"/>
              <w:left w:val="nil"/>
              <w:bottom w:val="single" w:sz="4" w:space="0" w:color="auto"/>
              <w:right w:val="single" w:sz="4" w:space="0" w:color="auto"/>
            </w:tcBorders>
            <w:shd w:val="clear" w:color="auto" w:fill="auto"/>
            <w:noWrap/>
            <w:vAlign w:val="center"/>
          </w:tcPr>
          <w:p w14:paraId="24D64C58" w14:textId="77777777" w:rsidR="00037755" w:rsidRPr="00881592" w:rsidRDefault="00037755" w:rsidP="006F4CEB">
            <w:pPr>
              <w:spacing w:after="0"/>
            </w:pPr>
            <w:r w:rsidRPr="00881592">
              <w:t>3</w:t>
            </w:r>
          </w:p>
        </w:tc>
        <w:tc>
          <w:tcPr>
            <w:tcW w:w="1701" w:type="dxa"/>
            <w:tcBorders>
              <w:top w:val="double" w:sz="4" w:space="0" w:color="auto"/>
              <w:left w:val="nil"/>
              <w:bottom w:val="single" w:sz="4" w:space="0" w:color="auto"/>
              <w:right w:val="single" w:sz="4" w:space="0" w:color="auto"/>
            </w:tcBorders>
            <w:shd w:val="clear" w:color="auto" w:fill="auto"/>
            <w:noWrap/>
            <w:vAlign w:val="center"/>
          </w:tcPr>
          <w:p w14:paraId="4C3BA356" w14:textId="77777777" w:rsidR="00037755" w:rsidRPr="00881592" w:rsidRDefault="00037755" w:rsidP="006F4CEB">
            <w:pPr>
              <w:spacing w:after="0"/>
            </w:pPr>
            <w:r w:rsidRPr="00881592">
              <w:t>144</w:t>
            </w:r>
          </w:p>
        </w:tc>
        <w:tc>
          <w:tcPr>
            <w:tcW w:w="1276" w:type="dxa"/>
            <w:tcBorders>
              <w:top w:val="double" w:sz="4" w:space="0" w:color="auto"/>
              <w:left w:val="nil"/>
              <w:bottom w:val="single" w:sz="4" w:space="0" w:color="auto"/>
              <w:right w:val="double" w:sz="4" w:space="0" w:color="auto"/>
            </w:tcBorders>
            <w:shd w:val="clear" w:color="auto" w:fill="auto"/>
            <w:noWrap/>
            <w:vAlign w:val="center"/>
          </w:tcPr>
          <w:p w14:paraId="26F5EC24" w14:textId="77777777" w:rsidR="00037755" w:rsidRPr="00881592" w:rsidRDefault="00037755" w:rsidP="006F4CEB">
            <w:pPr>
              <w:spacing w:after="0"/>
            </w:pPr>
            <w:r w:rsidRPr="00881592">
              <w:t>-70</w:t>
            </w:r>
          </w:p>
        </w:tc>
      </w:tr>
      <w:tr w:rsidR="00037755" w:rsidRPr="00881592" w14:paraId="4480D710"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5DA7D9F3"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vAlign w:val="center"/>
          </w:tcPr>
          <w:p w14:paraId="0B613285"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2ADBD9BB"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F3CA45D" w14:textId="77777777" w:rsidR="00037755" w:rsidRPr="00881592" w:rsidRDefault="00037755" w:rsidP="006F4CEB">
            <w:pPr>
              <w:spacing w:after="0"/>
            </w:pPr>
            <w:r w:rsidRPr="00881592">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47A5DEC" w14:textId="77777777" w:rsidR="00037755" w:rsidRPr="00881592" w:rsidRDefault="00037755" w:rsidP="006F4CEB">
            <w:pPr>
              <w:spacing w:after="0"/>
            </w:pPr>
            <w:r w:rsidRPr="00881592">
              <w:t>144</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45721448" w14:textId="77777777" w:rsidR="00037755" w:rsidRPr="00881592" w:rsidRDefault="00037755" w:rsidP="006F4CEB">
            <w:pPr>
              <w:spacing w:after="0"/>
            </w:pPr>
            <w:r w:rsidRPr="00881592">
              <w:t>-71</w:t>
            </w:r>
          </w:p>
        </w:tc>
      </w:tr>
      <w:tr w:rsidR="00037755" w:rsidRPr="00881592" w14:paraId="11381A16"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1DC7508A"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vAlign w:val="center"/>
          </w:tcPr>
          <w:p w14:paraId="02697BCE"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23BF2DC2"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4B2D7D" w14:textId="77777777" w:rsidR="00037755" w:rsidRPr="00881592" w:rsidRDefault="00037755" w:rsidP="006F4CEB">
            <w:pPr>
              <w:spacing w:after="0"/>
            </w:pPr>
            <w:r w:rsidRPr="00881592">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1D0639" w14:textId="77777777" w:rsidR="00037755" w:rsidRPr="00881592" w:rsidRDefault="00037755" w:rsidP="006F4CEB">
            <w:pPr>
              <w:spacing w:after="0"/>
            </w:pPr>
            <w:r w:rsidRPr="00881592">
              <w:t>144</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2F84B59D" w14:textId="77777777" w:rsidR="00037755" w:rsidRPr="00881592" w:rsidRDefault="00037755" w:rsidP="006F4CEB">
            <w:pPr>
              <w:spacing w:after="0"/>
            </w:pPr>
            <w:r w:rsidRPr="00881592">
              <w:t>-74</w:t>
            </w:r>
          </w:p>
        </w:tc>
      </w:tr>
      <w:tr w:rsidR="00037755" w:rsidRPr="00881592" w14:paraId="67A0D4C7"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304D6D7F"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vAlign w:val="center"/>
          </w:tcPr>
          <w:p w14:paraId="256E811F"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1B5C4FE4"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F719833" w14:textId="77777777" w:rsidR="00037755" w:rsidRPr="00881592" w:rsidRDefault="00037755" w:rsidP="006F4CEB">
            <w:pPr>
              <w:spacing w:after="0"/>
            </w:pPr>
            <w:r w:rsidRPr="00881592">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3E8A31D" w14:textId="77777777" w:rsidR="00037755" w:rsidRPr="00881592" w:rsidRDefault="00037755" w:rsidP="006F4CEB">
            <w:pPr>
              <w:spacing w:after="0"/>
            </w:pPr>
            <w:r w:rsidRPr="00881592">
              <w:t>144</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0EC6470F" w14:textId="77777777" w:rsidR="00037755" w:rsidRPr="00881592" w:rsidRDefault="00037755" w:rsidP="006F4CEB">
            <w:pPr>
              <w:spacing w:after="0"/>
            </w:pPr>
            <w:r w:rsidRPr="00881592">
              <w:t>-75</w:t>
            </w:r>
          </w:p>
        </w:tc>
      </w:tr>
      <w:tr w:rsidR="00037755" w:rsidRPr="00881592" w14:paraId="4DE8EA65"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200FB754"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vAlign w:val="center"/>
          </w:tcPr>
          <w:p w14:paraId="15F8CD9C"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04F4A714"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8BA4FBB" w14:textId="77777777" w:rsidR="00037755" w:rsidRPr="00881592" w:rsidRDefault="00037755" w:rsidP="006F4CEB">
            <w:pPr>
              <w:spacing w:after="0"/>
            </w:pPr>
            <w:r w:rsidRPr="00881592">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E918BE1" w14:textId="77777777" w:rsidR="00037755" w:rsidRPr="00881592" w:rsidRDefault="00037755" w:rsidP="006F4CEB">
            <w:pPr>
              <w:spacing w:after="0"/>
            </w:pPr>
            <w:r w:rsidRPr="00881592">
              <w:t>144</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10B01381" w14:textId="77777777" w:rsidR="00037755" w:rsidRPr="00881592" w:rsidRDefault="00037755" w:rsidP="006F4CEB">
            <w:pPr>
              <w:spacing w:after="0"/>
            </w:pPr>
            <w:r w:rsidRPr="00881592">
              <w:t>-79</w:t>
            </w:r>
          </w:p>
        </w:tc>
      </w:tr>
      <w:tr w:rsidR="00037755" w:rsidRPr="00881592" w14:paraId="6700CADB" w14:textId="77777777" w:rsidTr="006F4CEB">
        <w:trPr>
          <w:trHeight w:val="20"/>
          <w:jc w:val="center"/>
        </w:trPr>
        <w:tc>
          <w:tcPr>
            <w:tcW w:w="1890" w:type="dxa"/>
            <w:vMerge/>
            <w:tcBorders>
              <w:top w:val="single" w:sz="4" w:space="0" w:color="auto"/>
              <w:left w:val="double" w:sz="4" w:space="0" w:color="auto"/>
              <w:bottom w:val="single" w:sz="4" w:space="0" w:color="auto"/>
              <w:right w:val="single" w:sz="4" w:space="0" w:color="auto"/>
            </w:tcBorders>
            <w:shd w:val="clear" w:color="auto" w:fill="auto"/>
            <w:noWrap/>
            <w:vAlign w:val="center"/>
          </w:tcPr>
          <w:p w14:paraId="7B74F6CF" w14:textId="77777777" w:rsidR="00037755" w:rsidRPr="00881592" w:rsidRDefault="00037755" w:rsidP="006F4CEB">
            <w:pPr>
              <w:spacing w:after="0"/>
            </w:pPr>
          </w:p>
        </w:tc>
        <w:tc>
          <w:tcPr>
            <w:tcW w:w="1640" w:type="dxa"/>
            <w:vMerge/>
            <w:tcBorders>
              <w:top w:val="single" w:sz="4" w:space="0" w:color="auto"/>
              <w:left w:val="single" w:sz="4" w:space="0" w:color="auto"/>
              <w:bottom w:val="single" w:sz="4" w:space="0" w:color="auto"/>
              <w:right w:val="single" w:sz="4" w:space="0" w:color="auto"/>
            </w:tcBorders>
            <w:vAlign w:val="center"/>
          </w:tcPr>
          <w:p w14:paraId="512D6666" w14:textId="77777777" w:rsidR="00037755" w:rsidRPr="00881592" w:rsidRDefault="00037755" w:rsidP="006F4CEB">
            <w:pPr>
              <w:spacing w:after="0"/>
            </w:pPr>
          </w:p>
        </w:tc>
        <w:tc>
          <w:tcPr>
            <w:tcW w:w="1558" w:type="dxa"/>
            <w:vMerge/>
            <w:tcBorders>
              <w:top w:val="single" w:sz="4" w:space="0" w:color="auto"/>
              <w:left w:val="single" w:sz="4" w:space="0" w:color="auto"/>
              <w:bottom w:val="single" w:sz="4" w:space="0" w:color="auto"/>
              <w:right w:val="single" w:sz="4" w:space="0" w:color="auto"/>
            </w:tcBorders>
            <w:vAlign w:val="center"/>
          </w:tcPr>
          <w:p w14:paraId="55BE32FE" w14:textId="77777777" w:rsidR="00037755" w:rsidRPr="00881592" w:rsidRDefault="00037755" w:rsidP="006F4CEB">
            <w:pPr>
              <w:spacing w:after="0"/>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B70F3D" w14:textId="77777777" w:rsidR="00037755" w:rsidRPr="00881592" w:rsidRDefault="00037755" w:rsidP="006F4CEB">
            <w:pPr>
              <w:spacing w:after="0"/>
            </w:pPr>
            <w:r w:rsidRPr="00881592">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5D0969E" w14:textId="77777777" w:rsidR="00037755" w:rsidRPr="00881592" w:rsidRDefault="00037755" w:rsidP="006F4CEB">
            <w:pPr>
              <w:spacing w:after="0"/>
            </w:pPr>
            <w:r w:rsidRPr="00881592">
              <w:t>144</w:t>
            </w:r>
          </w:p>
        </w:tc>
        <w:tc>
          <w:tcPr>
            <w:tcW w:w="1276" w:type="dxa"/>
            <w:tcBorders>
              <w:top w:val="single" w:sz="4" w:space="0" w:color="auto"/>
              <w:left w:val="nil"/>
              <w:bottom w:val="single" w:sz="4" w:space="0" w:color="auto"/>
              <w:right w:val="double" w:sz="4" w:space="0" w:color="auto"/>
            </w:tcBorders>
            <w:shd w:val="clear" w:color="auto" w:fill="auto"/>
            <w:noWrap/>
            <w:vAlign w:val="center"/>
          </w:tcPr>
          <w:p w14:paraId="7E2EDDD2" w14:textId="77777777" w:rsidR="00037755" w:rsidRPr="00881592" w:rsidRDefault="00037755" w:rsidP="006F4CEB">
            <w:pPr>
              <w:spacing w:after="0"/>
            </w:pPr>
            <w:r w:rsidRPr="00881592">
              <w:t>-80</w:t>
            </w:r>
          </w:p>
        </w:tc>
      </w:tr>
      <w:tr w:rsidR="00037755" w:rsidRPr="00881592" w14:paraId="0DF023BA" w14:textId="77777777" w:rsidTr="006F4CEB">
        <w:trPr>
          <w:trHeight w:val="20"/>
          <w:jc w:val="center"/>
        </w:trPr>
        <w:tc>
          <w:tcPr>
            <w:tcW w:w="1890" w:type="dxa"/>
            <w:vMerge/>
            <w:tcBorders>
              <w:top w:val="single" w:sz="4" w:space="0" w:color="auto"/>
              <w:left w:val="double" w:sz="4" w:space="0" w:color="auto"/>
              <w:bottom w:val="double" w:sz="4" w:space="0" w:color="auto"/>
              <w:right w:val="single" w:sz="4" w:space="0" w:color="auto"/>
            </w:tcBorders>
            <w:shd w:val="clear" w:color="auto" w:fill="auto"/>
            <w:noWrap/>
            <w:vAlign w:val="center"/>
          </w:tcPr>
          <w:p w14:paraId="24732048" w14:textId="77777777" w:rsidR="00037755" w:rsidRPr="00881592" w:rsidRDefault="00037755" w:rsidP="006F4CEB">
            <w:pPr>
              <w:spacing w:after="0"/>
            </w:pPr>
          </w:p>
        </w:tc>
        <w:tc>
          <w:tcPr>
            <w:tcW w:w="1640" w:type="dxa"/>
            <w:vMerge/>
            <w:tcBorders>
              <w:top w:val="single" w:sz="4" w:space="0" w:color="auto"/>
              <w:left w:val="single" w:sz="4" w:space="0" w:color="auto"/>
              <w:bottom w:val="double" w:sz="4" w:space="0" w:color="auto"/>
              <w:right w:val="single" w:sz="4" w:space="0" w:color="auto"/>
            </w:tcBorders>
            <w:vAlign w:val="center"/>
          </w:tcPr>
          <w:p w14:paraId="6FAA3322" w14:textId="77777777" w:rsidR="00037755" w:rsidRPr="00881592" w:rsidRDefault="00037755" w:rsidP="006F4CEB">
            <w:pPr>
              <w:spacing w:after="0"/>
            </w:pPr>
          </w:p>
        </w:tc>
        <w:tc>
          <w:tcPr>
            <w:tcW w:w="1558" w:type="dxa"/>
            <w:vMerge/>
            <w:tcBorders>
              <w:top w:val="single" w:sz="4" w:space="0" w:color="auto"/>
              <w:left w:val="single" w:sz="4" w:space="0" w:color="auto"/>
              <w:bottom w:val="double" w:sz="4" w:space="0" w:color="auto"/>
              <w:right w:val="single" w:sz="4" w:space="0" w:color="auto"/>
            </w:tcBorders>
            <w:vAlign w:val="center"/>
          </w:tcPr>
          <w:p w14:paraId="6F789C68" w14:textId="77777777" w:rsidR="00037755" w:rsidRPr="00881592" w:rsidRDefault="00037755" w:rsidP="006F4CEB">
            <w:pPr>
              <w:spacing w:after="0"/>
            </w:pPr>
          </w:p>
        </w:tc>
        <w:tc>
          <w:tcPr>
            <w:tcW w:w="1418" w:type="dxa"/>
            <w:tcBorders>
              <w:top w:val="single" w:sz="4" w:space="0" w:color="auto"/>
              <w:left w:val="nil"/>
              <w:bottom w:val="double" w:sz="4" w:space="0" w:color="auto"/>
              <w:right w:val="single" w:sz="4" w:space="0" w:color="auto"/>
            </w:tcBorders>
            <w:shd w:val="clear" w:color="auto" w:fill="auto"/>
            <w:noWrap/>
            <w:vAlign w:val="center"/>
          </w:tcPr>
          <w:p w14:paraId="011521C5" w14:textId="77777777" w:rsidR="00037755" w:rsidRPr="00881592" w:rsidRDefault="00037755" w:rsidP="006F4CEB">
            <w:pPr>
              <w:spacing w:after="0"/>
            </w:pPr>
            <w:r w:rsidRPr="00881592">
              <w:t>3</w:t>
            </w:r>
          </w:p>
        </w:tc>
        <w:tc>
          <w:tcPr>
            <w:tcW w:w="1701" w:type="dxa"/>
            <w:tcBorders>
              <w:top w:val="single" w:sz="4" w:space="0" w:color="auto"/>
              <w:left w:val="nil"/>
              <w:bottom w:val="double" w:sz="4" w:space="0" w:color="auto"/>
              <w:right w:val="single" w:sz="4" w:space="0" w:color="auto"/>
            </w:tcBorders>
            <w:shd w:val="clear" w:color="auto" w:fill="auto"/>
            <w:noWrap/>
            <w:vAlign w:val="center"/>
          </w:tcPr>
          <w:p w14:paraId="22BD29E8" w14:textId="77777777" w:rsidR="00037755" w:rsidRPr="00881592" w:rsidRDefault="00037755" w:rsidP="006F4CEB">
            <w:pPr>
              <w:spacing w:after="0"/>
            </w:pPr>
            <w:r w:rsidRPr="00881592">
              <w:t>144</w:t>
            </w:r>
          </w:p>
        </w:tc>
        <w:tc>
          <w:tcPr>
            <w:tcW w:w="1276" w:type="dxa"/>
            <w:tcBorders>
              <w:top w:val="single" w:sz="4" w:space="0" w:color="auto"/>
              <w:left w:val="nil"/>
              <w:bottom w:val="double" w:sz="4" w:space="0" w:color="auto"/>
              <w:right w:val="double" w:sz="4" w:space="0" w:color="auto"/>
            </w:tcBorders>
            <w:shd w:val="clear" w:color="auto" w:fill="auto"/>
            <w:noWrap/>
            <w:vAlign w:val="center"/>
          </w:tcPr>
          <w:p w14:paraId="4DFD6A9F" w14:textId="77777777" w:rsidR="00037755" w:rsidRPr="00881592" w:rsidRDefault="00037755" w:rsidP="006F4CEB">
            <w:pPr>
              <w:spacing w:after="0"/>
            </w:pPr>
            <w:r w:rsidRPr="00881592">
              <w:t>-96</w:t>
            </w:r>
          </w:p>
        </w:tc>
      </w:tr>
      <w:tr w:rsidR="00037755" w:rsidRPr="00881592" w14:paraId="18B02A8C" w14:textId="77777777" w:rsidTr="006F4CEB">
        <w:trPr>
          <w:trHeight w:val="20"/>
          <w:jc w:val="center"/>
        </w:trPr>
        <w:tc>
          <w:tcPr>
            <w:tcW w:w="1890" w:type="dxa"/>
            <w:vMerge w:val="restart"/>
            <w:tcBorders>
              <w:top w:val="double" w:sz="4" w:space="0" w:color="auto"/>
              <w:left w:val="double" w:sz="4" w:space="0" w:color="auto"/>
              <w:right w:val="single" w:sz="4" w:space="0" w:color="auto"/>
            </w:tcBorders>
            <w:shd w:val="clear" w:color="auto" w:fill="auto"/>
            <w:noWrap/>
            <w:vAlign w:val="center"/>
          </w:tcPr>
          <w:p w14:paraId="50975D27" w14:textId="77777777" w:rsidR="00037755" w:rsidRPr="00881592" w:rsidRDefault="00037755" w:rsidP="006F4CEB">
            <w:pPr>
              <w:spacing w:after="0"/>
            </w:pPr>
            <w:r w:rsidRPr="00881592">
              <w:t>4</w:t>
            </w:r>
          </w:p>
        </w:tc>
        <w:tc>
          <w:tcPr>
            <w:tcW w:w="164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tcPr>
          <w:p w14:paraId="59DD7F0D" w14:textId="77777777" w:rsidR="00037755" w:rsidRPr="00881592" w:rsidRDefault="00037755" w:rsidP="006F4CEB">
            <w:pPr>
              <w:spacing w:after="0"/>
            </w:pPr>
            <w:r w:rsidRPr="00881592">
              <w:t>DME/N</w:t>
            </w:r>
          </w:p>
        </w:tc>
        <w:tc>
          <w:tcPr>
            <w:tcW w:w="1558"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tcPr>
          <w:p w14:paraId="2160066B" w14:textId="0914D134" w:rsidR="00037755" w:rsidRPr="00881592" w:rsidRDefault="00971CCB" w:rsidP="006F4CEB">
            <w:pPr>
              <w:spacing w:after="0"/>
            </w:pPr>
            <w:r>
              <w:t>Identical</w:t>
            </w:r>
          </w:p>
        </w:tc>
        <w:tc>
          <w:tcPr>
            <w:tcW w:w="1418" w:type="dxa"/>
            <w:tcBorders>
              <w:top w:val="double" w:sz="4" w:space="0" w:color="auto"/>
              <w:left w:val="nil"/>
              <w:bottom w:val="single" w:sz="4" w:space="0" w:color="auto"/>
              <w:right w:val="single" w:sz="4" w:space="0" w:color="auto"/>
            </w:tcBorders>
            <w:shd w:val="clear" w:color="auto" w:fill="auto"/>
            <w:noWrap/>
            <w:vAlign w:val="center"/>
          </w:tcPr>
          <w:p w14:paraId="7BE2F189" w14:textId="77777777" w:rsidR="00037755" w:rsidRPr="00881592" w:rsidRDefault="00037755" w:rsidP="006F4CEB">
            <w:pPr>
              <w:spacing w:after="0"/>
            </w:pPr>
            <w:r w:rsidRPr="00881592">
              <w:t>4</w:t>
            </w:r>
          </w:p>
        </w:tc>
        <w:tc>
          <w:tcPr>
            <w:tcW w:w="1701" w:type="dxa"/>
            <w:tcBorders>
              <w:top w:val="double" w:sz="4" w:space="0" w:color="auto"/>
              <w:left w:val="nil"/>
              <w:bottom w:val="single" w:sz="4" w:space="0" w:color="auto"/>
              <w:right w:val="single" w:sz="4" w:space="0" w:color="auto"/>
            </w:tcBorders>
            <w:shd w:val="clear" w:color="auto" w:fill="auto"/>
            <w:noWrap/>
            <w:vAlign w:val="center"/>
          </w:tcPr>
          <w:p w14:paraId="4C591D97" w14:textId="77777777" w:rsidR="00037755" w:rsidRPr="00881592" w:rsidRDefault="00037755" w:rsidP="006F4CEB">
            <w:pPr>
              <w:spacing w:after="0"/>
            </w:pPr>
            <w:r w:rsidRPr="00881592">
              <w:t>192</w:t>
            </w:r>
          </w:p>
        </w:tc>
        <w:tc>
          <w:tcPr>
            <w:tcW w:w="1276" w:type="dxa"/>
            <w:tcBorders>
              <w:top w:val="double" w:sz="4" w:space="0" w:color="auto"/>
              <w:left w:val="nil"/>
              <w:bottom w:val="single" w:sz="4" w:space="0" w:color="auto"/>
              <w:right w:val="double" w:sz="4" w:space="0" w:color="auto"/>
            </w:tcBorders>
            <w:shd w:val="clear" w:color="auto" w:fill="auto"/>
            <w:noWrap/>
            <w:vAlign w:val="center"/>
          </w:tcPr>
          <w:p w14:paraId="11D0F769" w14:textId="77777777" w:rsidR="00037755" w:rsidRPr="00881592" w:rsidRDefault="00037755" w:rsidP="006F4CEB">
            <w:pPr>
              <w:spacing w:after="0"/>
            </w:pPr>
            <w:r w:rsidRPr="00881592">
              <w:t>-79</w:t>
            </w:r>
          </w:p>
        </w:tc>
      </w:tr>
      <w:tr w:rsidR="00037755" w:rsidRPr="00881592" w14:paraId="38FB1087" w14:textId="77777777" w:rsidTr="006F4CEB">
        <w:trPr>
          <w:trHeight w:val="20"/>
          <w:jc w:val="center"/>
        </w:trPr>
        <w:tc>
          <w:tcPr>
            <w:tcW w:w="1890" w:type="dxa"/>
            <w:vMerge/>
            <w:tcBorders>
              <w:left w:val="double" w:sz="4" w:space="0" w:color="auto"/>
              <w:right w:val="single" w:sz="4" w:space="0" w:color="auto"/>
            </w:tcBorders>
            <w:shd w:val="clear" w:color="auto" w:fill="auto"/>
            <w:noWrap/>
            <w:vAlign w:val="center"/>
          </w:tcPr>
          <w:p w14:paraId="395D0790" w14:textId="77777777" w:rsidR="00037755" w:rsidRPr="00881592" w:rsidRDefault="00037755" w:rsidP="006F4CEB">
            <w:pPr>
              <w:spacing w:after="0"/>
            </w:pPr>
          </w:p>
        </w:tc>
        <w:tc>
          <w:tcPr>
            <w:tcW w:w="1640" w:type="dxa"/>
            <w:vMerge/>
            <w:tcBorders>
              <w:top w:val="nil"/>
              <w:left w:val="single" w:sz="4" w:space="0" w:color="auto"/>
              <w:bottom w:val="single" w:sz="8" w:space="0" w:color="000000"/>
              <w:right w:val="single" w:sz="4" w:space="0" w:color="auto"/>
            </w:tcBorders>
            <w:vAlign w:val="center"/>
          </w:tcPr>
          <w:p w14:paraId="40F7FCD3" w14:textId="77777777" w:rsidR="00037755" w:rsidRPr="00881592" w:rsidRDefault="00037755" w:rsidP="006F4CEB">
            <w:pPr>
              <w:spacing w:after="0"/>
            </w:pPr>
          </w:p>
        </w:tc>
        <w:tc>
          <w:tcPr>
            <w:tcW w:w="1558" w:type="dxa"/>
            <w:vMerge/>
            <w:tcBorders>
              <w:top w:val="nil"/>
              <w:left w:val="single" w:sz="4" w:space="0" w:color="auto"/>
              <w:bottom w:val="single" w:sz="8" w:space="0" w:color="000000"/>
              <w:right w:val="single" w:sz="4" w:space="0" w:color="auto"/>
            </w:tcBorders>
            <w:vAlign w:val="center"/>
          </w:tcPr>
          <w:p w14:paraId="04AAF882" w14:textId="77777777" w:rsidR="00037755" w:rsidRPr="00881592" w:rsidRDefault="00037755" w:rsidP="006F4CEB">
            <w:pPr>
              <w:spacing w:after="0"/>
            </w:pPr>
          </w:p>
        </w:tc>
        <w:tc>
          <w:tcPr>
            <w:tcW w:w="1418" w:type="dxa"/>
            <w:tcBorders>
              <w:top w:val="nil"/>
              <w:left w:val="nil"/>
              <w:bottom w:val="single" w:sz="4" w:space="0" w:color="auto"/>
              <w:right w:val="single" w:sz="4" w:space="0" w:color="auto"/>
            </w:tcBorders>
            <w:shd w:val="clear" w:color="auto" w:fill="auto"/>
            <w:noWrap/>
            <w:vAlign w:val="center"/>
          </w:tcPr>
          <w:p w14:paraId="2E0C3C24" w14:textId="77777777" w:rsidR="00037755" w:rsidRPr="00881592" w:rsidRDefault="00037755" w:rsidP="006F4CEB">
            <w:pPr>
              <w:spacing w:after="0"/>
            </w:pPr>
            <w:r w:rsidRPr="00881592">
              <w:t>3</w:t>
            </w:r>
          </w:p>
        </w:tc>
        <w:tc>
          <w:tcPr>
            <w:tcW w:w="1701" w:type="dxa"/>
            <w:tcBorders>
              <w:top w:val="nil"/>
              <w:left w:val="nil"/>
              <w:bottom w:val="single" w:sz="4" w:space="0" w:color="auto"/>
              <w:right w:val="single" w:sz="4" w:space="0" w:color="auto"/>
            </w:tcBorders>
            <w:shd w:val="clear" w:color="auto" w:fill="auto"/>
            <w:noWrap/>
            <w:vAlign w:val="center"/>
          </w:tcPr>
          <w:p w14:paraId="266BEB4D" w14:textId="77777777" w:rsidR="00037755" w:rsidRPr="00881592" w:rsidRDefault="00037755" w:rsidP="006F4CEB">
            <w:pPr>
              <w:spacing w:after="0"/>
            </w:pPr>
            <w:r w:rsidRPr="00881592">
              <w:t>144</w:t>
            </w:r>
          </w:p>
        </w:tc>
        <w:tc>
          <w:tcPr>
            <w:tcW w:w="1276" w:type="dxa"/>
            <w:tcBorders>
              <w:top w:val="nil"/>
              <w:left w:val="nil"/>
              <w:bottom w:val="single" w:sz="4" w:space="0" w:color="auto"/>
              <w:right w:val="double" w:sz="4" w:space="0" w:color="auto"/>
            </w:tcBorders>
            <w:shd w:val="clear" w:color="auto" w:fill="auto"/>
            <w:noWrap/>
            <w:vAlign w:val="center"/>
          </w:tcPr>
          <w:p w14:paraId="152EA19F" w14:textId="77777777" w:rsidR="00037755" w:rsidRPr="00881592" w:rsidRDefault="00037755" w:rsidP="006F4CEB">
            <w:pPr>
              <w:spacing w:after="0"/>
            </w:pPr>
            <w:r w:rsidRPr="00881592">
              <w:t>-80</w:t>
            </w:r>
          </w:p>
        </w:tc>
      </w:tr>
      <w:tr w:rsidR="00037755" w:rsidRPr="00881592" w14:paraId="766120CC" w14:textId="77777777" w:rsidTr="006F4CEB">
        <w:trPr>
          <w:trHeight w:val="20"/>
          <w:jc w:val="center"/>
        </w:trPr>
        <w:tc>
          <w:tcPr>
            <w:tcW w:w="1890" w:type="dxa"/>
            <w:vMerge/>
            <w:tcBorders>
              <w:left w:val="double" w:sz="4" w:space="0" w:color="auto"/>
              <w:right w:val="single" w:sz="4" w:space="0" w:color="auto"/>
            </w:tcBorders>
            <w:shd w:val="clear" w:color="auto" w:fill="auto"/>
            <w:noWrap/>
            <w:vAlign w:val="center"/>
          </w:tcPr>
          <w:p w14:paraId="12B5D4A0" w14:textId="77777777" w:rsidR="00037755" w:rsidRPr="00881592" w:rsidRDefault="00037755" w:rsidP="006F4CEB">
            <w:pPr>
              <w:spacing w:after="0"/>
            </w:pPr>
          </w:p>
        </w:tc>
        <w:tc>
          <w:tcPr>
            <w:tcW w:w="1640" w:type="dxa"/>
            <w:vMerge/>
            <w:tcBorders>
              <w:top w:val="nil"/>
              <w:left w:val="single" w:sz="4" w:space="0" w:color="auto"/>
              <w:bottom w:val="single" w:sz="8" w:space="0" w:color="000000"/>
              <w:right w:val="single" w:sz="4" w:space="0" w:color="auto"/>
            </w:tcBorders>
            <w:vAlign w:val="center"/>
          </w:tcPr>
          <w:p w14:paraId="64AABFD6" w14:textId="77777777" w:rsidR="00037755" w:rsidRPr="00881592" w:rsidRDefault="00037755" w:rsidP="006F4CEB">
            <w:pPr>
              <w:spacing w:after="0"/>
            </w:pPr>
          </w:p>
        </w:tc>
        <w:tc>
          <w:tcPr>
            <w:tcW w:w="1558" w:type="dxa"/>
            <w:vMerge/>
            <w:tcBorders>
              <w:top w:val="nil"/>
              <w:left w:val="single" w:sz="4" w:space="0" w:color="auto"/>
              <w:bottom w:val="single" w:sz="8" w:space="0" w:color="000000"/>
              <w:right w:val="single" w:sz="4" w:space="0" w:color="auto"/>
            </w:tcBorders>
            <w:vAlign w:val="center"/>
          </w:tcPr>
          <w:p w14:paraId="058E5A0D" w14:textId="77777777" w:rsidR="00037755" w:rsidRPr="00881592" w:rsidRDefault="00037755" w:rsidP="006F4CEB">
            <w:pPr>
              <w:spacing w:after="0"/>
            </w:pPr>
          </w:p>
        </w:tc>
        <w:tc>
          <w:tcPr>
            <w:tcW w:w="1418" w:type="dxa"/>
            <w:tcBorders>
              <w:top w:val="nil"/>
              <w:left w:val="nil"/>
              <w:bottom w:val="single" w:sz="4" w:space="0" w:color="auto"/>
              <w:right w:val="single" w:sz="4" w:space="0" w:color="auto"/>
            </w:tcBorders>
            <w:shd w:val="clear" w:color="auto" w:fill="auto"/>
            <w:noWrap/>
            <w:vAlign w:val="center"/>
          </w:tcPr>
          <w:p w14:paraId="41214804" w14:textId="77777777" w:rsidR="00037755" w:rsidRPr="00881592" w:rsidRDefault="00037755" w:rsidP="006F4CEB">
            <w:pPr>
              <w:spacing w:after="0"/>
            </w:pPr>
            <w:r w:rsidRPr="00881592">
              <w:t>2</w:t>
            </w:r>
          </w:p>
        </w:tc>
        <w:tc>
          <w:tcPr>
            <w:tcW w:w="1701" w:type="dxa"/>
            <w:tcBorders>
              <w:top w:val="nil"/>
              <w:left w:val="nil"/>
              <w:bottom w:val="single" w:sz="4" w:space="0" w:color="auto"/>
              <w:right w:val="single" w:sz="4" w:space="0" w:color="auto"/>
            </w:tcBorders>
            <w:shd w:val="clear" w:color="auto" w:fill="auto"/>
            <w:noWrap/>
            <w:vAlign w:val="center"/>
          </w:tcPr>
          <w:p w14:paraId="34D48A22" w14:textId="77777777" w:rsidR="00037755" w:rsidRPr="00881592" w:rsidRDefault="00037755" w:rsidP="006F4CEB">
            <w:pPr>
              <w:spacing w:after="0"/>
            </w:pPr>
            <w:r w:rsidRPr="00881592">
              <w:t>96</w:t>
            </w:r>
          </w:p>
        </w:tc>
        <w:tc>
          <w:tcPr>
            <w:tcW w:w="1276" w:type="dxa"/>
            <w:tcBorders>
              <w:top w:val="nil"/>
              <w:left w:val="nil"/>
              <w:bottom w:val="single" w:sz="4" w:space="0" w:color="auto"/>
              <w:right w:val="double" w:sz="4" w:space="0" w:color="auto"/>
            </w:tcBorders>
            <w:shd w:val="clear" w:color="auto" w:fill="auto"/>
            <w:noWrap/>
            <w:vAlign w:val="center"/>
          </w:tcPr>
          <w:p w14:paraId="58C41B88" w14:textId="77777777" w:rsidR="00037755" w:rsidRPr="00881592" w:rsidRDefault="00037755" w:rsidP="006F4CEB">
            <w:pPr>
              <w:spacing w:after="0"/>
            </w:pPr>
            <w:r w:rsidRPr="00881592">
              <w:t>-81</w:t>
            </w:r>
          </w:p>
        </w:tc>
      </w:tr>
      <w:tr w:rsidR="00037755" w:rsidRPr="00881592" w14:paraId="48FCAABD" w14:textId="77777777" w:rsidTr="006F4CEB">
        <w:trPr>
          <w:trHeight w:val="20"/>
          <w:jc w:val="center"/>
        </w:trPr>
        <w:tc>
          <w:tcPr>
            <w:tcW w:w="1890" w:type="dxa"/>
            <w:vMerge/>
            <w:tcBorders>
              <w:left w:val="double" w:sz="4" w:space="0" w:color="auto"/>
              <w:right w:val="single" w:sz="4" w:space="0" w:color="auto"/>
            </w:tcBorders>
            <w:shd w:val="clear" w:color="auto" w:fill="auto"/>
            <w:noWrap/>
            <w:vAlign w:val="center"/>
          </w:tcPr>
          <w:p w14:paraId="07341DA3" w14:textId="77777777" w:rsidR="00037755" w:rsidRPr="00881592" w:rsidRDefault="00037755" w:rsidP="006F4CEB">
            <w:pPr>
              <w:spacing w:after="0"/>
            </w:pPr>
          </w:p>
        </w:tc>
        <w:tc>
          <w:tcPr>
            <w:tcW w:w="1640" w:type="dxa"/>
            <w:vMerge/>
            <w:tcBorders>
              <w:top w:val="nil"/>
              <w:left w:val="single" w:sz="4" w:space="0" w:color="auto"/>
              <w:bottom w:val="single" w:sz="8" w:space="0" w:color="000000"/>
              <w:right w:val="single" w:sz="4" w:space="0" w:color="auto"/>
            </w:tcBorders>
            <w:vAlign w:val="center"/>
          </w:tcPr>
          <w:p w14:paraId="75619C80" w14:textId="77777777" w:rsidR="00037755" w:rsidRPr="00881592" w:rsidRDefault="00037755" w:rsidP="006F4CEB">
            <w:pPr>
              <w:spacing w:after="0"/>
            </w:pPr>
          </w:p>
        </w:tc>
        <w:tc>
          <w:tcPr>
            <w:tcW w:w="1558" w:type="dxa"/>
            <w:vMerge/>
            <w:tcBorders>
              <w:top w:val="nil"/>
              <w:left w:val="single" w:sz="4" w:space="0" w:color="auto"/>
              <w:bottom w:val="single" w:sz="8" w:space="0" w:color="000000"/>
              <w:right w:val="single" w:sz="4" w:space="0" w:color="auto"/>
            </w:tcBorders>
            <w:vAlign w:val="center"/>
          </w:tcPr>
          <w:p w14:paraId="3CBDD3BC" w14:textId="77777777" w:rsidR="00037755" w:rsidRPr="00881592" w:rsidRDefault="00037755" w:rsidP="006F4CEB">
            <w:pPr>
              <w:spacing w:after="0"/>
            </w:pPr>
          </w:p>
        </w:tc>
        <w:tc>
          <w:tcPr>
            <w:tcW w:w="1418" w:type="dxa"/>
            <w:tcBorders>
              <w:top w:val="nil"/>
              <w:left w:val="nil"/>
              <w:bottom w:val="single" w:sz="4" w:space="0" w:color="auto"/>
              <w:right w:val="single" w:sz="4" w:space="0" w:color="auto"/>
            </w:tcBorders>
            <w:shd w:val="clear" w:color="auto" w:fill="auto"/>
            <w:noWrap/>
            <w:vAlign w:val="center"/>
          </w:tcPr>
          <w:p w14:paraId="5970A93D" w14:textId="77777777" w:rsidR="00037755" w:rsidRPr="00881592" w:rsidRDefault="00037755" w:rsidP="006F4CEB">
            <w:pPr>
              <w:spacing w:after="0"/>
            </w:pPr>
            <w:r w:rsidRPr="00881592">
              <w:t>2</w:t>
            </w:r>
          </w:p>
        </w:tc>
        <w:tc>
          <w:tcPr>
            <w:tcW w:w="1701" w:type="dxa"/>
            <w:tcBorders>
              <w:top w:val="nil"/>
              <w:left w:val="nil"/>
              <w:bottom w:val="single" w:sz="4" w:space="0" w:color="auto"/>
              <w:right w:val="single" w:sz="4" w:space="0" w:color="auto"/>
            </w:tcBorders>
            <w:shd w:val="clear" w:color="auto" w:fill="auto"/>
            <w:noWrap/>
            <w:vAlign w:val="center"/>
          </w:tcPr>
          <w:p w14:paraId="5219701C" w14:textId="77777777" w:rsidR="00037755" w:rsidRPr="00881592" w:rsidRDefault="00037755" w:rsidP="006F4CEB">
            <w:pPr>
              <w:spacing w:after="0"/>
            </w:pPr>
            <w:r w:rsidRPr="00881592">
              <w:t>96</w:t>
            </w:r>
          </w:p>
        </w:tc>
        <w:tc>
          <w:tcPr>
            <w:tcW w:w="1276" w:type="dxa"/>
            <w:tcBorders>
              <w:top w:val="nil"/>
              <w:left w:val="nil"/>
              <w:bottom w:val="single" w:sz="4" w:space="0" w:color="auto"/>
              <w:right w:val="double" w:sz="4" w:space="0" w:color="auto"/>
            </w:tcBorders>
            <w:shd w:val="clear" w:color="auto" w:fill="auto"/>
            <w:noWrap/>
            <w:vAlign w:val="center"/>
          </w:tcPr>
          <w:p w14:paraId="34EED20A" w14:textId="77777777" w:rsidR="00037755" w:rsidRPr="00881592" w:rsidRDefault="00037755" w:rsidP="006F4CEB">
            <w:pPr>
              <w:spacing w:after="0"/>
            </w:pPr>
            <w:r w:rsidRPr="00881592">
              <w:t>-86</w:t>
            </w:r>
          </w:p>
        </w:tc>
      </w:tr>
      <w:tr w:rsidR="00037755" w:rsidRPr="00881592" w14:paraId="5B8C72DF" w14:textId="77777777" w:rsidTr="006F4CEB">
        <w:trPr>
          <w:trHeight w:val="20"/>
          <w:jc w:val="center"/>
        </w:trPr>
        <w:tc>
          <w:tcPr>
            <w:tcW w:w="1890" w:type="dxa"/>
            <w:vMerge/>
            <w:tcBorders>
              <w:left w:val="double" w:sz="4" w:space="0" w:color="auto"/>
              <w:right w:val="single" w:sz="4" w:space="0" w:color="auto"/>
            </w:tcBorders>
            <w:shd w:val="clear" w:color="auto" w:fill="auto"/>
            <w:noWrap/>
            <w:vAlign w:val="center"/>
          </w:tcPr>
          <w:p w14:paraId="202EFE16" w14:textId="77777777" w:rsidR="00037755" w:rsidRPr="00881592" w:rsidRDefault="00037755" w:rsidP="006F4CEB">
            <w:pPr>
              <w:spacing w:after="0"/>
            </w:pPr>
          </w:p>
        </w:tc>
        <w:tc>
          <w:tcPr>
            <w:tcW w:w="1640" w:type="dxa"/>
            <w:vMerge/>
            <w:tcBorders>
              <w:top w:val="nil"/>
              <w:left w:val="single" w:sz="4" w:space="0" w:color="auto"/>
              <w:bottom w:val="single" w:sz="8" w:space="0" w:color="000000"/>
              <w:right w:val="single" w:sz="4" w:space="0" w:color="auto"/>
            </w:tcBorders>
            <w:vAlign w:val="center"/>
          </w:tcPr>
          <w:p w14:paraId="45D65B46" w14:textId="77777777" w:rsidR="00037755" w:rsidRPr="00881592" w:rsidRDefault="00037755" w:rsidP="006F4CEB">
            <w:pPr>
              <w:spacing w:after="0"/>
            </w:pPr>
          </w:p>
        </w:tc>
        <w:tc>
          <w:tcPr>
            <w:tcW w:w="1558" w:type="dxa"/>
            <w:vMerge/>
            <w:tcBorders>
              <w:top w:val="nil"/>
              <w:left w:val="single" w:sz="4" w:space="0" w:color="auto"/>
              <w:bottom w:val="single" w:sz="8" w:space="0" w:color="000000"/>
              <w:right w:val="single" w:sz="4" w:space="0" w:color="auto"/>
            </w:tcBorders>
            <w:vAlign w:val="center"/>
          </w:tcPr>
          <w:p w14:paraId="4B7858A2" w14:textId="77777777" w:rsidR="00037755" w:rsidRPr="00881592" w:rsidRDefault="00037755" w:rsidP="006F4CEB">
            <w:pPr>
              <w:spacing w:after="0"/>
            </w:pPr>
          </w:p>
        </w:tc>
        <w:tc>
          <w:tcPr>
            <w:tcW w:w="1418" w:type="dxa"/>
            <w:tcBorders>
              <w:top w:val="nil"/>
              <w:left w:val="nil"/>
              <w:bottom w:val="single" w:sz="4" w:space="0" w:color="auto"/>
              <w:right w:val="single" w:sz="4" w:space="0" w:color="auto"/>
            </w:tcBorders>
            <w:shd w:val="clear" w:color="auto" w:fill="auto"/>
            <w:noWrap/>
            <w:vAlign w:val="center"/>
          </w:tcPr>
          <w:p w14:paraId="62ED0E46" w14:textId="77777777" w:rsidR="00037755" w:rsidRPr="00881592" w:rsidRDefault="00037755" w:rsidP="006F4CEB">
            <w:pPr>
              <w:spacing w:after="0"/>
            </w:pPr>
            <w:r w:rsidRPr="00881592">
              <w:t>2</w:t>
            </w:r>
          </w:p>
        </w:tc>
        <w:tc>
          <w:tcPr>
            <w:tcW w:w="1701" w:type="dxa"/>
            <w:tcBorders>
              <w:top w:val="nil"/>
              <w:left w:val="nil"/>
              <w:bottom w:val="single" w:sz="4" w:space="0" w:color="auto"/>
              <w:right w:val="single" w:sz="4" w:space="0" w:color="auto"/>
            </w:tcBorders>
            <w:shd w:val="clear" w:color="auto" w:fill="auto"/>
            <w:noWrap/>
            <w:vAlign w:val="center"/>
          </w:tcPr>
          <w:p w14:paraId="3B4981F3" w14:textId="77777777" w:rsidR="00037755" w:rsidRPr="00881592" w:rsidRDefault="00037755" w:rsidP="006F4CEB">
            <w:pPr>
              <w:spacing w:after="0"/>
            </w:pPr>
            <w:r w:rsidRPr="00881592">
              <w:t>96</w:t>
            </w:r>
          </w:p>
        </w:tc>
        <w:tc>
          <w:tcPr>
            <w:tcW w:w="1276" w:type="dxa"/>
            <w:tcBorders>
              <w:top w:val="nil"/>
              <w:left w:val="nil"/>
              <w:bottom w:val="single" w:sz="4" w:space="0" w:color="auto"/>
              <w:right w:val="double" w:sz="4" w:space="0" w:color="auto"/>
            </w:tcBorders>
            <w:shd w:val="clear" w:color="auto" w:fill="auto"/>
            <w:noWrap/>
            <w:vAlign w:val="center"/>
          </w:tcPr>
          <w:p w14:paraId="0E0B1E0C" w14:textId="77777777" w:rsidR="00037755" w:rsidRPr="00881592" w:rsidRDefault="00037755" w:rsidP="006F4CEB">
            <w:pPr>
              <w:spacing w:after="0"/>
            </w:pPr>
            <w:r w:rsidRPr="00881592">
              <w:t>-96</w:t>
            </w:r>
          </w:p>
        </w:tc>
      </w:tr>
      <w:tr w:rsidR="00037755" w:rsidRPr="00881592" w14:paraId="6C21BB0F" w14:textId="77777777" w:rsidTr="006F4CEB">
        <w:trPr>
          <w:trHeight w:val="20"/>
          <w:jc w:val="center"/>
        </w:trPr>
        <w:tc>
          <w:tcPr>
            <w:tcW w:w="1890" w:type="dxa"/>
            <w:vMerge/>
            <w:tcBorders>
              <w:left w:val="double" w:sz="4" w:space="0" w:color="auto"/>
              <w:bottom w:val="double" w:sz="4" w:space="0" w:color="auto"/>
              <w:right w:val="single" w:sz="4" w:space="0" w:color="auto"/>
            </w:tcBorders>
            <w:shd w:val="clear" w:color="auto" w:fill="auto"/>
            <w:noWrap/>
            <w:vAlign w:val="center"/>
          </w:tcPr>
          <w:p w14:paraId="361FBDEA" w14:textId="77777777" w:rsidR="00037755" w:rsidRPr="00881592" w:rsidRDefault="00037755" w:rsidP="006F4CEB">
            <w:pPr>
              <w:spacing w:after="0"/>
            </w:pPr>
          </w:p>
        </w:tc>
        <w:tc>
          <w:tcPr>
            <w:tcW w:w="1640" w:type="dxa"/>
            <w:vMerge/>
            <w:tcBorders>
              <w:top w:val="nil"/>
              <w:left w:val="single" w:sz="4" w:space="0" w:color="auto"/>
              <w:bottom w:val="double" w:sz="4" w:space="0" w:color="auto"/>
              <w:right w:val="single" w:sz="4" w:space="0" w:color="auto"/>
            </w:tcBorders>
            <w:vAlign w:val="center"/>
          </w:tcPr>
          <w:p w14:paraId="7AC578DF" w14:textId="77777777" w:rsidR="00037755" w:rsidRPr="00881592" w:rsidRDefault="00037755" w:rsidP="006F4CEB">
            <w:pPr>
              <w:spacing w:after="0"/>
            </w:pPr>
          </w:p>
        </w:tc>
        <w:tc>
          <w:tcPr>
            <w:tcW w:w="1558" w:type="dxa"/>
            <w:vMerge/>
            <w:tcBorders>
              <w:top w:val="nil"/>
              <w:left w:val="single" w:sz="4" w:space="0" w:color="auto"/>
              <w:bottom w:val="double" w:sz="4" w:space="0" w:color="auto"/>
              <w:right w:val="single" w:sz="4" w:space="0" w:color="auto"/>
            </w:tcBorders>
            <w:vAlign w:val="center"/>
          </w:tcPr>
          <w:p w14:paraId="04BAEC11" w14:textId="77777777" w:rsidR="00037755" w:rsidRPr="00881592" w:rsidRDefault="00037755" w:rsidP="006F4CEB">
            <w:pPr>
              <w:spacing w:after="0"/>
            </w:pPr>
          </w:p>
        </w:tc>
        <w:tc>
          <w:tcPr>
            <w:tcW w:w="1418" w:type="dxa"/>
            <w:tcBorders>
              <w:top w:val="nil"/>
              <w:left w:val="nil"/>
              <w:bottom w:val="double" w:sz="4" w:space="0" w:color="auto"/>
              <w:right w:val="single" w:sz="4" w:space="0" w:color="auto"/>
            </w:tcBorders>
            <w:shd w:val="clear" w:color="auto" w:fill="auto"/>
            <w:noWrap/>
            <w:vAlign w:val="center"/>
          </w:tcPr>
          <w:p w14:paraId="11FEEEC4" w14:textId="77777777" w:rsidR="00037755" w:rsidRPr="00881592" w:rsidRDefault="00037755" w:rsidP="006F4CEB">
            <w:pPr>
              <w:spacing w:after="0"/>
            </w:pPr>
            <w:r w:rsidRPr="00881592">
              <w:t>1</w:t>
            </w:r>
          </w:p>
        </w:tc>
        <w:tc>
          <w:tcPr>
            <w:tcW w:w="1701" w:type="dxa"/>
            <w:tcBorders>
              <w:top w:val="nil"/>
              <w:left w:val="nil"/>
              <w:bottom w:val="double" w:sz="4" w:space="0" w:color="auto"/>
              <w:right w:val="single" w:sz="4" w:space="0" w:color="auto"/>
            </w:tcBorders>
            <w:shd w:val="clear" w:color="auto" w:fill="auto"/>
            <w:noWrap/>
            <w:vAlign w:val="center"/>
          </w:tcPr>
          <w:p w14:paraId="7C1A9D95" w14:textId="77777777" w:rsidR="00037755" w:rsidRPr="00881592" w:rsidRDefault="00037755" w:rsidP="006F4CEB">
            <w:pPr>
              <w:spacing w:after="0"/>
            </w:pPr>
            <w:r w:rsidRPr="00881592">
              <w:t>48</w:t>
            </w:r>
          </w:p>
        </w:tc>
        <w:tc>
          <w:tcPr>
            <w:tcW w:w="1276" w:type="dxa"/>
            <w:tcBorders>
              <w:top w:val="nil"/>
              <w:left w:val="nil"/>
              <w:bottom w:val="double" w:sz="4" w:space="0" w:color="auto"/>
              <w:right w:val="double" w:sz="4" w:space="0" w:color="auto"/>
            </w:tcBorders>
            <w:shd w:val="clear" w:color="auto" w:fill="auto"/>
            <w:noWrap/>
            <w:vAlign w:val="center"/>
          </w:tcPr>
          <w:p w14:paraId="241C48CE" w14:textId="77777777" w:rsidR="00037755" w:rsidRPr="00881592" w:rsidRDefault="00037755" w:rsidP="006F4CEB">
            <w:pPr>
              <w:spacing w:after="0"/>
            </w:pPr>
            <w:r w:rsidRPr="00881592">
              <w:t>-99</w:t>
            </w:r>
          </w:p>
        </w:tc>
      </w:tr>
    </w:tbl>
    <w:p w14:paraId="65121F70" w14:textId="77777777" w:rsidR="006F4CEB" w:rsidRDefault="006F4CEB" w:rsidP="00C76AD5">
      <w:pPr>
        <w:pStyle w:val="Caption"/>
      </w:pPr>
    </w:p>
    <w:p w14:paraId="034D0899" w14:textId="77777777" w:rsidR="003D2042" w:rsidRDefault="003D2042">
      <w:pPr>
        <w:spacing w:after="160" w:line="259" w:lineRule="auto"/>
        <w:jc w:val="left"/>
        <w:rPr>
          <w:b/>
        </w:rPr>
      </w:pPr>
      <w:r>
        <w:rPr>
          <w:b/>
        </w:rPr>
        <w:br w:type="page"/>
      </w:r>
    </w:p>
    <w:p w14:paraId="3D4F8131" w14:textId="7EAA77F3" w:rsidR="00037755" w:rsidRPr="003D2042" w:rsidRDefault="00037755" w:rsidP="00C76AD5">
      <w:pPr>
        <w:pStyle w:val="Caption"/>
      </w:pPr>
      <w:r w:rsidRPr="003D2042">
        <w:t xml:space="preserve">Table </w:t>
      </w:r>
      <w:r w:rsidR="003D2042">
        <w:t>A-</w:t>
      </w:r>
      <w:r w:rsidR="00BA0236" w:rsidRPr="003D2042">
        <w:fldChar w:fldCharType="begin"/>
      </w:r>
      <w:r w:rsidR="00C74BA4" w:rsidRPr="003D2042">
        <w:instrText xml:space="preserve"> SEQ Table \* ARABIC </w:instrText>
      </w:r>
      <w:r w:rsidR="00BA0236" w:rsidRPr="003D2042">
        <w:fldChar w:fldCharType="separate"/>
      </w:r>
      <w:r w:rsidR="00C76AD5">
        <w:rPr>
          <w:noProof/>
        </w:rPr>
        <w:t>6</w:t>
      </w:r>
      <w:r w:rsidR="00BA0236" w:rsidRPr="003D2042">
        <w:fldChar w:fldCharType="end"/>
      </w:r>
      <w:r w:rsidRPr="003D2042">
        <w:t xml:space="preserve"> French DME Interrogators EPE 1997 (860-E5, KN62A, TDM-709)</w:t>
      </w:r>
      <w:r w:rsidR="008F25B9" w:rsidRPr="00971CCB">
        <w:rPr>
          <w:vertAlign w:val="superscript"/>
        </w:rPr>
        <w:footnoteReference w:id="29"/>
      </w:r>
    </w:p>
    <w:tbl>
      <w:tblPr>
        <w:tblW w:w="7571" w:type="dxa"/>
        <w:jc w:val="center"/>
        <w:tblCellMar>
          <w:left w:w="70" w:type="dxa"/>
          <w:right w:w="70" w:type="dxa"/>
        </w:tblCellMar>
        <w:tblLook w:val="0000" w:firstRow="0" w:lastRow="0" w:firstColumn="0" w:lastColumn="0" w:noHBand="0" w:noVBand="0"/>
      </w:tblPr>
      <w:tblGrid>
        <w:gridCol w:w="1490"/>
        <w:gridCol w:w="1277"/>
        <w:gridCol w:w="1734"/>
        <w:gridCol w:w="1332"/>
        <w:gridCol w:w="1738"/>
      </w:tblGrid>
      <w:tr w:rsidR="002542CA" w:rsidRPr="00971CCB" w14:paraId="669E4328" w14:textId="77777777" w:rsidTr="00D66830">
        <w:trPr>
          <w:trHeight w:val="315"/>
          <w:jc w:val="center"/>
        </w:trPr>
        <w:tc>
          <w:tcPr>
            <w:tcW w:w="1490" w:type="dxa"/>
            <w:tcBorders>
              <w:top w:val="double" w:sz="4" w:space="0" w:color="auto"/>
              <w:left w:val="double" w:sz="4" w:space="0" w:color="auto"/>
              <w:bottom w:val="single" w:sz="4" w:space="0" w:color="auto"/>
              <w:right w:val="single" w:sz="4" w:space="0" w:color="auto"/>
            </w:tcBorders>
            <w:shd w:val="clear" w:color="auto" w:fill="auto"/>
            <w:vAlign w:val="center"/>
          </w:tcPr>
          <w:p w14:paraId="03C6E523" w14:textId="77777777" w:rsidR="00D66830" w:rsidRPr="00971CCB" w:rsidRDefault="00BA0236" w:rsidP="00971CCB">
            <w:pPr>
              <w:keepNext/>
              <w:keepLines/>
              <w:spacing w:after="0"/>
              <w:jc w:val="center"/>
              <w:outlineLvl w:val="3"/>
            </w:pPr>
            <w:r w:rsidRPr="00971CCB">
              <w:t>Relative</w:t>
            </w:r>
            <w:r w:rsidRPr="00971CCB">
              <w:br/>
            </w:r>
            <w:proofErr w:type="spellStart"/>
            <w:r w:rsidRPr="00971CCB">
              <w:t>Frequency</w:t>
            </w:r>
            <w:r w:rsidRPr="00971CCB">
              <w:rPr>
                <w:vertAlign w:val="superscript"/>
              </w:rPr>
              <w:t>a</w:t>
            </w:r>
            <w:proofErr w:type="spellEnd"/>
            <w:r w:rsidRPr="00971CCB">
              <w:rPr>
                <w:vertAlign w:val="superscript"/>
              </w:rPr>
              <w:br/>
            </w:r>
            <w:r w:rsidRPr="00971CCB">
              <w:t>(MHz)</w:t>
            </w:r>
          </w:p>
        </w:tc>
        <w:tc>
          <w:tcPr>
            <w:tcW w:w="1277" w:type="dxa"/>
            <w:tcBorders>
              <w:top w:val="double" w:sz="4" w:space="0" w:color="auto"/>
              <w:left w:val="single" w:sz="4" w:space="0" w:color="auto"/>
              <w:bottom w:val="single" w:sz="4" w:space="0" w:color="auto"/>
              <w:right w:val="single" w:sz="4" w:space="0" w:color="auto"/>
            </w:tcBorders>
            <w:shd w:val="clear" w:color="auto" w:fill="auto"/>
            <w:vAlign w:val="center"/>
          </w:tcPr>
          <w:p w14:paraId="005133E7" w14:textId="77777777" w:rsidR="00D66830" w:rsidRPr="00971CCB" w:rsidRDefault="00BA0236" w:rsidP="00971CCB">
            <w:pPr>
              <w:keepNext/>
              <w:keepLines/>
              <w:spacing w:after="0"/>
              <w:jc w:val="center"/>
              <w:outlineLvl w:val="3"/>
            </w:pPr>
            <w:r w:rsidRPr="00971CCB">
              <w:t>Pulse</w:t>
            </w:r>
            <w:r w:rsidRPr="00971CCB">
              <w:br/>
              <w:t>Type</w:t>
            </w:r>
          </w:p>
        </w:tc>
        <w:tc>
          <w:tcPr>
            <w:tcW w:w="1734" w:type="dxa"/>
            <w:tcBorders>
              <w:top w:val="double" w:sz="4" w:space="0" w:color="auto"/>
              <w:left w:val="nil"/>
              <w:bottom w:val="single" w:sz="4" w:space="0" w:color="auto"/>
              <w:right w:val="single" w:sz="4" w:space="0" w:color="auto"/>
            </w:tcBorders>
            <w:shd w:val="clear" w:color="auto" w:fill="auto"/>
            <w:noWrap/>
            <w:vAlign w:val="center"/>
          </w:tcPr>
          <w:p w14:paraId="4640E3A2" w14:textId="77777777" w:rsidR="00D66830" w:rsidRPr="00971CCB" w:rsidRDefault="00BA0236" w:rsidP="00971CCB">
            <w:pPr>
              <w:keepNext/>
              <w:keepLines/>
              <w:spacing w:after="0"/>
              <w:jc w:val="center"/>
              <w:outlineLvl w:val="3"/>
            </w:pPr>
            <w:r w:rsidRPr="00971CCB">
              <w:t>Pulse Spacing</w:t>
            </w:r>
            <w:r w:rsidRPr="00971CCB">
              <w:br/>
              <w:t>(On/Off Code)</w:t>
            </w:r>
          </w:p>
        </w:tc>
        <w:tc>
          <w:tcPr>
            <w:tcW w:w="1332" w:type="dxa"/>
            <w:tcBorders>
              <w:top w:val="double" w:sz="4" w:space="0" w:color="auto"/>
              <w:left w:val="nil"/>
              <w:bottom w:val="single" w:sz="4" w:space="0" w:color="auto"/>
              <w:right w:val="single" w:sz="4" w:space="0" w:color="auto"/>
            </w:tcBorders>
            <w:shd w:val="clear" w:color="auto" w:fill="auto"/>
            <w:vAlign w:val="center"/>
          </w:tcPr>
          <w:p w14:paraId="426998F7" w14:textId="77777777" w:rsidR="00D66830" w:rsidRPr="00971CCB" w:rsidRDefault="00BA0236" w:rsidP="00971CCB">
            <w:pPr>
              <w:keepNext/>
              <w:keepLines/>
              <w:spacing w:after="0"/>
              <w:jc w:val="center"/>
              <w:outlineLvl w:val="3"/>
            </w:pPr>
            <w:r w:rsidRPr="00971CCB">
              <w:t>Pulse</w:t>
            </w:r>
            <w:r w:rsidRPr="00971CCB">
              <w:br/>
              <w:t>Rate</w:t>
            </w:r>
            <w:r w:rsidRPr="00971CCB">
              <w:br/>
              <w:t>(ppps)</w:t>
            </w:r>
          </w:p>
        </w:tc>
        <w:tc>
          <w:tcPr>
            <w:tcW w:w="1738" w:type="dxa"/>
            <w:tcBorders>
              <w:top w:val="double" w:sz="4" w:space="0" w:color="auto"/>
              <w:left w:val="nil"/>
              <w:bottom w:val="single" w:sz="4" w:space="0" w:color="auto"/>
              <w:right w:val="double" w:sz="4" w:space="0" w:color="auto"/>
            </w:tcBorders>
            <w:shd w:val="clear" w:color="auto" w:fill="auto"/>
            <w:vAlign w:val="center"/>
          </w:tcPr>
          <w:p w14:paraId="681E1F28" w14:textId="77777777" w:rsidR="00D66830" w:rsidRPr="00971CCB" w:rsidRDefault="00BA0236" w:rsidP="00971CCB">
            <w:pPr>
              <w:keepNext/>
              <w:keepLines/>
              <w:spacing w:after="0"/>
              <w:jc w:val="center"/>
              <w:outlineLvl w:val="3"/>
            </w:pPr>
            <w:r w:rsidRPr="00971CCB">
              <w:t>Signal</w:t>
            </w:r>
            <w:r w:rsidRPr="00971CCB">
              <w:br/>
              <w:t>Level</w:t>
            </w:r>
            <w:r w:rsidRPr="00971CCB">
              <w:br/>
              <w:t>(dBm)</w:t>
            </w:r>
          </w:p>
        </w:tc>
      </w:tr>
      <w:tr w:rsidR="002542CA" w:rsidRPr="00971CCB" w14:paraId="5FE6768A" w14:textId="77777777" w:rsidTr="002B7626">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60833883" w14:textId="77777777" w:rsidR="002542CA" w:rsidRPr="00971CCB" w:rsidRDefault="00BA0236" w:rsidP="002B7626">
            <w:pPr>
              <w:keepNext/>
              <w:keepLines/>
              <w:spacing w:before="60" w:after="0"/>
              <w:jc w:val="center"/>
              <w:outlineLvl w:val="3"/>
              <w:rPr>
                <w:szCs w:val="19"/>
              </w:rPr>
            </w:pPr>
            <w:r w:rsidRPr="00971CCB">
              <w:rPr>
                <w:szCs w:val="19"/>
              </w:rPr>
              <w:t>- 3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51BD168" w14:textId="77777777" w:rsidR="002542CA" w:rsidRPr="00971CCB" w:rsidRDefault="00BA0236" w:rsidP="002B7626">
            <w:pPr>
              <w:keepNext/>
              <w:keepLines/>
              <w:spacing w:before="60" w:after="0"/>
              <w:jc w:val="center"/>
              <w:outlineLvl w:val="3"/>
              <w:rPr>
                <w:szCs w:val="19"/>
              </w:rPr>
            </w:pPr>
            <w:r w:rsidRPr="00971CCB">
              <w:rPr>
                <w:szCs w:val="19"/>
              </w:rPr>
              <w:t>DME/N</w:t>
            </w:r>
          </w:p>
        </w:tc>
        <w:tc>
          <w:tcPr>
            <w:tcW w:w="1734" w:type="dxa"/>
            <w:tcBorders>
              <w:top w:val="single" w:sz="4" w:space="0" w:color="auto"/>
              <w:left w:val="nil"/>
              <w:bottom w:val="single" w:sz="4" w:space="0" w:color="auto"/>
              <w:right w:val="single" w:sz="4" w:space="0" w:color="auto"/>
            </w:tcBorders>
            <w:shd w:val="clear" w:color="auto" w:fill="auto"/>
            <w:noWrap/>
            <w:vAlign w:val="center"/>
          </w:tcPr>
          <w:p w14:paraId="373D5820" w14:textId="77777777" w:rsidR="002542CA" w:rsidRPr="00971CCB" w:rsidRDefault="00BA0236" w:rsidP="002B7626">
            <w:pPr>
              <w:keepNext/>
              <w:keepLines/>
              <w:spacing w:before="60" w:after="0"/>
              <w:jc w:val="center"/>
              <w:outlineLvl w:val="3"/>
              <w:rPr>
                <w:szCs w:val="19"/>
              </w:rPr>
            </w:pPr>
            <w:r w:rsidRPr="00971CCB">
              <w:rPr>
                <w:szCs w:val="19"/>
              </w:rPr>
              <w:t>ON</w:t>
            </w:r>
          </w:p>
        </w:tc>
        <w:tc>
          <w:tcPr>
            <w:tcW w:w="1332" w:type="dxa"/>
            <w:tcBorders>
              <w:top w:val="single" w:sz="4" w:space="0" w:color="auto"/>
              <w:left w:val="nil"/>
              <w:bottom w:val="single" w:sz="4" w:space="0" w:color="auto"/>
              <w:right w:val="single" w:sz="4" w:space="0" w:color="auto"/>
            </w:tcBorders>
            <w:shd w:val="clear" w:color="auto" w:fill="auto"/>
            <w:vAlign w:val="center"/>
          </w:tcPr>
          <w:p w14:paraId="476A9931" w14:textId="77777777" w:rsidR="002542CA" w:rsidRPr="00971CCB" w:rsidRDefault="00BA0236" w:rsidP="002B7626">
            <w:pPr>
              <w:keepNext/>
              <w:keepLines/>
              <w:spacing w:before="60" w:after="0"/>
              <w:jc w:val="center"/>
              <w:outlineLvl w:val="3"/>
              <w:rPr>
                <w:szCs w:val="19"/>
              </w:rPr>
            </w:pPr>
            <w:r w:rsidRPr="00971CCB">
              <w:rPr>
                <w:szCs w:val="19"/>
              </w:rPr>
              <w:t>1000</w:t>
            </w:r>
          </w:p>
        </w:tc>
        <w:tc>
          <w:tcPr>
            <w:tcW w:w="1738" w:type="dxa"/>
            <w:tcBorders>
              <w:top w:val="single" w:sz="4" w:space="0" w:color="auto"/>
              <w:left w:val="nil"/>
              <w:bottom w:val="single" w:sz="4" w:space="0" w:color="auto"/>
              <w:right w:val="double" w:sz="4" w:space="0" w:color="auto"/>
            </w:tcBorders>
            <w:shd w:val="clear" w:color="auto" w:fill="auto"/>
            <w:vAlign w:val="center"/>
          </w:tcPr>
          <w:p w14:paraId="5F83D746" w14:textId="77777777" w:rsidR="002542CA" w:rsidRPr="00971CCB" w:rsidRDefault="00BA0236" w:rsidP="002B7626">
            <w:pPr>
              <w:keepNext/>
              <w:keepLines/>
              <w:spacing w:before="60" w:after="0"/>
              <w:jc w:val="center"/>
              <w:outlineLvl w:val="3"/>
              <w:rPr>
                <w:szCs w:val="19"/>
              </w:rPr>
            </w:pPr>
            <w:r w:rsidRPr="00971CCB">
              <w:rPr>
                <w:szCs w:val="19"/>
              </w:rPr>
              <w:t>-83</w:t>
            </w:r>
          </w:p>
        </w:tc>
      </w:tr>
      <w:tr w:rsidR="00D66830" w:rsidRPr="00971CCB" w14:paraId="75EA73AD" w14:textId="77777777" w:rsidTr="002B7626">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275E6B5E" w14:textId="77777777" w:rsidR="00D66830" w:rsidRPr="00971CCB" w:rsidRDefault="00BA0236" w:rsidP="002B7626">
            <w:pPr>
              <w:spacing w:before="60" w:after="0"/>
              <w:jc w:val="center"/>
              <w:rPr>
                <w:szCs w:val="19"/>
              </w:rPr>
            </w:pPr>
            <w:r w:rsidRPr="00971CCB">
              <w:rPr>
                <w:szCs w:val="19"/>
              </w:rPr>
              <w:t>- 3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C49C9D1" w14:textId="77777777" w:rsidR="00D66830" w:rsidRPr="00971CCB" w:rsidRDefault="00BA0236" w:rsidP="002B7626">
            <w:pPr>
              <w:spacing w:before="60" w:after="0"/>
              <w:jc w:val="center"/>
              <w:rPr>
                <w:szCs w:val="19"/>
              </w:rPr>
            </w:pPr>
            <w:r w:rsidRPr="00971CCB">
              <w:rPr>
                <w:szCs w:val="19"/>
              </w:rPr>
              <w:t>DME/N</w:t>
            </w:r>
          </w:p>
        </w:tc>
        <w:tc>
          <w:tcPr>
            <w:tcW w:w="1734" w:type="dxa"/>
            <w:tcBorders>
              <w:top w:val="nil"/>
              <w:left w:val="nil"/>
              <w:bottom w:val="single" w:sz="4" w:space="0" w:color="auto"/>
              <w:right w:val="single" w:sz="4" w:space="0" w:color="auto"/>
            </w:tcBorders>
            <w:shd w:val="clear" w:color="auto" w:fill="auto"/>
            <w:noWrap/>
          </w:tcPr>
          <w:p w14:paraId="65D03A81" w14:textId="77777777" w:rsidR="00D66830" w:rsidRPr="00971CCB" w:rsidRDefault="00BA0236" w:rsidP="002B7626">
            <w:pPr>
              <w:spacing w:before="60" w:after="0"/>
              <w:jc w:val="center"/>
              <w:rPr>
                <w:szCs w:val="19"/>
              </w:rPr>
            </w:pPr>
            <w:r w:rsidRPr="00971CCB">
              <w:rPr>
                <w:szCs w:val="19"/>
              </w:rPr>
              <w:t>ON</w:t>
            </w:r>
          </w:p>
        </w:tc>
        <w:tc>
          <w:tcPr>
            <w:tcW w:w="1332" w:type="dxa"/>
            <w:tcBorders>
              <w:top w:val="nil"/>
              <w:left w:val="nil"/>
              <w:bottom w:val="single" w:sz="4" w:space="0" w:color="auto"/>
              <w:right w:val="single" w:sz="4" w:space="0" w:color="auto"/>
            </w:tcBorders>
            <w:shd w:val="clear" w:color="auto" w:fill="auto"/>
          </w:tcPr>
          <w:p w14:paraId="00615024" w14:textId="77777777" w:rsidR="00D66830" w:rsidRPr="00971CCB" w:rsidRDefault="00BA0236" w:rsidP="002B7626">
            <w:pPr>
              <w:spacing w:before="60" w:after="0"/>
              <w:jc w:val="center"/>
              <w:rPr>
                <w:szCs w:val="19"/>
              </w:rPr>
            </w:pPr>
            <w:r w:rsidRPr="00971CCB">
              <w:rPr>
                <w:szCs w:val="19"/>
              </w:rPr>
              <w:t>1000</w:t>
            </w:r>
          </w:p>
        </w:tc>
        <w:tc>
          <w:tcPr>
            <w:tcW w:w="1738" w:type="dxa"/>
            <w:tcBorders>
              <w:top w:val="nil"/>
              <w:left w:val="nil"/>
              <w:bottom w:val="single" w:sz="4" w:space="0" w:color="auto"/>
              <w:right w:val="double" w:sz="4" w:space="0" w:color="auto"/>
            </w:tcBorders>
            <w:shd w:val="clear" w:color="auto" w:fill="auto"/>
            <w:vAlign w:val="center"/>
          </w:tcPr>
          <w:p w14:paraId="304C306C" w14:textId="77777777" w:rsidR="00D66830" w:rsidRPr="00971CCB" w:rsidRDefault="00BA0236" w:rsidP="002B7626">
            <w:pPr>
              <w:spacing w:before="60" w:after="0"/>
              <w:jc w:val="center"/>
              <w:rPr>
                <w:szCs w:val="19"/>
              </w:rPr>
            </w:pPr>
            <w:r w:rsidRPr="00971CCB">
              <w:rPr>
                <w:szCs w:val="19"/>
              </w:rPr>
              <w:t>-66</w:t>
            </w:r>
          </w:p>
        </w:tc>
      </w:tr>
      <w:tr w:rsidR="00D66830" w:rsidRPr="00971CCB" w14:paraId="79151CC0" w14:textId="77777777" w:rsidTr="002B7626">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3E64B746" w14:textId="77777777" w:rsidR="00D66830" w:rsidRPr="00971CCB" w:rsidRDefault="00BA0236" w:rsidP="002B7626">
            <w:pPr>
              <w:spacing w:before="60" w:after="0"/>
              <w:jc w:val="center"/>
              <w:rPr>
                <w:szCs w:val="19"/>
              </w:rPr>
            </w:pPr>
            <w:r w:rsidRPr="00971CCB">
              <w:rPr>
                <w:szCs w:val="19"/>
              </w:rPr>
              <w:t>- 1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D7C2FC" w14:textId="77777777" w:rsidR="00D66830" w:rsidRPr="00971CCB" w:rsidRDefault="00BA0236" w:rsidP="002B7626">
            <w:pPr>
              <w:spacing w:before="60" w:after="0"/>
              <w:jc w:val="center"/>
              <w:rPr>
                <w:szCs w:val="19"/>
              </w:rPr>
            </w:pPr>
            <w:r w:rsidRPr="00971CCB">
              <w:rPr>
                <w:szCs w:val="19"/>
              </w:rPr>
              <w:t>DME/N</w:t>
            </w:r>
          </w:p>
        </w:tc>
        <w:tc>
          <w:tcPr>
            <w:tcW w:w="1734" w:type="dxa"/>
            <w:tcBorders>
              <w:top w:val="single" w:sz="4" w:space="0" w:color="auto"/>
              <w:left w:val="nil"/>
              <w:bottom w:val="single" w:sz="4" w:space="0" w:color="auto"/>
              <w:right w:val="single" w:sz="4" w:space="0" w:color="auto"/>
            </w:tcBorders>
            <w:shd w:val="clear" w:color="auto" w:fill="auto"/>
            <w:noWrap/>
          </w:tcPr>
          <w:p w14:paraId="48600D1F" w14:textId="77777777" w:rsidR="00D66830" w:rsidRPr="00971CCB" w:rsidRDefault="00BA0236" w:rsidP="002B7626">
            <w:pPr>
              <w:spacing w:before="60" w:after="0"/>
              <w:jc w:val="center"/>
              <w:rPr>
                <w:szCs w:val="19"/>
              </w:rPr>
            </w:pPr>
            <w:r w:rsidRPr="00971CCB">
              <w:rPr>
                <w:szCs w:val="19"/>
              </w:rPr>
              <w:t>ON</w:t>
            </w:r>
          </w:p>
        </w:tc>
        <w:tc>
          <w:tcPr>
            <w:tcW w:w="1332" w:type="dxa"/>
            <w:tcBorders>
              <w:top w:val="single" w:sz="4" w:space="0" w:color="auto"/>
              <w:left w:val="nil"/>
              <w:bottom w:val="single" w:sz="4" w:space="0" w:color="auto"/>
              <w:right w:val="single" w:sz="4" w:space="0" w:color="auto"/>
            </w:tcBorders>
            <w:shd w:val="clear" w:color="auto" w:fill="auto"/>
          </w:tcPr>
          <w:p w14:paraId="27E4345B" w14:textId="77777777" w:rsidR="00D66830" w:rsidRPr="00971CCB" w:rsidRDefault="00BA0236" w:rsidP="002B7626">
            <w:pPr>
              <w:spacing w:before="60" w:after="0"/>
              <w:jc w:val="center"/>
              <w:rPr>
                <w:szCs w:val="19"/>
              </w:rPr>
            </w:pPr>
            <w:r w:rsidRPr="00971CCB">
              <w:rPr>
                <w:szCs w:val="19"/>
              </w:rPr>
              <w:t>1000</w:t>
            </w:r>
          </w:p>
        </w:tc>
        <w:tc>
          <w:tcPr>
            <w:tcW w:w="1738" w:type="dxa"/>
            <w:tcBorders>
              <w:top w:val="single" w:sz="4" w:space="0" w:color="auto"/>
              <w:left w:val="nil"/>
              <w:bottom w:val="single" w:sz="4" w:space="0" w:color="auto"/>
              <w:right w:val="double" w:sz="4" w:space="0" w:color="auto"/>
            </w:tcBorders>
            <w:shd w:val="clear" w:color="auto" w:fill="auto"/>
            <w:noWrap/>
            <w:vAlign w:val="center"/>
          </w:tcPr>
          <w:p w14:paraId="78B95595" w14:textId="77777777" w:rsidR="00D66830" w:rsidRPr="00971CCB" w:rsidRDefault="00BA0236" w:rsidP="002B7626">
            <w:pPr>
              <w:spacing w:before="60" w:after="0"/>
              <w:jc w:val="center"/>
              <w:rPr>
                <w:szCs w:val="19"/>
              </w:rPr>
            </w:pPr>
            <w:r w:rsidRPr="00971CCB">
              <w:rPr>
                <w:szCs w:val="19"/>
              </w:rPr>
              <w:t>-82</w:t>
            </w:r>
          </w:p>
        </w:tc>
      </w:tr>
      <w:tr w:rsidR="00D66830" w:rsidRPr="00971CCB" w14:paraId="47D71508" w14:textId="77777777" w:rsidTr="002B7626">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39FCFA0C" w14:textId="77777777" w:rsidR="00D66830" w:rsidRPr="00971CCB" w:rsidRDefault="00BA0236" w:rsidP="002B7626">
            <w:pPr>
              <w:spacing w:before="60" w:after="0"/>
              <w:jc w:val="center"/>
              <w:rPr>
                <w:szCs w:val="19"/>
              </w:rPr>
            </w:pPr>
            <w:r w:rsidRPr="00971CCB">
              <w:rPr>
                <w:szCs w:val="19"/>
              </w:rPr>
              <w:t>+ 1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911616C" w14:textId="77777777" w:rsidR="00D66830" w:rsidRPr="00971CCB" w:rsidRDefault="00BA0236" w:rsidP="002B7626">
            <w:pPr>
              <w:spacing w:before="60" w:after="0"/>
              <w:jc w:val="center"/>
              <w:rPr>
                <w:szCs w:val="19"/>
              </w:rPr>
            </w:pPr>
            <w:r w:rsidRPr="00971CCB">
              <w:rPr>
                <w:szCs w:val="19"/>
              </w:rPr>
              <w:t>DME/N</w:t>
            </w:r>
          </w:p>
        </w:tc>
        <w:tc>
          <w:tcPr>
            <w:tcW w:w="1734" w:type="dxa"/>
            <w:tcBorders>
              <w:top w:val="single" w:sz="4" w:space="0" w:color="auto"/>
              <w:left w:val="nil"/>
              <w:bottom w:val="single" w:sz="4" w:space="0" w:color="auto"/>
              <w:right w:val="single" w:sz="4" w:space="0" w:color="auto"/>
            </w:tcBorders>
            <w:shd w:val="clear" w:color="auto" w:fill="auto"/>
            <w:noWrap/>
          </w:tcPr>
          <w:p w14:paraId="6AD33583" w14:textId="77777777" w:rsidR="00D66830" w:rsidRPr="00971CCB" w:rsidRDefault="00BA0236" w:rsidP="002B7626">
            <w:pPr>
              <w:spacing w:before="60" w:after="0"/>
              <w:jc w:val="center"/>
              <w:rPr>
                <w:szCs w:val="19"/>
              </w:rPr>
            </w:pPr>
            <w:r w:rsidRPr="00971CCB">
              <w:rPr>
                <w:szCs w:val="19"/>
              </w:rPr>
              <w:t>ON</w:t>
            </w:r>
          </w:p>
        </w:tc>
        <w:tc>
          <w:tcPr>
            <w:tcW w:w="1332" w:type="dxa"/>
            <w:tcBorders>
              <w:top w:val="single" w:sz="4" w:space="0" w:color="auto"/>
              <w:left w:val="nil"/>
              <w:bottom w:val="single" w:sz="4" w:space="0" w:color="auto"/>
              <w:right w:val="single" w:sz="4" w:space="0" w:color="auto"/>
            </w:tcBorders>
            <w:shd w:val="clear" w:color="auto" w:fill="auto"/>
          </w:tcPr>
          <w:p w14:paraId="43B8D528" w14:textId="77777777" w:rsidR="00D66830" w:rsidRPr="00971CCB" w:rsidRDefault="00BA0236" w:rsidP="002B7626">
            <w:pPr>
              <w:spacing w:before="60" w:after="0"/>
              <w:jc w:val="center"/>
              <w:rPr>
                <w:szCs w:val="19"/>
              </w:rPr>
            </w:pPr>
            <w:r w:rsidRPr="00971CCB">
              <w:rPr>
                <w:szCs w:val="19"/>
              </w:rPr>
              <w:t>1000</w:t>
            </w:r>
          </w:p>
        </w:tc>
        <w:tc>
          <w:tcPr>
            <w:tcW w:w="1738" w:type="dxa"/>
            <w:tcBorders>
              <w:top w:val="single" w:sz="4" w:space="0" w:color="auto"/>
              <w:left w:val="nil"/>
              <w:bottom w:val="single" w:sz="4" w:space="0" w:color="auto"/>
              <w:right w:val="double" w:sz="4" w:space="0" w:color="auto"/>
            </w:tcBorders>
            <w:shd w:val="clear" w:color="auto" w:fill="auto"/>
            <w:noWrap/>
            <w:vAlign w:val="center"/>
          </w:tcPr>
          <w:p w14:paraId="24D62F08" w14:textId="77777777" w:rsidR="00D66830" w:rsidRPr="00971CCB" w:rsidRDefault="00BA0236" w:rsidP="002B7626">
            <w:pPr>
              <w:spacing w:before="60" w:after="0"/>
              <w:jc w:val="center"/>
              <w:rPr>
                <w:szCs w:val="19"/>
              </w:rPr>
            </w:pPr>
            <w:r w:rsidRPr="00971CCB">
              <w:rPr>
                <w:szCs w:val="19"/>
              </w:rPr>
              <w:t>-80</w:t>
            </w:r>
          </w:p>
        </w:tc>
      </w:tr>
      <w:tr w:rsidR="00D66830" w:rsidRPr="00971CCB" w14:paraId="6B43FBCF" w14:textId="77777777" w:rsidTr="002B7626">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214EA68E" w14:textId="77777777" w:rsidR="00D66830" w:rsidRPr="00971CCB" w:rsidRDefault="00BA0236" w:rsidP="002B7626">
            <w:pPr>
              <w:spacing w:before="60" w:after="0"/>
              <w:jc w:val="center"/>
              <w:rPr>
                <w:szCs w:val="19"/>
              </w:rPr>
            </w:pPr>
            <w:r w:rsidRPr="00971CCB">
              <w:rPr>
                <w:szCs w:val="19"/>
              </w:rPr>
              <w:t>+ 1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1585679" w14:textId="77777777" w:rsidR="00D66830" w:rsidRPr="00971CCB" w:rsidRDefault="00BA0236" w:rsidP="002B7626">
            <w:pPr>
              <w:spacing w:before="60" w:after="0"/>
              <w:jc w:val="center"/>
              <w:rPr>
                <w:szCs w:val="19"/>
              </w:rPr>
            </w:pPr>
            <w:r w:rsidRPr="00971CCB">
              <w:rPr>
                <w:szCs w:val="19"/>
              </w:rPr>
              <w:t>DME/N</w:t>
            </w:r>
          </w:p>
        </w:tc>
        <w:tc>
          <w:tcPr>
            <w:tcW w:w="1734" w:type="dxa"/>
            <w:tcBorders>
              <w:top w:val="single" w:sz="4" w:space="0" w:color="auto"/>
              <w:left w:val="nil"/>
              <w:bottom w:val="single" w:sz="4" w:space="0" w:color="auto"/>
              <w:right w:val="single" w:sz="4" w:space="0" w:color="auto"/>
            </w:tcBorders>
            <w:shd w:val="clear" w:color="auto" w:fill="auto"/>
            <w:noWrap/>
          </w:tcPr>
          <w:p w14:paraId="14FA4557" w14:textId="77777777" w:rsidR="00D66830" w:rsidRPr="00971CCB" w:rsidRDefault="00BA0236" w:rsidP="002B7626">
            <w:pPr>
              <w:spacing w:before="60" w:after="0"/>
              <w:jc w:val="center"/>
              <w:rPr>
                <w:szCs w:val="19"/>
              </w:rPr>
            </w:pPr>
            <w:r w:rsidRPr="00971CCB">
              <w:rPr>
                <w:szCs w:val="19"/>
              </w:rPr>
              <w:t>ON</w:t>
            </w:r>
          </w:p>
        </w:tc>
        <w:tc>
          <w:tcPr>
            <w:tcW w:w="1332" w:type="dxa"/>
            <w:tcBorders>
              <w:top w:val="single" w:sz="4" w:space="0" w:color="auto"/>
              <w:left w:val="nil"/>
              <w:bottom w:val="single" w:sz="4" w:space="0" w:color="auto"/>
              <w:right w:val="single" w:sz="4" w:space="0" w:color="auto"/>
            </w:tcBorders>
            <w:shd w:val="clear" w:color="auto" w:fill="auto"/>
          </w:tcPr>
          <w:p w14:paraId="6042C4DD" w14:textId="77777777" w:rsidR="00D66830" w:rsidRPr="00971CCB" w:rsidRDefault="00BA0236" w:rsidP="002B7626">
            <w:pPr>
              <w:spacing w:before="60" w:after="0"/>
              <w:jc w:val="center"/>
              <w:rPr>
                <w:szCs w:val="19"/>
              </w:rPr>
            </w:pPr>
            <w:r w:rsidRPr="00971CCB">
              <w:rPr>
                <w:szCs w:val="19"/>
              </w:rPr>
              <w:t>1000</w:t>
            </w:r>
          </w:p>
        </w:tc>
        <w:tc>
          <w:tcPr>
            <w:tcW w:w="1738" w:type="dxa"/>
            <w:tcBorders>
              <w:top w:val="single" w:sz="4" w:space="0" w:color="auto"/>
              <w:left w:val="nil"/>
              <w:bottom w:val="single" w:sz="4" w:space="0" w:color="auto"/>
              <w:right w:val="double" w:sz="4" w:space="0" w:color="auto"/>
            </w:tcBorders>
            <w:shd w:val="clear" w:color="auto" w:fill="auto"/>
            <w:noWrap/>
            <w:vAlign w:val="center"/>
          </w:tcPr>
          <w:p w14:paraId="7C873D34" w14:textId="77777777" w:rsidR="00D66830" w:rsidRPr="00971CCB" w:rsidRDefault="00BA0236" w:rsidP="002B7626">
            <w:pPr>
              <w:spacing w:before="60" w:after="0"/>
              <w:jc w:val="center"/>
              <w:rPr>
                <w:szCs w:val="19"/>
              </w:rPr>
            </w:pPr>
            <w:r w:rsidRPr="00971CCB">
              <w:rPr>
                <w:szCs w:val="19"/>
              </w:rPr>
              <w:t>-82</w:t>
            </w:r>
          </w:p>
        </w:tc>
      </w:tr>
      <w:tr w:rsidR="00D66830" w:rsidRPr="00971CCB" w14:paraId="69080BAE" w14:textId="77777777" w:rsidTr="002B7626">
        <w:trPr>
          <w:trHeight w:val="60"/>
          <w:jc w:val="center"/>
        </w:trPr>
        <w:tc>
          <w:tcPr>
            <w:tcW w:w="1490" w:type="dxa"/>
            <w:tcBorders>
              <w:top w:val="single" w:sz="4" w:space="0" w:color="auto"/>
              <w:left w:val="double" w:sz="4" w:space="0" w:color="auto"/>
              <w:bottom w:val="single" w:sz="4" w:space="0" w:color="auto"/>
              <w:right w:val="single" w:sz="4" w:space="0" w:color="auto"/>
            </w:tcBorders>
            <w:shd w:val="clear" w:color="auto" w:fill="auto"/>
            <w:vAlign w:val="center"/>
          </w:tcPr>
          <w:p w14:paraId="2A202139" w14:textId="77777777" w:rsidR="00D66830" w:rsidRPr="00971CCB" w:rsidRDefault="00BA0236" w:rsidP="002B7626">
            <w:pPr>
              <w:spacing w:before="60" w:after="0"/>
              <w:jc w:val="center"/>
              <w:rPr>
                <w:szCs w:val="19"/>
              </w:rPr>
            </w:pPr>
            <w:r w:rsidRPr="00971CCB">
              <w:rPr>
                <w:szCs w:val="19"/>
              </w:rPr>
              <w:t>+ 3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DA74646" w14:textId="77777777" w:rsidR="00D66830" w:rsidRPr="00971CCB" w:rsidRDefault="00BA0236" w:rsidP="002B7626">
            <w:pPr>
              <w:spacing w:before="60" w:after="0"/>
              <w:jc w:val="center"/>
              <w:rPr>
                <w:szCs w:val="19"/>
              </w:rPr>
            </w:pPr>
            <w:r w:rsidRPr="00971CCB">
              <w:rPr>
                <w:szCs w:val="19"/>
              </w:rPr>
              <w:t>DME/N</w:t>
            </w:r>
          </w:p>
        </w:tc>
        <w:tc>
          <w:tcPr>
            <w:tcW w:w="1734" w:type="dxa"/>
            <w:tcBorders>
              <w:top w:val="single" w:sz="4" w:space="0" w:color="auto"/>
              <w:left w:val="nil"/>
              <w:bottom w:val="single" w:sz="4" w:space="0" w:color="auto"/>
              <w:right w:val="single" w:sz="4" w:space="0" w:color="auto"/>
            </w:tcBorders>
            <w:shd w:val="clear" w:color="auto" w:fill="auto"/>
            <w:noWrap/>
          </w:tcPr>
          <w:p w14:paraId="053FB89C" w14:textId="77777777" w:rsidR="00D66830" w:rsidRPr="00971CCB" w:rsidRDefault="00BA0236" w:rsidP="002B7626">
            <w:pPr>
              <w:spacing w:before="60" w:after="0"/>
              <w:jc w:val="center"/>
              <w:rPr>
                <w:szCs w:val="19"/>
              </w:rPr>
            </w:pPr>
            <w:r w:rsidRPr="00971CCB">
              <w:rPr>
                <w:szCs w:val="19"/>
              </w:rPr>
              <w:t>ON</w:t>
            </w:r>
          </w:p>
        </w:tc>
        <w:tc>
          <w:tcPr>
            <w:tcW w:w="1332" w:type="dxa"/>
            <w:tcBorders>
              <w:top w:val="single" w:sz="4" w:space="0" w:color="auto"/>
              <w:left w:val="nil"/>
              <w:bottom w:val="single" w:sz="4" w:space="0" w:color="auto"/>
              <w:right w:val="single" w:sz="4" w:space="0" w:color="auto"/>
            </w:tcBorders>
            <w:shd w:val="clear" w:color="auto" w:fill="auto"/>
          </w:tcPr>
          <w:p w14:paraId="7899EF97" w14:textId="77777777" w:rsidR="00D66830" w:rsidRPr="00971CCB" w:rsidRDefault="00BA0236" w:rsidP="002B7626">
            <w:pPr>
              <w:spacing w:before="60" w:after="0"/>
              <w:jc w:val="center"/>
              <w:rPr>
                <w:szCs w:val="19"/>
              </w:rPr>
            </w:pPr>
            <w:r w:rsidRPr="00971CCB">
              <w:rPr>
                <w:szCs w:val="19"/>
              </w:rPr>
              <w:t>1000</w:t>
            </w:r>
          </w:p>
        </w:tc>
        <w:tc>
          <w:tcPr>
            <w:tcW w:w="1738" w:type="dxa"/>
            <w:tcBorders>
              <w:top w:val="single" w:sz="4" w:space="0" w:color="auto"/>
              <w:left w:val="nil"/>
              <w:bottom w:val="single" w:sz="4" w:space="0" w:color="auto"/>
              <w:right w:val="double" w:sz="4" w:space="0" w:color="auto"/>
            </w:tcBorders>
            <w:shd w:val="clear" w:color="auto" w:fill="auto"/>
            <w:noWrap/>
            <w:vAlign w:val="center"/>
          </w:tcPr>
          <w:p w14:paraId="44897987" w14:textId="77777777" w:rsidR="00D66830" w:rsidRPr="00971CCB" w:rsidRDefault="00BA0236" w:rsidP="002B7626">
            <w:pPr>
              <w:spacing w:before="60" w:after="0"/>
              <w:jc w:val="center"/>
              <w:rPr>
                <w:szCs w:val="19"/>
              </w:rPr>
            </w:pPr>
            <w:r w:rsidRPr="00971CCB">
              <w:rPr>
                <w:szCs w:val="19"/>
              </w:rPr>
              <w:t>-83</w:t>
            </w:r>
          </w:p>
        </w:tc>
      </w:tr>
      <w:tr w:rsidR="00D66830" w:rsidRPr="00971CCB" w14:paraId="5CA816B2" w14:textId="77777777" w:rsidTr="00C810BA">
        <w:trPr>
          <w:trHeight w:val="300"/>
          <w:jc w:val="center"/>
        </w:trPr>
        <w:tc>
          <w:tcPr>
            <w:tcW w:w="7571" w:type="dxa"/>
            <w:gridSpan w:val="5"/>
            <w:tcBorders>
              <w:top w:val="single" w:sz="4" w:space="0" w:color="auto"/>
              <w:left w:val="double" w:sz="4" w:space="0" w:color="auto"/>
              <w:bottom w:val="single" w:sz="8" w:space="0" w:color="000000"/>
              <w:right w:val="double" w:sz="4" w:space="0" w:color="auto"/>
            </w:tcBorders>
            <w:shd w:val="clear" w:color="auto" w:fill="auto"/>
            <w:vAlign w:val="center"/>
          </w:tcPr>
          <w:p w14:paraId="74B4F1AB" w14:textId="77777777" w:rsidR="00D66830" w:rsidRPr="00971CCB" w:rsidRDefault="00BA0236" w:rsidP="00D66830">
            <w:pPr>
              <w:spacing w:before="120"/>
              <w:jc w:val="left"/>
              <w:rPr>
                <w:szCs w:val="19"/>
              </w:rPr>
            </w:pPr>
            <w:proofErr w:type="spellStart"/>
            <w:proofErr w:type="gramStart"/>
            <w:r w:rsidRPr="00971CCB">
              <w:rPr>
                <w:szCs w:val="19"/>
                <w:vertAlign w:val="superscript"/>
              </w:rPr>
              <w:t>a</w:t>
            </w:r>
            <w:proofErr w:type="spellEnd"/>
            <w:proofErr w:type="gramEnd"/>
            <w:r w:rsidRPr="00971CCB">
              <w:rPr>
                <w:szCs w:val="19"/>
                <w:vertAlign w:val="superscript"/>
              </w:rPr>
              <w:t xml:space="preserve"> </w:t>
            </w:r>
            <w:r w:rsidRPr="00971CCB">
              <w:rPr>
                <w:szCs w:val="19"/>
              </w:rPr>
              <w:t>With respect to the interrogator receiver frequency.</w:t>
            </w:r>
          </w:p>
        </w:tc>
      </w:tr>
    </w:tbl>
    <w:p w14:paraId="377B81F5" w14:textId="77777777" w:rsidR="002542CA" w:rsidRDefault="002542CA" w:rsidP="003D2042">
      <w:pPr>
        <w:spacing w:after="160" w:line="259" w:lineRule="auto"/>
        <w:jc w:val="center"/>
        <w:rPr>
          <w:b/>
        </w:rPr>
      </w:pPr>
    </w:p>
    <w:p w14:paraId="18355EEF" w14:textId="76AA1EF0" w:rsidR="00037755" w:rsidRPr="003D2042" w:rsidRDefault="00037755" w:rsidP="00C76AD5">
      <w:pPr>
        <w:pStyle w:val="Caption"/>
      </w:pPr>
      <w:r w:rsidRPr="003D2042">
        <w:t xml:space="preserve">Table </w:t>
      </w:r>
      <w:r w:rsidR="003D2042">
        <w:t>A-</w:t>
      </w:r>
      <w:r w:rsidR="00BA0236" w:rsidRPr="003D2042">
        <w:fldChar w:fldCharType="begin"/>
      </w:r>
      <w:r w:rsidR="00C74BA4" w:rsidRPr="003D2042">
        <w:instrText xml:space="preserve"> SEQ Table \* ARABIC </w:instrText>
      </w:r>
      <w:r w:rsidR="00BA0236" w:rsidRPr="003D2042">
        <w:fldChar w:fldCharType="separate"/>
      </w:r>
      <w:r w:rsidR="00C76AD5">
        <w:rPr>
          <w:noProof/>
        </w:rPr>
        <w:t>7</w:t>
      </w:r>
      <w:r w:rsidR="00BA0236" w:rsidRPr="003D2042">
        <w:fldChar w:fldCharType="end"/>
      </w:r>
      <w:r w:rsidR="00594057" w:rsidRPr="003D2042">
        <w:t xml:space="preserve"> French DME Interrogators EPE 2025 (KN62A, TDM-709) – based on aeronautical traffic evolution in 2025</w:t>
      </w:r>
      <w:r w:rsidR="007C3D2D" w:rsidRPr="00D54554">
        <w:rPr>
          <w:vertAlign w:val="superscript"/>
        </w:rPr>
        <w:t xml:space="preserve"> </w:t>
      </w:r>
      <w:r w:rsidR="008F25B9" w:rsidRPr="00D54554">
        <w:rPr>
          <w:vertAlign w:val="superscript"/>
        </w:rPr>
        <w:footnoteReference w:id="30"/>
      </w:r>
    </w:p>
    <w:tbl>
      <w:tblPr>
        <w:tblW w:w="7215" w:type="dxa"/>
        <w:jc w:val="center"/>
        <w:tblCellMar>
          <w:left w:w="70" w:type="dxa"/>
          <w:right w:w="70" w:type="dxa"/>
        </w:tblCellMar>
        <w:tblLook w:val="0000" w:firstRow="0" w:lastRow="0" w:firstColumn="0" w:lastColumn="0" w:noHBand="0" w:noVBand="0"/>
      </w:tblPr>
      <w:tblGrid>
        <w:gridCol w:w="2960"/>
        <w:gridCol w:w="1987"/>
        <w:gridCol w:w="2268"/>
      </w:tblGrid>
      <w:tr w:rsidR="00037755" w:rsidRPr="00881592" w14:paraId="231D799D" w14:textId="77777777" w:rsidTr="006F4CEB">
        <w:trPr>
          <w:jc w:val="center"/>
        </w:trPr>
        <w:tc>
          <w:tcPr>
            <w:tcW w:w="2960" w:type="dxa"/>
            <w:tcBorders>
              <w:top w:val="double" w:sz="4" w:space="0" w:color="auto"/>
              <w:left w:val="double" w:sz="4" w:space="0" w:color="auto"/>
              <w:bottom w:val="double" w:sz="4" w:space="0" w:color="auto"/>
              <w:right w:val="single" w:sz="4" w:space="0" w:color="auto"/>
            </w:tcBorders>
            <w:shd w:val="clear" w:color="auto" w:fill="auto"/>
            <w:vAlign w:val="center"/>
          </w:tcPr>
          <w:p w14:paraId="5287C2E0" w14:textId="7771C509" w:rsidR="00037755" w:rsidRPr="00881592" w:rsidRDefault="00037755" w:rsidP="00951E4C">
            <w:pPr>
              <w:spacing w:after="0"/>
            </w:pPr>
            <w:r w:rsidRPr="00881592">
              <w:t>Relative Frequency</w:t>
            </w:r>
            <w:r w:rsidR="006F4CEB">
              <w:t xml:space="preserve"> </w:t>
            </w:r>
            <w:r w:rsidRPr="00881592">
              <w:t>(</w:t>
            </w:r>
            <w:r w:rsidR="00BA0236" w:rsidRPr="00D54554">
              <w:t>MHz</w:t>
            </w:r>
            <w:r w:rsidRPr="00881592">
              <w:t>)</w:t>
            </w:r>
          </w:p>
        </w:tc>
        <w:tc>
          <w:tcPr>
            <w:tcW w:w="1987" w:type="dxa"/>
            <w:tcBorders>
              <w:top w:val="double" w:sz="4" w:space="0" w:color="auto"/>
              <w:left w:val="nil"/>
              <w:bottom w:val="double" w:sz="4" w:space="0" w:color="auto"/>
              <w:right w:val="single" w:sz="4" w:space="0" w:color="auto"/>
            </w:tcBorders>
            <w:shd w:val="clear" w:color="auto" w:fill="auto"/>
            <w:vAlign w:val="center"/>
          </w:tcPr>
          <w:p w14:paraId="3D4BF33A" w14:textId="77777777" w:rsidR="00037755" w:rsidRPr="00881592" w:rsidRDefault="006F4CEB" w:rsidP="006F4CEB">
            <w:pPr>
              <w:spacing w:after="0"/>
            </w:pPr>
            <w:r>
              <w:t>Pulse</w:t>
            </w:r>
            <w:r w:rsidR="00037755" w:rsidRPr="00881592">
              <w:t xml:space="preserve"> rate (ppps) </w:t>
            </w:r>
          </w:p>
        </w:tc>
        <w:tc>
          <w:tcPr>
            <w:tcW w:w="2268" w:type="dxa"/>
            <w:tcBorders>
              <w:top w:val="double" w:sz="4" w:space="0" w:color="auto"/>
              <w:left w:val="nil"/>
              <w:bottom w:val="double" w:sz="4" w:space="0" w:color="auto"/>
              <w:right w:val="double" w:sz="4" w:space="0" w:color="auto"/>
            </w:tcBorders>
            <w:shd w:val="clear" w:color="auto" w:fill="auto"/>
            <w:vAlign w:val="center"/>
          </w:tcPr>
          <w:p w14:paraId="25BEC878" w14:textId="77777777" w:rsidR="00037755" w:rsidRPr="00881592" w:rsidRDefault="00037755" w:rsidP="006F4CEB">
            <w:pPr>
              <w:spacing w:after="0"/>
            </w:pPr>
            <w:r w:rsidRPr="00881592">
              <w:t>Signal Level</w:t>
            </w:r>
            <w:r w:rsidR="006F4CEB">
              <w:t xml:space="preserve"> (</w:t>
            </w:r>
            <w:r w:rsidRPr="00881592">
              <w:t>dBm)</w:t>
            </w:r>
          </w:p>
        </w:tc>
      </w:tr>
      <w:tr w:rsidR="00037755" w:rsidRPr="00881592" w14:paraId="24347794" w14:textId="77777777" w:rsidTr="006F4CEB">
        <w:trPr>
          <w:trHeight w:val="315"/>
          <w:jc w:val="center"/>
        </w:trPr>
        <w:tc>
          <w:tcPr>
            <w:tcW w:w="2960" w:type="dxa"/>
            <w:vMerge w:val="restart"/>
            <w:tcBorders>
              <w:top w:val="double" w:sz="4" w:space="0" w:color="auto"/>
              <w:left w:val="double" w:sz="4" w:space="0" w:color="auto"/>
              <w:right w:val="single" w:sz="4" w:space="0" w:color="auto"/>
            </w:tcBorders>
            <w:shd w:val="clear" w:color="auto" w:fill="auto"/>
            <w:vAlign w:val="center"/>
          </w:tcPr>
          <w:p w14:paraId="3CCF4398" w14:textId="77777777" w:rsidR="00037755" w:rsidRPr="00881592" w:rsidRDefault="00037755" w:rsidP="006F4CEB">
            <w:pPr>
              <w:spacing w:after="0"/>
            </w:pPr>
            <w:r w:rsidRPr="00881592">
              <w:t>-3</w:t>
            </w:r>
          </w:p>
        </w:tc>
        <w:tc>
          <w:tcPr>
            <w:tcW w:w="1987" w:type="dxa"/>
            <w:tcBorders>
              <w:top w:val="double" w:sz="4" w:space="0" w:color="auto"/>
              <w:left w:val="nil"/>
              <w:bottom w:val="single" w:sz="4" w:space="0" w:color="auto"/>
              <w:right w:val="single" w:sz="4" w:space="0" w:color="auto"/>
            </w:tcBorders>
            <w:shd w:val="clear" w:color="auto" w:fill="auto"/>
            <w:noWrap/>
            <w:vAlign w:val="center"/>
          </w:tcPr>
          <w:p w14:paraId="7660E399" w14:textId="77777777" w:rsidR="00037755" w:rsidRPr="00881592" w:rsidRDefault="00037755" w:rsidP="006F4CEB">
            <w:pPr>
              <w:spacing w:after="0"/>
            </w:pPr>
            <w:r w:rsidRPr="00881592">
              <w:t>1000</w:t>
            </w:r>
          </w:p>
        </w:tc>
        <w:tc>
          <w:tcPr>
            <w:tcW w:w="2268" w:type="dxa"/>
            <w:tcBorders>
              <w:top w:val="double" w:sz="4" w:space="0" w:color="auto"/>
              <w:left w:val="nil"/>
              <w:bottom w:val="single" w:sz="4" w:space="0" w:color="auto"/>
              <w:right w:val="double" w:sz="4" w:space="0" w:color="auto"/>
            </w:tcBorders>
            <w:shd w:val="clear" w:color="auto" w:fill="auto"/>
            <w:vAlign w:val="center"/>
          </w:tcPr>
          <w:p w14:paraId="7E086C6C" w14:textId="77777777" w:rsidR="00037755" w:rsidRPr="00881592" w:rsidRDefault="00037755" w:rsidP="006F4CEB">
            <w:pPr>
              <w:spacing w:after="0"/>
            </w:pPr>
            <w:r w:rsidRPr="00881592">
              <w:t>-71</w:t>
            </w:r>
          </w:p>
        </w:tc>
      </w:tr>
      <w:tr w:rsidR="00037755" w:rsidRPr="00881592" w14:paraId="216EAF1E" w14:textId="77777777" w:rsidTr="006F4CEB">
        <w:trPr>
          <w:trHeight w:val="300"/>
          <w:jc w:val="center"/>
        </w:trPr>
        <w:tc>
          <w:tcPr>
            <w:tcW w:w="2960" w:type="dxa"/>
            <w:vMerge/>
            <w:tcBorders>
              <w:left w:val="double" w:sz="4" w:space="0" w:color="auto"/>
              <w:right w:val="single" w:sz="4" w:space="0" w:color="auto"/>
            </w:tcBorders>
            <w:shd w:val="clear" w:color="auto" w:fill="auto"/>
            <w:vAlign w:val="center"/>
          </w:tcPr>
          <w:p w14:paraId="0BDC247D" w14:textId="77777777" w:rsidR="00037755" w:rsidRPr="00881592" w:rsidRDefault="00037755" w:rsidP="006F4CEB">
            <w:pPr>
              <w:spacing w:after="0"/>
            </w:pPr>
          </w:p>
        </w:tc>
        <w:tc>
          <w:tcPr>
            <w:tcW w:w="1987" w:type="dxa"/>
            <w:tcBorders>
              <w:top w:val="nil"/>
              <w:left w:val="nil"/>
              <w:bottom w:val="single" w:sz="4" w:space="0" w:color="auto"/>
              <w:right w:val="single" w:sz="4" w:space="0" w:color="auto"/>
            </w:tcBorders>
            <w:shd w:val="clear" w:color="auto" w:fill="auto"/>
            <w:noWrap/>
            <w:vAlign w:val="center"/>
          </w:tcPr>
          <w:p w14:paraId="177079F9" w14:textId="77777777" w:rsidR="00037755" w:rsidRPr="00881592" w:rsidRDefault="00037755" w:rsidP="006F4CEB">
            <w:pPr>
              <w:spacing w:after="0"/>
            </w:pPr>
            <w:r w:rsidRPr="00881592">
              <w:t>1000</w:t>
            </w:r>
          </w:p>
        </w:tc>
        <w:tc>
          <w:tcPr>
            <w:tcW w:w="2268" w:type="dxa"/>
            <w:tcBorders>
              <w:top w:val="nil"/>
              <w:left w:val="nil"/>
              <w:bottom w:val="single" w:sz="4" w:space="0" w:color="auto"/>
              <w:right w:val="double" w:sz="4" w:space="0" w:color="auto"/>
            </w:tcBorders>
            <w:shd w:val="clear" w:color="auto" w:fill="auto"/>
            <w:vAlign w:val="center"/>
          </w:tcPr>
          <w:p w14:paraId="5103FF87" w14:textId="77777777" w:rsidR="00037755" w:rsidRPr="00881592" w:rsidRDefault="00037755" w:rsidP="006F4CEB">
            <w:pPr>
              <w:spacing w:after="0"/>
            </w:pPr>
            <w:r w:rsidRPr="00881592">
              <w:t>-74</w:t>
            </w:r>
          </w:p>
        </w:tc>
      </w:tr>
      <w:tr w:rsidR="00037755" w:rsidRPr="00881592" w14:paraId="0D71EE09" w14:textId="77777777" w:rsidTr="006F4CEB">
        <w:trPr>
          <w:trHeight w:val="300"/>
          <w:jc w:val="center"/>
        </w:trPr>
        <w:tc>
          <w:tcPr>
            <w:tcW w:w="2960" w:type="dxa"/>
            <w:vMerge/>
            <w:tcBorders>
              <w:left w:val="double" w:sz="4" w:space="0" w:color="auto"/>
              <w:right w:val="single" w:sz="4" w:space="0" w:color="auto"/>
            </w:tcBorders>
            <w:shd w:val="clear" w:color="auto" w:fill="auto"/>
            <w:vAlign w:val="center"/>
          </w:tcPr>
          <w:p w14:paraId="2E40D9E8" w14:textId="77777777" w:rsidR="00037755" w:rsidRPr="00881592" w:rsidRDefault="00037755" w:rsidP="006F4CEB">
            <w:pPr>
              <w:spacing w:after="0"/>
            </w:pPr>
          </w:p>
        </w:tc>
        <w:tc>
          <w:tcPr>
            <w:tcW w:w="1987" w:type="dxa"/>
            <w:tcBorders>
              <w:top w:val="nil"/>
              <w:left w:val="nil"/>
              <w:bottom w:val="single" w:sz="4" w:space="0" w:color="auto"/>
              <w:right w:val="single" w:sz="4" w:space="0" w:color="auto"/>
            </w:tcBorders>
            <w:shd w:val="clear" w:color="auto" w:fill="auto"/>
            <w:noWrap/>
            <w:vAlign w:val="center"/>
          </w:tcPr>
          <w:p w14:paraId="08F4621E" w14:textId="77777777" w:rsidR="00037755" w:rsidRPr="00881592" w:rsidRDefault="00037755" w:rsidP="006F4CEB">
            <w:pPr>
              <w:spacing w:after="0"/>
            </w:pPr>
            <w:r w:rsidRPr="00881592">
              <w:t>1000</w:t>
            </w:r>
          </w:p>
        </w:tc>
        <w:tc>
          <w:tcPr>
            <w:tcW w:w="2268" w:type="dxa"/>
            <w:tcBorders>
              <w:top w:val="nil"/>
              <w:left w:val="nil"/>
              <w:bottom w:val="single" w:sz="4" w:space="0" w:color="auto"/>
              <w:right w:val="double" w:sz="4" w:space="0" w:color="auto"/>
            </w:tcBorders>
            <w:shd w:val="clear" w:color="auto" w:fill="auto"/>
            <w:vAlign w:val="center"/>
          </w:tcPr>
          <w:p w14:paraId="2264BB4B" w14:textId="77777777" w:rsidR="00037755" w:rsidRPr="00881592" w:rsidRDefault="00037755" w:rsidP="006F4CEB">
            <w:pPr>
              <w:spacing w:after="0"/>
            </w:pPr>
            <w:r w:rsidRPr="00881592">
              <w:t>-78</w:t>
            </w:r>
          </w:p>
        </w:tc>
      </w:tr>
      <w:tr w:rsidR="00037755" w:rsidRPr="00881592" w14:paraId="08F01337" w14:textId="77777777" w:rsidTr="006F4CEB">
        <w:trPr>
          <w:trHeight w:val="300"/>
          <w:jc w:val="center"/>
        </w:trPr>
        <w:tc>
          <w:tcPr>
            <w:tcW w:w="2960" w:type="dxa"/>
            <w:vMerge/>
            <w:tcBorders>
              <w:left w:val="double" w:sz="4" w:space="0" w:color="auto"/>
              <w:right w:val="single" w:sz="4" w:space="0" w:color="auto"/>
            </w:tcBorders>
            <w:shd w:val="clear" w:color="auto" w:fill="auto"/>
            <w:vAlign w:val="center"/>
          </w:tcPr>
          <w:p w14:paraId="66C5952D" w14:textId="77777777" w:rsidR="00037755" w:rsidRPr="00881592" w:rsidRDefault="00037755" w:rsidP="006F4CEB">
            <w:pPr>
              <w:spacing w:after="0"/>
            </w:pPr>
          </w:p>
        </w:tc>
        <w:tc>
          <w:tcPr>
            <w:tcW w:w="1987" w:type="dxa"/>
            <w:tcBorders>
              <w:top w:val="nil"/>
              <w:left w:val="nil"/>
              <w:bottom w:val="single" w:sz="4" w:space="0" w:color="auto"/>
              <w:right w:val="single" w:sz="4" w:space="0" w:color="auto"/>
            </w:tcBorders>
            <w:shd w:val="clear" w:color="auto" w:fill="auto"/>
            <w:noWrap/>
            <w:vAlign w:val="center"/>
          </w:tcPr>
          <w:p w14:paraId="44F8CB3F" w14:textId="77777777" w:rsidR="00037755" w:rsidRPr="00881592" w:rsidRDefault="00037755" w:rsidP="006F4CEB">
            <w:pPr>
              <w:spacing w:after="0"/>
            </w:pPr>
            <w:r w:rsidRPr="00881592">
              <w:t>1000</w:t>
            </w:r>
          </w:p>
        </w:tc>
        <w:tc>
          <w:tcPr>
            <w:tcW w:w="2268" w:type="dxa"/>
            <w:tcBorders>
              <w:top w:val="nil"/>
              <w:left w:val="nil"/>
              <w:bottom w:val="single" w:sz="4" w:space="0" w:color="auto"/>
              <w:right w:val="double" w:sz="4" w:space="0" w:color="auto"/>
            </w:tcBorders>
            <w:shd w:val="clear" w:color="auto" w:fill="auto"/>
            <w:vAlign w:val="center"/>
          </w:tcPr>
          <w:p w14:paraId="1799F8F2" w14:textId="77777777" w:rsidR="00037755" w:rsidRPr="00881592" w:rsidRDefault="00037755" w:rsidP="006F4CEB">
            <w:pPr>
              <w:spacing w:after="0"/>
            </w:pPr>
            <w:r w:rsidRPr="00881592">
              <w:t>-79</w:t>
            </w:r>
          </w:p>
        </w:tc>
      </w:tr>
      <w:tr w:rsidR="00037755" w:rsidRPr="00881592" w14:paraId="530D033B" w14:textId="77777777" w:rsidTr="006F4CEB">
        <w:trPr>
          <w:trHeight w:val="300"/>
          <w:jc w:val="center"/>
        </w:trPr>
        <w:tc>
          <w:tcPr>
            <w:tcW w:w="2960" w:type="dxa"/>
            <w:vMerge/>
            <w:tcBorders>
              <w:left w:val="double" w:sz="4" w:space="0" w:color="auto"/>
              <w:right w:val="single" w:sz="4" w:space="0" w:color="auto"/>
            </w:tcBorders>
            <w:shd w:val="clear" w:color="auto" w:fill="auto"/>
            <w:vAlign w:val="center"/>
          </w:tcPr>
          <w:p w14:paraId="7D1DDA67" w14:textId="77777777" w:rsidR="00037755" w:rsidRPr="00881592" w:rsidRDefault="00037755" w:rsidP="006F4CEB">
            <w:pPr>
              <w:spacing w:after="0"/>
            </w:pPr>
          </w:p>
        </w:tc>
        <w:tc>
          <w:tcPr>
            <w:tcW w:w="1987" w:type="dxa"/>
            <w:tcBorders>
              <w:top w:val="nil"/>
              <w:left w:val="nil"/>
              <w:bottom w:val="single" w:sz="4" w:space="0" w:color="auto"/>
              <w:right w:val="single" w:sz="4" w:space="0" w:color="auto"/>
            </w:tcBorders>
            <w:shd w:val="clear" w:color="auto" w:fill="auto"/>
            <w:noWrap/>
            <w:vAlign w:val="center"/>
          </w:tcPr>
          <w:p w14:paraId="7D508ECF" w14:textId="77777777" w:rsidR="00037755" w:rsidRPr="00881592" w:rsidRDefault="00037755" w:rsidP="006F4CEB">
            <w:pPr>
              <w:spacing w:after="0"/>
            </w:pPr>
            <w:r w:rsidRPr="00881592">
              <w:t>2000</w:t>
            </w:r>
          </w:p>
        </w:tc>
        <w:tc>
          <w:tcPr>
            <w:tcW w:w="2268" w:type="dxa"/>
            <w:tcBorders>
              <w:top w:val="nil"/>
              <w:left w:val="nil"/>
              <w:bottom w:val="single" w:sz="4" w:space="0" w:color="auto"/>
              <w:right w:val="double" w:sz="4" w:space="0" w:color="auto"/>
            </w:tcBorders>
            <w:shd w:val="clear" w:color="auto" w:fill="auto"/>
            <w:noWrap/>
            <w:vAlign w:val="center"/>
          </w:tcPr>
          <w:p w14:paraId="1683A2E6" w14:textId="77777777" w:rsidR="00037755" w:rsidRPr="00881592" w:rsidRDefault="00037755" w:rsidP="006F4CEB">
            <w:pPr>
              <w:spacing w:after="0"/>
            </w:pPr>
            <w:r w:rsidRPr="00881592">
              <w:t>-80</w:t>
            </w:r>
          </w:p>
        </w:tc>
      </w:tr>
      <w:tr w:rsidR="00037755" w:rsidRPr="00881592" w14:paraId="70E7715F" w14:textId="77777777" w:rsidTr="006F4CEB">
        <w:trPr>
          <w:trHeight w:val="300"/>
          <w:jc w:val="center"/>
        </w:trPr>
        <w:tc>
          <w:tcPr>
            <w:tcW w:w="2960" w:type="dxa"/>
            <w:vMerge/>
            <w:tcBorders>
              <w:left w:val="double" w:sz="4" w:space="0" w:color="auto"/>
              <w:right w:val="single" w:sz="4" w:space="0" w:color="auto"/>
            </w:tcBorders>
            <w:shd w:val="clear" w:color="auto" w:fill="auto"/>
            <w:vAlign w:val="center"/>
          </w:tcPr>
          <w:p w14:paraId="3541D8AF" w14:textId="77777777" w:rsidR="00037755" w:rsidRPr="00881592" w:rsidRDefault="00037755" w:rsidP="006F4CEB">
            <w:pPr>
              <w:spacing w:after="0"/>
            </w:pPr>
          </w:p>
        </w:tc>
        <w:tc>
          <w:tcPr>
            <w:tcW w:w="1987" w:type="dxa"/>
            <w:tcBorders>
              <w:top w:val="nil"/>
              <w:left w:val="nil"/>
              <w:bottom w:val="single" w:sz="4" w:space="0" w:color="auto"/>
              <w:right w:val="single" w:sz="4" w:space="0" w:color="auto"/>
            </w:tcBorders>
            <w:shd w:val="clear" w:color="auto" w:fill="auto"/>
            <w:noWrap/>
            <w:vAlign w:val="center"/>
          </w:tcPr>
          <w:p w14:paraId="3A227AC8" w14:textId="77777777" w:rsidR="00037755" w:rsidRPr="00881592" w:rsidRDefault="00037755" w:rsidP="006F4CEB">
            <w:pPr>
              <w:spacing w:after="0"/>
            </w:pPr>
            <w:r w:rsidRPr="00881592">
              <w:t>2000</w:t>
            </w:r>
          </w:p>
        </w:tc>
        <w:tc>
          <w:tcPr>
            <w:tcW w:w="2268" w:type="dxa"/>
            <w:tcBorders>
              <w:top w:val="nil"/>
              <w:left w:val="nil"/>
              <w:bottom w:val="single" w:sz="4" w:space="0" w:color="auto"/>
              <w:right w:val="double" w:sz="4" w:space="0" w:color="auto"/>
            </w:tcBorders>
            <w:shd w:val="clear" w:color="auto" w:fill="auto"/>
            <w:noWrap/>
            <w:vAlign w:val="center"/>
          </w:tcPr>
          <w:p w14:paraId="57CD0FE4" w14:textId="77777777" w:rsidR="00037755" w:rsidRPr="00881592" w:rsidRDefault="00037755" w:rsidP="006F4CEB">
            <w:pPr>
              <w:spacing w:after="0"/>
            </w:pPr>
            <w:r w:rsidRPr="00881592">
              <w:t>-81</w:t>
            </w:r>
          </w:p>
        </w:tc>
      </w:tr>
      <w:tr w:rsidR="00037755" w:rsidRPr="00881592" w14:paraId="711BD6F5" w14:textId="77777777" w:rsidTr="006F4CEB">
        <w:trPr>
          <w:trHeight w:val="300"/>
          <w:jc w:val="center"/>
        </w:trPr>
        <w:tc>
          <w:tcPr>
            <w:tcW w:w="2960" w:type="dxa"/>
            <w:vMerge/>
            <w:tcBorders>
              <w:left w:val="double" w:sz="4" w:space="0" w:color="auto"/>
              <w:right w:val="single" w:sz="4" w:space="0" w:color="auto"/>
            </w:tcBorders>
            <w:shd w:val="clear" w:color="auto" w:fill="auto"/>
            <w:vAlign w:val="center"/>
          </w:tcPr>
          <w:p w14:paraId="79F537A7" w14:textId="77777777" w:rsidR="00037755" w:rsidRPr="00881592" w:rsidRDefault="00037755" w:rsidP="006F4CEB">
            <w:pPr>
              <w:spacing w:after="0"/>
            </w:pPr>
          </w:p>
        </w:tc>
        <w:tc>
          <w:tcPr>
            <w:tcW w:w="1987" w:type="dxa"/>
            <w:tcBorders>
              <w:top w:val="nil"/>
              <w:left w:val="nil"/>
              <w:bottom w:val="single" w:sz="4" w:space="0" w:color="auto"/>
              <w:right w:val="single" w:sz="4" w:space="0" w:color="auto"/>
            </w:tcBorders>
            <w:shd w:val="clear" w:color="auto" w:fill="auto"/>
            <w:noWrap/>
            <w:vAlign w:val="center"/>
          </w:tcPr>
          <w:p w14:paraId="4F650278" w14:textId="77777777" w:rsidR="00037755" w:rsidRPr="00881592" w:rsidRDefault="00037755" w:rsidP="006F4CEB">
            <w:pPr>
              <w:spacing w:after="0"/>
            </w:pPr>
            <w:r w:rsidRPr="00881592">
              <w:t>3000</w:t>
            </w:r>
          </w:p>
        </w:tc>
        <w:tc>
          <w:tcPr>
            <w:tcW w:w="2268" w:type="dxa"/>
            <w:tcBorders>
              <w:top w:val="nil"/>
              <w:left w:val="nil"/>
              <w:bottom w:val="single" w:sz="4" w:space="0" w:color="auto"/>
              <w:right w:val="double" w:sz="4" w:space="0" w:color="auto"/>
            </w:tcBorders>
            <w:shd w:val="clear" w:color="auto" w:fill="auto"/>
            <w:vAlign w:val="center"/>
          </w:tcPr>
          <w:p w14:paraId="711C98B9" w14:textId="77777777" w:rsidR="00037755" w:rsidRPr="00881592" w:rsidRDefault="00037755" w:rsidP="006F4CEB">
            <w:pPr>
              <w:spacing w:after="0"/>
            </w:pPr>
            <w:r w:rsidRPr="00881592">
              <w:t>-82</w:t>
            </w:r>
          </w:p>
        </w:tc>
      </w:tr>
      <w:tr w:rsidR="00037755" w:rsidRPr="00881592" w14:paraId="40FBB576" w14:textId="77777777" w:rsidTr="006F4CEB">
        <w:trPr>
          <w:trHeight w:val="315"/>
          <w:jc w:val="center"/>
        </w:trPr>
        <w:tc>
          <w:tcPr>
            <w:tcW w:w="2960" w:type="dxa"/>
            <w:vMerge/>
            <w:tcBorders>
              <w:left w:val="double" w:sz="4" w:space="0" w:color="auto"/>
              <w:right w:val="single" w:sz="4" w:space="0" w:color="auto"/>
            </w:tcBorders>
            <w:shd w:val="clear" w:color="auto" w:fill="auto"/>
            <w:vAlign w:val="center"/>
          </w:tcPr>
          <w:p w14:paraId="5412689E" w14:textId="77777777" w:rsidR="00037755" w:rsidRPr="00881592" w:rsidRDefault="00037755" w:rsidP="006F4CEB">
            <w:pPr>
              <w:spacing w:after="0"/>
            </w:pPr>
          </w:p>
        </w:tc>
        <w:tc>
          <w:tcPr>
            <w:tcW w:w="1987" w:type="dxa"/>
            <w:tcBorders>
              <w:top w:val="nil"/>
              <w:left w:val="nil"/>
              <w:bottom w:val="single" w:sz="4" w:space="0" w:color="auto"/>
              <w:right w:val="single" w:sz="4" w:space="0" w:color="auto"/>
            </w:tcBorders>
            <w:shd w:val="clear" w:color="auto" w:fill="auto"/>
            <w:noWrap/>
            <w:vAlign w:val="center"/>
          </w:tcPr>
          <w:p w14:paraId="614459BA" w14:textId="77777777" w:rsidR="00037755" w:rsidRPr="00881592" w:rsidRDefault="00037755" w:rsidP="006F4CEB">
            <w:pPr>
              <w:spacing w:after="0"/>
            </w:pPr>
            <w:r w:rsidRPr="00881592">
              <w:t>3000</w:t>
            </w:r>
          </w:p>
        </w:tc>
        <w:tc>
          <w:tcPr>
            <w:tcW w:w="2268" w:type="dxa"/>
            <w:tcBorders>
              <w:top w:val="nil"/>
              <w:left w:val="nil"/>
              <w:bottom w:val="single" w:sz="4" w:space="0" w:color="auto"/>
              <w:right w:val="double" w:sz="4" w:space="0" w:color="auto"/>
            </w:tcBorders>
            <w:shd w:val="clear" w:color="auto" w:fill="auto"/>
            <w:vAlign w:val="center"/>
          </w:tcPr>
          <w:p w14:paraId="163316BB" w14:textId="77777777" w:rsidR="00037755" w:rsidRPr="00881592" w:rsidRDefault="00037755" w:rsidP="006F4CEB">
            <w:pPr>
              <w:spacing w:after="0"/>
            </w:pPr>
            <w:r w:rsidRPr="00881592">
              <w:t>-83</w:t>
            </w:r>
          </w:p>
        </w:tc>
      </w:tr>
      <w:tr w:rsidR="00037755" w:rsidRPr="00881592" w14:paraId="41EA6AD4" w14:textId="77777777" w:rsidTr="006F4CEB">
        <w:trPr>
          <w:trHeight w:val="315"/>
          <w:jc w:val="center"/>
        </w:trPr>
        <w:tc>
          <w:tcPr>
            <w:tcW w:w="2960" w:type="dxa"/>
            <w:vMerge w:val="restart"/>
            <w:tcBorders>
              <w:top w:val="double" w:sz="4" w:space="0" w:color="auto"/>
              <w:left w:val="double" w:sz="4" w:space="0" w:color="auto"/>
              <w:right w:val="single" w:sz="4" w:space="0" w:color="auto"/>
            </w:tcBorders>
            <w:shd w:val="clear" w:color="auto" w:fill="auto"/>
            <w:vAlign w:val="center"/>
          </w:tcPr>
          <w:p w14:paraId="136D4C2F" w14:textId="77777777" w:rsidR="00037755" w:rsidRPr="00881592" w:rsidRDefault="00037755" w:rsidP="006F4CEB">
            <w:pPr>
              <w:spacing w:after="0"/>
            </w:pPr>
            <w:r w:rsidRPr="00881592">
              <w:t>-1</w:t>
            </w:r>
          </w:p>
        </w:tc>
        <w:tc>
          <w:tcPr>
            <w:tcW w:w="1987" w:type="dxa"/>
            <w:tcBorders>
              <w:top w:val="double" w:sz="4" w:space="0" w:color="auto"/>
              <w:left w:val="nil"/>
              <w:bottom w:val="single" w:sz="4" w:space="0" w:color="auto"/>
              <w:right w:val="single" w:sz="4" w:space="0" w:color="auto"/>
            </w:tcBorders>
            <w:shd w:val="clear" w:color="auto" w:fill="auto"/>
            <w:noWrap/>
            <w:vAlign w:val="center"/>
          </w:tcPr>
          <w:p w14:paraId="63105228" w14:textId="77777777" w:rsidR="00037755" w:rsidRPr="00881592" w:rsidRDefault="00037755" w:rsidP="006F4CEB">
            <w:pPr>
              <w:spacing w:after="0"/>
            </w:pPr>
            <w:r w:rsidRPr="00881592">
              <w:t>1000</w:t>
            </w:r>
          </w:p>
        </w:tc>
        <w:tc>
          <w:tcPr>
            <w:tcW w:w="2268" w:type="dxa"/>
            <w:tcBorders>
              <w:top w:val="double" w:sz="4" w:space="0" w:color="auto"/>
              <w:left w:val="nil"/>
              <w:bottom w:val="single" w:sz="4" w:space="0" w:color="auto"/>
              <w:right w:val="double" w:sz="4" w:space="0" w:color="auto"/>
            </w:tcBorders>
            <w:shd w:val="clear" w:color="auto" w:fill="auto"/>
            <w:vAlign w:val="center"/>
          </w:tcPr>
          <w:p w14:paraId="042CB362" w14:textId="77777777" w:rsidR="00037755" w:rsidRPr="00881592" w:rsidRDefault="00037755" w:rsidP="006F4CEB">
            <w:pPr>
              <w:spacing w:after="0"/>
            </w:pPr>
            <w:r w:rsidRPr="00881592">
              <w:t>-82</w:t>
            </w:r>
          </w:p>
        </w:tc>
      </w:tr>
      <w:tr w:rsidR="00037755" w:rsidRPr="00881592" w14:paraId="302B5EDE" w14:textId="77777777" w:rsidTr="006F4CEB">
        <w:trPr>
          <w:trHeight w:val="315"/>
          <w:jc w:val="center"/>
        </w:trPr>
        <w:tc>
          <w:tcPr>
            <w:tcW w:w="2960" w:type="dxa"/>
            <w:vMerge/>
            <w:tcBorders>
              <w:left w:val="double" w:sz="4" w:space="0" w:color="auto"/>
              <w:right w:val="single" w:sz="4" w:space="0" w:color="auto"/>
            </w:tcBorders>
            <w:shd w:val="clear" w:color="auto" w:fill="auto"/>
            <w:vAlign w:val="center"/>
          </w:tcPr>
          <w:p w14:paraId="591111A5" w14:textId="77777777" w:rsidR="00037755" w:rsidRPr="00881592" w:rsidRDefault="00037755" w:rsidP="006F4CEB">
            <w:pPr>
              <w:spacing w:after="0"/>
            </w:pPr>
          </w:p>
        </w:tc>
        <w:tc>
          <w:tcPr>
            <w:tcW w:w="1987" w:type="dxa"/>
            <w:tcBorders>
              <w:top w:val="double" w:sz="4" w:space="0" w:color="auto"/>
              <w:left w:val="nil"/>
              <w:bottom w:val="single" w:sz="4" w:space="0" w:color="auto"/>
              <w:right w:val="single" w:sz="4" w:space="0" w:color="auto"/>
            </w:tcBorders>
            <w:shd w:val="clear" w:color="auto" w:fill="auto"/>
            <w:noWrap/>
            <w:vAlign w:val="center"/>
          </w:tcPr>
          <w:p w14:paraId="7EDEBD7B" w14:textId="77777777" w:rsidR="00037755" w:rsidRPr="00881592" w:rsidRDefault="00037755" w:rsidP="006F4CEB">
            <w:pPr>
              <w:spacing w:after="0"/>
            </w:pPr>
            <w:r w:rsidRPr="00881592">
              <w:t>1000</w:t>
            </w:r>
          </w:p>
        </w:tc>
        <w:tc>
          <w:tcPr>
            <w:tcW w:w="2268" w:type="dxa"/>
            <w:tcBorders>
              <w:top w:val="double" w:sz="4" w:space="0" w:color="auto"/>
              <w:left w:val="nil"/>
              <w:bottom w:val="single" w:sz="4" w:space="0" w:color="auto"/>
              <w:right w:val="double" w:sz="4" w:space="0" w:color="auto"/>
            </w:tcBorders>
            <w:shd w:val="clear" w:color="auto" w:fill="auto"/>
            <w:vAlign w:val="center"/>
          </w:tcPr>
          <w:p w14:paraId="42181005" w14:textId="77777777" w:rsidR="00037755" w:rsidRPr="00881592" w:rsidRDefault="00037755" w:rsidP="006F4CEB">
            <w:pPr>
              <w:spacing w:after="0"/>
            </w:pPr>
            <w:r w:rsidRPr="00881592">
              <w:t>-89</w:t>
            </w:r>
          </w:p>
        </w:tc>
      </w:tr>
      <w:tr w:rsidR="00037755" w:rsidRPr="00881592" w14:paraId="79CF03B7" w14:textId="77777777" w:rsidTr="006F4CEB">
        <w:trPr>
          <w:trHeight w:val="300"/>
          <w:jc w:val="center"/>
        </w:trPr>
        <w:tc>
          <w:tcPr>
            <w:tcW w:w="2960" w:type="dxa"/>
            <w:vMerge/>
            <w:tcBorders>
              <w:left w:val="double" w:sz="4" w:space="0" w:color="auto"/>
              <w:right w:val="single" w:sz="4" w:space="0" w:color="auto"/>
            </w:tcBorders>
            <w:shd w:val="clear" w:color="auto" w:fill="auto"/>
            <w:vAlign w:val="center"/>
          </w:tcPr>
          <w:p w14:paraId="0AE33654" w14:textId="77777777" w:rsidR="00037755" w:rsidRPr="00881592" w:rsidRDefault="00037755" w:rsidP="006F4CEB">
            <w:pPr>
              <w:spacing w:after="0"/>
            </w:pPr>
          </w:p>
        </w:tc>
        <w:tc>
          <w:tcPr>
            <w:tcW w:w="1987" w:type="dxa"/>
            <w:tcBorders>
              <w:top w:val="nil"/>
              <w:left w:val="nil"/>
              <w:bottom w:val="single" w:sz="4" w:space="0" w:color="auto"/>
              <w:right w:val="single" w:sz="4" w:space="0" w:color="auto"/>
            </w:tcBorders>
            <w:shd w:val="clear" w:color="auto" w:fill="auto"/>
            <w:noWrap/>
            <w:vAlign w:val="center"/>
          </w:tcPr>
          <w:p w14:paraId="49A7F986" w14:textId="77777777" w:rsidR="00037755" w:rsidRPr="00881592" w:rsidRDefault="00037755" w:rsidP="006F4CEB">
            <w:pPr>
              <w:spacing w:after="0"/>
            </w:pPr>
            <w:r w:rsidRPr="00881592">
              <w:t>1000</w:t>
            </w:r>
          </w:p>
        </w:tc>
        <w:tc>
          <w:tcPr>
            <w:tcW w:w="2268" w:type="dxa"/>
            <w:tcBorders>
              <w:top w:val="nil"/>
              <w:left w:val="nil"/>
              <w:bottom w:val="single" w:sz="4" w:space="0" w:color="auto"/>
              <w:right w:val="double" w:sz="4" w:space="0" w:color="auto"/>
            </w:tcBorders>
            <w:shd w:val="clear" w:color="auto" w:fill="auto"/>
            <w:vAlign w:val="center"/>
          </w:tcPr>
          <w:p w14:paraId="4C1C6EAF" w14:textId="77777777" w:rsidR="00037755" w:rsidRPr="00881592" w:rsidRDefault="00037755" w:rsidP="006F4CEB">
            <w:pPr>
              <w:spacing w:after="0"/>
            </w:pPr>
            <w:r w:rsidRPr="00881592">
              <w:t>-76</w:t>
            </w:r>
          </w:p>
        </w:tc>
      </w:tr>
      <w:tr w:rsidR="00037755" w:rsidRPr="00881592" w14:paraId="163187FA" w14:textId="77777777" w:rsidTr="006F4CEB">
        <w:trPr>
          <w:trHeight w:val="300"/>
          <w:jc w:val="center"/>
        </w:trPr>
        <w:tc>
          <w:tcPr>
            <w:tcW w:w="2960" w:type="dxa"/>
            <w:vMerge/>
            <w:tcBorders>
              <w:left w:val="double" w:sz="4" w:space="0" w:color="auto"/>
              <w:bottom w:val="single" w:sz="8" w:space="0" w:color="000000"/>
              <w:right w:val="single" w:sz="4" w:space="0" w:color="auto"/>
            </w:tcBorders>
            <w:shd w:val="clear" w:color="auto" w:fill="auto"/>
            <w:vAlign w:val="center"/>
          </w:tcPr>
          <w:p w14:paraId="15CE8303" w14:textId="77777777" w:rsidR="00037755" w:rsidRPr="00881592" w:rsidRDefault="00037755" w:rsidP="006F4CEB">
            <w:pPr>
              <w:spacing w:after="0"/>
            </w:pPr>
          </w:p>
        </w:tc>
        <w:tc>
          <w:tcPr>
            <w:tcW w:w="1987" w:type="dxa"/>
            <w:tcBorders>
              <w:top w:val="nil"/>
              <w:left w:val="nil"/>
              <w:bottom w:val="single" w:sz="4" w:space="0" w:color="auto"/>
              <w:right w:val="single" w:sz="4" w:space="0" w:color="auto"/>
            </w:tcBorders>
            <w:shd w:val="clear" w:color="auto" w:fill="auto"/>
            <w:noWrap/>
            <w:vAlign w:val="center"/>
          </w:tcPr>
          <w:p w14:paraId="2E84C390" w14:textId="77777777" w:rsidR="00037755" w:rsidRPr="00881592" w:rsidRDefault="00037755" w:rsidP="006F4CEB">
            <w:pPr>
              <w:spacing w:after="0"/>
            </w:pPr>
            <w:r w:rsidRPr="00881592">
              <w:t>3000</w:t>
            </w:r>
          </w:p>
        </w:tc>
        <w:tc>
          <w:tcPr>
            <w:tcW w:w="2268" w:type="dxa"/>
            <w:tcBorders>
              <w:top w:val="nil"/>
              <w:left w:val="nil"/>
              <w:bottom w:val="single" w:sz="4" w:space="0" w:color="auto"/>
              <w:right w:val="double" w:sz="4" w:space="0" w:color="auto"/>
            </w:tcBorders>
            <w:shd w:val="clear" w:color="auto" w:fill="auto"/>
            <w:noWrap/>
            <w:vAlign w:val="center"/>
          </w:tcPr>
          <w:p w14:paraId="364F2B01" w14:textId="77777777" w:rsidR="00037755" w:rsidRPr="00881592" w:rsidRDefault="00037755" w:rsidP="006F4CEB">
            <w:pPr>
              <w:spacing w:after="0"/>
            </w:pPr>
            <w:r w:rsidRPr="00881592">
              <w:t>-85</w:t>
            </w:r>
          </w:p>
        </w:tc>
      </w:tr>
      <w:tr w:rsidR="00037755" w:rsidRPr="00881592" w14:paraId="0FA067C4" w14:textId="77777777" w:rsidTr="006F4CEB">
        <w:trPr>
          <w:trHeight w:val="315"/>
          <w:jc w:val="center"/>
        </w:trPr>
        <w:tc>
          <w:tcPr>
            <w:tcW w:w="2960" w:type="dxa"/>
            <w:tcBorders>
              <w:top w:val="double" w:sz="4" w:space="0" w:color="auto"/>
              <w:left w:val="double" w:sz="4" w:space="0" w:color="auto"/>
              <w:bottom w:val="double" w:sz="4" w:space="0" w:color="auto"/>
              <w:right w:val="single" w:sz="4" w:space="0" w:color="auto"/>
            </w:tcBorders>
            <w:shd w:val="clear" w:color="auto" w:fill="auto"/>
            <w:vAlign w:val="center"/>
          </w:tcPr>
          <w:p w14:paraId="053A47A8" w14:textId="77777777" w:rsidR="00037755" w:rsidRPr="00881592" w:rsidRDefault="00037755" w:rsidP="006F4CEB">
            <w:pPr>
              <w:spacing w:after="0"/>
            </w:pPr>
            <w:r w:rsidRPr="00881592">
              <w:t>0</w:t>
            </w:r>
          </w:p>
        </w:tc>
        <w:tc>
          <w:tcPr>
            <w:tcW w:w="1987" w:type="dxa"/>
            <w:tcBorders>
              <w:top w:val="double" w:sz="4" w:space="0" w:color="auto"/>
              <w:left w:val="nil"/>
              <w:bottom w:val="double" w:sz="4" w:space="0" w:color="auto"/>
              <w:right w:val="single" w:sz="4" w:space="0" w:color="auto"/>
            </w:tcBorders>
            <w:shd w:val="clear" w:color="auto" w:fill="auto"/>
            <w:noWrap/>
            <w:vAlign w:val="center"/>
          </w:tcPr>
          <w:p w14:paraId="27DBB699" w14:textId="77777777" w:rsidR="00037755" w:rsidRPr="00881592" w:rsidRDefault="00037755" w:rsidP="006F4CEB">
            <w:pPr>
              <w:spacing w:after="0"/>
            </w:pPr>
            <w:r w:rsidRPr="00881592">
              <w:t>1000</w:t>
            </w:r>
          </w:p>
        </w:tc>
        <w:tc>
          <w:tcPr>
            <w:tcW w:w="2268" w:type="dxa"/>
            <w:tcBorders>
              <w:top w:val="double" w:sz="4" w:space="0" w:color="auto"/>
              <w:left w:val="nil"/>
              <w:bottom w:val="double" w:sz="4" w:space="0" w:color="auto"/>
              <w:right w:val="double" w:sz="4" w:space="0" w:color="auto"/>
            </w:tcBorders>
            <w:shd w:val="clear" w:color="auto" w:fill="auto"/>
            <w:noWrap/>
            <w:vAlign w:val="center"/>
          </w:tcPr>
          <w:p w14:paraId="32F8D8C2" w14:textId="77777777" w:rsidR="00037755" w:rsidRPr="00881592" w:rsidRDefault="00037755" w:rsidP="006F4CEB">
            <w:pPr>
              <w:spacing w:after="0"/>
            </w:pPr>
            <w:r w:rsidRPr="00881592">
              <w:t>-82</w:t>
            </w:r>
          </w:p>
        </w:tc>
      </w:tr>
      <w:tr w:rsidR="00037755" w:rsidRPr="00881592" w14:paraId="66297ECC" w14:textId="77777777" w:rsidTr="006F4CEB">
        <w:trPr>
          <w:trHeight w:val="300"/>
          <w:jc w:val="center"/>
        </w:trPr>
        <w:tc>
          <w:tcPr>
            <w:tcW w:w="2960" w:type="dxa"/>
            <w:vMerge w:val="restart"/>
            <w:tcBorders>
              <w:top w:val="double" w:sz="4" w:space="0" w:color="auto"/>
              <w:left w:val="double" w:sz="4" w:space="0" w:color="auto"/>
              <w:right w:val="single" w:sz="4" w:space="0" w:color="auto"/>
            </w:tcBorders>
            <w:shd w:val="clear" w:color="auto" w:fill="auto"/>
            <w:vAlign w:val="center"/>
          </w:tcPr>
          <w:p w14:paraId="17B98327" w14:textId="77777777" w:rsidR="00037755" w:rsidRPr="00881592" w:rsidRDefault="00037755" w:rsidP="006F4CEB">
            <w:pPr>
              <w:spacing w:after="0"/>
            </w:pPr>
            <w:r w:rsidRPr="00881592">
              <w:t>1</w:t>
            </w:r>
          </w:p>
        </w:tc>
        <w:tc>
          <w:tcPr>
            <w:tcW w:w="1987" w:type="dxa"/>
            <w:tcBorders>
              <w:top w:val="double" w:sz="4" w:space="0" w:color="auto"/>
              <w:left w:val="nil"/>
              <w:bottom w:val="single" w:sz="4" w:space="0" w:color="auto"/>
              <w:right w:val="single" w:sz="4" w:space="0" w:color="auto"/>
            </w:tcBorders>
            <w:shd w:val="clear" w:color="auto" w:fill="auto"/>
            <w:noWrap/>
            <w:vAlign w:val="center"/>
          </w:tcPr>
          <w:p w14:paraId="42E92471" w14:textId="77777777" w:rsidR="00037755" w:rsidRPr="00881592" w:rsidRDefault="00037755" w:rsidP="006F4CEB">
            <w:pPr>
              <w:spacing w:after="0"/>
            </w:pPr>
            <w:r w:rsidRPr="00881592">
              <w:t>1000</w:t>
            </w:r>
          </w:p>
        </w:tc>
        <w:tc>
          <w:tcPr>
            <w:tcW w:w="2268" w:type="dxa"/>
            <w:tcBorders>
              <w:top w:val="double" w:sz="4" w:space="0" w:color="auto"/>
              <w:left w:val="nil"/>
              <w:bottom w:val="single" w:sz="4" w:space="0" w:color="auto"/>
              <w:right w:val="double" w:sz="4" w:space="0" w:color="auto"/>
            </w:tcBorders>
            <w:shd w:val="clear" w:color="auto" w:fill="auto"/>
            <w:vAlign w:val="center"/>
          </w:tcPr>
          <w:p w14:paraId="0527E283" w14:textId="77777777" w:rsidR="00037755" w:rsidRPr="00881592" w:rsidRDefault="00037755" w:rsidP="006F4CEB">
            <w:pPr>
              <w:spacing w:after="0"/>
            </w:pPr>
            <w:r w:rsidRPr="00881592">
              <w:t>-74</w:t>
            </w:r>
          </w:p>
        </w:tc>
      </w:tr>
      <w:tr w:rsidR="00037755" w:rsidRPr="00881592" w14:paraId="26687E11" w14:textId="77777777" w:rsidTr="006F4CEB">
        <w:trPr>
          <w:trHeight w:val="300"/>
          <w:jc w:val="center"/>
        </w:trPr>
        <w:tc>
          <w:tcPr>
            <w:tcW w:w="2960" w:type="dxa"/>
            <w:vMerge/>
            <w:tcBorders>
              <w:left w:val="double" w:sz="4" w:space="0" w:color="auto"/>
              <w:right w:val="single" w:sz="4" w:space="0" w:color="auto"/>
            </w:tcBorders>
            <w:shd w:val="clear" w:color="auto" w:fill="auto"/>
            <w:vAlign w:val="center"/>
          </w:tcPr>
          <w:p w14:paraId="60F255B0" w14:textId="77777777" w:rsidR="00037755" w:rsidRPr="00881592" w:rsidRDefault="00037755" w:rsidP="006F4CEB">
            <w:pPr>
              <w:spacing w:after="0"/>
            </w:pPr>
          </w:p>
        </w:tc>
        <w:tc>
          <w:tcPr>
            <w:tcW w:w="1987" w:type="dxa"/>
            <w:tcBorders>
              <w:top w:val="nil"/>
              <w:left w:val="nil"/>
              <w:bottom w:val="single" w:sz="4" w:space="0" w:color="auto"/>
              <w:right w:val="single" w:sz="4" w:space="0" w:color="auto"/>
            </w:tcBorders>
            <w:shd w:val="clear" w:color="auto" w:fill="auto"/>
            <w:noWrap/>
            <w:vAlign w:val="center"/>
          </w:tcPr>
          <w:p w14:paraId="4BCE2B43" w14:textId="77777777" w:rsidR="00037755" w:rsidRPr="00881592" w:rsidRDefault="00037755" w:rsidP="006F4CEB">
            <w:pPr>
              <w:spacing w:after="0"/>
            </w:pPr>
            <w:r w:rsidRPr="00881592">
              <w:t>2000</w:t>
            </w:r>
          </w:p>
        </w:tc>
        <w:tc>
          <w:tcPr>
            <w:tcW w:w="2268" w:type="dxa"/>
            <w:tcBorders>
              <w:top w:val="nil"/>
              <w:left w:val="nil"/>
              <w:bottom w:val="single" w:sz="4" w:space="0" w:color="auto"/>
              <w:right w:val="double" w:sz="4" w:space="0" w:color="auto"/>
            </w:tcBorders>
            <w:shd w:val="clear" w:color="auto" w:fill="auto"/>
            <w:noWrap/>
            <w:vAlign w:val="center"/>
          </w:tcPr>
          <w:p w14:paraId="3F5E7983" w14:textId="77777777" w:rsidR="00037755" w:rsidRPr="00881592" w:rsidRDefault="00037755" w:rsidP="006F4CEB">
            <w:pPr>
              <w:spacing w:after="0"/>
            </w:pPr>
            <w:r w:rsidRPr="00881592">
              <w:t>-78</w:t>
            </w:r>
          </w:p>
        </w:tc>
      </w:tr>
      <w:tr w:rsidR="00037755" w:rsidRPr="00881592" w14:paraId="4BED77A9" w14:textId="77777777" w:rsidTr="006F4CEB">
        <w:trPr>
          <w:trHeight w:val="300"/>
          <w:jc w:val="center"/>
        </w:trPr>
        <w:tc>
          <w:tcPr>
            <w:tcW w:w="2960" w:type="dxa"/>
            <w:vMerge/>
            <w:tcBorders>
              <w:left w:val="double" w:sz="4" w:space="0" w:color="auto"/>
              <w:right w:val="single" w:sz="4" w:space="0" w:color="auto"/>
            </w:tcBorders>
            <w:shd w:val="clear" w:color="auto" w:fill="auto"/>
            <w:vAlign w:val="center"/>
          </w:tcPr>
          <w:p w14:paraId="11B92619" w14:textId="77777777" w:rsidR="00037755" w:rsidRPr="00881592" w:rsidRDefault="00037755" w:rsidP="006F4CEB">
            <w:pPr>
              <w:spacing w:after="0"/>
            </w:pPr>
          </w:p>
        </w:tc>
        <w:tc>
          <w:tcPr>
            <w:tcW w:w="1987" w:type="dxa"/>
            <w:tcBorders>
              <w:top w:val="nil"/>
              <w:left w:val="nil"/>
              <w:bottom w:val="single" w:sz="4" w:space="0" w:color="auto"/>
              <w:right w:val="single" w:sz="4" w:space="0" w:color="auto"/>
            </w:tcBorders>
            <w:shd w:val="clear" w:color="auto" w:fill="auto"/>
            <w:noWrap/>
            <w:vAlign w:val="center"/>
          </w:tcPr>
          <w:p w14:paraId="06F75158" w14:textId="77777777" w:rsidR="00037755" w:rsidRPr="00881592" w:rsidRDefault="00037755" w:rsidP="006F4CEB">
            <w:pPr>
              <w:spacing w:after="0"/>
            </w:pPr>
            <w:r w:rsidRPr="00881592">
              <w:t>1000</w:t>
            </w:r>
          </w:p>
        </w:tc>
        <w:tc>
          <w:tcPr>
            <w:tcW w:w="2268" w:type="dxa"/>
            <w:tcBorders>
              <w:top w:val="nil"/>
              <w:left w:val="nil"/>
              <w:bottom w:val="single" w:sz="4" w:space="0" w:color="auto"/>
              <w:right w:val="double" w:sz="4" w:space="0" w:color="auto"/>
            </w:tcBorders>
            <w:shd w:val="clear" w:color="auto" w:fill="auto"/>
            <w:noWrap/>
            <w:vAlign w:val="center"/>
          </w:tcPr>
          <w:p w14:paraId="58F862A7" w14:textId="77777777" w:rsidR="00037755" w:rsidRPr="00881592" w:rsidRDefault="00037755" w:rsidP="006F4CEB">
            <w:pPr>
              <w:spacing w:after="0"/>
            </w:pPr>
            <w:r w:rsidRPr="00881592">
              <w:t>-82</w:t>
            </w:r>
          </w:p>
        </w:tc>
      </w:tr>
      <w:tr w:rsidR="00037755" w:rsidRPr="00881592" w14:paraId="6EE288AD" w14:textId="77777777" w:rsidTr="006F4CEB">
        <w:trPr>
          <w:trHeight w:val="315"/>
          <w:jc w:val="center"/>
        </w:trPr>
        <w:tc>
          <w:tcPr>
            <w:tcW w:w="2960" w:type="dxa"/>
            <w:vMerge/>
            <w:tcBorders>
              <w:left w:val="double" w:sz="4" w:space="0" w:color="auto"/>
              <w:bottom w:val="double" w:sz="4" w:space="0" w:color="auto"/>
              <w:right w:val="single" w:sz="4" w:space="0" w:color="auto"/>
            </w:tcBorders>
            <w:shd w:val="clear" w:color="auto" w:fill="auto"/>
            <w:vAlign w:val="center"/>
          </w:tcPr>
          <w:p w14:paraId="701463CF" w14:textId="77777777" w:rsidR="00037755" w:rsidRPr="00881592" w:rsidRDefault="00037755" w:rsidP="006F4CEB">
            <w:pPr>
              <w:spacing w:after="0"/>
            </w:pPr>
          </w:p>
        </w:tc>
        <w:tc>
          <w:tcPr>
            <w:tcW w:w="1987" w:type="dxa"/>
            <w:tcBorders>
              <w:top w:val="nil"/>
              <w:left w:val="nil"/>
              <w:bottom w:val="double" w:sz="4" w:space="0" w:color="auto"/>
              <w:right w:val="single" w:sz="4" w:space="0" w:color="auto"/>
            </w:tcBorders>
            <w:shd w:val="clear" w:color="auto" w:fill="auto"/>
            <w:noWrap/>
            <w:vAlign w:val="center"/>
          </w:tcPr>
          <w:p w14:paraId="5945FF19" w14:textId="77777777" w:rsidR="00037755" w:rsidRPr="00881592" w:rsidRDefault="00037755" w:rsidP="006F4CEB">
            <w:pPr>
              <w:spacing w:after="0"/>
            </w:pPr>
            <w:r w:rsidRPr="00881592">
              <w:t>1000</w:t>
            </w:r>
          </w:p>
        </w:tc>
        <w:tc>
          <w:tcPr>
            <w:tcW w:w="2268" w:type="dxa"/>
            <w:tcBorders>
              <w:top w:val="nil"/>
              <w:left w:val="nil"/>
              <w:bottom w:val="double" w:sz="4" w:space="0" w:color="auto"/>
              <w:right w:val="double" w:sz="4" w:space="0" w:color="auto"/>
            </w:tcBorders>
            <w:shd w:val="clear" w:color="auto" w:fill="auto"/>
            <w:vAlign w:val="center"/>
          </w:tcPr>
          <w:p w14:paraId="6D584882" w14:textId="77777777" w:rsidR="00037755" w:rsidRPr="00881592" w:rsidRDefault="00037755" w:rsidP="006F4CEB">
            <w:pPr>
              <w:spacing w:after="0"/>
            </w:pPr>
            <w:r w:rsidRPr="00881592">
              <w:t>-85</w:t>
            </w:r>
          </w:p>
        </w:tc>
      </w:tr>
      <w:tr w:rsidR="00037755" w:rsidRPr="00881592" w14:paraId="026FB112" w14:textId="77777777" w:rsidTr="006F4CEB">
        <w:trPr>
          <w:trHeight w:val="300"/>
          <w:jc w:val="center"/>
        </w:trPr>
        <w:tc>
          <w:tcPr>
            <w:tcW w:w="2960" w:type="dxa"/>
            <w:vMerge w:val="restart"/>
            <w:tcBorders>
              <w:top w:val="double" w:sz="4" w:space="0" w:color="auto"/>
              <w:left w:val="double" w:sz="4" w:space="0" w:color="auto"/>
              <w:bottom w:val="single" w:sz="8" w:space="0" w:color="000000"/>
              <w:right w:val="single" w:sz="4" w:space="0" w:color="auto"/>
            </w:tcBorders>
            <w:shd w:val="clear" w:color="auto" w:fill="auto"/>
            <w:vAlign w:val="center"/>
          </w:tcPr>
          <w:p w14:paraId="03A252F5" w14:textId="77777777" w:rsidR="00037755" w:rsidRPr="00881592" w:rsidRDefault="00037755" w:rsidP="006F4CEB">
            <w:pPr>
              <w:spacing w:after="0"/>
            </w:pPr>
            <w:r w:rsidRPr="00881592">
              <w:t>2</w:t>
            </w:r>
          </w:p>
        </w:tc>
        <w:tc>
          <w:tcPr>
            <w:tcW w:w="1987" w:type="dxa"/>
            <w:tcBorders>
              <w:top w:val="double" w:sz="4" w:space="0" w:color="auto"/>
              <w:left w:val="nil"/>
              <w:bottom w:val="single" w:sz="4" w:space="0" w:color="auto"/>
              <w:right w:val="single" w:sz="4" w:space="0" w:color="auto"/>
            </w:tcBorders>
            <w:shd w:val="clear" w:color="auto" w:fill="auto"/>
            <w:noWrap/>
            <w:vAlign w:val="center"/>
          </w:tcPr>
          <w:p w14:paraId="05552918" w14:textId="77777777" w:rsidR="00037755" w:rsidRPr="00881592" w:rsidRDefault="00037755" w:rsidP="006F4CEB">
            <w:pPr>
              <w:spacing w:after="0"/>
            </w:pPr>
            <w:r w:rsidRPr="00881592">
              <w:t>1000</w:t>
            </w:r>
          </w:p>
        </w:tc>
        <w:tc>
          <w:tcPr>
            <w:tcW w:w="2268" w:type="dxa"/>
            <w:tcBorders>
              <w:top w:val="double" w:sz="4" w:space="0" w:color="auto"/>
              <w:left w:val="nil"/>
              <w:bottom w:val="single" w:sz="4" w:space="0" w:color="auto"/>
              <w:right w:val="double" w:sz="4" w:space="0" w:color="auto"/>
            </w:tcBorders>
            <w:shd w:val="clear" w:color="auto" w:fill="auto"/>
            <w:vAlign w:val="center"/>
          </w:tcPr>
          <w:p w14:paraId="2F163804" w14:textId="77777777" w:rsidR="00037755" w:rsidRPr="00881592" w:rsidRDefault="00037755" w:rsidP="006F4CEB">
            <w:pPr>
              <w:spacing w:after="0"/>
            </w:pPr>
            <w:r w:rsidRPr="00881592">
              <w:t>-75</w:t>
            </w:r>
          </w:p>
        </w:tc>
      </w:tr>
      <w:tr w:rsidR="00037755" w:rsidRPr="00881592" w14:paraId="22D07914" w14:textId="77777777" w:rsidTr="006F4CEB">
        <w:trPr>
          <w:trHeight w:val="300"/>
          <w:jc w:val="center"/>
        </w:trPr>
        <w:tc>
          <w:tcPr>
            <w:tcW w:w="2960" w:type="dxa"/>
            <w:vMerge/>
            <w:tcBorders>
              <w:top w:val="double" w:sz="4" w:space="0" w:color="auto"/>
              <w:left w:val="double" w:sz="4" w:space="0" w:color="auto"/>
              <w:bottom w:val="single" w:sz="8" w:space="0" w:color="000000"/>
              <w:right w:val="single" w:sz="4" w:space="0" w:color="auto"/>
            </w:tcBorders>
            <w:shd w:val="clear" w:color="auto" w:fill="auto"/>
            <w:vAlign w:val="center"/>
          </w:tcPr>
          <w:p w14:paraId="11E8BB2F" w14:textId="77777777" w:rsidR="00037755" w:rsidRPr="00881592" w:rsidRDefault="00037755" w:rsidP="006F4CEB">
            <w:pPr>
              <w:spacing w:after="0"/>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2861C408" w14:textId="77777777" w:rsidR="00037755" w:rsidRPr="00881592" w:rsidRDefault="00037755" w:rsidP="006F4CEB">
            <w:pPr>
              <w:spacing w:after="0"/>
            </w:pPr>
            <w:r w:rsidRPr="00881592">
              <w:t>1000</w:t>
            </w:r>
          </w:p>
        </w:tc>
        <w:tc>
          <w:tcPr>
            <w:tcW w:w="2268" w:type="dxa"/>
            <w:tcBorders>
              <w:top w:val="single" w:sz="4" w:space="0" w:color="auto"/>
              <w:left w:val="nil"/>
              <w:bottom w:val="single" w:sz="4" w:space="0" w:color="auto"/>
              <w:right w:val="double" w:sz="4" w:space="0" w:color="auto"/>
            </w:tcBorders>
            <w:shd w:val="clear" w:color="auto" w:fill="auto"/>
            <w:vAlign w:val="center"/>
          </w:tcPr>
          <w:p w14:paraId="49AA3C19" w14:textId="77777777" w:rsidR="00037755" w:rsidRPr="00881592" w:rsidRDefault="00037755" w:rsidP="006F4CEB">
            <w:pPr>
              <w:spacing w:after="0"/>
            </w:pPr>
            <w:r w:rsidRPr="00881592">
              <w:t>-78</w:t>
            </w:r>
          </w:p>
        </w:tc>
      </w:tr>
      <w:tr w:rsidR="00037755" w:rsidRPr="00881592" w14:paraId="0F93F5A2" w14:textId="77777777" w:rsidTr="006F4CEB">
        <w:trPr>
          <w:trHeight w:val="300"/>
          <w:jc w:val="center"/>
        </w:trPr>
        <w:tc>
          <w:tcPr>
            <w:tcW w:w="2960" w:type="dxa"/>
            <w:vMerge/>
            <w:tcBorders>
              <w:top w:val="double" w:sz="4" w:space="0" w:color="auto"/>
              <w:left w:val="double" w:sz="4" w:space="0" w:color="auto"/>
              <w:bottom w:val="single" w:sz="8" w:space="0" w:color="000000"/>
              <w:right w:val="single" w:sz="4" w:space="0" w:color="auto"/>
            </w:tcBorders>
            <w:shd w:val="clear" w:color="auto" w:fill="auto"/>
            <w:vAlign w:val="center"/>
          </w:tcPr>
          <w:p w14:paraId="32C1C09E" w14:textId="77777777" w:rsidR="00037755" w:rsidRPr="00881592" w:rsidRDefault="00037755" w:rsidP="006F4CEB">
            <w:pPr>
              <w:spacing w:after="0"/>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4E074AC2" w14:textId="77777777" w:rsidR="00037755" w:rsidRPr="00881592" w:rsidRDefault="00037755" w:rsidP="006F4CEB">
            <w:pPr>
              <w:spacing w:after="0"/>
            </w:pPr>
            <w:r w:rsidRPr="00881592">
              <w:t>1000</w:t>
            </w:r>
          </w:p>
        </w:tc>
        <w:tc>
          <w:tcPr>
            <w:tcW w:w="2268" w:type="dxa"/>
            <w:tcBorders>
              <w:top w:val="single" w:sz="4" w:space="0" w:color="auto"/>
              <w:left w:val="nil"/>
              <w:bottom w:val="single" w:sz="4" w:space="0" w:color="auto"/>
              <w:right w:val="double" w:sz="4" w:space="0" w:color="auto"/>
            </w:tcBorders>
            <w:shd w:val="clear" w:color="auto" w:fill="auto"/>
            <w:vAlign w:val="center"/>
          </w:tcPr>
          <w:p w14:paraId="08CBDAC2" w14:textId="77777777" w:rsidR="00037755" w:rsidRPr="00881592" w:rsidRDefault="00037755" w:rsidP="006F4CEB">
            <w:pPr>
              <w:spacing w:after="0"/>
            </w:pPr>
            <w:r w:rsidRPr="00881592">
              <w:t>-80</w:t>
            </w:r>
          </w:p>
        </w:tc>
      </w:tr>
      <w:tr w:rsidR="00037755" w:rsidRPr="00881592" w14:paraId="6BEAD476" w14:textId="77777777" w:rsidTr="006F4CEB">
        <w:trPr>
          <w:trHeight w:val="315"/>
          <w:jc w:val="center"/>
        </w:trPr>
        <w:tc>
          <w:tcPr>
            <w:tcW w:w="2960" w:type="dxa"/>
            <w:vMerge/>
            <w:tcBorders>
              <w:top w:val="nil"/>
              <w:left w:val="double" w:sz="4" w:space="0" w:color="auto"/>
              <w:bottom w:val="double" w:sz="4" w:space="0" w:color="auto"/>
              <w:right w:val="single" w:sz="4" w:space="0" w:color="auto"/>
            </w:tcBorders>
            <w:vAlign w:val="center"/>
          </w:tcPr>
          <w:p w14:paraId="3A430152" w14:textId="77777777" w:rsidR="00037755" w:rsidRPr="00881592" w:rsidRDefault="00037755" w:rsidP="006F4CEB">
            <w:pPr>
              <w:spacing w:after="0"/>
            </w:pPr>
          </w:p>
        </w:tc>
        <w:tc>
          <w:tcPr>
            <w:tcW w:w="1987" w:type="dxa"/>
            <w:tcBorders>
              <w:top w:val="nil"/>
              <w:left w:val="nil"/>
              <w:bottom w:val="double" w:sz="4" w:space="0" w:color="auto"/>
              <w:right w:val="single" w:sz="4" w:space="0" w:color="auto"/>
            </w:tcBorders>
            <w:shd w:val="clear" w:color="auto" w:fill="auto"/>
            <w:noWrap/>
            <w:vAlign w:val="center"/>
          </w:tcPr>
          <w:p w14:paraId="37968CD8" w14:textId="77777777" w:rsidR="00037755" w:rsidRPr="00881592" w:rsidRDefault="00037755" w:rsidP="006F4CEB">
            <w:pPr>
              <w:spacing w:after="0"/>
            </w:pPr>
            <w:r w:rsidRPr="00881592">
              <w:t>1000</w:t>
            </w:r>
          </w:p>
        </w:tc>
        <w:tc>
          <w:tcPr>
            <w:tcW w:w="2268" w:type="dxa"/>
            <w:tcBorders>
              <w:top w:val="nil"/>
              <w:left w:val="nil"/>
              <w:bottom w:val="double" w:sz="4" w:space="0" w:color="auto"/>
              <w:right w:val="double" w:sz="4" w:space="0" w:color="auto"/>
            </w:tcBorders>
            <w:shd w:val="clear" w:color="auto" w:fill="auto"/>
            <w:vAlign w:val="center"/>
          </w:tcPr>
          <w:p w14:paraId="25A5FD15" w14:textId="77777777" w:rsidR="00037755" w:rsidRPr="00881592" w:rsidRDefault="00037755" w:rsidP="006F4CEB">
            <w:pPr>
              <w:spacing w:after="0"/>
            </w:pPr>
            <w:r w:rsidRPr="00881592">
              <w:t>-81</w:t>
            </w:r>
          </w:p>
        </w:tc>
      </w:tr>
    </w:tbl>
    <w:p w14:paraId="2AE597CC" w14:textId="77777777" w:rsidR="008B2AFF" w:rsidRDefault="008B2AFF">
      <w:pPr>
        <w:spacing w:after="160" w:line="259" w:lineRule="auto"/>
        <w:jc w:val="left"/>
      </w:pPr>
    </w:p>
    <w:p w14:paraId="44FD3A5C" w14:textId="4327C783" w:rsidR="00822771" w:rsidRDefault="00822771" w:rsidP="00C76AD5">
      <w:pPr>
        <w:pStyle w:val="Caption"/>
        <w:rPr>
          <w:vertAlign w:val="superscript"/>
        </w:rPr>
      </w:pPr>
      <w:bookmarkStart w:id="2" w:name="_Ref487781881"/>
      <w:bookmarkStart w:id="3" w:name="_Ref487781841"/>
      <w:r w:rsidRPr="003D2042">
        <w:t xml:space="preserve">Table </w:t>
      </w:r>
      <w:proofErr w:type="gramStart"/>
      <w:r w:rsidR="003D2042">
        <w:t>A</w:t>
      </w:r>
      <w:proofErr w:type="gramEnd"/>
      <w:r w:rsidR="003D2042">
        <w:t>-</w:t>
      </w:r>
      <w:r w:rsidR="00BA0236" w:rsidRPr="003D2042">
        <w:fldChar w:fldCharType="begin"/>
      </w:r>
      <w:r w:rsidR="00C74BA4" w:rsidRPr="003D2042">
        <w:instrText xml:space="preserve"> SEQ Table \* ARABIC </w:instrText>
      </w:r>
      <w:r w:rsidR="00BA0236" w:rsidRPr="003D2042">
        <w:fldChar w:fldCharType="separate"/>
      </w:r>
      <w:r w:rsidR="00C76AD5">
        <w:rPr>
          <w:noProof/>
        </w:rPr>
        <w:t>8</w:t>
      </w:r>
      <w:r w:rsidR="00BA0236" w:rsidRPr="003D2042">
        <w:fldChar w:fldCharType="end"/>
      </w:r>
      <w:bookmarkEnd w:id="2"/>
      <w:r w:rsidRPr="003D2042">
        <w:t xml:space="preserve"> French TACAN/DME Test Criteria</w:t>
      </w:r>
      <w:r w:rsidR="007C3D2D" w:rsidRPr="003D2042">
        <w:t xml:space="preserve"> </w:t>
      </w:r>
      <w:r w:rsidR="009D5304" w:rsidRPr="003D2042">
        <w:rPr>
          <w:vertAlign w:val="superscript"/>
        </w:rPr>
        <w:footnoteReference w:id="31"/>
      </w:r>
      <w:r w:rsidR="007C3D2D" w:rsidRPr="003D2042">
        <w:rPr>
          <w:vertAlign w:val="superscript"/>
        </w:rPr>
        <w:t xml:space="preserve"> </w:t>
      </w:r>
      <w:r w:rsidR="009D5304" w:rsidRPr="003D2042">
        <w:rPr>
          <w:vertAlign w:val="superscript"/>
        </w:rPr>
        <w:footnoteReference w:id="32"/>
      </w:r>
      <w:bookmarkEnd w:id="3"/>
    </w:p>
    <w:p w14:paraId="41B4BFAD" w14:textId="588EC46D" w:rsidR="003D2042" w:rsidRPr="003D2042" w:rsidRDefault="00C93FF4" w:rsidP="003D2042">
      <w:r>
        <w:fldChar w:fldCharType="begin"/>
      </w:r>
      <w:r>
        <w:instrText xml:space="preserve"> REF _Ref487781881 \h  \* MERGEFORMAT </w:instrText>
      </w:r>
      <w:r>
        <w:fldChar w:fldCharType="separate"/>
      </w:r>
      <w:r w:rsidR="00C76AD5" w:rsidRPr="00C76AD5">
        <w:t>Table A-</w:t>
      </w:r>
      <w:r w:rsidR="00C76AD5">
        <w:t>8</w:t>
      </w:r>
      <w:r>
        <w:fldChar w:fldCharType="end"/>
      </w:r>
      <w:r w:rsidR="003D2042" w:rsidRPr="00881592">
        <w:t xml:space="preserve"> includes the French DME beacon and DME interrogator test criteria which is the most conservative for European.  For the proposed CEPT testing and analysis, this criteria should be used. </w:t>
      </w:r>
    </w:p>
    <w:tbl>
      <w:tblPr>
        <w:tblStyle w:val="TableGrid"/>
        <w:tblW w:w="0" w:type="auto"/>
        <w:jc w:val="center"/>
        <w:tblLook w:val="04A0" w:firstRow="1" w:lastRow="0" w:firstColumn="1" w:lastColumn="0" w:noHBand="0" w:noVBand="1"/>
      </w:tblPr>
      <w:tblGrid>
        <w:gridCol w:w="2689"/>
        <w:gridCol w:w="6751"/>
      </w:tblGrid>
      <w:tr w:rsidR="00822771" w:rsidRPr="00881592" w14:paraId="20F9AA18" w14:textId="77777777" w:rsidTr="007C3D2D">
        <w:trPr>
          <w:jc w:val="center"/>
        </w:trPr>
        <w:tc>
          <w:tcPr>
            <w:tcW w:w="2689" w:type="dxa"/>
          </w:tcPr>
          <w:p w14:paraId="4E2A2B09" w14:textId="77777777" w:rsidR="00822771" w:rsidRPr="00881592" w:rsidRDefault="00822771" w:rsidP="006F4CEB">
            <w:pPr>
              <w:spacing w:after="0"/>
            </w:pPr>
            <w:r w:rsidRPr="00881592">
              <w:t>Receivers Under Test</w:t>
            </w:r>
          </w:p>
        </w:tc>
        <w:tc>
          <w:tcPr>
            <w:tcW w:w="6751" w:type="dxa"/>
          </w:tcPr>
          <w:p w14:paraId="42C1D448" w14:textId="77777777" w:rsidR="00822771" w:rsidRPr="00881592" w:rsidRDefault="00822771" w:rsidP="006F4CEB">
            <w:pPr>
              <w:spacing w:after="0"/>
            </w:pPr>
            <w:r w:rsidRPr="00881592">
              <w:t>Criteria</w:t>
            </w:r>
          </w:p>
        </w:tc>
      </w:tr>
      <w:tr w:rsidR="00822771" w:rsidRPr="00881592" w14:paraId="2E73A479" w14:textId="77777777" w:rsidTr="007C3D2D">
        <w:trPr>
          <w:jc w:val="center"/>
        </w:trPr>
        <w:tc>
          <w:tcPr>
            <w:tcW w:w="2689" w:type="dxa"/>
          </w:tcPr>
          <w:p w14:paraId="24FF2FB0" w14:textId="77777777" w:rsidR="00822771" w:rsidRPr="00881592" w:rsidRDefault="00822771" w:rsidP="006F4CEB">
            <w:pPr>
              <w:spacing w:after="0"/>
            </w:pPr>
            <w:r w:rsidRPr="00881592">
              <w:t>TACAN/DME Interrogators</w:t>
            </w:r>
          </w:p>
        </w:tc>
        <w:tc>
          <w:tcPr>
            <w:tcW w:w="6751" w:type="dxa"/>
          </w:tcPr>
          <w:p w14:paraId="6CD54C06" w14:textId="77777777" w:rsidR="00822771" w:rsidRPr="00881592" w:rsidRDefault="00822771" w:rsidP="006F4CEB">
            <w:pPr>
              <w:spacing w:after="0"/>
            </w:pPr>
            <w:r w:rsidRPr="00881592">
              <w:t>-3 dB Delta PTTA</w:t>
            </w:r>
          </w:p>
          <w:p w14:paraId="4DD28142" w14:textId="77777777" w:rsidR="00822771" w:rsidRPr="00881592" w:rsidRDefault="00822771" w:rsidP="006F4CEB">
            <w:pPr>
              <w:spacing w:after="0"/>
            </w:pPr>
            <w:r w:rsidRPr="00881592">
              <w:t>Geographic area test</w:t>
            </w:r>
            <w:r w:rsidR="007C3D2D">
              <w:t xml:space="preserve">: </w:t>
            </w:r>
            <w:r w:rsidRPr="00881592">
              <w:t>1 dB PTTA (Geo Off =&gt; Geo On)</w:t>
            </w:r>
            <w:r w:rsidRPr="00881592">
              <w:rPr>
                <w:rStyle w:val="FootnoteReference"/>
              </w:rPr>
              <w:footnoteReference w:id="33"/>
            </w:r>
          </w:p>
          <w:p w14:paraId="1FB59D37" w14:textId="77777777" w:rsidR="00822771" w:rsidRPr="00881592" w:rsidRDefault="00822771" w:rsidP="006F4CEB">
            <w:pPr>
              <w:spacing w:after="0"/>
            </w:pPr>
            <w:r w:rsidRPr="00881592">
              <w:t>(Need to ensure that range, azimuth, id tone recognition are all part of the evaluation.</w:t>
            </w:r>
            <w:r w:rsidR="002151D8" w:rsidRPr="00881592">
              <w:t>)</w:t>
            </w:r>
          </w:p>
          <w:p w14:paraId="155D1176" w14:textId="77777777" w:rsidR="002151D8" w:rsidRPr="00881592" w:rsidRDefault="00F05AE1" w:rsidP="007C3D2D">
            <w:pPr>
              <w:spacing w:after="0"/>
            </w:pPr>
            <w:r w:rsidRPr="00881592">
              <w:t>5 second time frame for acquisition</w:t>
            </w:r>
            <w:r w:rsidR="007C3D2D">
              <w:t xml:space="preserve">; </w:t>
            </w:r>
            <w:r w:rsidR="002151D8" w:rsidRPr="00881592">
              <w:t>In no case</w:t>
            </w:r>
            <w:r w:rsidR="0024227E" w:rsidRPr="00881592">
              <w:t>s</w:t>
            </w:r>
            <w:r w:rsidR="002151D8" w:rsidRPr="00881592">
              <w:t xml:space="preserve"> should a range error be noticed.</w:t>
            </w:r>
          </w:p>
        </w:tc>
      </w:tr>
      <w:tr w:rsidR="00822771" w:rsidRPr="00881592" w14:paraId="2F85FB9A" w14:textId="77777777" w:rsidTr="007C3D2D">
        <w:trPr>
          <w:jc w:val="center"/>
        </w:trPr>
        <w:tc>
          <w:tcPr>
            <w:tcW w:w="2689" w:type="dxa"/>
          </w:tcPr>
          <w:p w14:paraId="2579902C" w14:textId="77777777" w:rsidR="00822771" w:rsidRPr="00881592" w:rsidRDefault="00822771" w:rsidP="006F4CEB">
            <w:pPr>
              <w:spacing w:after="0"/>
            </w:pPr>
            <w:r w:rsidRPr="00881592">
              <w:t>TACAN/DME Beacons</w:t>
            </w:r>
          </w:p>
        </w:tc>
        <w:tc>
          <w:tcPr>
            <w:tcW w:w="6751" w:type="dxa"/>
          </w:tcPr>
          <w:p w14:paraId="439CB622" w14:textId="77777777" w:rsidR="00822771" w:rsidRPr="00881592" w:rsidRDefault="00822771" w:rsidP="006F4CEB">
            <w:pPr>
              <w:spacing w:after="0"/>
            </w:pPr>
            <w:r w:rsidRPr="00881592">
              <w:t>&gt; 70% BRE with DSL ≥ sensitivity + 3 dB</w:t>
            </w:r>
          </w:p>
          <w:p w14:paraId="6E04217F" w14:textId="77777777" w:rsidR="004C1F36" w:rsidRPr="00881592" w:rsidRDefault="004C1F36" w:rsidP="006F4CEB">
            <w:pPr>
              <w:spacing w:after="0"/>
            </w:pPr>
            <w:r w:rsidRPr="00881592">
              <w:t>(Tests should be performed with SDES enabled and disabled).</w:t>
            </w:r>
          </w:p>
        </w:tc>
      </w:tr>
    </w:tbl>
    <w:p w14:paraId="4211FD2A" w14:textId="77777777" w:rsidR="00983B31" w:rsidRDefault="00983B31" w:rsidP="00314E35"/>
    <w:p w14:paraId="472A1344" w14:textId="77777777" w:rsidR="003D2042" w:rsidRDefault="003D2042">
      <w:pPr>
        <w:spacing w:after="160" w:line="259" w:lineRule="auto"/>
        <w:jc w:val="left"/>
      </w:pPr>
      <w:r>
        <w:br w:type="page"/>
      </w:r>
    </w:p>
    <w:p w14:paraId="3431FDD5" w14:textId="77777777" w:rsidR="003D2042" w:rsidRPr="00C76AD5" w:rsidRDefault="003D2042" w:rsidP="00C76AD5">
      <w:pPr>
        <w:pStyle w:val="Caption"/>
        <w:rPr>
          <w:vertAlign w:val="superscript"/>
        </w:rPr>
      </w:pPr>
      <w:r w:rsidRPr="003D2042">
        <w:t>Table A-</w:t>
      </w:r>
      <w:r w:rsidR="00FD3AAB">
        <w:t>9</w:t>
      </w:r>
      <w:r w:rsidRPr="003D2042">
        <w:t>. US TACAN/DME-N Beacon EPE</w:t>
      </w:r>
      <w:r w:rsidRPr="00C76AD5">
        <w:rPr>
          <w:vertAlign w:val="superscript"/>
        </w:rPr>
        <w:footnoteReference w:id="34"/>
      </w:r>
    </w:p>
    <w:tbl>
      <w:tblPr>
        <w:tblStyle w:val="TableGrid"/>
        <w:tblW w:w="0" w:type="auto"/>
        <w:jc w:val="center"/>
        <w:tblLook w:val="04A0" w:firstRow="1" w:lastRow="0" w:firstColumn="1" w:lastColumn="0" w:noHBand="0" w:noVBand="1"/>
      </w:tblPr>
      <w:tblGrid>
        <w:gridCol w:w="2693"/>
        <w:gridCol w:w="1485"/>
        <w:gridCol w:w="1917"/>
        <w:gridCol w:w="2126"/>
        <w:gridCol w:w="2268"/>
      </w:tblGrid>
      <w:tr w:rsidR="003D2042" w:rsidRPr="002F4D28" w14:paraId="76C2F85A" w14:textId="77777777" w:rsidTr="00582C2B">
        <w:trPr>
          <w:jc w:val="center"/>
        </w:trPr>
        <w:tc>
          <w:tcPr>
            <w:tcW w:w="2693" w:type="dxa"/>
          </w:tcPr>
          <w:p w14:paraId="7CE39DF5" w14:textId="77777777" w:rsidR="003D2042" w:rsidRPr="002F4D28" w:rsidRDefault="003D2042" w:rsidP="00FD3AAB">
            <w:pPr>
              <w:spacing w:after="0"/>
              <w:jc w:val="center"/>
              <w:rPr>
                <w:b/>
              </w:rPr>
            </w:pPr>
            <w:r w:rsidRPr="002F4D28">
              <w:rPr>
                <w:b/>
              </w:rPr>
              <w:t>Relative Frequency to the Beacon Receive Frequency</w:t>
            </w:r>
          </w:p>
        </w:tc>
        <w:tc>
          <w:tcPr>
            <w:tcW w:w="1485" w:type="dxa"/>
          </w:tcPr>
          <w:p w14:paraId="432FA814" w14:textId="77777777" w:rsidR="003D2042" w:rsidRPr="002F4D28" w:rsidRDefault="003D2042" w:rsidP="00FD3AAB">
            <w:pPr>
              <w:spacing w:after="0"/>
              <w:jc w:val="center"/>
              <w:rPr>
                <w:b/>
              </w:rPr>
            </w:pPr>
            <w:r w:rsidRPr="002F4D28">
              <w:rPr>
                <w:b/>
              </w:rPr>
              <w:t>Pulse Type</w:t>
            </w:r>
          </w:p>
        </w:tc>
        <w:tc>
          <w:tcPr>
            <w:tcW w:w="1917" w:type="dxa"/>
          </w:tcPr>
          <w:p w14:paraId="164FECA5" w14:textId="77777777" w:rsidR="003D2042" w:rsidRPr="002F4D28" w:rsidRDefault="003D2042" w:rsidP="00FD3AAB">
            <w:pPr>
              <w:spacing w:after="0"/>
              <w:jc w:val="center"/>
              <w:rPr>
                <w:b/>
              </w:rPr>
            </w:pPr>
            <w:r w:rsidRPr="002F4D28">
              <w:rPr>
                <w:b/>
              </w:rPr>
              <w:t>On/Off Code</w:t>
            </w:r>
          </w:p>
        </w:tc>
        <w:tc>
          <w:tcPr>
            <w:tcW w:w="2126" w:type="dxa"/>
          </w:tcPr>
          <w:p w14:paraId="13364691" w14:textId="77777777" w:rsidR="003D2042" w:rsidRPr="002F4D28" w:rsidRDefault="003D2042" w:rsidP="00FD3AAB">
            <w:pPr>
              <w:spacing w:after="0"/>
              <w:jc w:val="center"/>
              <w:rPr>
                <w:b/>
              </w:rPr>
            </w:pPr>
            <w:r w:rsidRPr="002F4D28">
              <w:rPr>
                <w:b/>
              </w:rPr>
              <w:t>Pulse Rate (ppps)</w:t>
            </w:r>
          </w:p>
        </w:tc>
        <w:tc>
          <w:tcPr>
            <w:tcW w:w="2268" w:type="dxa"/>
          </w:tcPr>
          <w:p w14:paraId="243DED3D" w14:textId="77777777" w:rsidR="003D2042" w:rsidRPr="002F4D28" w:rsidRDefault="003D2042" w:rsidP="00FD3AAB">
            <w:pPr>
              <w:spacing w:after="0"/>
              <w:jc w:val="center"/>
              <w:rPr>
                <w:b/>
              </w:rPr>
            </w:pPr>
            <w:r w:rsidRPr="002F4D28">
              <w:rPr>
                <w:b/>
              </w:rPr>
              <w:t>Signal Level (dBm)</w:t>
            </w:r>
          </w:p>
        </w:tc>
      </w:tr>
      <w:tr w:rsidR="003D2042" w:rsidRPr="002F4D28" w14:paraId="1D0A1F72" w14:textId="77777777" w:rsidTr="00582C2B">
        <w:trPr>
          <w:jc w:val="center"/>
        </w:trPr>
        <w:tc>
          <w:tcPr>
            <w:tcW w:w="2693" w:type="dxa"/>
          </w:tcPr>
          <w:p w14:paraId="30BE8191" w14:textId="77777777" w:rsidR="003D2042" w:rsidRPr="002F4D28" w:rsidRDefault="003D2042" w:rsidP="00FD3AAB">
            <w:pPr>
              <w:spacing w:after="0"/>
              <w:jc w:val="center"/>
            </w:pPr>
            <w:r w:rsidRPr="002F4D28">
              <w:t>+1</w:t>
            </w:r>
          </w:p>
        </w:tc>
        <w:tc>
          <w:tcPr>
            <w:tcW w:w="1485" w:type="dxa"/>
          </w:tcPr>
          <w:p w14:paraId="177D6EAC" w14:textId="77777777" w:rsidR="003D2042" w:rsidRPr="002F4D28" w:rsidRDefault="003D2042" w:rsidP="00FD3AAB">
            <w:pPr>
              <w:spacing w:after="0"/>
              <w:jc w:val="center"/>
            </w:pPr>
            <w:r w:rsidRPr="002F4D28">
              <w:t>DME/P</w:t>
            </w:r>
          </w:p>
        </w:tc>
        <w:tc>
          <w:tcPr>
            <w:tcW w:w="1917" w:type="dxa"/>
          </w:tcPr>
          <w:p w14:paraId="420B6B8A" w14:textId="77777777" w:rsidR="003D2042" w:rsidRPr="002F4D28" w:rsidRDefault="003D2042" w:rsidP="00FD3AAB">
            <w:pPr>
              <w:spacing w:after="0"/>
              <w:jc w:val="center"/>
            </w:pPr>
            <w:r w:rsidRPr="002F4D28">
              <w:t>On</w:t>
            </w:r>
          </w:p>
        </w:tc>
        <w:tc>
          <w:tcPr>
            <w:tcW w:w="2126" w:type="dxa"/>
          </w:tcPr>
          <w:p w14:paraId="4B2969AB" w14:textId="77777777" w:rsidR="003D2042" w:rsidRPr="002F4D28" w:rsidRDefault="003D2042" w:rsidP="00FD3AAB">
            <w:pPr>
              <w:spacing w:after="0"/>
              <w:jc w:val="center"/>
            </w:pPr>
            <w:r w:rsidRPr="002F4D28">
              <w:t>288</w:t>
            </w:r>
          </w:p>
        </w:tc>
        <w:tc>
          <w:tcPr>
            <w:tcW w:w="2268" w:type="dxa"/>
          </w:tcPr>
          <w:p w14:paraId="0EC7AB7A" w14:textId="77777777" w:rsidR="003D2042" w:rsidRPr="002F4D28" w:rsidRDefault="003D2042" w:rsidP="00FD3AAB">
            <w:pPr>
              <w:spacing w:after="0"/>
              <w:jc w:val="center"/>
            </w:pPr>
            <w:r w:rsidRPr="002F4D28">
              <w:t>-101 to -104</w:t>
            </w:r>
          </w:p>
        </w:tc>
      </w:tr>
      <w:tr w:rsidR="003D2042" w:rsidRPr="002F4D28" w14:paraId="0297EFBF" w14:textId="77777777" w:rsidTr="00582C2B">
        <w:trPr>
          <w:jc w:val="center"/>
        </w:trPr>
        <w:tc>
          <w:tcPr>
            <w:tcW w:w="2693" w:type="dxa"/>
          </w:tcPr>
          <w:p w14:paraId="28650DC4" w14:textId="77777777" w:rsidR="003D2042" w:rsidRPr="002F4D28" w:rsidRDefault="003D2042" w:rsidP="00FD3AAB">
            <w:pPr>
              <w:spacing w:after="0"/>
              <w:jc w:val="center"/>
            </w:pPr>
            <w:r w:rsidRPr="002F4D28">
              <w:t>+1</w:t>
            </w:r>
          </w:p>
        </w:tc>
        <w:tc>
          <w:tcPr>
            <w:tcW w:w="1485" w:type="dxa"/>
          </w:tcPr>
          <w:p w14:paraId="47CDD844" w14:textId="77777777" w:rsidR="003D2042" w:rsidRPr="002F4D28" w:rsidRDefault="003D2042" w:rsidP="00FD3AAB">
            <w:pPr>
              <w:spacing w:after="0"/>
              <w:jc w:val="center"/>
            </w:pPr>
            <w:r w:rsidRPr="002F4D28">
              <w:t>DME/P</w:t>
            </w:r>
          </w:p>
        </w:tc>
        <w:tc>
          <w:tcPr>
            <w:tcW w:w="1917" w:type="dxa"/>
          </w:tcPr>
          <w:p w14:paraId="3EEE8E28" w14:textId="77777777" w:rsidR="003D2042" w:rsidRPr="002F4D28" w:rsidRDefault="003D2042" w:rsidP="00FD3AAB">
            <w:pPr>
              <w:spacing w:after="0"/>
              <w:jc w:val="center"/>
            </w:pPr>
            <w:r w:rsidRPr="002F4D28">
              <w:t>Off</w:t>
            </w:r>
          </w:p>
        </w:tc>
        <w:tc>
          <w:tcPr>
            <w:tcW w:w="2126" w:type="dxa"/>
          </w:tcPr>
          <w:p w14:paraId="60D06C1F" w14:textId="77777777" w:rsidR="003D2042" w:rsidRPr="002F4D28" w:rsidRDefault="003D2042" w:rsidP="00FD3AAB">
            <w:pPr>
              <w:spacing w:after="0"/>
              <w:jc w:val="center"/>
            </w:pPr>
            <w:r w:rsidRPr="002F4D28">
              <w:t>2320</w:t>
            </w:r>
          </w:p>
        </w:tc>
        <w:tc>
          <w:tcPr>
            <w:tcW w:w="2268" w:type="dxa"/>
          </w:tcPr>
          <w:p w14:paraId="36D0C810" w14:textId="77777777" w:rsidR="003D2042" w:rsidRPr="002F4D28" w:rsidRDefault="003D2042" w:rsidP="00FD3AAB">
            <w:pPr>
              <w:spacing w:after="0"/>
              <w:jc w:val="center"/>
            </w:pPr>
            <w:r w:rsidRPr="002F4D28">
              <w:t>-61 to -92</w:t>
            </w:r>
          </w:p>
        </w:tc>
      </w:tr>
      <w:tr w:rsidR="003D2042" w:rsidRPr="002F4D28" w14:paraId="27E8967D" w14:textId="77777777" w:rsidTr="00582C2B">
        <w:trPr>
          <w:jc w:val="center"/>
        </w:trPr>
        <w:tc>
          <w:tcPr>
            <w:tcW w:w="2693" w:type="dxa"/>
          </w:tcPr>
          <w:p w14:paraId="19D53560" w14:textId="77777777" w:rsidR="003D2042" w:rsidRPr="002F4D28" w:rsidRDefault="003D2042" w:rsidP="00FD3AAB">
            <w:pPr>
              <w:spacing w:after="0"/>
              <w:jc w:val="center"/>
            </w:pPr>
            <w:r w:rsidRPr="002F4D28">
              <w:t>+2</w:t>
            </w:r>
          </w:p>
        </w:tc>
        <w:tc>
          <w:tcPr>
            <w:tcW w:w="1485" w:type="dxa"/>
          </w:tcPr>
          <w:p w14:paraId="236D6631" w14:textId="77777777" w:rsidR="003D2042" w:rsidRPr="002F4D28" w:rsidRDefault="003D2042" w:rsidP="00FD3AAB">
            <w:pPr>
              <w:spacing w:after="0"/>
              <w:jc w:val="center"/>
            </w:pPr>
            <w:r w:rsidRPr="002F4D28">
              <w:t>DME/P</w:t>
            </w:r>
          </w:p>
        </w:tc>
        <w:tc>
          <w:tcPr>
            <w:tcW w:w="1917" w:type="dxa"/>
          </w:tcPr>
          <w:p w14:paraId="36F626C4" w14:textId="77777777" w:rsidR="003D2042" w:rsidRPr="002F4D28" w:rsidRDefault="003D2042" w:rsidP="00FD3AAB">
            <w:pPr>
              <w:spacing w:after="0"/>
              <w:jc w:val="center"/>
            </w:pPr>
            <w:r w:rsidRPr="002F4D28">
              <w:t>On</w:t>
            </w:r>
          </w:p>
        </w:tc>
        <w:tc>
          <w:tcPr>
            <w:tcW w:w="2126" w:type="dxa"/>
          </w:tcPr>
          <w:p w14:paraId="1C39F330" w14:textId="77777777" w:rsidR="003D2042" w:rsidRPr="002F4D28" w:rsidRDefault="003D2042" w:rsidP="00FD3AAB">
            <w:pPr>
              <w:spacing w:after="0"/>
              <w:jc w:val="center"/>
            </w:pPr>
            <w:r w:rsidRPr="002F4D28">
              <w:t>1800</w:t>
            </w:r>
          </w:p>
        </w:tc>
        <w:tc>
          <w:tcPr>
            <w:tcW w:w="2268" w:type="dxa"/>
          </w:tcPr>
          <w:p w14:paraId="763344F0" w14:textId="77777777" w:rsidR="003D2042" w:rsidRPr="002F4D28" w:rsidRDefault="003D2042" w:rsidP="00FD3AAB">
            <w:pPr>
              <w:spacing w:after="0"/>
              <w:jc w:val="center"/>
            </w:pPr>
            <w:r w:rsidRPr="002F4D28">
              <w:t>-73 to -101</w:t>
            </w:r>
          </w:p>
        </w:tc>
      </w:tr>
      <w:tr w:rsidR="003D2042" w:rsidRPr="002F4D28" w14:paraId="342399EB" w14:textId="77777777" w:rsidTr="00582C2B">
        <w:trPr>
          <w:jc w:val="center"/>
        </w:trPr>
        <w:tc>
          <w:tcPr>
            <w:tcW w:w="2693" w:type="dxa"/>
          </w:tcPr>
          <w:p w14:paraId="20E1F116" w14:textId="77777777" w:rsidR="003D2042" w:rsidRPr="002F4D28" w:rsidRDefault="003D2042" w:rsidP="00FD3AAB">
            <w:pPr>
              <w:spacing w:after="0"/>
              <w:jc w:val="center"/>
            </w:pPr>
            <w:r w:rsidRPr="002F4D28">
              <w:t>+3</w:t>
            </w:r>
          </w:p>
        </w:tc>
        <w:tc>
          <w:tcPr>
            <w:tcW w:w="1485" w:type="dxa"/>
          </w:tcPr>
          <w:p w14:paraId="16EA8AE6" w14:textId="77777777" w:rsidR="003D2042" w:rsidRPr="002F4D28" w:rsidRDefault="003D2042" w:rsidP="00FD3AAB">
            <w:pPr>
              <w:spacing w:after="0"/>
              <w:jc w:val="center"/>
            </w:pPr>
            <w:r w:rsidRPr="002F4D28">
              <w:t>DME/P</w:t>
            </w:r>
          </w:p>
        </w:tc>
        <w:tc>
          <w:tcPr>
            <w:tcW w:w="1917" w:type="dxa"/>
          </w:tcPr>
          <w:p w14:paraId="3EDF4BFB" w14:textId="77777777" w:rsidR="003D2042" w:rsidRPr="002F4D28" w:rsidRDefault="003D2042" w:rsidP="00FD3AAB">
            <w:pPr>
              <w:spacing w:after="0"/>
              <w:jc w:val="center"/>
            </w:pPr>
            <w:r w:rsidRPr="002F4D28">
              <w:t>On</w:t>
            </w:r>
          </w:p>
        </w:tc>
        <w:tc>
          <w:tcPr>
            <w:tcW w:w="2126" w:type="dxa"/>
          </w:tcPr>
          <w:p w14:paraId="1772BF64" w14:textId="77777777" w:rsidR="003D2042" w:rsidRPr="002F4D28" w:rsidRDefault="003D2042" w:rsidP="00FD3AAB">
            <w:pPr>
              <w:spacing w:after="0"/>
              <w:jc w:val="center"/>
            </w:pPr>
            <w:r w:rsidRPr="002F4D28">
              <w:t>2512</w:t>
            </w:r>
          </w:p>
        </w:tc>
        <w:tc>
          <w:tcPr>
            <w:tcW w:w="2268" w:type="dxa"/>
          </w:tcPr>
          <w:p w14:paraId="282525B0" w14:textId="77777777" w:rsidR="003D2042" w:rsidRPr="002F4D28" w:rsidRDefault="003D2042" w:rsidP="00FD3AAB">
            <w:pPr>
              <w:spacing w:after="0"/>
              <w:jc w:val="center"/>
            </w:pPr>
            <w:r w:rsidRPr="002F4D28">
              <w:t>-49 to -104</w:t>
            </w:r>
          </w:p>
        </w:tc>
      </w:tr>
      <w:tr w:rsidR="003D2042" w:rsidRPr="002F4D28" w14:paraId="4C7CECD1" w14:textId="77777777" w:rsidTr="00582C2B">
        <w:trPr>
          <w:jc w:val="center"/>
        </w:trPr>
        <w:tc>
          <w:tcPr>
            <w:tcW w:w="2693" w:type="dxa"/>
          </w:tcPr>
          <w:p w14:paraId="54D4A310" w14:textId="77777777" w:rsidR="003D2042" w:rsidRPr="002F4D28" w:rsidRDefault="003D2042" w:rsidP="00FD3AAB">
            <w:pPr>
              <w:spacing w:after="0"/>
              <w:jc w:val="center"/>
            </w:pPr>
            <w:r w:rsidRPr="002F4D28">
              <w:t>+3</w:t>
            </w:r>
          </w:p>
        </w:tc>
        <w:tc>
          <w:tcPr>
            <w:tcW w:w="1485" w:type="dxa"/>
          </w:tcPr>
          <w:p w14:paraId="7C807CB8" w14:textId="77777777" w:rsidR="003D2042" w:rsidRPr="002F4D28" w:rsidRDefault="003D2042" w:rsidP="00FD3AAB">
            <w:pPr>
              <w:spacing w:after="0"/>
              <w:jc w:val="center"/>
            </w:pPr>
            <w:r w:rsidRPr="002F4D28">
              <w:t>DME/P</w:t>
            </w:r>
          </w:p>
        </w:tc>
        <w:tc>
          <w:tcPr>
            <w:tcW w:w="1917" w:type="dxa"/>
          </w:tcPr>
          <w:p w14:paraId="683D8BDD" w14:textId="77777777" w:rsidR="003D2042" w:rsidRPr="002F4D28" w:rsidRDefault="003D2042" w:rsidP="00FD3AAB">
            <w:pPr>
              <w:spacing w:after="0"/>
              <w:jc w:val="center"/>
            </w:pPr>
            <w:r w:rsidRPr="002F4D28">
              <w:t>Off</w:t>
            </w:r>
          </w:p>
        </w:tc>
        <w:tc>
          <w:tcPr>
            <w:tcW w:w="2126" w:type="dxa"/>
          </w:tcPr>
          <w:p w14:paraId="1C2B8237" w14:textId="77777777" w:rsidR="003D2042" w:rsidRPr="002F4D28" w:rsidRDefault="003D2042" w:rsidP="00FD3AAB">
            <w:pPr>
              <w:spacing w:after="0"/>
              <w:jc w:val="center"/>
            </w:pPr>
            <w:r w:rsidRPr="002F4D28">
              <w:t>1616</w:t>
            </w:r>
          </w:p>
        </w:tc>
        <w:tc>
          <w:tcPr>
            <w:tcW w:w="2268" w:type="dxa"/>
          </w:tcPr>
          <w:p w14:paraId="4C2F4528" w14:textId="77777777" w:rsidR="003D2042" w:rsidRPr="002F4D28" w:rsidRDefault="003D2042" w:rsidP="00FD3AAB">
            <w:pPr>
              <w:spacing w:after="0"/>
              <w:jc w:val="center"/>
            </w:pPr>
            <w:r w:rsidRPr="002F4D28">
              <w:t>-52 to -92</w:t>
            </w:r>
          </w:p>
        </w:tc>
      </w:tr>
    </w:tbl>
    <w:p w14:paraId="6F95ED3B" w14:textId="77777777" w:rsidR="003D2042" w:rsidRPr="002F4D28" w:rsidRDefault="003D2042" w:rsidP="003D2042"/>
    <w:p w14:paraId="65BAF26F" w14:textId="77777777" w:rsidR="003D2042" w:rsidRPr="002F4D28" w:rsidRDefault="003D2042" w:rsidP="003D2042">
      <w:pPr>
        <w:rPr>
          <w:b/>
          <w:sz w:val="24"/>
          <w:u w:val="single"/>
        </w:rPr>
      </w:pPr>
      <w:r w:rsidRPr="002F4D28">
        <w:rPr>
          <w:b/>
          <w:sz w:val="24"/>
          <w:u w:val="single"/>
        </w:rPr>
        <w:t>Link 16 Environment to be used for PMSE Receiver Tests:</w:t>
      </w:r>
    </w:p>
    <w:p w14:paraId="4FF36BDB" w14:textId="48D2528F" w:rsidR="003D2042" w:rsidRPr="003D2042" w:rsidRDefault="003D2042" w:rsidP="00C76AD5">
      <w:pPr>
        <w:pStyle w:val="Caption"/>
      </w:pPr>
      <w:r w:rsidRPr="003D2042">
        <w:t>Table A-</w:t>
      </w:r>
      <w:r w:rsidR="00FD3AAB">
        <w:t>10</w:t>
      </w:r>
      <w:r w:rsidRPr="003D2042">
        <w:t xml:space="preserve">: German Link 16 Loads for a </w:t>
      </w:r>
      <w:r w:rsidR="00BA0236" w:rsidRPr="00C76AD5">
        <w:t>TACAN/DME</w:t>
      </w:r>
      <w:r w:rsidR="0012055F">
        <w:t xml:space="preserve"> </w:t>
      </w:r>
      <w:r w:rsidRPr="003D2042">
        <w:t xml:space="preserve">Beacon receivers </w:t>
      </w:r>
      <w:r w:rsidRPr="003D2042">
        <w:br/>
        <w:t xml:space="preserve">and </w:t>
      </w:r>
      <w:proofErr w:type="spellStart"/>
      <w:r w:rsidRPr="003D2042">
        <w:t>Exemple</w:t>
      </w:r>
      <w:proofErr w:type="spellEnd"/>
      <w:r w:rsidRPr="003D2042">
        <w:t xml:space="preserve"> for possible PMSE Equipment Receivers test scenario</w:t>
      </w:r>
      <w:r w:rsidRPr="00C76AD5">
        <w:rPr>
          <w:vertAlign w:val="superscript"/>
        </w:rPr>
        <w:footnoteReference w:id="35"/>
      </w:r>
    </w:p>
    <w:p w14:paraId="487DA11A" w14:textId="77777777" w:rsidR="003D2042" w:rsidRPr="002F4D28" w:rsidRDefault="003D2042" w:rsidP="003D2042">
      <w:pPr>
        <w:rPr>
          <w:lang w:val="en-GB" w:eastAsia="de-DE"/>
        </w:rPr>
      </w:pPr>
      <w:r w:rsidRPr="002F4D28">
        <w:rPr>
          <w:lang w:val="en-GB" w:eastAsia="de-DE"/>
        </w:rPr>
        <w:t xml:space="preserve">Initial scenario for the DME beacons was based on a DME Beacon antenna gain of 9.5 </w:t>
      </w:r>
      <w:proofErr w:type="spellStart"/>
      <w:r w:rsidRPr="002F4D28">
        <w:rPr>
          <w:lang w:val="en-GB" w:eastAsia="de-DE"/>
        </w:rPr>
        <w:t>dB.</w:t>
      </w:r>
      <w:proofErr w:type="spellEnd"/>
      <w:r w:rsidRPr="002F4D28">
        <w:rPr>
          <w:lang w:val="en-GB" w:eastAsia="de-DE"/>
        </w:rPr>
        <w:t xml:space="preserve">  An alternate scenario should be established for a conservative PMSE antenna gain of 5 </w:t>
      </w:r>
      <w:proofErr w:type="spellStart"/>
      <w:r w:rsidRPr="002F4D28">
        <w:rPr>
          <w:lang w:val="en-GB" w:eastAsia="de-DE"/>
        </w:rPr>
        <w:t>dB.</w:t>
      </w:r>
      <w:proofErr w:type="spellEnd"/>
    </w:p>
    <w:p w14:paraId="169A358B" w14:textId="77777777" w:rsidR="003D2042" w:rsidRPr="002F4D28" w:rsidRDefault="003D2042" w:rsidP="003D2042">
      <w:pPr>
        <w:rPr>
          <w:lang w:val="en-GB" w:eastAsia="de-DE"/>
        </w:rPr>
      </w:pPr>
      <w:r w:rsidRPr="002F4D28">
        <w:t>For the interference scenario for PMSE receiver all Link 16 foreground loads have to be considered as transmitting at the same time.</w:t>
      </w:r>
    </w:p>
    <w:tbl>
      <w:tblPr>
        <w:tblStyle w:val="TableGrid"/>
        <w:tblW w:w="0" w:type="auto"/>
        <w:jc w:val="center"/>
        <w:tblLook w:val="04A0" w:firstRow="1" w:lastRow="0" w:firstColumn="1" w:lastColumn="0" w:noHBand="0" w:noVBand="1"/>
      </w:tblPr>
      <w:tblGrid>
        <w:gridCol w:w="1913"/>
        <w:gridCol w:w="2335"/>
        <w:gridCol w:w="2551"/>
        <w:gridCol w:w="4253"/>
      </w:tblGrid>
      <w:tr w:rsidR="003D2042" w:rsidRPr="002F4D28" w14:paraId="1D15DB02" w14:textId="77777777" w:rsidTr="00FD3AAB">
        <w:trPr>
          <w:jc w:val="center"/>
        </w:trPr>
        <w:tc>
          <w:tcPr>
            <w:tcW w:w="1913" w:type="dxa"/>
          </w:tcPr>
          <w:p w14:paraId="3504D9D5" w14:textId="77777777" w:rsidR="003D2042" w:rsidRPr="002F4D28" w:rsidRDefault="003D2042" w:rsidP="00FD3AAB">
            <w:pPr>
              <w:spacing w:after="0"/>
              <w:rPr>
                <w:lang w:val="en-GB" w:eastAsia="de-DE"/>
              </w:rPr>
            </w:pPr>
            <w:r w:rsidRPr="002F4D28">
              <w:rPr>
                <w:lang w:val="en-GB" w:eastAsia="de-DE"/>
              </w:rPr>
              <w:t>JU Nomenclature</w:t>
            </w:r>
          </w:p>
        </w:tc>
        <w:tc>
          <w:tcPr>
            <w:tcW w:w="2335" w:type="dxa"/>
          </w:tcPr>
          <w:p w14:paraId="16258D09" w14:textId="77777777" w:rsidR="003D2042" w:rsidRPr="002F4D28" w:rsidRDefault="003D2042" w:rsidP="00FD3AAB">
            <w:pPr>
              <w:spacing w:after="0"/>
              <w:rPr>
                <w:lang w:val="en-GB" w:eastAsia="de-DE"/>
              </w:rPr>
            </w:pPr>
            <w:r w:rsidRPr="002F4D28">
              <w:rPr>
                <w:lang w:val="en-GB" w:eastAsia="de-DE"/>
              </w:rPr>
              <w:t>Time Slot Duty Factor</w:t>
            </w:r>
          </w:p>
        </w:tc>
        <w:tc>
          <w:tcPr>
            <w:tcW w:w="2551" w:type="dxa"/>
          </w:tcPr>
          <w:p w14:paraId="39A03EC7" w14:textId="77777777" w:rsidR="003D2042" w:rsidRPr="002F4D28" w:rsidRDefault="003D2042" w:rsidP="00FD3AAB">
            <w:pPr>
              <w:spacing w:after="0"/>
              <w:rPr>
                <w:lang w:val="en-GB" w:eastAsia="de-DE"/>
              </w:rPr>
            </w:pPr>
            <w:r w:rsidRPr="002F4D28">
              <w:rPr>
                <w:lang w:val="en-GB" w:eastAsia="de-DE"/>
              </w:rPr>
              <w:t xml:space="preserve">Signal Applied to DME </w:t>
            </w:r>
          </w:p>
        </w:tc>
        <w:tc>
          <w:tcPr>
            <w:tcW w:w="4253" w:type="dxa"/>
          </w:tcPr>
          <w:p w14:paraId="53952E16" w14:textId="77777777" w:rsidR="003D2042" w:rsidRPr="002F4D28" w:rsidRDefault="003D2042" w:rsidP="00FD3AAB">
            <w:pPr>
              <w:spacing w:after="0"/>
              <w:rPr>
                <w:lang w:val="en-GB" w:eastAsia="de-DE"/>
              </w:rPr>
            </w:pPr>
            <w:r w:rsidRPr="002F4D28">
              <w:rPr>
                <w:lang w:val="en-GB" w:eastAsia="de-DE"/>
              </w:rPr>
              <w:t>Recommended Signal For PMSE Equipment</w:t>
            </w:r>
          </w:p>
        </w:tc>
      </w:tr>
      <w:tr w:rsidR="003D2042" w:rsidRPr="002F4D28" w14:paraId="3B6A053A" w14:textId="77777777" w:rsidTr="00FD3AAB">
        <w:trPr>
          <w:jc w:val="center"/>
        </w:trPr>
        <w:tc>
          <w:tcPr>
            <w:tcW w:w="1913" w:type="dxa"/>
          </w:tcPr>
          <w:p w14:paraId="6A7FAD79" w14:textId="77777777" w:rsidR="003D2042" w:rsidRPr="002F4D28" w:rsidRDefault="003D2042" w:rsidP="00FD3AAB">
            <w:pPr>
              <w:spacing w:after="0"/>
              <w:rPr>
                <w:lang w:val="en-GB" w:eastAsia="de-DE"/>
              </w:rPr>
            </w:pPr>
            <w:r w:rsidRPr="002F4D28">
              <w:rPr>
                <w:lang w:val="en-GB" w:eastAsia="de-DE"/>
              </w:rPr>
              <w:t>FG-1</w:t>
            </w:r>
          </w:p>
        </w:tc>
        <w:tc>
          <w:tcPr>
            <w:tcW w:w="2335" w:type="dxa"/>
          </w:tcPr>
          <w:p w14:paraId="3F2EDB51" w14:textId="77777777" w:rsidR="003D2042" w:rsidRPr="002F4D28" w:rsidRDefault="003D2042" w:rsidP="00FD3AAB">
            <w:pPr>
              <w:spacing w:after="0"/>
              <w:rPr>
                <w:lang w:val="en-GB" w:eastAsia="de-DE"/>
              </w:rPr>
            </w:pPr>
            <w:r w:rsidRPr="002F4D28">
              <w:rPr>
                <w:lang w:val="en-GB" w:eastAsia="de-DE"/>
              </w:rPr>
              <w:t>10%</w:t>
            </w:r>
          </w:p>
        </w:tc>
        <w:tc>
          <w:tcPr>
            <w:tcW w:w="2551" w:type="dxa"/>
          </w:tcPr>
          <w:p w14:paraId="03A07C89" w14:textId="77777777" w:rsidR="003D2042" w:rsidRPr="002F4D28" w:rsidRDefault="003D2042" w:rsidP="00FD3AAB">
            <w:pPr>
              <w:spacing w:after="0"/>
              <w:rPr>
                <w:lang w:val="en-GB" w:eastAsia="de-DE"/>
              </w:rPr>
            </w:pPr>
            <w:r w:rsidRPr="002F4D28">
              <w:rPr>
                <w:lang w:val="en-GB" w:eastAsia="de-DE"/>
              </w:rPr>
              <w:t>-33 dBm to -21 dBm</w:t>
            </w:r>
          </w:p>
        </w:tc>
        <w:tc>
          <w:tcPr>
            <w:tcW w:w="4253" w:type="dxa"/>
          </w:tcPr>
          <w:p w14:paraId="3ED63989" w14:textId="77777777" w:rsidR="003D2042" w:rsidRPr="002F4D28" w:rsidRDefault="003D2042" w:rsidP="00FD3AAB">
            <w:pPr>
              <w:spacing w:after="0"/>
              <w:rPr>
                <w:lang w:val="en-GB" w:eastAsia="de-DE"/>
              </w:rPr>
            </w:pPr>
            <w:r w:rsidRPr="002F4D28">
              <w:rPr>
                <w:lang w:val="en-GB" w:eastAsia="de-DE"/>
              </w:rPr>
              <w:t>-37.5 dBm to -25.5 dBm</w:t>
            </w:r>
          </w:p>
        </w:tc>
      </w:tr>
      <w:tr w:rsidR="003D2042" w:rsidRPr="002F4D28" w14:paraId="12CF3B07" w14:textId="77777777" w:rsidTr="00FD3AAB">
        <w:trPr>
          <w:jc w:val="center"/>
        </w:trPr>
        <w:tc>
          <w:tcPr>
            <w:tcW w:w="1913" w:type="dxa"/>
          </w:tcPr>
          <w:p w14:paraId="6D574E58" w14:textId="77777777" w:rsidR="003D2042" w:rsidRPr="002F4D28" w:rsidRDefault="003D2042" w:rsidP="00FD3AAB">
            <w:pPr>
              <w:spacing w:after="0"/>
              <w:rPr>
                <w:lang w:val="en-GB" w:eastAsia="de-DE"/>
              </w:rPr>
            </w:pPr>
            <w:r w:rsidRPr="002F4D28">
              <w:rPr>
                <w:lang w:val="en-GB" w:eastAsia="de-DE"/>
              </w:rPr>
              <w:t>FG-2</w:t>
            </w:r>
          </w:p>
        </w:tc>
        <w:tc>
          <w:tcPr>
            <w:tcW w:w="2335" w:type="dxa"/>
          </w:tcPr>
          <w:p w14:paraId="496582B9" w14:textId="77777777" w:rsidR="003D2042" w:rsidRPr="002F4D28" w:rsidRDefault="003D2042" w:rsidP="00FD3AAB">
            <w:pPr>
              <w:spacing w:after="0"/>
              <w:rPr>
                <w:lang w:val="en-GB" w:eastAsia="de-DE"/>
              </w:rPr>
            </w:pPr>
            <w:r w:rsidRPr="002F4D28">
              <w:rPr>
                <w:lang w:val="en-GB" w:eastAsia="de-DE"/>
              </w:rPr>
              <w:t>40%</w:t>
            </w:r>
          </w:p>
        </w:tc>
        <w:tc>
          <w:tcPr>
            <w:tcW w:w="2551" w:type="dxa"/>
          </w:tcPr>
          <w:p w14:paraId="5654DDAE" w14:textId="77777777" w:rsidR="003D2042" w:rsidRPr="002F4D28" w:rsidRDefault="003D2042" w:rsidP="00FD3AAB">
            <w:pPr>
              <w:spacing w:after="0"/>
              <w:rPr>
                <w:lang w:val="en-GB" w:eastAsia="de-DE"/>
              </w:rPr>
            </w:pPr>
            <w:r w:rsidRPr="002F4D28">
              <w:rPr>
                <w:lang w:val="en-GB" w:eastAsia="de-DE"/>
              </w:rPr>
              <w:t>-33 dBm</w:t>
            </w:r>
          </w:p>
        </w:tc>
        <w:tc>
          <w:tcPr>
            <w:tcW w:w="4253" w:type="dxa"/>
          </w:tcPr>
          <w:p w14:paraId="10C93A53" w14:textId="77777777" w:rsidR="003D2042" w:rsidRPr="002F4D28" w:rsidRDefault="003D2042" w:rsidP="00FD3AAB">
            <w:pPr>
              <w:spacing w:after="0"/>
              <w:rPr>
                <w:lang w:val="en-GB" w:eastAsia="de-DE"/>
              </w:rPr>
            </w:pPr>
            <w:r w:rsidRPr="002F4D28">
              <w:rPr>
                <w:lang w:val="en-GB" w:eastAsia="de-DE"/>
              </w:rPr>
              <w:t>-37.5 dBm</w:t>
            </w:r>
          </w:p>
        </w:tc>
      </w:tr>
      <w:tr w:rsidR="003D2042" w:rsidRPr="002F4D28" w14:paraId="23C3A852" w14:textId="77777777" w:rsidTr="00FD3AAB">
        <w:trPr>
          <w:jc w:val="center"/>
        </w:trPr>
        <w:tc>
          <w:tcPr>
            <w:tcW w:w="1913" w:type="dxa"/>
          </w:tcPr>
          <w:p w14:paraId="331829DA" w14:textId="77777777" w:rsidR="003D2042" w:rsidRPr="002F4D28" w:rsidRDefault="003D2042" w:rsidP="00FD3AAB">
            <w:pPr>
              <w:spacing w:after="0"/>
              <w:rPr>
                <w:lang w:val="en-GB" w:eastAsia="de-DE"/>
              </w:rPr>
            </w:pPr>
            <w:r w:rsidRPr="002F4D28">
              <w:rPr>
                <w:lang w:val="en-GB" w:eastAsia="de-DE"/>
              </w:rPr>
              <w:t>FG-3</w:t>
            </w:r>
          </w:p>
        </w:tc>
        <w:tc>
          <w:tcPr>
            <w:tcW w:w="2335" w:type="dxa"/>
          </w:tcPr>
          <w:p w14:paraId="410A4D69" w14:textId="77777777" w:rsidR="003D2042" w:rsidRPr="002F4D28" w:rsidRDefault="003D2042" w:rsidP="00FD3AAB">
            <w:pPr>
              <w:spacing w:after="0"/>
              <w:rPr>
                <w:lang w:val="en-GB" w:eastAsia="de-DE"/>
              </w:rPr>
            </w:pPr>
            <w:r w:rsidRPr="002F4D28">
              <w:rPr>
                <w:lang w:val="en-GB" w:eastAsia="de-DE"/>
              </w:rPr>
              <w:t>50%</w:t>
            </w:r>
          </w:p>
        </w:tc>
        <w:tc>
          <w:tcPr>
            <w:tcW w:w="2551" w:type="dxa"/>
          </w:tcPr>
          <w:p w14:paraId="43489E58" w14:textId="77777777" w:rsidR="003D2042" w:rsidRPr="002F4D28" w:rsidRDefault="003D2042" w:rsidP="00FD3AAB">
            <w:pPr>
              <w:spacing w:after="0"/>
              <w:rPr>
                <w:lang w:val="en-GB" w:eastAsia="de-DE"/>
              </w:rPr>
            </w:pPr>
            <w:r w:rsidRPr="002F4D28">
              <w:rPr>
                <w:lang w:val="en-GB" w:eastAsia="de-DE"/>
              </w:rPr>
              <w:t>-50 dBm</w:t>
            </w:r>
          </w:p>
        </w:tc>
        <w:tc>
          <w:tcPr>
            <w:tcW w:w="4253" w:type="dxa"/>
          </w:tcPr>
          <w:p w14:paraId="53EF70B5" w14:textId="77777777" w:rsidR="003D2042" w:rsidRPr="002F4D28" w:rsidRDefault="003D2042" w:rsidP="00FD3AAB">
            <w:pPr>
              <w:spacing w:after="0"/>
              <w:rPr>
                <w:lang w:val="en-GB" w:eastAsia="de-DE"/>
              </w:rPr>
            </w:pPr>
            <w:r w:rsidRPr="002F4D28">
              <w:rPr>
                <w:lang w:val="en-GB" w:eastAsia="de-DE"/>
              </w:rPr>
              <w:t>-54.5 dBm</w:t>
            </w:r>
          </w:p>
        </w:tc>
      </w:tr>
      <w:tr w:rsidR="003D2042" w:rsidRPr="002F4D28" w14:paraId="38912551" w14:textId="77777777" w:rsidTr="00FD3AAB">
        <w:trPr>
          <w:jc w:val="center"/>
        </w:trPr>
        <w:tc>
          <w:tcPr>
            <w:tcW w:w="1913" w:type="dxa"/>
          </w:tcPr>
          <w:p w14:paraId="241D2017" w14:textId="77777777" w:rsidR="003D2042" w:rsidRPr="002F4D28" w:rsidRDefault="003D2042" w:rsidP="00FD3AAB">
            <w:pPr>
              <w:spacing w:after="0"/>
              <w:rPr>
                <w:lang w:val="en-GB" w:eastAsia="de-DE"/>
              </w:rPr>
            </w:pPr>
            <w:r w:rsidRPr="002F4D28">
              <w:rPr>
                <w:lang w:val="en-GB" w:eastAsia="de-DE"/>
              </w:rPr>
              <w:t>BG</w:t>
            </w:r>
          </w:p>
        </w:tc>
        <w:tc>
          <w:tcPr>
            <w:tcW w:w="2335" w:type="dxa"/>
          </w:tcPr>
          <w:p w14:paraId="0C64E514" w14:textId="77777777" w:rsidR="003D2042" w:rsidRPr="002F4D28" w:rsidRDefault="003D2042" w:rsidP="00FD3AAB">
            <w:pPr>
              <w:spacing w:after="0"/>
              <w:rPr>
                <w:lang w:val="en-GB" w:eastAsia="de-DE"/>
              </w:rPr>
            </w:pPr>
            <w:r w:rsidRPr="002F4D28">
              <w:rPr>
                <w:lang w:val="en-GB" w:eastAsia="de-DE"/>
              </w:rPr>
              <w:t>366%</w:t>
            </w:r>
          </w:p>
        </w:tc>
        <w:tc>
          <w:tcPr>
            <w:tcW w:w="2551" w:type="dxa"/>
          </w:tcPr>
          <w:p w14:paraId="15B4F820" w14:textId="77777777" w:rsidR="003D2042" w:rsidRPr="002F4D28" w:rsidRDefault="003D2042" w:rsidP="00FD3AAB">
            <w:pPr>
              <w:spacing w:after="0"/>
              <w:rPr>
                <w:lang w:val="en-GB" w:eastAsia="de-DE"/>
              </w:rPr>
            </w:pPr>
            <w:r w:rsidRPr="002F4D28">
              <w:rPr>
                <w:lang w:val="en-GB" w:eastAsia="de-DE"/>
              </w:rPr>
              <w:t>-71 dBm to -78 dBm</w:t>
            </w:r>
          </w:p>
        </w:tc>
        <w:tc>
          <w:tcPr>
            <w:tcW w:w="4253" w:type="dxa"/>
          </w:tcPr>
          <w:p w14:paraId="5A9F9E84" w14:textId="77777777" w:rsidR="003D2042" w:rsidRPr="002F4D28" w:rsidRDefault="003D2042" w:rsidP="00FD3AAB">
            <w:pPr>
              <w:spacing w:after="0"/>
              <w:rPr>
                <w:lang w:val="en-GB" w:eastAsia="de-DE"/>
              </w:rPr>
            </w:pPr>
            <w:r w:rsidRPr="002F4D28">
              <w:rPr>
                <w:lang w:val="en-GB"/>
              </w:rPr>
              <w:t>-75.5 to -82.5 dBm</w:t>
            </w:r>
          </w:p>
        </w:tc>
      </w:tr>
    </w:tbl>
    <w:p w14:paraId="33515577" w14:textId="77777777" w:rsidR="003D2042" w:rsidRPr="002F4D28" w:rsidRDefault="003D2042" w:rsidP="003D2042">
      <w:pPr>
        <w:rPr>
          <w:lang w:val="en-GB" w:eastAsia="de-DE"/>
        </w:rPr>
      </w:pPr>
    </w:p>
    <w:p w14:paraId="5248832E" w14:textId="77777777" w:rsidR="003D2042" w:rsidRPr="002F4D28" w:rsidRDefault="003D2042" w:rsidP="003D2042">
      <w:pPr>
        <w:rPr>
          <w:b/>
          <w:sz w:val="24"/>
          <w:u w:val="single"/>
        </w:rPr>
      </w:pPr>
      <w:r w:rsidRPr="002F4D28">
        <w:rPr>
          <w:b/>
          <w:sz w:val="24"/>
          <w:u w:val="single"/>
        </w:rPr>
        <w:t>Recommended TACAN/DME Systems to Be Tested</w:t>
      </w:r>
      <w:r w:rsidRPr="002F4D28">
        <w:rPr>
          <w:rStyle w:val="FootnoteReference"/>
          <w:b/>
          <w:sz w:val="24"/>
          <w:u w:val="single"/>
        </w:rPr>
        <w:footnoteReference w:id="36"/>
      </w:r>
    </w:p>
    <w:p w14:paraId="42DD6A75" w14:textId="77777777" w:rsidR="003D2042" w:rsidRPr="004306A2" w:rsidRDefault="003D2042" w:rsidP="003D2042">
      <w:pPr>
        <w:spacing w:after="0"/>
        <w:rPr>
          <w:b/>
          <w:bCs/>
        </w:rPr>
      </w:pPr>
      <w:r w:rsidRPr="004306A2">
        <w:rPr>
          <w:b/>
          <w:bCs/>
        </w:rPr>
        <w:t>DME Interrogators</w:t>
      </w:r>
    </w:p>
    <w:p w14:paraId="4349CFD0" w14:textId="77777777" w:rsidR="003D2042" w:rsidRPr="004306A2" w:rsidRDefault="003D2042" w:rsidP="003D2042">
      <w:pPr>
        <w:numPr>
          <w:ilvl w:val="0"/>
          <w:numId w:val="15"/>
        </w:numPr>
        <w:spacing w:after="0"/>
        <w:jc w:val="left"/>
      </w:pPr>
      <w:r w:rsidRPr="004306A2">
        <w:rPr>
          <w:b/>
          <w:bCs/>
        </w:rPr>
        <w:t>Collins 860E-3</w:t>
      </w:r>
      <w:r w:rsidRPr="004306A2">
        <w:t xml:space="preserve"> Potentially most susceptible because it was found in UK testing to have range errors from simulated CW signals similar to PMSE. </w:t>
      </w:r>
    </w:p>
    <w:p w14:paraId="01B63914" w14:textId="77777777" w:rsidR="003D2042" w:rsidRPr="004306A2" w:rsidRDefault="003D2042" w:rsidP="003D2042">
      <w:pPr>
        <w:numPr>
          <w:ilvl w:val="0"/>
          <w:numId w:val="15"/>
        </w:numPr>
        <w:spacing w:after="0"/>
        <w:jc w:val="left"/>
      </w:pPr>
      <w:r w:rsidRPr="004306A2">
        <w:rPr>
          <w:b/>
          <w:bCs/>
        </w:rPr>
        <w:t>King KDM 7000</w:t>
      </w:r>
      <w:r w:rsidRPr="004306A2">
        <w:t xml:space="preserve"> because it may have the widest receiver response</w:t>
      </w:r>
      <w:r w:rsidRPr="004306A2">
        <w:rPr>
          <w:b/>
        </w:rPr>
        <w:t xml:space="preserve"> </w:t>
      </w:r>
    </w:p>
    <w:p w14:paraId="46B877ED" w14:textId="77777777" w:rsidR="003D2042" w:rsidRPr="004306A2" w:rsidRDefault="003D2042" w:rsidP="003D2042">
      <w:pPr>
        <w:numPr>
          <w:ilvl w:val="0"/>
          <w:numId w:val="15"/>
        </w:numPr>
        <w:spacing w:after="0"/>
        <w:jc w:val="left"/>
      </w:pPr>
      <w:r w:rsidRPr="004306A2">
        <w:rPr>
          <w:b/>
        </w:rPr>
        <w:t>King KDM-705A</w:t>
      </w:r>
      <w:r w:rsidRPr="004306A2">
        <w:t xml:space="preserve"> because it was used for the UK PMSE tests</w:t>
      </w:r>
    </w:p>
    <w:p w14:paraId="2DDD99C4" w14:textId="77777777" w:rsidR="003D2042" w:rsidRPr="004306A2" w:rsidRDefault="003D2042" w:rsidP="003D2042">
      <w:pPr>
        <w:numPr>
          <w:ilvl w:val="0"/>
          <w:numId w:val="15"/>
        </w:numPr>
        <w:spacing w:after="0"/>
        <w:jc w:val="left"/>
      </w:pPr>
      <w:r w:rsidRPr="004306A2">
        <w:rPr>
          <w:b/>
          <w:bCs/>
        </w:rPr>
        <w:t>DMA 37A scanner</w:t>
      </w:r>
      <w:r w:rsidRPr="004306A2">
        <w:t xml:space="preserve"> because it was slightly more susceptible than DME 700. The scanner search function may be affected by the presence of an LDACS signal.  Multiple scanners should be tested</w:t>
      </w:r>
    </w:p>
    <w:p w14:paraId="2960B671" w14:textId="77777777" w:rsidR="003D2042" w:rsidRPr="004306A2" w:rsidRDefault="003D2042" w:rsidP="003D2042">
      <w:pPr>
        <w:numPr>
          <w:ilvl w:val="0"/>
          <w:numId w:val="15"/>
        </w:numPr>
        <w:spacing w:after="0"/>
        <w:jc w:val="left"/>
      </w:pPr>
      <w:r w:rsidRPr="004306A2">
        <w:rPr>
          <w:b/>
          <w:bCs/>
        </w:rPr>
        <w:t>DME 890</w:t>
      </w:r>
      <w:r w:rsidRPr="004306A2">
        <w:t xml:space="preserve"> because it was among the most susceptible general aviation receivers</w:t>
      </w:r>
    </w:p>
    <w:p w14:paraId="7E43D667" w14:textId="77777777" w:rsidR="003D2042" w:rsidRPr="004306A2" w:rsidRDefault="003D2042" w:rsidP="003D2042">
      <w:pPr>
        <w:numPr>
          <w:ilvl w:val="0"/>
          <w:numId w:val="15"/>
        </w:numPr>
        <w:spacing w:after="0"/>
        <w:jc w:val="left"/>
      </w:pPr>
      <w:r w:rsidRPr="004306A2">
        <w:rPr>
          <w:b/>
          <w:bCs/>
        </w:rPr>
        <w:t>Cessna 1077B</w:t>
      </w:r>
      <w:r w:rsidRPr="004306A2">
        <w:t xml:space="preserve"> because it was among the most susceptible general aviation receivers</w:t>
      </w:r>
    </w:p>
    <w:p w14:paraId="0B8526F5" w14:textId="77777777" w:rsidR="003D2042" w:rsidRPr="004306A2" w:rsidRDefault="003D2042" w:rsidP="003D2042">
      <w:pPr>
        <w:numPr>
          <w:ilvl w:val="0"/>
          <w:numId w:val="15"/>
        </w:numPr>
        <w:spacing w:after="0"/>
        <w:jc w:val="left"/>
      </w:pPr>
      <w:r w:rsidRPr="004306A2">
        <w:rPr>
          <w:b/>
        </w:rPr>
        <w:t>KN-64</w:t>
      </w:r>
      <w:r w:rsidRPr="004306A2">
        <w:t xml:space="preserve"> because it was used for the UK PMSE tests</w:t>
      </w:r>
    </w:p>
    <w:p w14:paraId="0E342A19" w14:textId="77777777" w:rsidR="003D2042" w:rsidRPr="004306A2" w:rsidRDefault="003D2042" w:rsidP="003D2042">
      <w:pPr>
        <w:numPr>
          <w:ilvl w:val="0"/>
          <w:numId w:val="15"/>
        </w:numPr>
        <w:spacing w:after="0"/>
        <w:jc w:val="left"/>
      </w:pPr>
      <w:r w:rsidRPr="004306A2">
        <w:rPr>
          <w:b/>
          <w:bCs/>
        </w:rPr>
        <w:t xml:space="preserve">KN 65 </w:t>
      </w:r>
      <w:r w:rsidRPr="004306A2">
        <w:t>because it represents a unit that uses an analogue range search algorithm</w:t>
      </w:r>
    </w:p>
    <w:p w14:paraId="023FB131" w14:textId="77777777" w:rsidR="003D2042" w:rsidRPr="004306A2" w:rsidRDefault="003D2042" w:rsidP="003D2042">
      <w:pPr>
        <w:spacing w:after="0"/>
        <w:rPr>
          <w:b/>
          <w:bCs/>
        </w:rPr>
      </w:pPr>
    </w:p>
    <w:p w14:paraId="607D4970" w14:textId="77777777" w:rsidR="003D2042" w:rsidRPr="004306A2" w:rsidRDefault="003D2042" w:rsidP="003D2042">
      <w:pPr>
        <w:spacing w:after="0"/>
        <w:rPr>
          <w:b/>
          <w:bCs/>
        </w:rPr>
      </w:pPr>
      <w:r w:rsidRPr="004306A2">
        <w:rPr>
          <w:b/>
          <w:bCs/>
        </w:rPr>
        <w:t>TACAN Interrogators</w:t>
      </w:r>
    </w:p>
    <w:p w14:paraId="41774713" w14:textId="77777777" w:rsidR="003D2042" w:rsidRPr="004306A2" w:rsidRDefault="003D2042" w:rsidP="003D2042">
      <w:pPr>
        <w:numPr>
          <w:ilvl w:val="0"/>
          <w:numId w:val="16"/>
        </w:numPr>
        <w:spacing w:after="0"/>
        <w:jc w:val="left"/>
      </w:pPr>
      <w:r w:rsidRPr="004306A2">
        <w:rPr>
          <w:b/>
          <w:bCs/>
        </w:rPr>
        <w:t>KTU 709 DME</w:t>
      </w:r>
      <w:r w:rsidRPr="004306A2">
        <w:t xml:space="preserve"> because it was the only non-military unit tested.</w:t>
      </w:r>
    </w:p>
    <w:p w14:paraId="17EE7846" w14:textId="77777777" w:rsidR="003D2042" w:rsidRPr="004306A2" w:rsidRDefault="003D2042" w:rsidP="003D2042">
      <w:pPr>
        <w:numPr>
          <w:ilvl w:val="0"/>
          <w:numId w:val="16"/>
        </w:numPr>
        <w:spacing w:after="0"/>
        <w:jc w:val="left"/>
      </w:pPr>
      <w:r w:rsidRPr="004306A2">
        <w:rPr>
          <w:b/>
          <w:bCs/>
        </w:rPr>
        <w:t>AN/ARN 118</w:t>
      </w:r>
      <w:r w:rsidRPr="004306A2">
        <w:t xml:space="preserve"> because it is widely used by Air Force</w:t>
      </w:r>
    </w:p>
    <w:p w14:paraId="3288DD23" w14:textId="77777777" w:rsidR="003D2042" w:rsidRPr="004306A2" w:rsidRDefault="003D2042" w:rsidP="003D2042">
      <w:pPr>
        <w:numPr>
          <w:ilvl w:val="0"/>
          <w:numId w:val="16"/>
        </w:numPr>
        <w:spacing w:after="0"/>
        <w:jc w:val="left"/>
      </w:pPr>
      <w:r w:rsidRPr="004306A2">
        <w:rPr>
          <w:b/>
          <w:bCs/>
        </w:rPr>
        <w:t>AN/ARN 84</w:t>
      </w:r>
      <w:r w:rsidRPr="004306A2">
        <w:t xml:space="preserve"> because it is widely used by Navy</w:t>
      </w:r>
    </w:p>
    <w:p w14:paraId="47985B09" w14:textId="77777777" w:rsidR="003D2042" w:rsidRPr="004306A2" w:rsidRDefault="003D2042" w:rsidP="003D2042">
      <w:pPr>
        <w:numPr>
          <w:ilvl w:val="0"/>
          <w:numId w:val="16"/>
        </w:numPr>
        <w:spacing w:after="0"/>
        <w:jc w:val="left"/>
      </w:pPr>
      <w:r w:rsidRPr="004306A2">
        <w:rPr>
          <w:b/>
          <w:bCs/>
        </w:rPr>
        <w:t>AN/ARN 153</w:t>
      </w:r>
      <w:r w:rsidRPr="004306A2">
        <w:t xml:space="preserve"> because it represents a newer design</w:t>
      </w:r>
    </w:p>
    <w:p w14:paraId="3AE94182" w14:textId="77777777" w:rsidR="003D2042" w:rsidRPr="004306A2" w:rsidRDefault="003D2042" w:rsidP="003D2042">
      <w:pPr>
        <w:numPr>
          <w:ilvl w:val="0"/>
          <w:numId w:val="16"/>
        </w:numPr>
        <w:spacing w:after="0"/>
        <w:jc w:val="left"/>
      </w:pPr>
      <w:r w:rsidRPr="004306A2">
        <w:t xml:space="preserve">European TACAN interrogator types should also be selected such as the one used on the Euro Fighter </w:t>
      </w:r>
    </w:p>
    <w:p w14:paraId="2182FEE1" w14:textId="77777777" w:rsidR="003D2042" w:rsidRPr="004306A2" w:rsidRDefault="003D2042" w:rsidP="003D2042">
      <w:pPr>
        <w:numPr>
          <w:ilvl w:val="0"/>
          <w:numId w:val="16"/>
        </w:numPr>
        <w:spacing w:after="0"/>
        <w:jc w:val="left"/>
      </w:pPr>
      <w:r w:rsidRPr="004306A2">
        <w:t>Multiple designs of embedded TACAN units within the JTIDS/MIDS terminals</w:t>
      </w:r>
    </w:p>
    <w:p w14:paraId="3978D1BC" w14:textId="77777777" w:rsidR="003D2042" w:rsidRPr="004306A2" w:rsidRDefault="003D2042" w:rsidP="003D2042">
      <w:pPr>
        <w:spacing w:after="0"/>
        <w:rPr>
          <w:b/>
          <w:bCs/>
        </w:rPr>
      </w:pPr>
    </w:p>
    <w:p w14:paraId="6B12E486" w14:textId="77777777" w:rsidR="003D2042" w:rsidRPr="004306A2" w:rsidRDefault="003D2042" w:rsidP="003D2042">
      <w:pPr>
        <w:spacing w:after="0"/>
        <w:rPr>
          <w:b/>
          <w:bCs/>
        </w:rPr>
      </w:pPr>
      <w:r w:rsidRPr="004306A2">
        <w:rPr>
          <w:b/>
          <w:bCs/>
        </w:rPr>
        <w:t>TACAN/DME Beacons</w:t>
      </w:r>
    </w:p>
    <w:p w14:paraId="4ED5D09B" w14:textId="77777777" w:rsidR="003D2042" w:rsidRPr="004306A2" w:rsidRDefault="003D2042" w:rsidP="003D2042">
      <w:pPr>
        <w:numPr>
          <w:ilvl w:val="0"/>
          <w:numId w:val="17"/>
        </w:numPr>
        <w:spacing w:after="0"/>
        <w:jc w:val="left"/>
        <w:rPr>
          <w:b/>
          <w:bCs/>
        </w:rPr>
      </w:pPr>
      <w:r w:rsidRPr="004306A2">
        <w:rPr>
          <w:b/>
          <w:bCs/>
        </w:rPr>
        <w:t>Italy Thales</w:t>
      </w:r>
    </w:p>
    <w:p w14:paraId="7BB0A1BF" w14:textId="77777777" w:rsidR="003D2042" w:rsidRPr="004306A2" w:rsidRDefault="003D2042" w:rsidP="003D2042">
      <w:pPr>
        <w:numPr>
          <w:ilvl w:val="1"/>
          <w:numId w:val="17"/>
        </w:numPr>
        <w:spacing w:after="0"/>
        <w:jc w:val="left"/>
      </w:pPr>
      <w:r w:rsidRPr="004306A2">
        <w:t xml:space="preserve">AN453 </w:t>
      </w:r>
    </w:p>
    <w:p w14:paraId="423A1B9D" w14:textId="77777777" w:rsidR="003D2042" w:rsidRPr="004306A2" w:rsidRDefault="003D2042" w:rsidP="003D2042">
      <w:pPr>
        <w:numPr>
          <w:ilvl w:val="0"/>
          <w:numId w:val="17"/>
        </w:numPr>
        <w:spacing w:after="0"/>
        <w:jc w:val="left"/>
        <w:rPr>
          <w:b/>
          <w:bCs/>
        </w:rPr>
      </w:pPr>
      <w:smartTag w:uri="urn:schemas-microsoft-com:office:smarttags" w:element="place">
        <w:smartTag w:uri="urn:schemas-microsoft-com:office:smarttags" w:element="country-region">
          <w:r w:rsidRPr="004306A2">
            <w:rPr>
              <w:b/>
              <w:bCs/>
            </w:rPr>
            <w:t>United Kingdom</w:t>
          </w:r>
        </w:smartTag>
      </w:smartTag>
    </w:p>
    <w:p w14:paraId="4A42405C" w14:textId="77777777" w:rsidR="003D2042" w:rsidRPr="004306A2" w:rsidRDefault="003D2042" w:rsidP="003D2042">
      <w:pPr>
        <w:numPr>
          <w:ilvl w:val="1"/>
          <w:numId w:val="17"/>
        </w:numPr>
        <w:spacing w:after="0"/>
        <w:jc w:val="left"/>
      </w:pPr>
      <w:proofErr w:type="spellStart"/>
      <w:r w:rsidRPr="004306A2">
        <w:t>Fernau</w:t>
      </w:r>
      <w:proofErr w:type="spellEnd"/>
      <w:r w:rsidRPr="004306A2">
        <w:t xml:space="preserve"> 1117</w:t>
      </w:r>
    </w:p>
    <w:p w14:paraId="6AABD998" w14:textId="77777777" w:rsidR="003D2042" w:rsidRPr="004306A2" w:rsidRDefault="003D2042" w:rsidP="003D2042">
      <w:pPr>
        <w:numPr>
          <w:ilvl w:val="1"/>
          <w:numId w:val="17"/>
        </w:numPr>
        <w:spacing w:after="0"/>
        <w:jc w:val="left"/>
      </w:pPr>
      <w:proofErr w:type="spellStart"/>
      <w:r w:rsidRPr="004306A2">
        <w:t>Fernau</w:t>
      </w:r>
      <w:proofErr w:type="spellEnd"/>
      <w:r w:rsidRPr="004306A2">
        <w:t xml:space="preserve"> 2020</w:t>
      </w:r>
    </w:p>
    <w:p w14:paraId="5DC783B1" w14:textId="77777777" w:rsidR="003D2042" w:rsidRPr="004306A2" w:rsidRDefault="003D2042" w:rsidP="003D2042">
      <w:pPr>
        <w:numPr>
          <w:ilvl w:val="1"/>
          <w:numId w:val="17"/>
        </w:numPr>
        <w:spacing w:after="0"/>
        <w:jc w:val="left"/>
      </w:pPr>
      <w:smartTag w:uri="urn:schemas-microsoft-com:office:smarttags" w:element="place">
        <w:smartTag w:uri="urn:schemas-microsoft-com:office:smarttags" w:element="City">
          <w:r w:rsidRPr="004306A2">
            <w:t>Butler</w:t>
          </w:r>
        </w:smartTag>
      </w:smartTag>
      <w:r w:rsidRPr="004306A2">
        <w:t xml:space="preserve"> 1020</w:t>
      </w:r>
    </w:p>
    <w:p w14:paraId="4A141795" w14:textId="77777777" w:rsidR="003D2042" w:rsidRPr="004306A2" w:rsidRDefault="003D2042" w:rsidP="003D2042">
      <w:pPr>
        <w:numPr>
          <w:ilvl w:val="0"/>
          <w:numId w:val="17"/>
        </w:numPr>
        <w:spacing w:after="0"/>
        <w:jc w:val="left"/>
        <w:rPr>
          <w:b/>
          <w:bCs/>
        </w:rPr>
      </w:pPr>
      <w:smartTag w:uri="urn:schemas-microsoft-com:office:smarttags" w:element="place">
        <w:smartTag w:uri="urn:schemas-microsoft-com:office:smarttags" w:element="country-region">
          <w:r w:rsidRPr="004306A2">
            <w:rPr>
              <w:b/>
              <w:bCs/>
            </w:rPr>
            <w:t>France</w:t>
          </w:r>
        </w:smartTag>
      </w:smartTag>
      <w:r w:rsidRPr="004306A2">
        <w:rPr>
          <w:b/>
          <w:bCs/>
        </w:rPr>
        <w:t xml:space="preserve"> Thompson </w:t>
      </w:r>
    </w:p>
    <w:p w14:paraId="7FD999C0" w14:textId="77777777" w:rsidR="003D2042" w:rsidRPr="004306A2" w:rsidRDefault="003D2042" w:rsidP="003D2042">
      <w:pPr>
        <w:numPr>
          <w:ilvl w:val="1"/>
          <w:numId w:val="17"/>
        </w:numPr>
        <w:spacing w:after="0"/>
        <w:jc w:val="left"/>
      </w:pPr>
      <w:r w:rsidRPr="004306A2">
        <w:t>DME 740</w:t>
      </w:r>
    </w:p>
    <w:p w14:paraId="59EC46CC" w14:textId="77777777" w:rsidR="003D2042" w:rsidRPr="004306A2" w:rsidRDefault="003D2042" w:rsidP="003D2042">
      <w:pPr>
        <w:numPr>
          <w:ilvl w:val="1"/>
          <w:numId w:val="17"/>
        </w:numPr>
        <w:spacing w:after="0"/>
        <w:jc w:val="left"/>
      </w:pPr>
      <w:r w:rsidRPr="004306A2">
        <w:t>DME 721</w:t>
      </w:r>
    </w:p>
    <w:p w14:paraId="5864D740" w14:textId="77777777" w:rsidR="003D2042" w:rsidRPr="004306A2" w:rsidRDefault="003D2042" w:rsidP="003D2042">
      <w:pPr>
        <w:numPr>
          <w:ilvl w:val="0"/>
          <w:numId w:val="17"/>
        </w:numPr>
        <w:spacing w:after="0"/>
        <w:jc w:val="left"/>
        <w:rPr>
          <w:b/>
          <w:bCs/>
        </w:rPr>
      </w:pPr>
      <w:smartTag w:uri="urn:schemas-microsoft-com:office:smarttags" w:element="place">
        <w:smartTag w:uri="urn:schemas-microsoft-com:office:smarttags" w:element="country-region">
          <w:r w:rsidRPr="004306A2">
            <w:rPr>
              <w:b/>
              <w:bCs/>
            </w:rPr>
            <w:t>United States</w:t>
          </w:r>
        </w:smartTag>
      </w:smartTag>
      <w:r w:rsidRPr="004306A2">
        <w:rPr>
          <w:b/>
          <w:bCs/>
        </w:rPr>
        <w:t xml:space="preserve"> </w:t>
      </w:r>
    </w:p>
    <w:p w14:paraId="2FA2959B" w14:textId="77777777" w:rsidR="003D2042" w:rsidRPr="004306A2" w:rsidRDefault="003D2042" w:rsidP="003D2042">
      <w:pPr>
        <w:numPr>
          <w:ilvl w:val="1"/>
          <w:numId w:val="17"/>
        </w:numPr>
        <w:spacing w:after="0"/>
        <w:ind w:left="720" w:firstLine="360"/>
        <w:jc w:val="left"/>
      </w:pPr>
      <w:proofErr w:type="spellStart"/>
      <w:r w:rsidRPr="004306A2">
        <w:t>Cardion</w:t>
      </w:r>
      <w:proofErr w:type="spellEnd"/>
      <w:r w:rsidRPr="004306A2">
        <w:t xml:space="preserve"> 9783</w:t>
      </w:r>
    </w:p>
    <w:p w14:paraId="0B522F9B" w14:textId="77777777" w:rsidR="003D2042" w:rsidRPr="004306A2" w:rsidRDefault="003D2042" w:rsidP="003D2042">
      <w:pPr>
        <w:numPr>
          <w:ilvl w:val="1"/>
          <w:numId w:val="17"/>
        </w:numPr>
        <w:spacing w:after="0"/>
        <w:ind w:left="720" w:firstLine="360"/>
        <w:jc w:val="left"/>
      </w:pPr>
      <w:r w:rsidRPr="004306A2">
        <w:t>ITT 9996 TACAN</w:t>
      </w:r>
    </w:p>
    <w:p w14:paraId="6AF90E0B" w14:textId="77777777" w:rsidR="003D2042" w:rsidRPr="004306A2" w:rsidRDefault="003D2042" w:rsidP="003D2042">
      <w:pPr>
        <w:numPr>
          <w:ilvl w:val="0"/>
          <w:numId w:val="17"/>
        </w:numPr>
        <w:spacing w:after="0"/>
        <w:jc w:val="left"/>
        <w:rPr>
          <w:b/>
        </w:rPr>
      </w:pPr>
      <w:r w:rsidRPr="004306A2">
        <w:rPr>
          <w:b/>
        </w:rPr>
        <w:t>Japan</w:t>
      </w:r>
    </w:p>
    <w:p w14:paraId="6F9CB9CC" w14:textId="77777777" w:rsidR="003D2042" w:rsidRPr="004306A2" w:rsidRDefault="003D2042" w:rsidP="003D2042">
      <w:pPr>
        <w:numPr>
          <w:ilvl w:val="1"/>
          <w:numId w:val="17"/>
        </w:numPr>
        <w:spacing w:after="0"/>
        <w:jc w:val="left"/>
      </w:pPr>
      <w:r w:rsidRPr="004306A2">
        <w:t>NEC DME 91A</w:t>
      </w:r>
    </w:p>
    <w:p w14:paraId="6A90C669" w14:textId="77777777" w:rsidR="003D2042" w:rsidRPr="004306A2" w:rsidRDefault="003D2042" w:rsidP="003D2042">
      <w:pPr>
        <w:numPr>
          <w:ilvl w:val="1"/>
          <w:numId w:val="17"/>
        </w:numPr>
        <w:spacing w:after="0"/>
        <w:jc w:val="left"/>
      </w:pPr>
      <w:r w:rsidRPr="004306A2">
        <w:t>NEC DME-90A</w:t>
      </w:r>
    </w:p>
    <w:p w14:paraId="4F189B5C" w14:textId="77777777" w:rsidR="003D2042" w:rsidRDefault="003D2042" w:rsidP="003D2042">
      <w:pPr>
        <w:rPr>
          <w:b/>
        </w:rPr>
      </w:pPr>
    </w:p>
    <w:p w14:paraId="7E0D03DE" w14:textId="77777777" w:rsidR="003D2042" w:rsidRPr="002F4D28" w:rsidRDefault="003D2042" w:rsidP="003D2042">
      <w:pPr>
        <w:rPr>
          <w:b/>
          <w:sz w:val="24"/>
          <w:u w:val="single"/>
        </w:rPr>
      </w:pPr>
      <w:r w:rsidRPr="002F4D28">
        <w:rPr>
          <w:b/>
          <w:sz w:val="24"/>
          <w:u w:val="single"/>
        </w:rPr>
        <w:t>Example SSR/IFF Systems to be Tested and Evaluated with Proposed Link 16 and PMSE environments</w:t>
      </w:r>
    </w:p>
    <w:p w14:paraId="545A479F" w14:textId="77777777" w:rsidR="003D2042" w:rsidRPr="004306A2" w:rsidRDefault="003D2042" w:rsidP="003D2042">
      <w:pPr>
        <w:spacing w:after="0"/>
      </w:pPr>
      <w:r w:rsidRPr="004306A2">
        <w:t>SSR, Mode S based and  IFF systems and equipment</w:t>
      </w:r>
    </w:p>
    <w:p w14:paraId="267A6EDD" w14:textId="77777777" w:rsidR="003D2042" w:rsidRPr="004306A2" w:rsidRDefault="003D2042" w:rsidP="003D2042">
      <w:pPr>
        <w:spacing w:after="0"/>
      </w:pPr>
    </w:p>
    <w:p w14:paraId="41FBCE6E" w14:textId="77777777" w:rsidR="003D2042" w:rsidRPr="004306A2" w:rsidRDefault="003D2042" w:rsidP="003D2042">
      <w:pPr>
        <w:spacing w:after="0"/>
      </w:pPr>
      <w:r w:rsidRPr="004306A2">
        <w:t>US: FAA Tech center 1996 prototypes not specified in detail, sliding window detector</w:t>
      </w:r>
    </w:p>
    <w:p w14:paraId="742B2A00" w14:textId="77777777" w:rsidR="003D2042" w:rsidRPr="004306A2" w:rsidRDefault="003D2042" w:rsidP="003D2042">
      <w:pPr>
        <w:spacing w:after="0"/>
      </w:pPr>
    </w:p>
    <w:p w14:paraId="36F72C40" w14:textId="77777777" w:rsidR="003D2042" w:rsidRPr="004306A2" w:rsidRDefault="003D2042" w:rsidP="003D2042">
      <w:pPr>
        <w:spacing w:after="0"/>
        <w:rPr>
          <w:lang w:val="en-GB"/>
        </w:rPr>
      </w:pPr>
      <w:r w:rsidRPr="004306A2">
        <w:t xml:space="preserve">UK: </w:t>
      </w:r>
      <w:r w:rsidRPr="004306A2">
        <w:rPr>
          <w:lang w:val="en-GB"/>
        </w:rPr>
        <w:t>Trig Avionics TT21 Class 2 Mode S and 1090ES ADS-B Out Transponder (Note: Standoff distance /frequency separation for no impact to PMSE should also be established)</w:t>
      </w:r>
    </w:p>
    <w:p w14:paraId="43695C9B" w14:textId="77777777" w:rsidR="003D2042" w:rsidRPr="002F4D28" w:rsidRDefault="003D2042" w:rsidP="003D2042">
      <w:pPr>
        <w:spacing w:after="0"/>
        <w:rPr>
          <w:lang w:val="en-GB"/>
        </w:rPr>
      </w:pPr>
    </w:p>
    <w:p w14:paraId="3C12797B" w14:textId="77777777" w:rsidR="003D2042" w:rsidRPr="002F4D28" w:rsidRDefault="003D2042" w:rsidP="003D2042">
      <w:pPr>
        <w:spacing w:after="0"/>
        <w:rPr>
          <w:b/>
          <w:sz w:val="24"/>
          <w:u w:val="single"/>
        </w:rPr>
      </w:pPr>
      <w:r w:rsidRPr="002F4D28">
        <w:rPr>
          <w:b/>
          <w:sz w:val="24"/>
          <w:u w:val="single"/>
        </w:rPr>
        <w:t xml:space="preserve">Recommendations from DFS (GE) for missing systems and equipment:  </w:t>
      </w:r>
    </w:p>
    <w:p w14:paraId="2BCB2EFD" w14:textId="77777777" w:rsidR="003D2042" w:rsidRPr="002F4D28" w:rsidRDefault="003D2042" w:rsidP="003D2042">
      <w:pPr>
        <w:spacing w:after="0"/>
      </w:pPr>
    </w:p>
    <w:p w14:paraId="2CD66871" w14:textId="77777777" w:rsidR="003D2042" w:rsidRPr="004306A2" w:rsidRDefault="003D2042" w:rsidP="003D2042">
      <w:pPr>
        <w:spacing w:after="0"/>
      </w:pPr>
      <w:r w:rsidRPr="004306A2">
        <w:t xml:space="preserve">Interrogator DME DME-40 </w:t>
      </w:r>
    </w:p>
    <w:p w14:paraId="38718A4C" w14:textId="77777777" w:rsidR="003D2042" w:rsidRPr="004306A2" w:rsidRDefault="003D2042" w:rsidP="003D2042">
      <w:pPr>
        <w:spacing w:after="0"/>
      </w:pPr>
      <w:r w:rsidRPr="004306A2">
        <w:t xml:space="preserve">Newer DME, TACAN transponder not yet accounted e.g. Wilcox, </w:t>
      </w:r>
      <w:proofErr w:type="spellStart"/>
      <w:r w:rsidRPr="004306A2">
        <w:t>Indra</w:t>
      </w:r>
      <w:proofErr w:type="spellEnd"/>
    </w:p>
    <w:p w14:paraId="76D357E1" w14:textId="77777777" w:rsidR="003D2042" w:rsidRPr="004306A2" w:rsidRDefault="003D2042" w:rsidP="003D2042">
      <w:pPr>
        <w:spacing w:after="0"/>
      </w:pPr>
    </w:p>
    <w:p w14:paraId="24DF3D83" w14:textId="77777777" w:rsidR="003D2042" w:rsidRPr="004306A2" w:rsidRDefault="003D2042" w:rsidP="003D2042">
      <w:pPr>
        <w:spacing w:after="0"/>
      </w:pPr>
      <w:r w:rsidRPr="004306A2">
        <w:t xml:space="preserve">Interrogator Mode 1 to C: 1990 e.g. IFF Mode 1 to C, </w:t>
      </w:r>
    </w:p>
    <w:p w14:paraId="23479E49" w14:textId="77777777" w:rsidR="003D2042" w:rsidRPr="004306A2" w:rsidRDefault="003D2042" w:rsidP="003D2042">
      <w:pPr>
        <w:spacing w:after="0"/>
      </w:pPr>
      <w:r w:rsidRPr="004306A2">
        <w:t xml:space="preserve">Parrot for Interrogator Mode 1 to C: </w:t>
      </w:r>
      <w:proofErr w:type="spellStart"/>
      <w:r w:rsidRPr="004306A2">
        <w:t>tbd</w:t>
      </w:r>
      <w:proofErr w:type="spellEnd"/>
    </w:p>
    <w:p w14:paraId="0D902C3E" w14:textId="77777777" w:rsidR="003D2042" w:rsidRPr="004306A2" w:rsidRDefault="003D2042" w:rsidP="003D2042">
      <w:pPr>
        <w:spacing w:after="0"/>
      </w:pPr>
    </w:p>
    <w:p w14:paraId="6EFDF234" w14:textId="77777777" w:rsidR="003D2042" w:rsidRPr="004306A2" w:rsidRDefault="003D2042" w:rsidP="003D2042">
      <w:pPr>
        <w:spacing w:after="0"/>
      </w:pPr>
      <w:r w:rsidRPr="004306A2">
        <w:t xml:space="preserve">Interrogator Mode 1 to 5 </w:t>
      </w:r>
      <w:proofErr w:type="spellStart"/>
      <w:r w:rsidRPr="004306A2">
        <w:t>incl</w:t>
      </w:r>
      <w:proofErr w:type="spellEnd"/>
      <w:r w:rsidRPr="004306A2">
        <w:t xml:space="preserve"> Mode S: MSSR 2000 (e.g. </w:t>
      </w:r>
      <w:proofErr w:type="spellStart"/>
      <w:r w:rsidRPr="004306A2">
        <w:t>Bundeswehr</w:t>
      </w:r>
      <w:proofErr w:type="spellEnd"/>
      <w:r w:rsidRPr="004306A2">
        <w:t>)</w:t>
      </w:r>
    </w:p>
    <w:p w14:paraId="1F41B120" w14:textId="77777777" w:rsidR="003D2042" w:rsidRPr="004306A2" w:rsidRDefault="003D2042" w:rsidP="003D2042">
      <w:pPr>
        <w:spacing w:after="0"/>
      </w:pPr>
      <w:r w:rsidRPr="004306A2">
        <w:t xml:space="preserve">Parrot for Interrogator Mode 1 to 5, </w:t>
      </w:r>
      <w:proofErr w:type="spellStart"/>
      <w:r w:rsidRPr="004306A2">
        <w:t>incl</w:t>
      </w:r>
      <w:proofErr w:type="spellEnd"/>
      <w:r w:rsidRPr="004306A2">
        <w:t xml:space="preserve"> Mode S: </w:t>
      </w:r>
      <w:proofErr w:type="spellStart"/>
      <w:r w:rsidRPr="004306A2">
        <w:t>tbd</w:t>
      </w:r>
      <w:proofErr w:type="spellEnd"/>
    </w:p>
    <w:p w14:paraId="3634D265" w14:textId="77777777" w:rsidR="003D2042" w:rsidRPr="004306A2" w:rsidRDefault="003D2042" w:rsidP="003D2042">
      <w:pPr>
        <w:spacing w:after="0"/>
      </w:pPr>
    </w:p>
    <w:p w14:paraId="23784841" w14:textId="77777777" w:rsidR="003D2042" w:rsidRPr="004306A2" w:rsidRDefault="003D2042" w:rsidP="003D2042">
      <w:pPr>
        <w:spacing w:after="0"/>
      </w:pPr>
      <w:r w:rsidRPr="004306A2">
        <w:t>Interrogator Mode A, C, S: MSSR 2000 interrogator certified for civil use and procured by ANSP</w:t>
      </w:r>
    </w:p>
    <w:p w14:paraId="5878BE1A" w14:textId="77777777" w:rsidR="003D2042" w:rsidRPr="004306A2" w:rsidRDefault="003D2042" w:rsidP="003D2042">
      <w:pPr>
        <w:spacing w:after="0"/>
      </w:pPr>
      <w:r w:rsidRPr="004306A2">
        <w:t xml:space="preserve">Parrot for Interrogator Mode A, C, S: </w:t>
      </w:r>
      <w:proofErr w:type="spellStart"/>
      <w:r w:rsidRPr="004306A2">
        <w:t>tbd</w:t>
      </w:r>
      <w:proofErr w:type="spellEnd"/>
    </w:p>
    <w:p w14:paraId="2B21D924" w14:textId="77777777" w:rsidR="003D2042" w:rsidRPr="004306A2" w:rsidRDefault="003D2042" w:rsidP="003D2042">
      <w:pPr>
        <w:spacing w:after="0"/>
      </w:pPr>
    </w:p>
    <w:p w14:paraId="4C9410EB" w14:textId="77777777" w:rsidR="003D2042" w:rsidRPr="004306A2" w:rsidRDefault="003D2042" w:rsidP="003D2042">
      <w:pPr>
        <w:spacing w:after="0"/>
      </w:pPr>
      <w:r w:rsidRPr="004306A2">
        <w:t xml:space="preserve">IFF transponder Mode 1 to C </w:t>
      </w:r>
      <w:proofErr w:type="spellStart"/>
      <w:r w:rsidRPr="004306A2">
        <w:t>Tbd</w:t>
      </w:r>
      <w:proofErr w:type="spellEnd"/>
    </w:p>
    <w:p w14:paraId="6759F537" w14:textId="77777777" w:rsidR="003D2042" w:rsidRPr="003A2D49" w:rsidRDefault="003D2042" w:rsidP="003D2042">
      <w:pPr>
        <w:spacing w:after="0"/>
      </w:pPr>
      <w:r w:rsidRPr="004306A2">
        <w:t xml:space="preserve">IFF transponder Mode 1 to 5 </w:t>
      </w:r>
      <w:proofErr w:type="spellStart"/>
      <w:proofErr w:type="gramStart"/>
      <w:r w:rsidRPr="003A2D49">
        <w:t>Tbd</w:t>
      </w:r>
      <w:proofErr w:type="spellEnd"/>
      <w:proofErr w:type="gramEnd"/>
    </w:p>
    <w:p w14:paraId="012123C3" w14:textId="77777777" w:rsidR="003D2042" w:rsidRPr="004306A2" w:rsidRDefault="003D2042" w:rsidP="003D2042">
      <w:pPr>
        <w:spacing w:after="0"/>
      </w:pPr>
      <w:r w:rsidRPr="003A2D49">
        <w:t xml:space="preserve">SSR Transponder Mode A, C </w:t>
      </w:r>
      <w:proofErr w:type="spellStart"/>
      <w:proofErr w:type="gramStart"/>
      <w:r w:rsidRPr="004306A2">
        <w:t>tbd</w:t>
      </w:r>
      <w:proofErr w:type="spellEnd"/>
      <w:proofErr w:type="gramEnd"/>
    </w:p>
    <w:p w14:paraId="6F65AF14" w14:textId="77777777" w:rsidR="003D2042" w:rsidRPr="004306A2" w:rsidRDefault="003D2042" w:rsidP="003D2042">
      <w:pPr>
        <w:spacing w:after="0"/>
      </w:pPr>
      <w:r w:rsidRPr="004306A2">
        <w:t xml:space="preserve">SSR Transponder Mode A, C, S </w:t>
      </w:r>
      <w:proofErr w:type="spellStart"/>
      <w:r w:rsidRPr="004306A2">
        <w:t>tbd</w:t>
      </w:r>
      <w:proofErr w:type="spellEnd"/>
    </w:p>
    <w:p w14:paraId="2AFA77CC" w14:textId="77777777" w:rsidR="003D2042" w:rsidRPr="004306A2" w:rsidRDefault="003D2042" w:rsidP="003D2042">
      <w:pPr>
        <w:spacing w:after="0"/>
      </w:pPr>
      <w:r w:rsidRPr="004306A2">
        <w:t xml:space="preserve">SSR Transponder Mode A, C, S and Mode S Phase Overlay </w:t>
      </w:r>
      <w:proofErr w:type="spellStart"/>
      <w:r w:rsidRPr="004306A2">
        <w:t>tbd</w:t>
      </w:r>
      <w:proofErr w:type="spellEnd"/>
    </w:p>
    <w:p w14:paraId="65D290EB" w14:textId="77777777" w:rsidR="003D2042" w:rsidRPr="004306A2" w:rsidRDefault="003D2042" w:rsidP="003D2042">
      <w:pPr>
        <w:spacing w:after="0"/>
      </w:pPr>
    </w:p>
    <w:p w14:paraId="5A0E6FF8" w14:textId="77777777" w:rsidR="003D2042" w:rsidRPr="004306A2" w:rsidRDefault="003D2042" w:rsidP="003D2042">
      <w:pPr>
        <w:spacing w:after="0"/>
      </w:pPr>
      <w:r w:rsidRPr="004306A2">
        <w:t xml:space="preserve">ACAS </w:t>
      </w:r>
    </w:p>
    <w:p w14:paraId="76EA6CCF" w14:textId="77777777" w:rsidR="003D2042" w:rsidRPr="004306A2" w:rsidRDefault="003D2042" w:rsidP="003D2042">
      <w:pPr>
        <w:spacing w:after="0"/>
      </w:pPr>
      <w:r w:rsidRPr="004306A2">
        <w:t>TCAS</w:t>
      </w:r>
    </w:p>
    <w:p w14:paraId="1A5D3ABC" w14:textId="77777777" w:rsidR="003D2042" w:rsidRPr="004306A2" w:rsidRDefault="003D2042" w:rsidP="003D2042">
      <w:pPr>
        <w:spacing w:after="0"/>
      </w:pPr>
    </w:p>
    <w:p w14:paraId="05A309C1" w14:textId="77777777" w:rsidR="003D2042" w:rsidRPr="004306A2" w:rsidRDefault="003D2042" w:rsidP="003D2042">
      <w:pPr>
        <w:spacing w:after="0"/>
      </w:pPr>
      <w:r w:rsidRPr="004306A2">
        <w:t>Enhanced surveillance</w:t>
      </w:r>
    </w:p>
    <w:p w14:paraId="5AB9E137" w14:textId="77777777" w:rsidR="003D2042" w:rsidRPr="004306A2" w:rsidRDefault="003D2042" w:rsidP="003D2042">
      <w:pPr>
        <w:spacing w:after="0"/>
      </w:pPr>
    </w:p>
    <w:p w14:paraId="2801EC59" w14:textId="77777777" w:rsidR="003D2042" w:rsidRPr="004306A2" w:rsidRDefault="003D2042" w:rsidP="003D2042">
      <w:pPr>
        <w:spacing w:after="0"/>
      </w:pPr>
      <w:r w:rsidRPr="004306A2">
        <w:t>MLAT (airport and wide area).</w:t>
      </w:r>
    </w:p>
    <w:p w14:paraId="6CD4E55A" w14:textId="77777777" w:rsidR="003D2042" w:rsidRPr="004306A2" w:rsidRDefault="003D2042" w:rsidP="003D2042">
      <w:pPr>
        <w:spacing w:after="0"/>
      </w:pPr>
      <w:r w:rsidRPr="004306A2">
        <w:t>Thales MLAT</w:t>
      </w:r>
    </w:p>
    <w:p w14:paraId="3E6F916D" w14:textId="77777777" w:rsidR="003D2042" w:rsidRPr="004306A2" w:rsidRDefault="003D2042" w:rsidP="003D2042">
      <w:r>
        <w:t>Saab Sensis MLAT</w:t>
      </w:r>
    </w:p>
    <w:p w14:paraId="592AD372" w14:textId="77777777" w:rsidR="003D2042" w:rsidRPr="004306A2" w:rsidRDefault="003D2042" w:rsidP="003D2042">
      <w:pPr>
        <w:spacing w:after="0"/>
      </w:pPr>
      <w:r w:rsidRPr="004306A2">
        <w:t>UAT</w:t>
      </w:r>
    </w:p>
    <w:p w14:paraId="5AFE95E1" w14:textId="77777777" w:rsidR="003D2042" w:rsidRPr="004306A2" w:rsidRDefault="003D2042" w:rsidP="003D2042">
      <w:pPr>
        <w:spacing w:after="0"/>
      </w:pPr>
    </w:p>
    <w:p w14:paraId="73C8ADEE" w14:textId="77777777" w:rsidR="003D2042" w:rsidRPr="004306A2" w:rsidRDefault="003D2042" w:rsidP="003D2042">
      <w:pPr>
        <w:spacing w:after="0"/>
      </w:pPr>
      <w:r w:rsidRPr="004306A2">
        <w:t>GNSS receiver:</w:t>
      </w:r>
    </w:p>
    <w:p w14:paraId="74C57174" w14:textId="77777777" w:rsidR="003D2042" w:rsidRPr="004306A2" w:rsidRDefault="003D2042" w:rsidP="003D2042">
      <w:pPr>
        <w:spacing w:after="0"/>
      </w:pPr>
      <w:r w:rsidRPr="004306A2">
        <w:t>EGNOSS receiver</w:t>
      </w:r>
    </w:p>
    <w:p w14:paraId="559E61DB" w14:textId="77777777" w:rsidR="003D2042" w:rsidRPr="004306A2" w:rsidRDefault="003D2042" w:rsidP="003D2042">
      <w:pPr>
        <w:spacing w:after="0"/>
      </w:pPr>
      <w:r w:rsidRPr="004306A2">
        <w:t>GBAS reference receiver</w:t>
      </w:r>
    </w:p>
    <w:p w14:paraId="381CEBFF" w14:textId="77777777" w:rsidR="003D2042" w:rsidRPr="004306A2" w:rsidRDefault="003D2042" w:rsidP="003D2042">
      <w:pPr>
        <w:spacing w:after="0"/>
      </w:pPr>
    </w:p>
    <w:p w14:paraId="48965C85" w14:textId="2E87A78C" w:rsidR="003D2042" w:rsidRPr="004306A2" w:rsidRDefault="003D2042" w:rsidP="003D2042">
      <w:pPr>
        <w:spacing w:after="0"/>
      </w:pPr>
      <w:r w:rsidRPr="004306A2">
        <w:t xml:space="preserve">GNSS supporting GNSS signals in the band </w:t>
      </w:r>
      <w:r w:rsidR="00BA0236" w:rsidRPr="00C76AD5">
        <w:t>1164-1215</w:t>
      </w:r>
      <w:r w:rsidRPr="004306A2">
        <w:t xml:space="preserve"> MHz: Repeater</w:t>
      </w:r>
    </w:p>
    <w:p w14:paraId="4B682DB6" w14:textId="77777777" w:rsidR="008B2AFF" w:rsidRPr="00881592" w:rsidRDefault="008B2AFF" w:rsidP="00067B8C">
      <w:pPr>
        <w:spacing w:after="160" w:line="259" w:lineRule="auto"/>
        <w:jc w:val="left"/>
      </w:pPr>
    </w:p>
    <w:sectPr w:rsidR="008B2AFF" w:rsidRPr="00881592" w:rsidSect="003D2042">
      <w:footerReference w:type="default" r:id="rId14"/>
      <w:pgSz w:w="15840" w:h="12240" w:orient="landscape"/>
      <w:pgMar w:top="1304" w:right="1134" w:bottom="130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54B55" w14:textId="77777777" w:rsidR="00A861F8" w:rsidRDefault="00A861F8" w:rsidP="00314E35">
      <w:r>
        <w:separator/>
      </w:r>
    </w:p>
  </w:endnote>
  <w:endnote w:type="continuationSeparator" w:id="0">
    <w:p w14:paraId="05E7F651" w14:textId="77777777" w:rsidR="00A861F8" w:rsidRDefault="00A861F8" w:rsidP="00314E35">
      <w:r>
        <w:continuationSeparator/>
      </w:r>
    </w:p>
  </w:endnote>
  <w:endnote w:type="continuationNotice" w:id="1">
    <w:p w14:paraId="0F728235" w14:textId="77777777" w:rsidR="00A861F8" w:rsidRDefault="00A861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D5533" w14:textId="77777777" w:rsidR="00A861F8" w:rsidRDefault="00A861F8" w:rsidP="003D204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835431"/>
      <w:docPartObj>
        <w:docPartGallery w:val="Page Numbers (Bottom of Page)"/>
        <w:docPartUnique/>
      </w:docPartObj>
    </w:sdtPr>
    <w:sdtEndPr>
      <w:rPr>
        <w:noProof/>
      </w:rPr>
    </w:sdtEndPr>
    <w:sdtContent>
      <w:p w14:paraId="4D920A6F" w14:textId="77777777" w:rsidR="00A861F8" w:rsidRDefault="00A861F8" w:rsidP="003D2042">
        <w:pPr>
          <w:pStyle w:val="Footer"/>
          <w:jc w:val="center"/>
        </w:pPr>
        <w:r>
          <w:fldChar w:fldCharType="begin"/>
        </w:r>
        <w:r>
          <w:instrText xml:space="preserve"> PAGE   \* MERGEFORMAT </w:instrText>
        </w:r>
        <w:r>
          <w:fldChar w:fldCharType="separate"/>
        </w:r>
        <w:r w:rsidR="003A2D49">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177657"/>
      <w:docPartObj>
        <w:docPartGallery w:val="Page Numbers (Bottom of Page)"/>
        <w:docPartUnique/>
      </w:docPartObj>
    </w:sdtPr>
    <w:sdtEndPr>
      <w:rPr>
        <w:noProof/>
      </w:rPr>
    </w:sdtEndPr>
    <w:sdtContent>
      <w:p w14:paraId="0251790C" w14:textId="77777777" w:rsidR="00A861F8" w:rsidRDefault="00A861F8" w:rsidP="003D2042">
        <w:pPr>
          <w:pStyle w:val="Footer"/>
          <w:jc w:val="center"/>
        </w:pPr>
        <w:r>
          <w:t>A-</w:t>
        </w:r>
        <w:r>
          <w:fldChar w:fldCharType="begin"/>
        </w:r>
        <w:r>
          <w:instrText xml:space="preserve"> PAGE   \* MERGEFORMAT </w:instrText>
        </w:r>
        <w:r>
          <w:fldChar w:fldCharType="separate"/>
        </w:r>
        <w:r w:rsidR="003A2D49">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D9BD7" w14:textId="77777777" w:rsidR="00A861F8" w:rsidRDefault="00A861F8" w:rsidP="00314E35">
      <w:r>
        <w:separator/>
      </w:r>
    </w:p>
  </w:footnote>
  <w:footnote w:type="continuationSeparator" w:id="0">
    <w:p w14:paraId="1DC0B00B" w14:textId="77777777" w:rsidR="00A861F8" w:rsidRDefault="00A861F8" w:rsidP="00314E35">
      <w:r>
        <w:continuationSeparator/>
      </w:r>
    </w:p>
  </w:footnote>
  <w:footnote w:type="continuationNotice" w:id="1">
    <w:p w14:paraId="01E494AE" w14:textId="77777777" w:rsidR="00A861F8" w:rsidRDefault="00A861F8">
      <w:pPr>
        <w:spacing w:after="0"/>
      </w:pPr>
    </w:p>
  </w:footnote>
  <w:footnote w:id="2">
    <w:p w14:paraId="06FD79C7" w14:textId="77777777" w:rsidR="00A861F8" w:rsidRDefault="00A861F8" w:rsidP="00314E35">
      <w:pPr>
        <w:pStyle w:val="FootnoteText"/>
      </w:pPr>
      <w:r>
        <w:rPr>
          <w:rStyle w:val="FootnoteReference"/>
        </w:rPr>
        <w:footnoteRef/>
      </w:r>
      <w:r>
        <w:t xml:space="preserve"> EUROCONTROL Experimental Centre Note No 20/05 entitled, “Air Traffic Freeway System for Europe” November 2005</w:t>
      </w:r>
    </w:p>
  </w:footnote>
  <w:footnote w:id="3">
    <w:p w14:paraId="45357560" w14:textId="77777777" w:rsidR="00A861F8" w:rsidRDefault="00A861F8" w:rsidP="009949C0">
      <w:pPr>
        <w:pStyle w:val="FootnoteText"/>
      </w:pPr>
      <w:r>
        <w:rPr>
          <w:rStyle w:val="FootnoteReference"/>
        </w:rPr>
        <w:footnoteRef/>
      </w:r>
      <w:r>
        <w:t xml:space="preserve"> </w:t>
      </w:r>
      <w:proofErr w:type="spellStart"/>
      <w:r>
        <w:t>JCSys</w:t>
      </w:r>
      <w:proofErr w:type="spellEnd"/>
      <w:r>
        <w:t xml:space="preserve"> Report C053/004/3 entitled, “Test Report for the Coexistence of PMSE with Aeronautical Services in the Band 960-1164 MHz.” 23 September 2015.</w:t>
      </w:r>
    </w:p>
  </w:footnote>
  <w:footnote w:id="4">
    <w:p w14:paraId="16A29A6D" w14:textId="4018EB01" w:rsidR="00A861F8" w:rsidRDefault="00A861F8" w:rsidP="00314E35">
      <w:pPr>
        <w:pStyle w:val="FootnoteText"/>
      </w:pPr>
      <w:r>
        <w:rPr>
          <w:rStyle w:val="FootnoteReference"/>
        </w:rPr>
        <w:footnoteRef/>
      </w:r>
      <w:r>
        <w:t xml:space="preserve"> Interference statistics have been addressed within the CEPT where over a staggering 1700 cases of interference have been reported to aeronautical services within the CEPT nations; “CEPT ECC </w:t>
      </w:r>
      <w:r w:rsidRPr="00236C52">
        <w:t>Working Group FM</w:t>
      </w:r>
      <w:r>
        <w:t xml:space="preserve"> Report with subject “Summary of the Annual Interference Statistics Questionnaire for Reported Cases in 2016” dated 19 May 2017 </w:t>
      </w:r>
    </w:p>
  </w:footnote>
  <w:footnote w:id="5">
    <w:p w14:paraId="770AFAD8" w14:textId="77777777" w:rsidR="00A861F8" w:rsidRDefault="00A861F8" w:rsidP="00314E35">
      <w:pPr>
        <w:pStyle w:val="FootnoteText"/>
      </w:pPr>
      <w:r>
        <w:rPr>
          <w:rStyle w:val="FootnoteReference"/>
        </w:rPr>
        <w:footnoteRef/>
      </w:r>
      <w:r>
        <w:t xml:space="preserve"> ICAO FSMP-WG/4 WP/24 Working Paper entitled “Agenda Item 9: Interference from non-aeronautical sources Importance of having ICAO position on PMSE sharing the 960-1164 MHz band” dated 30 March 2017.</w:t>
      </w:r>
    </w:p>
  </w:footnote>
  <w:footnote w:id="6">
    <w:p w14:paraId="7B4639F5" w14:textId="6BB1D5FD" w:rsidR="00A861F8" w:rsidRDefault="00A861F8" w:rsidP="00314E35">
      <w:pPr>
        <w:pStyle w:val="FootnoteText"/>
      </w:pPr>
      <w:r>
        <w:rPr>
          <w:rStyle w:val="FootnoteReference"/>
        </w:rPr>
        <w:footnoteRef/>
      </w:r>
      <w:r>
        <w:t xml:space="preserve"> </w:t>
      </w:r>
      <w:r w:rsidRPr="00236C52">
        <w:t>ICAO FSMP-WG/4 WP/24 Working Paper entitled “Agenda Item 9: Interference from non-aeronautical sources Importance of having ICAO position on PMSE sharing the 960-1164 MHz band” dated 30 March 2017.</w:t>
      </w:r>
    </w:p>
  </w:footnote>
  <w:footnote w:id="7">
    <w:p w14:paraId="502A7832" w14:textId="77777777" w:rsidR="00A861F8" w:rsidRDefault="00A861F8" w:rsidP="00314E35">
      <w:pPr>
        <w:pStyle w:val="FootnoteText"/>
      </w:pPr>
      <w:r>
        <w:rPr>
          <w:rStyle w:val="FootnoteReference"/>
        </w:rPr>
        <w:footnoteRef/>
      </w:r>
      <w:r>
        <w:t xml:space="preserve"> CEPT ECC Working Group FM Report with subject, “Final Minutes of the </w:t>
      </w:r>
      <w:r w:rsidRPr="00900468">
        <w:t>88</w:t>
      </w:r>
      <w:r w:rsidRPr="00900468">
        <w:rPr>
          <w:vertAlign w:val="superscript"/>
        </w:rPr>
        <w:t>th</w:t>
      </w:r>
      <w:r w:rsidRPr="00900468">
        <w:t xml:space="preserve"> WG FM Meeting”</w:t>
      </w:r>
      <w:r>
        <w:t xml:space="preserve"> dated 24 May 2017</w:t>
      </w:r>
    </w:p>
  </w:footnote>
  <w:footnote w:id="8">
    <w:p w14:paraId="0851EA50" w14:textId="77777777" w:rsidR="00A861F8" w:rsidRDefault="00A861F8" w:rsidP="00314E35">
      <w:pPr>
        <w:pStyle w:val="FootnoteText"/>
      </w:pPr>
      <w:r>
        <w:rPr>
          <w:rStyle w:val="FootnoteReference"/>
        </w:rPr>
        <w:footnoteRef/>
      </w:r>
      <w:r>
        <w:t xml:space="preserve"> Such restriction or controls would range from total loss of existing or potential Link 16 authorization to operate to affecting peacetime training by further limiting the levels of operation in a geographic area, disallowing required functionality, restricting location of operations and adding separation distances to other in-band users</w:t>
      </w:r>
    </w:p>
  </w:footnote>
  <w:footnote w:id="9">
    <w:p w14:paraId="4996B1DD" w14:textId="77777777" w:rsidR="00A861F8" w:rsidRDefault="00A861F8" w:rsidP="00314E35">
      <w:pPr>
        <w:pStyle w:val="FootnoteText"/>
      </w:pPr>
      <w:r>
        <w:rPr>
          <w:rStyle w:val="FootnoteReference"/>
        </w:rPr>
        <w:footnoteRef/>
      </w:r>
      <w:r>
        <w:t xml:space="preserve"> ICAO FSMP Letter to ECC WG FM Chairman reference E3 5.15 with subject “Letter from CEPT ECC WG FM, entitled, “request for information on aeronautical, regulatory, legal and technical matters related to the possible sharing the frequency band 960-1164 MHz with wireless microphones”</w:t>
      </w:r>
    </w:p>
  </w:footnote>
  <w:footnote w:id="10">
    <w:p w14:paraId="35324AF8" w14:textId="77777777" w:rsidR="00A861F8" w:rsidRDefault="00A861F8" w:rsidP="00314E35">
      <w:pPr>
        <w:pStyle w:val="FootnoteText"/>
      </w:pPr>
      <w:r>
        <w:rPr>
          <w:rStyle w:val="FootnoteReference"/>
        </w:rPr>
        <w:footnoteRef/>
      </w:r>
      <w:r>
        <w:t xml:space="preserve"> Similar to what has been required for non-aircraft Mode S Squitter ADS-B transmissions</w:t>
      </w:r>
    </w:p>
  </w:footnote>
  <w:footnote w:id="11">
    <w:p w14:paraId="6572E435" w14:textId="77777777" w:rsidR="00A861F8" w:rsidRDefault="00A861F8" w:rsidP="00314E35">
      <w:pPr>
        <w:pStyle w:val="FootnoteText"/>
      </w:pPr>
      <w:r>
        <w:rPr>
          <w:rStyle w:val="FootnoteReference"/>
        </w:rPr>
        <w:footnoteRef/>
      </w:r>
      <w:r>
        <w:t xml:space="preserve"> It is recommended that Link 16 RF environment models for large scale coordinated exercises also be tested (i.e. operations with 200% TSDF to 400% TSDF) as applicable to a national FCA.</w:t>
      </w:r>
    </w:p>
  </w:footnote>
  <w:footnote w:id="12">
    <w:p w14:paraId="03A9B679" w14:textId="77777777" w:rsidR="00A861F8" w:rsidRDefault="00A861F8" w:rsidP="00314E35">
      <w:pPr>
        <w:pStyle w:val="FootnoteText"/>
      </w:pPr>
      <w:r w:rsidRPr="00D35ED2">
        <w:rPr>
          <w:rStyle w:val="FootnoteReference"/>
        </w:rPr>
        <w:footnoteRef/>
      </w:r>
      <w:r w:rsidRPr="00D35ED2">
        <w:t xml:space="preserve"> </w:t>
      </w:r>
      <w:r w:rsidRPr="00001597">
        <w:t>RTCA DO-189</w:t>
      </w:r>
      <w:r>
        <w:t xml:space="preserve"> document</w:t>
      </w:r>
      <w:r w:rsidRPr="00001597">
        <w:t>,</w:t>
      </w:r>
      <w:r>
        <w:t xml:space="preserve"> entitled, “</w:t>
      </w:r>
      <w:r w:rsidRPr="00001597">
        <w:t xml:space="preserve">Minimum Operational Performance Standards (MOPS) for Airborne Distance Measuring Equipment (DME) Operating </w:t>
      </w:r>
      <w:proofErr w:type="gramStart"/>
      <w:r w:rsidRPr="00001597">
        <w:t>Within</w:t>
      </w:r>
      <w:proofErr w:type="gramEnd"/>
      <w:r w:rsidRPr="00001597">
        <w:t xml:space="preserve"> the Radio Frequency Range of 960-1215 MHz</w:t>
      </w:r>
      <w:r>
        <w:t>”</w:t>
      </w:r>
      <w:r w:rsidRPr="00001597">
        <w:t xml:space="preserve"> of 20 September 1985. </w:t>
      </w:r>
      <w:r w:rsidRPr="00C62D89">
        <w:t>p. 23</w:t>
      </w:r>
      <w:r>
        <w:t>.</w:t>
      </w:r>
    </w:p>
  </w:footnote>
  <w:footnote w:id="13">
    <w:p w14:paraId="20CA050B" w14:textId="77777777" w:rsidR="00A861F8" w:rsidRDefault="00A861F8" w:rsidP="00314E35">
      <w:pPr>
        <w:pStyle w:val="FootnoteText"/>
      </w:pPr>
      <w:r>
        <w:rPr>
          <w:rStyle w:val="FootnoteReference"/>
        </w:rPr>
        <w:footnoteRef/>
      </w:r>
      <w:r>
        <w:t xml:space="preserve"> Minimum frequency separation that would be allowed per frequency management rules.</w:t>
      </w:r>
    </w:p>
  </w:footnote>
  <w:footnote w:id="14">
    <w:p w14:paraId="1FD8546C" w14:textId="08D8B1AB" w:rsidR="00A861F8" w:rsidRDefault="00A861F8" w:rsidP="00314E35">
      <w:pPr>
        <w:pStyle w:val="FootnoteText"/>
      </w:pPr>
      <w:r>
        <w:rPr>
          <w:rStyle w:val="FootnoteReference"/>
        </w:rPr>
        <w:footnoteRef/>
      </w:r>
      <w:r>
        <w:t xml:space="preserve"> ITU-R </w:t>
      </w:r>
      <w:r w:rsidRPr="00236C52">
        <w:t>Reports</w:t>
      </w:r>
      <w:r>
        <w:t xml:space="preserve"> BT.2069,</w:t>
      </w:r>
      <w:r w:rsidRPr="00166659">
        <w:t xml:space="preserve"> BT.2338 </w:t>
      </w:r>
      <w:r>
        <w:t>and</w:t>
      </w:r>
      <w:r w:rsidRPr="00166659">
        <w:t xml:space="preserve"> BT.2344</w:t>
      </w:r>
    </w:p>
  </w:footnote>
  <w:footnote w:id="15">
    <w:p w14:paraId="492B7489" w14:textId="77777777" w:rsidR="00A861F8" w:rsidRDefault="00A861F8" w:rsidP="003F4760">
      <w:pPr>
        <w:pStyle w:val="FootnoteText"/>
      </w:pPr>
      <w:r>
        <w:rPr>
          <w:rStyle w:val="FootnoteReference"/>
        </w:rPr>
        <w:footnoteRef/>
      </w:r>
      <w:r>
        <w:t xml:space="preserve"> Frequency Clearance Agreement FCA information taken from the Link 16 Spectrum Multinational Working Group (MNWG) Notebook dated January 2016.</w:t>
      </w:r>
    </w:p>
  </w:footnote>
  <w:footnote w:id="16">
    <w:p w14:paraId="23227DEE" w14:textId="77777777" w:rsidR="00A861F8" w:rsidRPr="00A244FE" w:rsidRDefault="00A861F8" w:rsidP="003F4760">
      <w:pPr>
        <w:pStyle w:val="ListParagraph"/>
        <w:numPr>
          <w:ilvl w:val="0"/>
          <w:numId w:val="12"/>
        </w:numPr>
        <w:spacing w:after="0"/>
        <w:contextualSpacing w:val="0"/>
        <w:jc w:val="left"/>
        <w:rPr>
          <w:sz w:val="16"/>
          <w:szCs w:val="16"/>
        </w:rPr>
      </w:pPr>
      <w:r>
        <w:rPr>
          <w:rStyle w:val="FootnoteReference"/>
        </w:rPr>
        <w:footnoteRef/>
      </w:r>
      <w:r>
        <w:t xml:space="preserve"> </w:t>
      </w:r>
      <w:r w:rsidRPr="00A244FE">
        <w:rPr>
          <w:sz w:val="16"/>
          <w:szCs w:val="16"/>
        </w:rPr>
        <w:t>“French MIDS – DME Beacon EMC Test Report”, October 1997,  Joint Spectrum Center/IITRI (Releasable to NATO, but it doesn’t say MNWG)</w:t>
      </w:r>
    </w:p>
    <w:p w14:paraId="7D45E0A2" w14:textId="77777777" w:rsidR="00A861F8" w:rsidRPr="00A244FE" w:rsidRDefault="00A861F8" w:rsidP="003F4760">
      <w:pPr>
        <w:pStyle w:val="ListParagraph"/>
        <w:numPr>
          <w:ilvl w:val="0"/>
          <w:numId w:val="12"/>
        </w:numPr>
        <w:spacing w:after="0"/>
        <w:contextualSpacing w:val="0"/>
        <w:jc w:val="left"/>
        <w:rPr>
          <w:sz w:val="16"/>
          <w:szCs w:val="16"/>
        </w:rPr>
      </w:pPr>
      <w:r w:rsidRPr="00A244FE">
        <w:rPr>
          <w:sz w:val="16"/>
          <w:szCs w:val="16"/>
        </w:rPr>
        <w:t xml:space="preserve">“French MIDS – DME Beacon EMC Test Report Addendum – Strong Foreground Signal Level Tests”, October 1997,  Joint Spectrum Center/IITRI </w:t>
      </w:r>
    </w:p>
    <w:p w14:paraId="7CC7AA7F" w14:textId="77777777" w:rsidR="00A861F8" w:rsidRPr="00DE5D1B" w:rsidRDefault="00A861F8" w:rsidP="003F4760">
      <w:pPr>
        <w:rPr>
          <w:sz w:val="16"/>
          <w:szCs w:val="16"/>
        </w:rPr>
      </w:pPr>
      <w:r w:rsidRPr="00A244FE">
        <w:rPr>
          <w:sz w:val="16"/>
          <w:szCs w:val="16"/>
        </w:rPr>
        <w:t>“French MIDS – DME Interrogator EMC Test Report”, January 1997, Joint Spectrum Center/IITRI  (Releasable t</w:t>
      </w:r>
      <w:r>
        <w:rPr>
          <w:sz w:val="16"/>
          <w:szCs w:val="16"/>
        </w:rPr>
        <w:t>o NATO, but it doesn’t say MNWG</w:t>
      </w:r>
    </w:p>
  </w:footnote>
  <w:footnote w:id="17">
    <w:p w14:paraId="12E4CFE3" w14:textId="77777777" w:rsidR="00A861F8" w:rsidRDefault="00A861F8" w:rsidP="003F4760">
      <w:pPr>
        <w:pStyle w:val="FootnoteText"/>
      </w:pPr>
      <w:r>
        <w:rPr>
          <w:rStyle w:val="FootnoteReference"/>
        </w:rPr>
        <w:footnoteRef/>
      </w:r>
      <w:r>
        <w:t xml:space="preserve"> US National Telecommunications and Information Administration (NTIA) Document entitled, “JTIDS Spectrum Supportability Documentation TACAN/DME Beacons” dated September 1996.</w:t>
      </w:r>
    </w:p>
  </w:footnote>
  <w:footnote w:id="18">
    <w:p w14:paraId="6F07F3C8" w14:textId="77777777" w:rsidR="00A861F8" w:rsidRDefault="00A861F8" w:rsidP="003F4760">
      <w:pPr>
        <w:pStyle w:val="FootnoteText"/>
      </w:pPr>
      <w:r>
        <w:rPr>
          <w:rStyle w:val="FootnoteReference"/>
        </w:rPr>
        <w:footnoteRef/>
      </w:r>
      <w:r>
        <w:t xml:space="preserve"> Joint Spectrum Center document JSC-PR-04-036 entitled, “Summary of MIDS/JTIDS Spectrum Supportability, Interim Documentation, TACAN/DME Interrogators” dated September 2007</w:t>
      </w:r>
    </w:p>
  </w:footnote>
  <w:footnote w:id="19">
    <w:p w14:paraId="1F2021F7" w14:textId="77777777" w:rsidR="00A861F8" w:rsidRDefault="00A861F8" w:rsidP="003F4760">
      <w:pPr>
        <w:pStyle w:val="FootnoteText"/>
      </w:pPr>
      <w:r>
        <w:rPr>
          <w:rStyle w:val="FootnoteReference"/>
        </w:rPr>
        <w:footnoteRef/>
      </w:r>
      <w:r>
        <w:t xml:space="preserve"> Link 16 Spectrum Multinational Working Group (MNWG) Common Frequency Clearance Criteria Document Annex C under UK Geographic Area Test Methodology Description, Figure 1-4 entitled, “TSDF Distribution”</w:t>
      </w:r>
      <w:r w:rsidRPr="00BC253E">
        <w:t xml:space="preserve"> </w:t>
      </w:r>
      <w:r>
        <w:t>dated October 2012</w:t>
      </w:r>
    </w:p>
  </w:footnote>
  <w:footnote w:id="20">
    <w:p w14:paraId="2EC3C032" w14:textId="77777777" w:rsidR="00A861F8" w:rsidRDefault="00A861F8" w:rsidP="003F4760">
      <w:pPr>
        <w:pStyle w:val="FootnoteText"/>
      </w:pPr>
      <w:r>
        <w:rPr>
          <w:rStyle w:val="FootnoteReference"/>
        </w:rPr>
        <w:footnoteRef/>
      </w:r>
      <w:r>
        <w:t xml:space="preserve"> Similar to the US environment.  (See document references below the table).</w:t>
      </w:r>
    </w:p>
  </w:footnote>
  <w:footnote w:id="21">
    <w:p w14:paraId="26B1123C" w14:textId="77777777" w:rsidR="00A861F8" w:rsidRPr="00C76AD5" w:rsidRDefault="00A861F8" w:rsidP="003F4760">
      <w:pPr>
        <w:spacing w:after="0"/>
        <w:rPr>
          <w:sz w:val="16"/>
          <w:szCs w:val="16"/>
        </w:rPr>
      </w:pPr>
      <w:r w:rsidRPr="00C76AD5">
        <w:rPr>
          <w:rStyle w:val="FootnoteReference"/>
          <w:sz w:val="16"/>
          <w:szCs w:val="16"/>
        </w:rPr>
        <w:footnoteRef/>
      </w:r>
      <w:r w:rsidRPr="00C76AD5">
        <w:rPr>
          <w:sz w:val="16"/>
          <w:szCs w:val="16"/>
        </w:rPr>
        <w:t xml:space="preserve"> Taken from: </w:t>
      </w:r>
      <w:r w:rsidRPr="00C76AD5">
        <w:rPr>
          <w:sz w:val="16"/>
          <w:szCs w:val="16"/>
          <w:lang w:val="en-GB"/>
        </w:rPr>
        <w:t xml:space="preserve">German Armed Forces Technical Test </w:t>
      </w:r>
      <w:proofErr w:type="spellStart"/>
      <w:r w:rsidRPr="00C76AD5">
        <w:rPr>
          <w:sz w:val="16"/>
          <w:szCs w:val="16"/>
          <w:lang w:val="en-GB"/>
        </w:rPr>
        <w:t>Center</w:t>
      </w:r>
      <w:proofErr w:type="spellEnd"/>
      <w:r w:rsidRPr="00C76AD5">
        <w:rPr>
          <w:sz w:val="16"/>
          <w:szCs w:val="16"/>
          <w:lang w:val="en-GB"/>
        </w:rPr>
        <w:t xml:space="preserve"> for Information Technology and Electronics WTD 81 Document entitled, “German Frequency Clearance for MIDS/JTIDS Peacetime Operations and Its Geographical Area” dated 14 June 2005. </w:t>
      </w:r>
    </w:p>
  </w:footnote>
  <w:footnote w:id="22">
    <w:p w14:paraId="721559FE" w14:textId="77777777" w:rsidR="00A861F8" w:rsidRDefault="00A861F8" w:rsidP="003F4760">
      <w:pPr>
        <w:pStyle w:val="FootnoteText"/>
      </w:pPr>
      <w:r>
        <w:rPr>
          <w:rStyle w:val="FootnoteReference"/>
        </w:rPr>
        <w:footnoteRef/>
      </w:r>
      <w:r>
        <w:t xml:space="preserve"> Joint Spectrum Center Consulting Report JSC-CR-05-008 entitled, “Multifunctional Information Distribution System (MIDS) – TACAN/DME Beacon EMC Test Report” prepared for the Italian Ministry of Defense dated February 2005.</w:t>
      </w:r>
    </w:p>
  </w:footnote>
  <w:footnote w:id="23">
    <w:p w14:paraId="382A4914" w14:textId="77777777" w:rsidR="00A861F8" w:rsidRDefault="00A861F8" w:rsidP="003F4760">
      <w:pPr>
        <w:pStyle w:val="FootnoteText"/>
      </w:pPr>
      <w:r>
        <w:rPr>
          <w:rStyle w:val="FootnoteReference"/>
        </w:rPr>
        <w:footnoteRef/>
      </w:r>
      <w:r>
        <w:t xml:space="preserve"> </w:t>
      </w:r>
      <w:r w:rsidRPr="00FB14E0">
        <w:t xml:space="preserve">The Thales AN453 was determined </w:t>
      </w:r>
      <w:r>
        <w:t xml:space="preserve">during the Italian test program </w:t>
      </w:r>
      <w:r w:rsidRPr="00FB14E0">
        <w:t>to be representative of the FSD – 2, FSD – 5, FSD – 10, FSD – 15, FSD – 30, FSD – 40,  FSD – 45, FTA – 10, and the FTA – 43</w:t>
      </w:r>
      <w:r>
        <w:t xml:space="preserve"> beacons</w:t>
      </w:r>
      <w:r w:rsidRPr="00FB14E0">
        <w:t>.</w:t>
      </w:r>
      <w:r>
        <w:t> </w:t>
      </w:r>
    </w:p>
  </w:footnote>
  <w:footnote w:id="24">
    <w:p w14:paraId="49425C02" w14:textId="77777777" w:rsidR="00A861F8" w:rsidRPr="003D2042" w:rsidRDefault="00A861F8" w:rsidP="003D2042">
      <w:pPr>
        <w:spacing w:after="0"/>
        <w:rPr>
          <w:color w:val="1F497D"/>
          <w:sz w:val="16"/>
          <w:szCs w:val="16"/>
        </w:rPr>
      </w:pPr>
      <w:r w:rsidRPr="003D2042">
        <w:rPr>
          <w:rStyle w:val="FootnoteReference"/>
          <w:sz w:val="16"/>
          <w:szCs w:val="16"/>
        </w:rPr>
        <w:footnoteRef/>
      </w:r>
      <w:r w:rsidRPr="003D2042">
        <w:rPr>
          <w:sz w:val="16"/>
          <w:szCs w:val="16"/>
        </w:rPr>
        <w:t xml:space="preserve"> Further description of DME interrogator criteria: “If the change in PTTA signal level was 1 dB or less between the MIDS ON/GEO OFF case and the MIDS ON/GEO ON case, the unit was considered not to be affected by the Geographic Area signal level. This 1 dB criterion is referred to as the Geographic Area cull criterion. This criterion was used to reduce the need for collecting additional test data.”</w:t>
      </w:r>
    </w:p>
    <w:p w14:paraId="11D0871B" w14:textId="77777777" w:rsidR="00A861F8" w:rsidRDefault="00A861F8" w:rsidP="003F4760">
      <w:pPr>
        <w:pStyle w:val="FootnoteText"/>
      </w:pPr>
    </w:p>
  </w:footnote>
  <w:footnote w:id="25">
    <w:p w14:paraId="07DBCA23" w14:textId="77777777" w:rsidR="00A861F8" w:rsidRPr="0055633B" w:rsidRDefault="00A861F8" w:rsidP="00314E35">
      <w:pPr>
        <w:pStyle w:val="FootnoteText"/>
      </w:pPr>
      <w:r w:rsidRPr="0055633B">
        <w:rPr>
          <w:rStyle w:val="FootnoteReference"/>
          <w:sz w:val="22"/>
          <w:szCs w:val="22"/>
        </w:rPr>
        <w:footnoteRef/>
      </w:r>
      <w:r w:rsidRPr="0055633B">
        <w:t xml:space="preserve"> “French MIDS – DME Beacon EMC Test Report”, October 1997,  Joint Spectrum Center/IITRI (Releasable to NATO)</w:t>
      </w:r>
    </w:p>
  </w:footnote>
  <w:footnote w:id="26">
    <w:p w14:paraId="15E66474" w14:textId="77777777" w:rsidR="00A861F8" w:rsidRPr="0055633B" w:rsidRDefault="00A861F8" w:rsidP="00314E35">
      <w:pPr>
        <w:pStyle w:val="FootnoteText"/>
      </w:pPr>
      <w:r w:rsidRPr="0055633B">
        <w:rPr>
          <w:rStyle w:val="FootnoteReference"/>
        </w:rPr>
        <w:footnoteRef/>
      </w:r>
      <w:r w:rsidRPr="0055633B">
        <w:t xml:space="preserve"> French MIDS – DME Beacon EMC Test Report Addendum – Strong Foreground Signal Level Tests”, October 1997,  Joint Spectrum Center/IITRI </w:t>
      </w:r>
    </w:p>
    <w:p w14:paraId="42A87169" w14:textId="77777777" w:rsidR="00A861F8" w:rsidRPr="009D5304" w:rsidRDefault="00A861F8" w:rsidP="00314E35">
      <w:pPr>
        <w:pStyle w:val="FootnoteText"/>
      </w:pPr>
      <w:r w:rsidRPr="0055633B">
        <w:t>“</w:t>
      </w:r>
      <w:r>
        <w:t xml:space="preserve"> </w:t>
      </w:r>
      <w:r w:rsidRPr="0055633B">
        <w:t>French MIDS – DME Interrogator EMC Test Report”, January 1997, Joint Spectrum Center/IITRI  (Releasable to NATO)</w:t>
      </w:r>
    </w:p>
  </w:footnote>
  <w:footnote w:id="27">
    <w:p w14:paraId="5313969F" w14:textId="77777777" w:rsidR="00A861F8" w:rsidRDefault="00A861F8" w:rsidP="00314E35">
      <w:pPr>
        <w:pStyle w:val="FootnoteText"/>
      </w:pPr>
      <w:r w:rsidRPr="0055633B">
        <w:rPr>
          <w:rStyle w:val="FootnoteReference"/>
        </w:rPr>
        <w:footnoteRef/>
      </w:r>
      <w:r w:rsidRPr="0055633B">
        <w:t xml:space="preserve"> French MIDS – DME Beacon EMC Test Report”, October 1997,  Joint Spectrum Center/IITRI (Releasable to NATO)</w:t>
      </w:r>
    </w:p>
  </w:footnote>
  <w:footnote w:id="28">
    <w:p w14:paraId="3186248F" w14:textId="77777777" w:rsidR="00A861F8" w:rsidRDefault="00A861F8" w:rsidP="00314E35">
      <w:pPr>
        <w:pStyle w:val="FootnoteText"/>
      </w:pPr>
      <w:r w:rsidRPr="0055633B">
        <w:rPr>
          <w:rStyle w:val="FootnoteReference"/>
        </w:rPr>
        <w:footnoteRef/>
      </w:r>
      <w:r w:rsidRPr="0055633B">
        <w:t xml:space="preserve"> French MIDS – DME Beacon EMC Test Report”, October 1997,  Joint Spectrum Center/IITRI (Releasable to NATO)</w:t>
      </w:r>
    </w:p>
  </w:footnote>
  <w:footnote w:id="29">
    <w:p w14:paraId="023550C7" w14:textId="77777777" w:rsidR="00A861F8" w:rsidRDefault="00A861F8" w:rsidP="00314E35">
      <w:pPr>
        <w:pStyle w:val="FootnoteText"/>
      </w:pPr>
      <w:r w:rsidRPr="0055633B">
        <w:rPr>
          <w:rStyle w:val="FootnoteReference"/>
        </w:rPr>
        <w:footnoteRef/>
      </w:r>
      <w:r w:rsidRPr="0055633B">
        <w:t xml:space="preserve"> French MIDS – DME Interrogator EMC Test Report”, January 1997, Joint Spectrum Center/IITRI  (Releasable to NATO)</w:t>
      </w:r>
    </w:p>
  </w:footnote>
  <w:footnote w:id="30">
    <w:p w14:paraId="52689911" w14:textId="62A0E12E" w:rsidR="00A861F8" w:rsidRDefault="00A861F8" w:rsidP="00314E35">
      <w:pPr>
        <w:pStyle w:val="FootnoteText"/>
      </w:pPr>
      <w:r w:rsidRPr="00D54554">
        <w:rPr>
          <w:rStyle w:val="FootnoteReference"/>
        </w:rPr>
        <w:footnoteRef/>
      </w:r>
      <w:r w:rsidRPr="00D54554">
        <w:rPr>
          <w:vertAlign w:val="superscript"/>
        </w:rPr>
        <w:t xml:space="preserve"> French MIDS – DME Interrogator EMC Test Report”, January 1997, Joint Spectrum Center/IITRI  (Releasable to NATO)</w:t>
      </w:r>
    </w:p>
  </w:footnote>
  <w:footnote w:id="31">
    <w:p w14:paraId="11C4F28E" w14:textId="77777777" w:rsidR="00A861F8" w:rsidRPr="0055633B" w:rsidRDefault="00A861F8" w:rsidP="00314E35">
      <w:pPr>
        <w:pStyle w:val="FootnoteText"/>
      </w:pPr>
      <w:r w:rsidRPr="0055633B">
        <w:rPr>
          <w:rStyle w:val="FootnoteReference"/>
          <w:sz w:val="22"/>
          <w:szCs w:val="22"/>
        </w:rPr>
        <w:footnoteRef/>
      </w:r>
      <w:r w:rsidRPr="0055633B">
        <w:t xml:space="preserve"> French MIDS – DME Beacon EMC Test Report”, October 1997,  Joint Spectrum Center/IITRI (Releasable to NATO)</w:t>
      </w:r>
    </w:p>
  </w:footnote>
  <w:footnote w:id="32">
    <w:p w14:paraId="4B99DFBE" w14:textId="77777777" w:rsidR="00A861F8" w:rsidRDefault="00A861F8" w:rsidP="00314E35">
      <w:pPr>
        <w:pStyle w:val="FootnoteText"/>
      </w:pPr>
      <w:r w:rsidRPr="0055633B">
        <w:rPr>
          <w:rStyle w:val="FootnoteReference"/>
        </w:rPr>
        <w:footnoteRef/>
      </w:r>
      <w:r w:rsidRPr="0055633B">
        <w:t xml:space="preserve"> French MIDS – DME Beacon EMC Test Report Addendum – Strong Foreground Signal Level Tests”, October 1997,  Joint Spectrum Center/IITRI </w:t>
      </w:r>
      <w:r>
        <w:t xml:space="preserve">&amp; </w:t>
      </w:r>
      <w:r w:rsidRPr="0055633B">
        <w:t>“French MIDS – DME Interrogator EMC Test Report”, January 1997, Joint Spectrum Center/IITRI  (Releasable to NATO)</w:t>
      </w:r>
    </w:p>
  </w:footnote>
  <w:footnote w:id="33">
    <w:p w14:paraId="692951AA" w14:textId="77777777" w:rsidR="00A861F8" w:rsidRPr="007C3D2D" w:rsidRDefault="00A861F8" w:rsidP="00314E35">
      <w:pPr>
        <w:pStyle w:val="FootnoteText"/>
        <w:rPr>
          <w:color w:val="1F497D"/>
        </w:rPr>
      </w:pPr>
      <w:r>
        <w:rPr>
          <w:rStyle w:val="FootnoteReference"/>
        </w:rPr>
        <w:footnoteRef/>
      </w:r>
      <w:r>
        <w:t xml:space="preserve"> Further description of DME interrogator criteria: “</w:t>
      </w:r>
      <w:r w:rsidRPr="00935C22">
        <w:t>If the change in PTTA signal level was 1 dB or less between the MIDS ON/GEO OFF case and the MIDS ON/GEO ON case, the unit was considered not to be affected by the Geographic Area signal level. This 1 dB criterion is referred to as the Geographic Area cull criterion. This criterion was used to reduce the need for collecting additional test data.”</w:t>
      </w:r>
    </w:p>
  </w:footnote>
  <w:footnote w:id="34">
    <w:p w14:paraId="712ED832" w14:textId="77777777" w:rsidR="00A861F8" w:rsidRDefault="00A861F8" w:rsidP="003D2042">
      <w:pPr>
        <w:pStyle w:val="FootnoteText"/>
      </w:pPr>
      <w:r>
        <w:rPr>
          <w:rStyle w:val="FootnoteReference"/>
        </w:rPr>
        <w:footnoteRef/>
      </w:r>
      <w:r>
        <w:t xml:space="preserve"> NTIA Report SPS WG-1 TR-96-001 entitled, “JTIDS Spectrum Supportability Documentation TACAN/DME Beacons” September 1996.</w:t>
      </w:r>
    </w:p>
  </w:footnote>
  <w:footnote w:id="35">
    <w:p w14:paraId="2D28F685" w14:textId="77777777" w:rsidR="00A861F8" w:rsidRDefault="00A861F8" w:rsidP="003D2042">
      <w:pPr>
        <w:pStyle w:val="FootnoteText"/>
      </w:pPr>
      <w:r>
        <w:rPr>
          <w:rStyle w:val="FootnoteReference"/>
        </w:rPr>
        <w:footnoteRef/>
      </w:r>
      <w:r>
        <w:t xml:space="preserve"> DME Receiver Environment </w:t>
      </w:r>
      <w:r w:rsidRPr="000809B6">
        <w:t xml:space="preserve">Taken from: </w:t>
      </w:r>
      <w:r w:rsidRPr="000809B6">
        <w:rPr>
          <w:lang w:val="en-GB"/>
        </w:rPr>
        <w:t xml:space="preserve">German Armed Forces Technical Test </w:t>
      </w:r>
      <w:proofErr w:type="spellStart"/>
      <w:r w:rsidRPr="000809B6">
        <w:rPr>
          <w:lang w:val="en-GB"/>
        </w:rPr>
        <w:t>Center</w:t>
      </w:r>
      <w:proofErr w:type="spellEnd"/>
      <w:r w:rsidRPr="000809B6">
        <w:rPr>
          <w:lang w:val="en-GB"/>
        </w:rPr>
        <w:t xml:space="preserve"> for Information Technology and Electronics WTD 81 Document entitled, “German Frequency Clearance for MIDS/JTIDS Peacetime Operations and Its Geographical Area</w:t>
      </w:r>
      <w:r>
        <w:rPr>
          <w:lang w:val="en-GB"/>
        </w:rPr>
        <w:t>” dated 14 June 2005</w:t>
      </w:r>
    </w:p>
  </w:footnote>
  <w:footnote w:id="36">
    <w:p w14:paraId="178605A4" w14:textId="77777777" w:rsidR="00A861F8" w:rsidRDefault="00A861F8" w:rsidP="003D2042">
      <w:pPr>
        <w:pStyle w:val="FootnoteText"/>
      </w:pPr>
      <w:r>
        <w:rPr>
          <w:rStyle w:val="FootnoteReference"/>
        </w:rPr>
        <w:footnoteRef/>
      </w:r>
      <w:r>
        <w:t xml:space="preserve"> Information provided by the Link 16 Spectrum MNWG SASWG to EUROCONTROL Regarding LDACS testing at Meeting in March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BC5"/>
    <w:multiLevelType w:val="hybridMultilevel"/>
    <w:tmpl w:val="B158197E"/>
    <w:lvl w:ilvl="0" w:tplc="622CAF44">
      <w:start w:val="1"/>
      <w:numFmt w:val="bullet"/>
      <w:lvlText w:val="•"/>
      <w:lvlJc w:val="left"/>
      <w:pPr>
        <w:tabs>
          <w:tab w:val="num" w:pos="720"/>
        </w:tabs>
        <w:ind w:left="720" w:hanging="360"/>
      </w:pPr>
      <w:rPr>
        <w:rFonts w:ascii="Times New Roman" w:hAnsi="Times New Roman" w:hint="default"/>
      </w:rPr>
    </w:lvl>
    <w:lvl w:ilvl="1" w:tplc="64F0C70E">
      <w:numFmt w:val="bullet"/>
      <w:lvlText w:val="–"/>
      <w:lvlJc w:val="left"/>
      <w:pPr>
        <w:tabs>
          <w:tab w:val="num" w:pos="1440"/>
        </w:tabs>
        <w:ind w:left="1440" w:hanging="360"/>
      </w:pPr>
      <w:rPr>
        <w:rFonts w:ascii="Times New Roman" w:hAnsi="Times New Roman" w:hint="default"/>
      </w:rPr>
    </w:lvl>
    <w:lvl w:ilvl="2" w:tplc="0158CEE4">
      <w:numFmt w:val="bullet"/>
      <w:lvlText w:val="•"/>
      <w:lvlJc w:val="left"/>
      <w:pPr>
        <w:tabs>
          <w:tab w:val="num" w:pos="2160"/>
        </w:tabs>
        <w:ind w:left="2160" w:hanging="360"/>
      </w:pPr>
      <w:rPr>
        <w:rFonts w:ascii="Times New Roman" w:hAnsi="Times New Roman" w:hint="default"/>
      </w:rPr>
    </w:lvl>
    <w:lvl w:ilvl="3" w:tplc="7E40F930" w:tentative="1">
      <w:start w:val="1"/>
      <w:numFmt w:val="bullet"/>
      <w:lvlText w:val="•"/>
      <w:lvlJc w:val="left"/>
      <w:pPr>
        <w:tabs>
          <w:tab w:val="num" w:pos="2880"/>
        </w:tabs>
        <w:ind w:left="2880" w:hanging="360"/>
      </w:pPr>
      <w:rPr>
        <w:rFonts w:ascii="Times New Roman" w:hAnsi="Times New Roman" w:hint="default"/>
      </w:rPr>
    </w:lvl>
    <w:lvl w:ilvl="4" w:tplc="33442294" w:tentative="1">
      <w:start w:val="1"/>
      <w:numFmt w:val="bullet"/>
      <w:lvlText w:val="•"/>
      <w:lvlJc w:val="left"/>
      <w:pPr>
        <w:tabs>
          <w:tab w:val="num" w:pos="3600"/>
        </w:tabs>
        <w:ind w:left="3600" w:hanging="360"/>
      </w:pPr>
      <w:rPr>
        <w:rFonts w:ascii="Times New Roman" w:hAnsi="Times New Roman" w:hint="default"/>
      </w:rPr>
    </w:lvl>
    <w:lvl w:ilvl="5" w:tplc="EFE00512" w:tentative="1">
      <w:start w:val="1"/>
      <w:numFmt w:val="bullet"/>
      <w:lvlText w:val="•"/>
      <w:lvlJc w:val="left"/>
      <w:pPr>
        <w:tabs>
          <w:tab w:val="num" w:pos="4320"/>
        </w:tabs>
        <w:ind w:left="4320" w:hanging="360"/>
      </w:pPr>
      <w:rPr>
        <w:rFonts w:ascii="Times New Roman" w:hAnsi="Times New Roman" w:hint="default"/>
      </w:rPr>
    </w:lvl>
    <w:lvl w:ilvl="6" w:tplc="F2B4942E" w:tentative="1">
      <w:start w:val="1"/>
      <w:numFmt w:val="bullet"/>
      <w:lvlText w:val="•"/>
      <w:lvlJc w:val="left"/>
      <w:pPr>
        <w:tabs>
          <w:tab w:val="num" w:pos="5040"/>
        </w:tabs>
        <w:ind w:left="5040" w:hanging="360"/>
      </w:pPr>
      <w:rPr>
        <w:rFonts w:ascii="Times New Roman" w:hAnsi="Times New Roman" w:hint="default"/>
      </w:rPr>
    </w:lvl>
    <w:lvl w:ilvl="7" w:tplc="4CC0EA46" w:tentative="1">
      <w:start w:val="1"/>
      <w:numFmt w:val="bullet"/>
      <w:lvlText w:val="•"/>
      <w:lvlJc w:val="left"/>
      <w:pPr>
        <w:tabs>
          <w:tab w:val="num" w:pos="5760"/>
        </w:tabs>
        <w:ind w:left="5760" w:hanging="360"/>
      </w:pPr>
      <w:rPr>
        <w:rFonts w:ascii="Times New Roman" w:hAnsi="Times New Roman" w:hint="default"/>
      </w:rPr>
    </w:lvl>
    <w:lvl w:ilvl="8" w:tplc="064861B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F367B4"/>
    <w:multiLevelType w:val="hybridMultilevel"/>
    <w:tmpl w:val="48DCB450"/>
    <w:lvl w:ilvl="0" w:tplc="BE10F9A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76510"/>
    <w:multiLevelType w:val="hybridMultilevel"/>
    <w:tmpl w:val="AC62A564"/>
    <w:lvl w:ilvl="0" w:tplc="6CFA1D78">
      <w:start w:val="1"/>
      <w:numFmt w:val="bullet"/>
      <w:lvlText w:val="•"/>
      <w:lvlJc w:val="left"/>
      <w:pPr>
        <w:tabs>
          <w:tab w:val="num" w:pos="720"/>
        </w:tabs>
        <w:ind w:left="720" w:hanging="360"/>
      </w:pPr>
      <w:rPr>
        <w:rFonts w:ascii="Times New Roman" w:hAnsi="Times New Roman" w:hint="default"/>
      </w:rPr>
    </w:lvl>
    <w:lvl w:ilvl="1" w:tplc="D09EEC54">
      <w:numFmt w:val="bullet"/>
      <w:lvlText w:val="–"/>
      <w:lvlJc w:val="left"/>
      <w:pPr>
        <w:tabs>
          <w:tab w:val="num" w:pos="1440"/>
        </w:tabs>
        <w:ind w:left="1440" w:hanging="360"/>
      </w:pPr>
      <w:rPr>
        <w:rFonts w:ascii="Times New Roman" w:hAnsi="Times New Roman" w:hint="default"/>
      </w:rPr>
    </w:lvl>
    <w:lvl w:ilvl="2" w:tplc="189A1F38" w:tentative="1">
      <w:start w:val="1"/>
      <w:numFmt w:val="bullet"/>
      <w:lvlText w:val="•"/>
      <w:lvlJc w:val="left"/>
      <w:pPr>
        <w:tabs>
          <w:tab w:val="num" w:pos="2160"/>
        </w:tabs>
        <w:ind w:left="2160" w:hanging="360"/>
      </w:pPr>
      <w:rPr>
        <w:rFonts w:ascii="Times New Roman" w:hAnsi="Times New Roman" w:hint="default"/>
      </w:rPr>
    </w:lvl>
    <w:lvl w:ilvl="3" w:tplc="160E7176" w:tentative="1">
      <w:start w:val="1"/>
      <w:numFmt w:val="bullet"/>
      <w:lvlText w:val="•"/>
      <w:lvlJc w:val="left"/>
      <w:pPr>
        <w:tabs>
          <w:tab w:val="num" w:pos="2880"/>
        </w:tabs>
        <w:ind w:left="2880" w:hanging="360"/>
      </w:pPr>
      <w:rPr>
        <w:rFonts w:ascii="Times New Roman" w:hAnsi="Times New Roman" w:hint="default"/>
      </w:rPr>
    </w:lvl>
    <w:lvl w:ilvl="4" w:tplc="33EC6DE8" w:tentative="1">
      <w:start w:val="1"/>
      <w:numFmt w:val="bullet"/>
      <w:lvlText w:val="•"/>
      <w:lvlJc w:val="left"/>
      <w:pPr>
        <w:tabs>
          <w:tab w:val="num" w:pos="3600"/>
        </w:tabs>
        <w:ind w:left="3600" w:hanging="360"/>
      </w:pPr>
      <w:rPr>
        <w:rFonts w:ascii="Times New Roman" w:hAnsi="Times New Roman" w:hint="default"/>
      </w:rPr>
    </w:lvl>
    <w:lvl w:ilvl="5" w:tplc="F48C41CE" w:tentative="1">
      <w:start w:val="1"/>
      <w:numFmt w:val="bullet"/>
      <w:lvlText w:val="•"/>
      <w:lvlJc w:val="left"/>
      <w:pPr>
        <w:tabs>
          <w:tab w:val="num" w:pos="4320"/>
        </w:tabs>
        <w:ind w:left="4320" w:hanging="360"/>
      </w:pPr>
      <w:rPr>
        <w:rFonts w:ascii="Times New Roman" w:hAnsi="Times New Roman" w:hint="default"/>
      </w:rPr>
    </w:lvl>
    <w:lvl w:ilvl="6" w:tplc="05388BE2" w:tentative="1">
      <w:start w:val="1"/>
      <w:numFmt w:val="bullet"/>
      <w:lvlText w:val="•"/>
      <w:lvlJc w:val="left"/>
      <w:pPr>
        <w:tabs>
          <w:tab w:val="num" w:pos="5040"/>
        </w:tabs>
        <w:ind w:left="5040" w:hanging="360"/>
      </w:pPr>
      <w:rPr>
        <w:rFonts w:ascii="Times New Roman" w:hAnsi="Times New Roman" w:hint="default"/>
      </w:rPr>
    </w:lvl>
    <w:lvl w:ilvl="7" w:tplc="080AEC84" w:tentative="1">
      <w:start w:val="1"/>
      <w:numFmt w:val="bullet"/>
      <w:lvlText w:val="•"/>
      <w:lvlJc w:val="left"/>
      <w:pPr>
        <w:tabs>
          <w:tab w:val="num" w:pos="5760"/>
        </w:tabs>
        <w:ind w:left="5760" w:hanging="360"/>
      </w:pPr>
      <w:rPr>
        <w:rFonts w:ascii="Times New Roman" w:hAnsi="Times New Roman" w:hint="default"/>
      </w:rPr>
    </w:lvl>
    <w:lvl w:ilvl="8" w:tplc="13DAE770" w:tentative="1">
      <w:start w:val="1"/>
      <w:numFmt w:val="bullet"/>
      <w:lvlText w:val="•"/>
      <w:lvlJc w:val="left"/>
      <w:pPr>
        <w:tabs>
          <w:tab w:val="num" w:pos="6480"/>
        </w:tabs>
        <w:ind w:left="6480" w:hanging="360"/>
      </w:pPr>
      <w:rPr>
        <w:rFonts w:ascii="Times New Roman" w:hAnsi="Times New Roman" w:hint="default"/>
      </w:rPr>
    </w:lvl>
  </w:abstractNum>
  <w:abstractNum w:abstractNumId="3">
    <w:nsid w:val="0D11067B"/>
    <w:multiLevelType w:val="hybridMultilevel"/>
    <w:tmpl w:val="B2AE7418"/>
    <w:lvl w:ilvl="0" w:tplc="34448AC4">
      <w:start w:val="1"/>
      <w:numFmt w:val="bullet"/>
      <w:lvlText w:val="•"/>
      <w:lvlJc w:val="left"/>
      <w:pPr>
        <w:tabs>
          <w:tab w:val="num" w:pos="720"/>
        </w:tabs>
        <w:ind w:left="720" w:hanging="360"/>
      </w:pPr>
      <w:rPr>
        <w:rFonts w:ascii="Arial" w:hAnsi="Arial" w:hint="default"/>
      </w:rPr>
    </w:lvl>
    <w:lvl w:ilvl="1" w:tplc="0E787BBC">
      <w:start w:val="53"/>
      <w:numFmt w:val="bullet"/>
      <w:lvlText w:val="–"/>
      <w:lvlJc w:val="left"/>
      <w:pPr>
        <w:tabs>
          <w:tab w:val="num" w:pos="1440"/>
        </w:tabs>
        <w:ind w:left="1440" w:hanging="360"/>
      </w:pPr>
      <w:rPr>
        <w:rFonts w:ascii="Arial" w:hAnsi="Arial" w:hint="default"/>
      </w:rPr>
    </w:lvl>
    <w:lvl w:ilvl="2" w:tplc="557A9728" w:tentative="1">
      <w:start w:val="1"/>
      <w:numFmt w:val="bullet"/>
      <w:lvlText w:val="•"/>
      <w:lvlJc w:val="left"/>
      <w:pPr>
        <w:tabs>
          <w:tab w:val="num" w:pos="2160"/>
        </w:tabs>
        <w:ind w:left="2160" w:hanging="360"/>
      </w:pPr>
      <w:rPr>
        <w:rFonts w:ascii="Arial" w:hAnsi="Arial" w:hint="default"/>
      </w:rPr>
    </w:lvl>
    <w:lvl w:ilvl="3" w:tplc="68B08CC0" w:tentative="1">
      <w:start w:val="1"/>
      <w:numFmt w:val="bullet"/>
      <w:lvlText w:val="•"/>
      <w:lvlJc w:val="left"/>
      <w:pPr>
        <w:tabs>
          <w:tab w:val="num" w:pos="2880"/>
        </w:tabs>
        <w:ind w:left="2880" w:hanging="360"/>
      </w:pPr>
      <w:rPr>
        <w:rFonts w:ascii="Arial" w:hAnsi="Arial" w:hint="default"/>
      </w:rPr>
    </w:lvl>
    <w:lvl w:ilvl="4" w:tplc="167CEDCE" w:tentative="1">
      <w:start w:val="1"/>
      <w:numFmt w:val="bullet"/>
      <w:lvlText w:val="•"/>
      <w:lvlJc w:val="left"/>
      <w:pPr>
        <w:tabs>
          <w:tab w:val="num" w:pos="3600"/>
        </w:tabs>
        <w:ind w:left="3600" w:hanging="360"/>
      </w:pPr>
      <w:rPr>
        <w:rFonts w:ascii="Arial" w:hAnsi="Arial" w:hint="default"/>
      </w:rPr>
    </w:lvl>
    <w:lvl w:ilvl="5" w:tplc="82FED32E" w:tentative="1">
      <w:start w:val="1"/>
      <w:numFmt w:val="bullet"/>
      <w:lvlText w:val="•"/>
      <w:lvlJc w:val="left"/>
      <w:pPr>
        <w:tabs>
          <w:tab w:val="num" w:pos="4320"/>
        </w:tabs>
        <w:ind w:left="4320" w:hanging="360"/>
      </w:pPr>
      <w:rPr>
        <w:rFonts w:ascii="Arial" w:hAnsi="Arial" w:hint="default"/>
      </w:rPr>
    </w:lvl>
    <w:lvl w:ilvl="6" w:tplc="1EF4BB90" w:tentative="1">
      <w:start w:val="1"/>
      <w:numFmt w:val="bullet"/>
      <w:lvlText w:val="•"/>
      <w:lvlJc w:val="left"/>
      <w:pPr>
        <w:tabs>
          <w:tab w:val="num" w:pos="5040"/>
        </w:tabs>
        <w:ind w:left="5040" w:hanging="360"/>
      </w:pPr>
      <w:rPr>
        <w:rFonts w:ascii="Arial" w:hAnsi="Arial" w:hint="default"/>
      </w:rPr>
    </w:lvl>
    <w:lvl w:ilvl="7" w:tplc="0CE644DA" w:tentative="1">
      <w:start w:val="1"/>
      <w:numFmt w:val="bullet"/>
      <w:lvlText w:val="•"/>
      <w:lvlJc w:val="left"/>
      <w:pPr>
        <w:tabs>
          <w:tab w:val="num" w:pos="5760"/>
        </w:tabs>
        <w:ind w:left="5760" w:hanging="360"/>
      </w:pPr>
      <w:rPr>
        <w:rFonts w:ascii="Arial" w:hAnsi="Arial" w:hint="default"/>
      </w:rPr>
    </w:lvl>
    <w:lvl w:ilvl="8" w:tplc="EF10F364" w:tentative="1">
      <w:start w:val="1"/>
      <w:numFmt w:val="bullet"/>
      <w:lvlText w:val="•"/>
      <w:lvlJc w:val="left"/>
      <w:pPr>
        <w:tabs>
          <w:tab w:val="num" w:pos="6480"/>
        </w:tabs>
        <w:ind w:left="6480" w:hanging="360"/>
      </w:pPr>
      <w:rPr>
        <w:rFonts w:ascii="Arial" w:hAnsi="Arial" w:hint="default"/>
      </w:rPr>
    </w:lvl>
  </w:abstractNum>
  <w:abstractNum w:abstractNumId="4">
    <w:nsid w:val="0EFC16BD"/>
    <w:multiLevelType w:val="hybridMultilevel"/>
    <w:tmpl w:val="25C8E4E0"/>
    <w:lvl w:ilvl="0" w:tplc="F7868540">
      <w:start w:val="1"/>
      <w:numFmt w:val="bullet"/>
      <w:lvlText w:val="•"/>
      <w:lvlJc w:val="left"/>
      <w:pPr>
        <w:tabs>
          <w:tab w:val="num" w:pos="720"/>
        </w:tabs>
        <w:ind w:left="720" w:hanging="360"/>
      </w:pPr>
      <w:rPr>
        <w:rFonts w:ascii="Times New Roman" w:hAnsi="Times New Roman" w:hint="default"/>
      </w:rPr>
    </w:lvl>
    <w:lvl w:ilvl="1" w:tplc="539A9D34">
      <w:numFmt w:val="bullet"/>
      <w:lvlText w:val="–"/>
      <w:lvlJc w:val="left"/>
      <w:pPr>
        <w:tabs>
          <w:tab w:val="num" w:pos="1440"/>
        </w:tabs>
        <w:ind w:left="1440" w:hanging="360"/>
      </w:pPr>
      <w:rPr>
        <w:rFonts w:ascii="Times New Roman" w:hAnsi="Times New Roman" w:hint="default"/>
      </w:rPr>
    </w:lvl>
    <w:lvl w:ilvl="2" w:tplc="68C4992A">
      <w:numFmt w:val="bullet"/>
      <w:lvlText w:val="•"/>
      <w:lvlJc w:val="left"/>
      <w:pPr>
        <w:tabs>
          <w:tab w:val="num" w:pos="2160"/>
        </w:tabs>
        <w:ind w:left="2160" w:hanging="360"/>
      </w:pPr>
      <w:rPr>
        <w:rFonts w:ascii="Times New Roman" w:hAnsi="Times New Roman" w:hint="default"/>
      </w:rPr>
    </w:lvl>
    <w:lvl w:ilvl="3" w:tplc="608C49F2" w:tentative="1">
      <w:start w:val="1"/>
      <w:numFmt w:val="bullet"/>
      <w:lvlText w:val="•"/>
      <w:lvlJc w:val="left"/>
      <w:pPr>
        <w:tabs>
          <w:tab w:val="num" w:pos="2880"/>
        </w:tabs>
        <w:ind w:left="2880" w:hanging="360"/>
      </w:pPr>
      <w:rPr>
        <w:rFonts w:ascii="Times New Roman" w:hAnsi="Times New Roman" w:hint="default"/>
      </w:rPr>
    </w:lvl>
    <w:lvl w:ilvl="4" w:tplc="3ACE7258" w:tentative="1">
      <w:start w:val="1"/>
      <w:numFmt w:val="bullet"/>
      <w:lvlText w:val="•"/>
      <w:lvlJc w:val="left"/>
      <w:pPr>
        <w:tabs>
          <w:tab w:val="num" w:pos="3600"/>
        </w:tabs>
        <w:ind w:left="3600" w:hanging="360"/>
      </w:pPr>
      <w:rPr>
        <w:rFonts w:ascii="Times New Roman" w:hAnsi="Times New Roman" w:hint="default"/>
      </w:rPr>
    </w:lvl>
    <w:lvl w:ilvl="5" w:tplc="2654AD12" w:tentative="1">
      <w:start w:val="1"/>
      <w:numFmt w:val="bullet"/>
      <w:lvlText w:val="•"/>
      <w:lvlJc w:val="left"/>
      <w:pPr>
        <w:tabs>
          <w:tab w:val="num" w:pos="4320"/>
        </w:tabs>
        <w:ind w:left="4320" w:hanging="360"/>
      </w:pPr>
      <w:rPr>
        <w:rFonts w:ascii="Times New Roman" w:hAnsi="Times New Roman" w:hint="default"/>
      </w:rPr>
    </w:lvl>
    <w:lvl w:ilvl="6" w:tplc="3370C910" w:tentative="1">
      <w:start w:val="1"/>
      <w:numFmt w:val="bullet"/>
      <w:lvlText w:val="•"/>
      <w:lvlJc w:val="left"/>
      <w:pPr>
        <w:tabs>
          <w:tab w:val="num" w:pos="5040"/>
        </w:tabs>
        <w:ind w:left="5040" w:hanging="360"/>
      </w:pPr>
      <w:rPr>
        <w:rFonts w:ascii="Times New Roman" w:hAnsi="Times New Roman" w:hint="default"/>
      </w:rPr>
    </w:lvl>
    <w:lvl w:ilvl="7" w:tplc="EDC09850" w:tentative="1">
      <w:start w:val="1"/>
      <w:numFmt w:val="bullet"/>
      <w:lvlText w:val="•"/>
      <w:lvlJc w:val="left"/>
      <w:pPr>
        <w:tabs>
          <w:tab w:val="num" w:pos="5760"/>
        </w:tabs>
        <w:ind w:left="5760" w:hanging="360"/>
      </w:pPr>
      <w:rPr>
        <w:rFonts w:ascii="Times New Roman" w:hAnsi="Times New Roman" w:hint="default"/>
      </w:rPr>
    </w:lvl>
    <w:lvl w:ilvl="8" w:tplc="B73AE4E6" w:tentative="1">
      <w:start w:val="1"/>
      <w:numFmt w:val="bullet"/>
      <w:lvlText w:val="•"/>
      <w:lvlJc w:val="left"/>
      <w:pPr>
        <w:tabs>
          <w:tab w:val="num" w:pos="6480"/>
        </w:tabs>
        <w:ind w:left="6480" w:hanging="360"/>
      </w:pPr>
      <w:rPr>
        <w:rFonts w:ascii="Times New Roman" w:hAnsi="Times New Roman" w:hint="default"/>
      </w:rPr>
    </w:lvl>
  </w:abstractNum>
  <w:abstractNum w:abstractNumId="5">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C0E78D4"/>
    <w:multiLevelType w:val="hybridMultilevel"/>
    <w:tmpl w:val="4EB61C8C"/>
    <w:lvl w:ilvl="0" w:tplc="69C6637C">
      <w:start w:val="1"/>
      <w:numFmt w:val="bullet"/>
      <w:lvlText w:val="•"/>
      <w:lvlJc w:val="left"/>
      <w:pPr>
        <w:tabs>
          <w:tab w:val="num" w:pos="720"/>
        </w:tabs>
        <w:ind w:left="720" w:hanging="360"/>
      </w:pPr>
      <w:rPr>
        <w:rFonts w:ascii="Times New Roman" w:hAnsi="Times New Roman" w:hint="default"/>
      </w:rPr>
    </w:lvl>
    <w:lvl w:ilvl="1" w:tplc="EA7ACF34">
      <w:numFmt w:val="bullet"/>
      <w:lvlText w:val="–"/>
      <w:lvlJc w:val="left"/>
      <w:pPr>
        <w:tabs>
          <w:tab w:val="num" w:pos="1440"/>
        </w:tabs>
        <w:ind w:left="1440" w:hanging="360"/>
      </w:pPr>
      <w:rPr>
        <w:rFonts w:ascii="Times New Roman" w:hAnsi="Times New Roman" w:hint="default"/>
      </w:rPr>
    </w:lvl>
    <w:lvl w:ilvl="2" w:tplc="B0DC86EC" w:tentative="1">
      <w:start w:val="1"/>
      <w:numFmt w:val="bullet"/>
      <w:lvlText w:val="•"/>
      <w:lvlJc w:val="left"/>
      <w:pPr>
        <w:tabs>
          <w:tab w:val="num" w:pos="2160"/>
        </w:tabs>
        <w:ind w:left="2160" w:hanging="360"/>
      </w:pPr>
      <w:rPr>
        <w:rFonts w:ascii="Times New Roman" w:hAnsi="Times New Roman" w:hint="default"/>
      </w:rPr>
    </w:lvl>
    <w:lvl w:ilvl="3" w:tplc="753ABFD4" w:tentative="1">
      <w:start w:val="1"/>
      <w:numFmt w:val="bullet"/>
      <w:lvlText w:val="•"/>
      <w:lvlJc w:val="left"/>
      <w:pPr>
        <w:tabs>
          <w:tab w:val="num" w:pos="2880"/>
        </w:tabs>
        <w:ind w:left="2880" w:hanging="360"/>
      </w:pPr>
      <w:rPr>
        <w:rFonts w:ascii="Times New Roman" w:hAnsi="Times New Roman" w:hint="default"/>
      </w:rPr>
    </w:lvl>
    <w:lvl w:ilvl="4" w:tplc="9B021AC0" w:tentative="1">
      <w:start w:val="1"/>
      <w:numFmt w:val="bullet"/>
      <w:lvlText w:val="•"/>
      <w:lvlJc w:val="left"/>
      <w:pPr>
        <w:tabs>
          <w:tab w:val="num" w:pos="3600"/>
        </w:tabs>
        <w:ind w:left="3600" w:hanging="360"/>
      </w:pPr>
      <w:rPr>
        <w:rFonts w:ascii="Times New Roman" w:hAnsi="Times New Roman" w:hint="default"/>
      </w:rPr>
    </w:lvl>
    <w:lvl w:ilvl="5" w:tplc="BF8AB73A" w:tentative="1">
      <w:start w:val="1"/>
      <w:numFmt w:val="bullet"/>
      <w:lvlText w:val="•"/>
      <w:lvlJc w:val="left"/>
      <w:pPr>
        <w:tabs>
          <w:tab w:val="num" w:pos="4320"/>
        </w:tabs>
        <w:ind w:left="4320" w:hanging="360"/>
      </w:pPr>
      <w:rPr>
        <w:rFonts w:ascii="Times New Roman" w:hAnsi="Times New Roman" w:hint="default"/>
      </w:rPr>
    </w:lvl>
    <w:lvl w:ilvl="6" w:tplc="C8B2DA70" w:tentative="1">
      <w:start w:val="1"/>
      <w:numFmt w:val="bullet"/>
      <w:lvlText w:val="•"/>
      <w:lvlJc w:val="left"/>
      <w:pPr>
        <w:tabs>
          <w:tab w:val="num" w:pos="5040"/>
        </w:tabs>
        <w:ind w:left="5040" w:hanging="360"/>
      </w:pPr>
      <w:rPr>
        <w:rFonts w:ascii="Times New Roman" w:hAnsi="Times New Roman" w:hint="default"/>
      </w:rPr>
    </w:lvl>
    <w:lvl w:ilvl="7" w:tplc="AA4EE61C" w:tentative="1">
      <w:start w:val="1"/>
      <w:numFmt w:val="bullet"/>
      <w:lvlText w:val="•"/>
      <w:lvlJc w:val="left"/>
      <w:pPr>
        <w:tabs>
          <w:tab w:val="num" w:pos="5760"/>
        </w:tabs>
        <w:ind w:left="5760" w:hanging="360"/>
      </w:pPr>
      <w:rPr>
        <w:rFonts w:ascii="Times New Roman" w:hAnsi="Times New Roman" w:hint="default"/>
      </w:rPr>
    </w:lvl>
    <w:lvl w:ilvl="8" w:tplc="83C8F95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C5C2649"/>
    <w:multiLevelType w:val="hybridMultilevel"/>
    <w:tmpl w:val="DD8E52C0"/>
    <w:lvl w:ilvl="0" w:tplc="2850EB66">
      <w:start w:val="1"/>
      <w:numFmt w:val="bullet"/>
      <w:lvlText w:val="•"/>
      <w:lvlJc w:val="left"/>
      <w:pPr>
        <w:tabs>
          <w:tab w:val="num" w:pos="720"/>
        </w:tabs>
        <w:ind w:left="720" w:hanging="360"/>
      </w:pPr>
      <w:rPr>
        <w:rFonts w:ascii="Times New Roman" w:hAnsi="Times New Roman" w:hint="default"/>
      </w:rPr>
    </w:lvl>
    <w:lvl w:ilvl="1" w:tplc="68EA4E1E" w:tentative="1">
      <w:start w:val="1"/>
      <w:numFmt w:val="bullet"/>
      <w:lvlText w:val="•"/>
      <w:lvlJc w:val="left"/>
      <w:pPr>
        <w:tabs>
          <w:tab w:val="num" w:pos="1440"/>
        </w:tabs>
        <w:ind w:left="1440" w:hanging="360"/>
      </w:pPr>
      <w:rPr>
        <w:rFonts w:ascii="Times New Roman" w:hAnsi="Times New Roman" w:hint="default"/>
      </w:rPr>
    </w:lvl>
    <w:lvl w:ilvl="2" w:tplc="34A635C2" w:tentative="1">
      <w:start w:val="1"/>
      <w:numFmt w:val="bullet"/>
      <w:lvlText w:val="•"/>
      <w:lvlJc w:val="left"/>
      <w:pPr>
        <w:tabs>
          <w:tab w:val="num" w:pos="2160"/>
        </w:tabs>
        <w:ind w:left="2160" w:hanging="360"/>
      </w:pPr>
      <w:rPr>
        <w:rFonts w:ascii="Times New Roman" w:hAnsi="Times New Roman" w:hint="default"/>
      </w:rPr>
    </w:lvl>
    <w:lvl w:ilvl="3" w:tplc="CC709EEA" w:tentative="1">
      <w:start w:val="1"/>
      <w:numFmt w:val="bullet"/>
      <w:lvlText w:val="•"/>
      <w:lvlJc w:val="left"/>
      <w:pPr>
        <w:tabs>
          <w:tab w:val="num" w:pos="2880"/>
        </w:tabs>
        <w:ind w:left="2880" w:hanging="360"/>
      </w:pPr>
      <w:rPr>
        <w:rFonts w:ascii="Times New Roman" w:hAnsi="Times New Roman" w:hint="default"/>
      </w:rPr>
    </w:lvl>
    <w:lvl w:ilvl="4" w:tplc="08FE428E" w:tentative="1">
      <w:start w:val="1"/>
      <w:numFmt w:val="bullet"/>
      <w:lvlText w:val="•"/>
      <w:lvlJc w:val="left"/>
      <w:pPr>
        <w:tabs>
          <w:tab w:val="num" w:pos="3600"/>
        </w:tabs>
        <w:ind w:left="3600" w:hanging="360"/>
      </w:pPr>
      <w:rPr>
        <w:rFonts w:ascii="Times New Roman" w:hAnsi="Times New Roman" w:hint="default"/>
      </w:rPr>
    </w:lvl>
    <w:lvl w:ilvl="5" w:tplc="CC4CFFA0" w:tentative="1">
      <w:start w:val="1"/>
      <w:numFmt w:val="bullet"/>
      <w:lvlText w:val="•"/>
      <w:lvlJc w:val="left"/>
      <w:pPr>
        <w:tabs>
          <w:tab w:val="num" w:pos="4320"/>
        </w:tabs>
        <w:ind w:left="4320" w:hanging="360"/>
      </w:pPr>
      <w:rPr>
        <w:rFonts w:ascii="Times New Roman" w:hAnsi="Times New Roman" w:hint="default"/>
      </w:rPr>
    </w:lvl>
    <w:lvl w:ilvl="6" w:tplc="49D01120" w:tentative="1">
      <w:start w:val="1"/>
      <w:numFmt w:val="bullet"/>
      <w:lvlText w:val="•"/>
      <w:lvlJc w:val="left"/>
      <w:pPr>
        <w:tabs>
          <w:tab w:val="num" w:pos="5040"/>
        </w:tabs>
        <w:ind w:left="5040" w:hanging="360"/>
      </w:pPr>
      <w:rPr>
        <w:rFonts w:ascii="Times New Roman" w:hAnsi="Times New Roman" w:hint="default"/>
      </w:rPr>
    </w:lvl>
    <w:lvl w:ilvl="7" w:tplc="60922D60" w:tentative="1">
      <w:start w:val="1"/>
      <w:numFmt w:val="bullet"/>
      <w:lvlText w:val="•"/>
      <w:lvlJc w:val="left"/>
      <w:pPr>
        <w:tabs>
          <w:tab w:val="num" w:pos="5760"/>
        </w:tabs>
        <w:ind w:left="5760" w:hanging="360"/>
      </w:pPr>
      <w:rPr>
        <w:rFonts w:ascii="Times New Roman" w:hAnsi="Times New Roman" w:hint="default"/>
      </w:rPr>
    </w:lvl>
    <w:lvl w:ilvl="8" w:tplc="4B8EE222" w:tentative="1">
      <w:start w:val="1"/>
      <w:numFmt w:val="bullet"/>
      <w:lvlText w:val="•"/>
      <w:lvlJc w:val="left"/>
      <w:pPr>
        <w:tabs>
          <w:tab w:val="num" w:pos="6480"/>
        </w:tabs>
        <w:ind w:left="6480" w:hanging="360"/>
      </w:pPr>
      <w:rPr>
        <w:rFonts w:ascii="Times New Roman" w:hAnsi="Times New Roman" w:hint="default"/>
      </w:rPr>
    </w:lvl>
  </w:abstractNum>
  <w:abstractNum w:abstractNumId="8">
    <w:nsid w:val="277D2120"/>
    <w:multiLevelType w:val="hybridMultilevel"/>
    <w:tmpl w:val="1F848AD0"/>
    <w:lvl w:ilvl="0" w:tplc="CE307C08">
      <w:start w:val="1"/>
      <w:numFmt w:val="bullet"/>
      <w:lvlText w:val="•"/>
      <w:lvlJc w:val="left"/>
      <w:pPr>
        <w:tabs>
          <w:tab w:val="num" w:pos="720"/>
        </w:tabs>
        <w:ind w:left="720" w:hanging="360"/>
      </w:pPr>
      <w:rPr>
        <w:rFonts w:ascii="Times New Roman" w:hAnsi="Times New Roman" w:hint="default"/>
      </w:rPr>
    </w:lvl>
    <w:lvl w:ilvl="1" w:tplc="A02C46B6">
      <w:numFmt w:val="bullet"/>
      <w:lvlText w:val="–"/>
      <w:lvlJc w:val="left"/>
      <w:pPr>
        <w:tabs>
          <w:tab w:val="num" w:pos="1440"/>
        </w:tabs>
        <w:ind w:left="1440" w:hanging="360"/>
      </w:pPr>
      <w:rPr>
        <w:rFonts w:ascii="Times New Roman" w:hAnsi="Times New Roman" w:hint="default"/>
      </w:rPr>
    </w:lvl>
    <w:lvl w:ilvl="2" w:tplc="2CF65616">
      <w:start w:val="1"/>
      <w:numFmt w:val="bullet"/>
      <w:lvlText w:val="•"/>
      <w:lvlJc w:val="left"/>
      <w:pPr>
        <w:tabs>
          <w:tab w:val="num" w:pos="2160"/>
        </w:tabs>
        <w:ind w:left="2160" w:hanging="360"/>
      </w:pPr>
      <w:rPr>
        <w:rFonts w:ascii="Times New Roman" w:hAnsi="Times New Roman" w:hint="default"/>
      </w:rPr>
    </w:lvl>
    <w:lvl w:ilvl="3" w:tplc="0A9A323E" w:tentative="1">
      <w:start w:val="1"/>
      <w:numFmt w:val="bullet"/>
      <w:lvlText w:val="•"/>
      <w:lvlJc w:val="left"/>
      <w:pPr>
        <w:tabs>
          <w:tab w:val="num" w:pos="2880"/>
        </w:tabs>
        <w:ind w:left="2880" w:hanging="360"/>
      </w:pPr>
      <w:rPr>
        <w:rFonts w:ascii="Times New Roman" w:hAnsi="Times New Roman" w:hint="default"/>
      </w:rPr>
    </w:lvl>
    <w:lvl w:ilvl="4" w:tplc="FE582B8A" w:tentative="1">
      <w:start w:val="1"/>
      <w:numFmt w:val="bullet"/>
      <w:lvlText w:val="•"/>
      <w:lvlJc w:val="left"/>
      <w:pPr>
        <w:tabs>
          <w:tab w:val="num" w:pos="3600"/>
        </w:tabs>
        <w:ind w:left="3600" w:hanging="360"/>
      </w:pPr>
      <w:rPr>
        <w:rFonts w:ascii="Times New Roman" w:hAnsi="Times New Roman" w:hint="default"/>
      </w:rPr>
    </w:lvl>
    <w:lvl w:ilvl="5" w:tplc="B19C2EFA" w:tentative="1">
      <w:start w:val="1"/>
      <w:numFmt w:val="bullet"/>
      <w:lvlText w:val="•"/>
      <w:lvlJc w:val="left"/>
      <w:pPr>
        <w:tabs>
          <w:tab w:val="num" w:pos="4320"/>
        </w:tabs>
        <w:ind w:left="4320" w:hanging="360"/>
      </w:pPr>
      <w:rPr>
        <w:rFonts w:ascii="Times New Roman" w:hAnsi="Times New Roman" w:hint="default"/>
      </w:rPr>
    </w:lvl>
    <w:lvl w:ilvl="6" w:tplc="95C64912" w:tentative="1">
      <w:start w:val="1"/>
      <w:numFmt w:val="bullet"/>
      <w:lvlText w:val="•"/>
      <w:lvlJc w:val="left"/>
      <w:pPr>
        <w:tabs>
          <w:tab w:val="num" w:pos="5040"/>
        </w:tabs>
        <w:ind w:left="5040" w:hanging="360"/>
      </w:pPr>
      <w:rPr>
        <w:rFonts w:ascii="Times New Roman" w:hAnsi="Times New Roman" w:hint="default"/>
      </w:rPr>
    </w:lvl>
    <w:lvl w:ilvl="7" w:tplc="96966990" w:tentative="1">
      <w:start w:val="1"/>
      <w:numFmt w:val="bullet"/>
      <w:lvlText w:val="•"/>
      <w:lvlJc w:val="left"/>
      <w:pPr>
        <w:tabs>
          <w:tab w:val="num" w:pos="5760"/>
        </w:tabs>
        <w:ind w:left="5760" w:hanging="360"/>
      </w:pPr>
      <w:rPr>
        <w:rFonts w:ascii="Times New Roman" w:hAnsi="Times New Roman" w:hint="default"/>
      </w:rPr>
    </w:lvl>
    <w:lvl w:ilvl="8" w:tplc="436838CE" w:tentative="1">
      <w:start w:val="1"/>
      <w:numFmt w:val="bullet"/>
      <w:lvlText w:val="•"/>
      <w:lvlJc w:val="left"/>
      <w:pPr>
        <w:tabs>
          <w:tab w:val="num" w:pos="6480"/>
        </w:tabs>
        <w:ind w:left="6480" w:hanging="360"/>
      </w:pPr>
      <w:rPr>
        <w:rFonts w:ascii="Times New Roman" w:hAnsi="Times New Roman" w:hint="default"/>
      </w:rPr>
    </w:lvl>
  </w:abstractNum>
  <w:abstractNum w:abstractNumId="9">
    <w:nsid w:val="359B2FF3"/>
    <w:multiLevelType w:val="hybridMultilevel"/>
    <w:tmpl w:val="1588836E"/>
    <w:lvl w:ilvl="0" w:tplc="61963492">
      <w:start w:val="1"/>
      <w:numFmt w:val="decimal"/>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0">
    <w:nsid w:val="3690007A"/>
    <w:multiLevelType w:val="hybridMultilevel"/>
    <w:tmpl w:val="CBECBA36"/>
    <w:lvl w:ilvl="0" w:tplc="3260F700">
      <w:start w:val="1"/>
      <w:numFmt w:val="bullet"/>
      <w:lvlText w:val="•"/>
      <w:lvlJc w:val="left"/>
      <w:pPr>
        <w:tabs>
          <w:tab w:val="num" w:pos="720"/>
        </w:tabs>
        <w:ind w:left="720" w:hanging="360"/>
      </w:pPr>
      <w:rPr>
        <w:rFonts w:ascii="Arial" w:hAnsi="Arial" w:hint="default"/>
      </w:rPr>
    </w:lvl>
    <w:lvl w:ilvl="1" w:tplc="4A40DBCE" w:tentative="1">
      <w:start w:val="1"/>
      <w:numFmt w:val="bullet"/>
      <w:lvlText w:val="•"/>
      <w:lvlJc w:val="left"/>
      <w:pPr>
        <w:tabs>
          <w:tab w:val="num" w:pos="1440"/>
        </w:tabs>
        <w:ind w:left="1440" w:hanging="360"/>
      </w:pPr>
      <w:rPr>
        <w:rFonts w:ascii="Arial" w:hAnsi="Arial" w:hint="default"/>
      </w:rPr>
    </w:lvl>
    <w:lvl w:ilvl="2" w:tplc="2C88C396" w:tentative="1">
      <w:start w:val="1"/>
      <w:numFmt w:val="bullet"/>
      <w:lvlText w:val="•"/>
      <w:lvlJc w:val="left"/>
      <w:pPr>
        <w:tabs>
          <w:tab w:val="num" w:pos="2160"/>
        </w:tabs>
        <w:ind w:left="2160" w:hanging="360"/>
      </w:pPr>
      <w:rPr>
        <w:rFonts w:ascii="Arial" w:hAnsi="Arial" w:hint="default"/>
      </w:rPr>
    </w:lvl>
    <w:lvl w:ilvl="3" w:tplc="C92AC888" w:tentative="1">
      <w:start w:val="1"/>
      <w:numFmt w:val="bullet"/>
      <w:lvlText w:val="•"/>
      <w:lvlJc w:val="left"/>
      <w:pPr>
        <w:tabs>
          <w:tab w:val="num" w:pos="2880"/>
        </w:tabs>
        <w:ind w:left="2880" w:hanging="360"/>
      </w:pPr>
      <w:rPr>
        <w:rFonts w:ascii="Arial" w:hAnsi="Arial" w:hint="default"/>
      </w:rPr>
    </w:lvl>
    <w:lvl w:ilvl="4" w:tplc="89F625C4" w:tentative="1">
      <w:start w:val="1"/>
      <w:numFmt w:val="bullet"/>
      <w:lvlText w:val="•"/>
      <w:lvlJc w:val="left"/>
      <w:pPr>
        <w:tabs>
          <w:tab w:val="num" w:pos="3600"/>
        </w:tabs>
        <w:ind w:left="3600" w:hanging="360"/>
      </w:pPr>
      <w:rPr>
        <w:rFonts w:ascii="Arial" w:hAnsi="Arial" w:hint="default"/>
      </w:rPr>
    </w:lvl>
    <w:lvl w:ilvl="5" w:tplc="54106258" w:tentative="1">
      <w:start w:val="1"/>
      <w:numFmt w:val="bullet"/>
      <w:lvlText w:val="•"/>
      <w:lvlJc w:val="left"/>
      <w:pPr>
        <w:tabs>
          <w:tab w:val="num" w:pos="4320"/>
        </w:tabs>
        <w:ind w:left="4320" w:hanging="360"/>
      </w:pPr>
      <w:rPr>
        <w:rFonts w:ascii="Arial" w:hAnsi="Arial" w:hint="default"/>
      </w:rPr>
    </w:lvl>
    <w:lvl w:ilvl="6" w:tplc="460A55A6" w:tentative="1">
      <w:start w:val="1"/>
      <w:numFmt w:val="bullet"/>
      <w:lvlText w:val="•"/>
      <w:lvlJc w:val="left"/>
      <w:pPr>
        <w:tabs>
          <w:tab w:val="num" w:pos="5040"/>
        </w:tabs>
        <w:ind w:left="5040" w:hanging="360"/>
      </w:pPr>
      <w:rPr>
        <w:rFonts w:ascii="Arial" w:hAnsi="Arial" w:hint="default"/>
      </w:rPr>
    </w:lvl>
    <w:lvl w:ilvl="7" w:tplc="38B00200" w:tentative="1">
      <w:start w:val="1"/>
      <w:numFmt w:val="bullet"/>
      <w:lvlText w:val="•"/>
      <w:lvlJc w:val="left"/>
      <w:pPr>
        <w:tabs>
          <w:tab w:val="num" w:pos="5760"/>
        </w:tabs>
        <w:ind w:left="5760" w:hanging="360"/>
      </w:pPr>
      <w:rPr>
        <w:rFonts w:ascii="Arial" w:hAnsi="Arial" w:hint="default"/>
      </w:rPr>
    </w:lvl>
    <w:lvl w:ilvl="8" w:tplc="32FE9222" w:tentative="1">
      <w:start w:val="1"/>
      <w:numFmt w:val="bullet"/>
      <w:lvlText w:val="•"/>
      <w:lvlJc w:val="left"/>
      <w:pPr>
        <w:tabs>
          <w:tab w:val="num" w:pos="6480"/>
        </w:tabs>
        <w:ind w:left="6480" w:hanging="360"/>
      </w:pPr>
      <w:rPr>
        <w:rFonts w:ascii="Arial" w:hAnsi="Arial" w:hint="default"/>
      </w:rPr>
    </w:lvl>
  </w:abstractNum>
  <w:abstractNum w:abstractNumId="11">
    <w:nsid w:val="3E30698C"/>
    <w:multiLevelType w:val="hybridMultilevel"/>
    <w:tmpl w:val="FB848792"/>
    <w:lvl w:ilvl="0" w:tplc="CE307C0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0D73B3"/>
    <w:multiLevelType w:val="hybridMultilevel"/>
    <w:tmpl w:val="8222D7F0"/>
    <w:lvl w:ilvl="0" w:tplc="006226E4">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D9A435D"/>
    <w:multiLevelType w:val="hybridMultilevel"/>
    <w:tmpl w:val="06EAC3E4"/>
    <w:lvl w:ilvl="0" w:tplc="8A509448">
      <w:start w:val="1"/>
      <w:numFmt w:val="bullet"/>
      <w:lvlText w:val="•"/>
      <w:lvlJc w:val="left"/>
      <w:pPr>
        <w:tabs>
          <w:tab w:val="num" w:pos="720"/>
        </w:tabs>
        <w:ind w:left="720" w:hanging="360"/>
      </w:pPr>
      <w:rPr>
        <w:rFonts w:ascii="Arial" w:hAnsi="Arial" w:hint="default"/>
      </w:rPr>
    </w:lvl>
    <w:lvl w:ilvl="1" w:tplc="201C537C" w:tentative="1">
      <w:start w:val="1"/>
      <w:numFmt w:val="bullet"/>
      <w:lvlText w:val="•"/>
      <w:lvlJc w:val="left"/>
      <w:pPr>
        <w:tabs>
          <w:tab w:val="num" w:pos="1440"/>
        </w:tabs>
        <w:ind w:left="1440" w:hanging="360"/>
      </w:pPr>
      <w:rPr>
        <w:rFonts w:ascii="Arial" w:hAnsi="Arial" w:hint="default"/>
      </w:rPr>
    </w:lvl>
    <w:lvl w:ilvl="2" w:tplc="2D24246C" w:tentative="1">
      <w:start w:val="1"/>
      <w:numFmt w:val="bullet"/>
      <w:lvlText w:val="•"/>
      <w:lvlJc w:val="left"/>
      <w:pPr>
        <w:tabs>
          <w:tab w:val="num" w:pos="2160"/>
        </w:tabs>
        <w:ind w:left="2160" w:hanging="360"/>
      </w:pPr>
      <w:rPr>
        <w:rFonts w:ascii="Arial" w:hAnsi="Arial" w:hint="default"/>
      </w:rPr>
    </w:lvl>
    <w:lvl w:ilvl="3" w:tplc="AC1E66A6" w:tentative="1">
      <w:start w:val="1"/>
      <w:numFmt w:val="bullet"/>
      <w:lvlText w:val="•"/>
      <w:lvlJc w:val="left"/>
      <w:pPr>
        <w:tabs>
          <w:tab w:val="num" w:pos="2880"/>
        </w:tabs>
        <w:ind w:left="2880" w:hanging="360"/>
      </w:pPr>
      <w:rPr>
        <w:rFonts w:ascii="Arial" w:hAnsi="Arial" w:hint="default"/>
      </w:rPr>
    </w:lvl>
    <w:lvl w:ilvl="4" w:tplc="89028FEE" w:tentative="1">
      <w:start w:val="1"/>
      <w:numFmt w:val="bullet"/>
      <w:lvlText w:val="•"/>
      <w:lvlJc w:val="left"/>
      <w:pPr>
        <w:tabs>
          <w:tab w:val="num" w:pos="3600"/>
        </w:tabs>
        <w:ind w:left="3600" w:hanging="360"/>
      </w:pPr>
      <w:rPr>
        <w:rFonts w:ascii="Arial" w:hAnsi="Arial" w:hint="default"/>
      </w:rPr>
    </w:lvl>
    <w:lvl w:ilvl="5" w:tplc="1E4CA3D4" w:tentative="1">
      <w:start w:val="1"/>
      <w:numFmt w:val="bullet"/>
      <w:lvlText w:val="•"/>
      <w:lvlJc w:val="left"/>
      <w:pPr>
        <w:tabs>
          <w:tab w:val="num" w:pos="4320"/>
        </w:tabs>
        <w:ind w:left="4320" w:hanging="360"/>
      </w:pPr>
      <w:rPr>
        <w:rFonts w:ascii="Arial" w:hAnsi="Arial" w:hint="default"/>
      </w:rPr>
    </w:lvl>
    <w:lvl w:ilvl="6" w:tplc="96282C4E" w:tentative="1">
      <w:start w:val="1"/>
      <w:numFmt w:val="bullet"/>
      <w:lvlText w:val="•"/>
      <w:lvlJc w:val="left"/>
      <w:pPr>
        <w:tabs>
          <w:tab w:val="num" w:pos="5040"/>
        </w:tabs>
        <w:ind w:left="5040" w:hanging="360"/>
      </w:pPr>
      <w:rPr>
        <w:rFonts w:ascii="Arial" w:hAnsi="Arial" w:hint="default"/>
      </w:rPr>
    </w:lvl>
    <w:lvl w:ilvl="7" w:tplc="12D48E90" w:tentative="1">
      <w:start w:val="1"/>
      <w:numFmt w:val="bullet"/>
      <w:lvlText w:val="•"/>
      <w:lvlJc w:val="left"/>
      <w:pPr>
        <w:tabs>
          <w:tab w:val="num" w:pos="5760"/>
        </w:tabs>
        <w:ind w:left="5760" w:hanging="360"/>
      </w:pPr>
      <w:rPr>
        <w:rFonts w:ascii="Arial" w:hAnsi="Arial" w:hint="default"/>
      </w:rPr>
    </w:lvl>
    <w:lvl w:ilvl="8" w:tplc="D070F774" w:tentative="1">
      <w:start w:val="1"/>
      <w:numFmt w:val="bullet"/>
      <w:lvlText w:val="•"/>
      <w:lvlJc w:val="left"/>
      <w:pPr>
        <w:tabs>
          <w:tab w:val="num" w:pos="6480"/>
        </w:tabs>
        <w:ind w:left="6480" w:hanging="360"/>
      </w:pPr>
      <w:rPr>
        <w:rFonts w:ascii="Arial" w:hAnsi="Arial" w:hint="default"/>
      </w:rPr>
    </w:lvl>
  </w:abstractNum>
  <w:abstractNum w:abstractNumId="14">
    <w:nsid w:val="55E44A3D"/>
    <w:multiLevelType w:val="hybridMultilevel"/>
    <w:tmpl w:val="F6C69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E7215A"/>
    <w:multiLevelType w:val="hybridMultilevel"/>
    <w:tmpl w:val="59F0BCF0"/>
    <w:lvl w:ilvl="0" w:tplc="BE10F9A8">
      <w:start w:val="1"/>
      <w:numFmt w:val="bullet"/>
      <w:lvlText w:val="•"/>
      <w:lvlJc w:val="left"/>
      <w:pPr>
        <w:tabs>
          <w:tab w:val="num" w:pos="720"/>
        </w:tabs>
        <w:ind w:left="720" w:hanging="360"/>
      </w:pPr>
      <w:rPr>
        <w:rFonts w:ascii="Times New Roman" w:hAnsi="Times New Roman" w:hint="default"/>
      </w:rPr>
    </w:lvl>
    <w:lvl w:ilvl="1" w:tplc="6DE66A5C">
      <w:numFmt w:val="bullet"/>
      <w:lvlText w:val="–"/>
      <w:lvlJc w:val="left"/>
      <w:pPr>
        <w:tabs>
          <w:tab w:val="num" w:pos="1440"/>
        </w:tabs>
        <w:ind w:left="1440" w:hanging="360"/>
      </w:pPr>
      <w:rPr>
        <w:rFonts w:ascii="Times New Roman" w:hAnsi="Times New Roman" w:hint="default"/>
      </w:rPr>
    </w:lvl>
    <w:lvl w:ilvl="2" w:tplc="A6523FEC">
      <w:numFmt w:val="bullet"/>
      <w:lvlText w:val="•"/>
      <w:lvlJc w:val="left"/>
      <w:pPr>
        <w:tabs>
          <w:tab w:val="num" w:pos="2160"/>
        </w:tabs>
        <w:ind w:left="2160" w:hanging="360"/>
      </w:pPr>
      <w:rPr>
        <w:rFonts w:ascii="Times New Roman" w:hAnsi="Times New Roman" w:hint="default"/>
      </w:rPr>
    </w:lvl>
    <w:lvl w:ilvl="3" w:tplc="AF329178" w:tentative="1">
      <w:start w:val="1"/>
      <w:numFmt w:val="bullet"/>
      <w:lvlText w:val="•"/>
      <w:lvlJc w:val="left"/>
      <w:pPr>
        <w:tabs>
          <w:tab w:val="num" w:pos="2880"/>
        </w:tabs>
        <w:ind w:left="2880" w:hanging="360"/>
      </w:pPr>
      <w:rPr>
        <w:rFonts w:ascii="Times New Roman" w:hAnsi="Times New Roman" w:hint="default"/>
      </w:rPr>
    </w:lvl>
    <w:lvl w:ilvl="4" w:tplc="50E000F6" w:tentative="1">
      <w:start w:val="1"/>
      <w:numFmt w:val="bullet"/>
      <w:lvlText w:val="•"/>
      <w:lvlJc w:val="left"/>
      <w:pPr>
        <w:tabs>
          <w:tab w:val="num" w:pos="3600"/>
        </w:tabs>
        <w:ind w:left="3600" w:hanging="360"/>
      </w:pPr>
      <w:rPr>
        <w:rFonts w:ascii="Times New Roman" w:hAnsi="Times New Roman" w:hint="default"/>
      </w:rPr>
    </w:lvl>
    <w:lvl w:ilvl="5" w:tplc="57362662" w:tentative="1">
      <w:start w:val="1"/>
      <w:numFmt w:val="bullet"/>
      <w:lvlText w:val="•"/>
      <w:lvlJc w:val="left"/>
      <w:pPr>
        <w:tabs>
          <w:tab w:val="num" w:pos="4320"/>
        </w:tabs>
        <w:ind w:left="4320" w:hanging="360"/>
      </w:pPr>
      <w:rPr>
        <w:rFonts w:ascii="Times New Roman" w:hAnsi="Times New Roman" w:hint="default"/>
      </w:rPr>
    </w:lvl>
    <w:lvl w:ilvl="6" w:tplc="D9B2062C" w:tentative="1">
      <w:start w:val="1"/>
      <w:numFmt w:val="bullet"/>
      <w:lvlText w:val="•"/>
      <w:lvlJc w:val="left"/>
      <w:pPr>
        <w:tabs>
          <w:tab w:val="num" w:pos="5040"/>
        </w:tabs>
        <w:ind w:left="5040" w:hanging="360"/>
      </w:pPr>
      <w:rPr>
        <w:rFonts w:ascii="Times New Roman" w:hAnsi="Times New Roman" w:hint="default"/>
      </w:rPr>
    </w:lvl>
    <w:lvl w:ilvl="7" w:tplc="37423BDE" w:tentative="1">
      <w:start w:val="1"/>
      <w:numFmt w:val="bullet"/>
      <w:lvlText w:val="•"/>
      <w:lvlJc w:val="left"/>
      <w:pPr>
        <w:tabs>
          <w:tab w:val="num" w:pos="5760"/>
        </w:tabs>
        <w:ind w:left="5760" w:hanging="360"/>
      </w:pPr>
      <w:rPr>
        <w:rFonts w:ascii="Times New Roman" w:hAnsi="Times New Roman" w:hint="default"/>
      </w:rPr>
    </w:lvl>
    <w:lvl w:ilvl="8" w:tplc="3A6E0CA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24801AC"/>
    <w:multiLevelType w:val="hybridMultilevel"/>
    <w:tmpl w:val="86BC713A"/>
    <w:lvl w:ilvl="0" w:tplc="3790DE66">
      <w:start w:val="1"/>
      <w:numFmt w:val="bullet"/>
      <w:lvlText w:val="•"/>
      <w:lvlJc w:val="left"/>
      <w:pPr>
        <w:tabs>
          <w:tab w:val="num" w:pos="720"/>
        </w:tabs>
        <w:ind w:left="720" w:hanging="360"/>
      </w:pPr>
      <w:rPr>
        <w:rFonts w:ascii="Times New Roman" w:hAnsi="Times New Roman" w:hint="default"/>
      </w:rPr>
    </w:lvl>
    <w:lvl w:ilvl="1" w:tplc="9778710E">
      <w:numFmt w:val="bullet"/>
      <w:lvlText w:val="–"/>
      <w:lvlJc w:val="left"/>
      <w:pPr>
        <w:tabs>
          <w:tab w:val="num" w:pos="1440"/>
        </w:tabs>
        <w:ind w:left="1440" w:hanging="360"/>
      </w:pPr>
      <w:rPr>
        <w:rFonts w:ascii="Times New Roman" w:hAnsi="Times New Roman" w:hint="default"/>
      </w:rPr>
    </w:lvl>
    <w:lvl w:ilvl="2" w:tplc="B9928F5C" w:tentative="1">
      <w:start w:val="1"/>
      <w:numFmt w:val="bullet"/>
      <w:lvlText w:val="•"/>
      <w:lvlJc w:val="left"/>
      <w:pPr>
        <w:tabs>
          <w:tab w:val="num" w:pos="2160"/>
        </w:tabs>
        <w:ind w:left="2160" w:hanging="360"/>
      </w:pPr>
      <w:rPr>
        <w:rFonts w:ascii="Times New Roman" w:hAnsi="Times New Roman" w:hint="default"/>
      </w:rPr>
    </w:lvl>
    <w:lvl w:ilvl="3" w:tplc="5E3471EC" w:tentative="1">
      <w:start w:val="1"/>
      <w:numFmt w:val="bullet"/>
      <w:lvlText w:val="•"/>
      <w:lvlJc w:val="left"/>
      <w:pPr>
        <w:tabs>
          <w:tab w:val="num" w:pos="2880"/>
        </w:tabs>
        <w:ind w:left="2880" w:hanging="360"/>
      </w:pPr>
      <w:rPr>
        <w:rFonts w:ascii="Times New Roman" w:hAnsi="Times New Roman" w:hint="default"/>
      </w:rPr>
    </w:lvl>
    <w:lvl w:ilvl="4" w:tplc="0CEAAF6A" w:tentative="1">
      <w:start w:val="1"/>
      <w:numFmt w:val="bullet"/>
      <w:lvlText w:val="•"/>
      <w:lvlJc w:val="left"/>
      <w:pPr>
        <w:tabs>
          <w:tab w:val="num" w:pos="3600"/>
        </w:tabs>
        <w:ind w:left="3600" w:hanging="360"/>
      </w:pPr>
      <w:rPr>
        <w:rFonts w:ascii="Times New Roman" w:hAnsi="Times New Roman" w:hint="default"/>
      </w:rPr>
    </w:lvl>
    <w:lvl w:ilvl="5" w:tplc="21E471D4" w:tentative="1">
      <w:start w:val="1"/>
      <w:numFmt w:val="bullet"/>
      <w:lvlText w:val="•"/>
      <w:lvlJc w:val="left"/>
      <w:pPr>
        <w:tabs>
          <w:tab w:val="num" w:pos="4320"/>
        </w:tabs>
        <w:ind w:left="4320" w:hanging="360"/>
      </w:pPr>
      <w:rPr>
        <w:rFonts w:ascii="Times New Roman" w:hAnsi="Times New Roman" w:hint="default"/>
      </w:rPr>
    </w:lvl>
    <w:lvl w:ilvl="6" w:tplc="529EC692" w:tentative="1">
      <w:start w:val="1"/>
      <w:numFmt w:val="bullet"/>
      <w:lvlText w:val="•"/>
      <w:lvlJc w:val="left"/>
      <w:pPr>
        <w:tabs>
          <w:tab w:val="num" w:pos="5040"/>
        </w:tabs>
        <w:ind w:left="5040" w:hanging="360"/>
      </w:pPr>
      <w:rPr>
        <w:rFonts w:ascii="Times New Roman" w:hAnsi="Times New Roman" w:hint="default"/>
      </w:rPr>
    </w:lvl>
    <w:lvl w:ilvl="7" w:tplc="582E74B0" w:tentative="1">
      <w:start w:val="1"/>
      <w:numFmt w:val="bullet"/>
      <w:lvlText w:val="•"/>
      <w:lvlJc w:val="left"/>
      <w:pPr>
        <w:tabs>
          <w:tab w:val="num" w:pos="5760"/>
        </w:tabs>
        <w:ind w:left="5760" w:hanging="360"/>
      </w:pPr>
      <w:rPr>
        <w:rFonts w:ascii="Times New Roman" w:hAnsi="Times New Roman" w:hint="default"/>
      </w:rPr>
    </w:lvl>
    <w:lvl w:ilvl="8" w:tplc="EE58359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9981DD1"/>
    <w:multiLevelType w:val="hybridMultilevel"/>
    <w:tmpl w:val="26141CB2"/>
    <w:lvl w:ilvl="0" w:tplc="3FB435CA">
      <w:start w:val="1"/>
      <w:numFmt w:val="bullet"/>
      <w:lvlText w:val="•"/>
      <w:lvlJc w:val="left"/>
      <w:pPr>
        <w:tabs>
          <w:tab w:val="num" w:pos="720"/>
        </w:tabs>
        <w:ind w:left="720" w:hanging="360"/>
      </w:pPr>
      <w:rPr>
        <w:rFonts w:ascii="Times New Roman" w:hAnsi="Times New Roman" w:hint="default"/>
      </w:rPr>
    </w:lvl>
    <w:lvl w:ilvl="1" w:tplc="04267522">
      <w:numFmt w:val="bullet"/>
      <w:lvlText w:val="–"/>
      <w:lvlJc w:val="left"/>
      <w:pPr>
        <w:tabs>
          <w:tab w:val="num" w:pos="1440"/>
        </w:tabs>
        <w:ind w:left="1440" w:hanging="360"/>
      </w:pPr>
      <w:rPr>
        <w:rFonts w:ascii="Times New Roman" w:hAnsi="Times New Roman" w:hint="default"/>
      </w:rPr>
    </w:lvl>
    <w:lvl w:ilvl="2" w:tplc="1B6C70F0">
      <w:numFmt w:val="bullet"/>
      <w:lvlText w:val="•"/>
      <w:lvlJc w:val="left"/>
      <w:pPr>
        <w:tabs>
          <w:tab w:val="num" w:pos="2160"/>
        </w:tabs>
        <w:ind w:left="2160" w:hanging="360"/>
      </w:pPr>
      <w:rPr>
        <w:rFonts w:ascii="Times New Roman" w:hAnsi="Times New Roman" w:hint="default"/>
      </w:rPr>
    </w:lvl>
    <w:lvl w:ilvl="3" w:tplc="2AD815AC" w:tentative="1">
      <w:start w:val="1"/>
      <w:numFmt w:val="bullet"/>
      <w:lvlText w:val="•"/>
      <w:lvlJc w:val="left"/>
      <w:pPr>
        <w:tabs>
          <w:tab w:val="num" w:pos="2880"/>
        </w:tabs>
        <w:ind w:left="2880" w:hanging="360"/>
      </w:pPr>
      <w:rPr>
        <w:rFonts w:ascii="Times New Roman" w:hAnsi="Times New Roman" w:hint="default"/>
      </w:rPr>
    </w:lvl>
    <w:lvl w:ilvl="4" w:tplc="B96AB6E8" w:tentative="1">
      <w:start w:val="1"/>
      <w:numFmt w:val="bullet"/>
      <w:lvlText w:val="•"/>
      <w:lvlJc w:val="left"/>
      <w:pPr>
        <w:tabs>
          <w:tab w:val="num" w:pos="3600"/>
        </w:tabs>
        <w:ind w:left="3600" w:hanging="360"/>
      </w:pPr>
      <w:rPr>
        <w:rFonts w:ascii="Times New Roman" w:hAnsi="Times New Roman" w:hint="default"/>
      </w:rPr>
    </w:lvl>
    <w:lvl w:ilvl="5" w:tplc="6E9829AE" w:tentative="1">
      <w:start w:val="1"/>
      <w:numFmt w:val="bullet"/>
      <w:lvlText w:val="•"/>
      <w:lvlJc w:val="left"/>
      <w:pPr>
        <w:tabs>
          <w:tab w:val="num" w:pos="4320"/>
        </w:tabs>
        <w:ind w:left="4320" w:hanging="360"/>
      </w:pPr>
      <w:rPr>
        <w:rFonts w:ascii="Times New Roman" w:hAnsi="Times New Roman" w:hint="default"/>
      </w:rPr>
    </w:lvl>
    <w:lvl w:ilvl="6" w:tplc="60B0AFE4" w:tentative="1">
      <w:start w:val="1"/>
      <w:numFmt w:val="bullet"/>
      <w:lvlText w:val="•"/>
      <w:lvlJc w:val="left"/>
      <w:pPr>
        <w:tabs>
          <w:tab w:val="num" w:pos="5040"/>
        </w:tabs>
        <w:ind w:left="5040" w:hanging="360"/>
      </w:pPr>
      <w:rPr>
        <w:rFonts w:ascii="Times New Roman" w:hAnsi="Times New Roman" w:hint="default"/>
      </w:rPr>
    </w:lvl>
    <w:lvl w:ilvl="7" w:tplc="64987E0C" w:tentative="1">
      <w:start w:val="1"/>
      <w:numFmt w:val="bullet"/>
      <w:lvlText w:val="•"/>
      <w:lvlJc w:val="left"/>
      <w:pPr>
        <w:tabs>
          <w:tab w:val="num" w:pos="5760"/>
        </w:tabs>
        <w:ind w:left="5760" w:hanging="360"/>
      </w:pPr>
      <w:rPr>
        <w:rFonts w:ascii="Times New Roman" w:hAnsi="Times New Roman" w:hint="default"/>
      </w:rPr>
    </w:lvl>
    <w:lvl w:ilvl="8" w:tplc="20EEAAB6"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8"/>
  </w:num>
  <w:num w:numId="3">
    <w:abstractNumId w:val="7"/>
  </w:num>
  <w:num w:numId="4">
    <w:abstractNumId w:val="16"/>
  </w:num>
  <w:num w:numId="5">
    <w:abstractNumId w:val="17"/>
  </w:num>
  <w:num w:numId="6">
    <w:abstractNumId w:val="2"/>
  </w:num>
  <w:num w:numId="7">
    <w:abstractNumId w:val="6"/>
  </w:num>
  <w:num w:numId="8">
    <w:abstractNumId w:val="4"/>
  </w:num>
  <w:num w:numId="9">
    <w:abstractNumId w:val="0"/>
  </w:num>
  <w:num w:numId="10">
    <w:abstractNumId w:val="1"/>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10"/>
  </w:num>
  <w:num w:numId="16">
    <w:abstractNumId w:val="1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6C"/>
    <w:rsid w:val="00001597"/>
    <w:rsid w:val="00003DF9"/>
    <w:rsid w:val="000167F6"/>
    <w:rsid w:val="00020F4F"/>
    <w:rsid w:val="00022D8C"/>
    <w:rsid w:val="00026425"/>
    <w:rsid w:val="00026892"/>
    <w:rsid w:val="00033D01"/>
    <w:rsid w:val="000360CC"/>
    <w:rsid w:val="00037755"/>
    <w:rsid w:val="000466CE"/>
    <w:rsid w:val="000550A2"/>
    <w:rsid w:val="00062C8B"/>
    <w:rsid w:val="00064C4A"/>
    <w:rsid w:val="00065AF8"/>
    <w:rsid w:val="0006692E"/>
    <w:rsid w:val="00067B8C"/>
    <w:rsid w:val="00083752"/>
    <w:rsid w:val="00090289"/>
    <w:rsid w:val="000917F6"/>
    <w:rsid w:val="00095825"/>
    <w:rsid w:val="000B6061"/>
    <w:rsid w:val="000C01BB"/>
    <w:rsid w:val="000D0DF2"/>
    <w:rsid w:val="000D2846"/>
    <w:rsid w:val="000E01B2"/>
    <w:rsid w:val="000E2ABC"/>
    <w:rsid w:val="000E3EB7"/>
    <w:rsid w:val="000F2A2E"/>
    <w:rsid w:val="000F580C"/>
    <w:rsid w:val="00105130"/>
    <w:rsid w:val="00113CF4"/>
    <w:rsid w:val="0011790E"/>
    <w:rsid w:val="0012055F"/>
    <w:rsid w:val="00120B34"/>
    <w:rsid w:val="0012135A"/>
    <w:rsid w:val="0015413C"/>
    <w:rsid w:val="00165152"/>
    <w:rsid w:val="0016593B"/>
    <w:rsid w:val="001664B1"/>
    <w:rsid w:val="00171D19"/>
    <w:rsid w:val="00181CDD"/>
    <w:rsid w:val="001829AF"/>
    <w:rsid w:val="00191240"/>
    <w:rsid w:val="00192F5B"/>
    <w:rsid w:val="00194A6C"/>
    <w:rsid w:val="001A4065"/>
    <w:rsid w:val="001B5FBB"/>
    <w:rsid w:val="001B6D58"/>
    <w:rsid w:val="001C1302"/>
    <w:rsid w:val="001C1A9A"/>
    <w:rsid w:val="001C33B0"/>
    <w:rsid w:val="001C4465"/>
    <w:rsid w:val="001C47EA"/>
    <w:rsid w:val="001D02F4"/>
    <w:rsid w:val="001D185A"/>
    <w:rsid w:val="001D2531"/>
    <w:rsid w:val="001E1208"/>
    <w:rsid w:val="001F0151"/>
    <w:rsid w:val="001F6745"/>
    <w:rsid w:val="00207DCF"/>
    <w:rsid w:val="00213A5A"/>
    <w:rsid w:val="002151D8"/>
    <w:rsid w:val="00216FEC"/>
    <w:rsid w:val="00220151"/>
    <w:rsid w:val="00226EFB"/>
    <w:rsid w:val="002310E1"/>
    <w:rsid w:val="0023153E"/>
    <w:rsid w:val="00235EA1"/>
    <w:rsid w:val="00236C52"/>
    <w:rsid w:val="00237926"/>
    <w:rsid w:val="0024227E"/>
    <w:rsid w:val="0024686C"/>
    <w:rsid w:val="00251ABC"/>
    <w:rsid w:val="002542CA"/>
    <w:rsid w:val="002630CC"/>
    <w:rsid w:val="00266A59"/>
    <w:rsid w:val="0028054C"/>
    <w:rsid w:val="00290054"/>
    <w:rsid w:val="00290E42"/>
    <w:rsid w:val="002A0D62"/>
    <w:rsid w:val="002A558B"/>
    <w:rsid w:val="002B0587"/>
    <w:rsid w:val="002B0A70"/>
    <w:rsid w:val="002B6DE3"/>
    <w:rsid w:val="002B70C3"/>
    <w:rsid w:val="002B7626"/>
    <w:rsid w:val="002C126C"/>
    <w:rsid w:val="002C5B03"/>
    <w:rsid w:val="002C7CBD"/>
    <w:rsid w:val="002D17A1"/>
    <w:rsid w:val="002D3A4D"/>
    <w:rsid w:val="002E5028"/>
    <w:rsid w:val="002F2542"/>
    <w:rsid w:val="002F66F7"/>
    <w:rsid w:val="002F7064"/>
    <w:rsid w:val="002F7824"/>
    <w:rsid w:val="00301FD6"/>
    <w:rsid w:val="00314E35"/>
    <w:rsid w:val="00316501"/>
    <w:rsid w:val="00330D69"/>
    <w:rsid w:val="00333811"/>
    <w:rsid w:val="00334125"/>
    <w:rsid w:val="0033469B"/>
    <w:rsid w:val="00334A32"/>
    <w:rsid w:val="00335E12"/>
    <w:rsid w:val="00341FD3"/>
    <w:rsid w:val="00356411"/>
    <w:rsid w:val="00360195"/>
    <w:rsid w:val="0036501F"/>
    <w:rsid w:val="00365187"/>
    <w:rsid w:val="003678A7"/>
    <w:rsid w:val="00367FFB"/>
    <w:rsid w:val="003733A1"/>
    <w:rsid w:val="0037603C"/>
    <w:rsid w:val="003805E0"/>
    <w:rsid w:val="00381113"/>
    <w:rsid w:val="0039029D"/>
    <w:rsid w:val="0039670A"/>
    <w:rsid w:val="003979FA"/>
    <w:rsid w:val="003A077E"/>
    <w:rsid w:val="003A2D49"/>
    <w:rsid w:val="003A4253"/>
    <w:rsid w:val="003A615E"/>
    <w:rsid w:val="003B07B4"/>
    <w:rsid w:val="003C1FDA"/>
    <w:rsid w:val="003C435C"/>
    <w:rsid w:val="003C6438"/>
    <w:rsid w:val="003D2042"/>
    <w:rsid w:val="003D2197"/>
    <w:rsid w:val="003D261D"/>
    <w:rsid w:val="003D5699"/>
    <w:rsid w:val="003D71A2"/>
    <w:rsid w:val="003D7A6B"/>
    <w:rsid w:val="003E455F"/>
    <w:rsid w:val="003F3BAE"/>
    <w:rsid w:val="003F4760"/>
    <w:rsid w:val="003F6F1D"/>
    <w:rsid w:val="00400322"/>
    <w:rsid w:val="004079DA"/>
    <w:rsid w:val="004136C8"/>
    <w:rsid w:val="004258E5"/>
    <w:rsid w:val="00425CE2"/>
    <w:rsid w:val="004364CD"/>
    <w:rsid w:val="0045427B"/>
    <w:rsid w:val="00456AF5"/>
    <w:rsid w:val="0046309B"/>
    <w:rsid w:val="00463D2F"/>
    <w:rsid w:val="00464208"/>
    <w:rsid w:val="0047787D"/>
    <w:rsid w:val="00477EC6"/>
    <w:rsid w:val="0049294C"/>
    <w:rsid w:val="00494522"/>
    <w:rsid w:val="0049602B"/>
    <w:rsid w:val="00496130"/>
    <w:rsid w:val="004975DB"/>
    <w:rsid w:val="004A376C"/>
    <w:rsid w:val="004B0F82"/>
    <w:rsid w:val="004C0DE4"/>
    <w:rsid w:val="004C1F36"/>
    <w:rsid w:val="004D33E2"/>
    <w:rsid w:val="004D57AB"/>
    <w:rsid w:val="004D76E5"/>
    <w:rsid w:val="004E03FB"/>
    <w:rsid w:val="004F1BBF"/>
    <w:rsid w:val="004F2B59"/>
    <w:rsid w:val="004F314B"/>
    <w:rsid w:val="004F5EAE"/>
    <w:rsid w:val="004F7209"/>
    <w:rsid w:val="004F7383"/>
    <w:rsid w:val="00504B29"/>
    <w:rsid w:val="005073DC"/>
    <w:rsid w:val="00523FFF"/>
    <w:rsid w:val="00524A29"/>
    <w:rsid w:val="005317B0"/>
    <w:rsid w:val="00532909"/>
    <w:rsid w:val="00545B0F"/>
    <w:rsid w:val="0055148E"/>
    <w:rsid w:val="00552890"/>
    <w:rsid w:val="00554793"/>
    <w:rsid w:val="0055633B"/>
    <w:rsid w:val="005628C6"/>
    <w:rsid w:val="00564105"/>
    <w:rsid w:val="0056441C"/>
    <w:rsid w:val="0056472F"/>
    <w:rsid w:val="00565CC3"/>
    <w:rsid w:val="00582C2B"/>
    <w:rsid w:val="00583666"/>
    <w:rsid w:val="00594057"/>
    <w:rsid w:val="00595768"/>
    <w:rsid w:val="00597D3C"/>
    <w:rsid w:val="005A3542"/>
    <w:rsid w:val="005A36EF"/>
    <w:rsid w:val="005A3763"/>
    <w:rsid w:val="005B25A7"/>
    <w:rsid w:val="005B3384"/>
    <w:rsid w:val="005B5A63"/>
    <w:rsid w:val="005C4D9C"/>
    <w:rsid w:val="005D39D8"/>
    <w:rsid w:val="005F716E"/>
    <w:rsid w:val="005F7FD2"/>
    <w:rsid w:val="006022CA"/>
    <w:rsid w:val="00605CD0"/>
    <w:rsid w:val="0061753F"/>
    <w:rsid w:val="006200B3"/>
    <w:rsid w:val="00622B12"/>
    <w:rsid w:val="006346C1"/>
    <w:rsid w:val="006375D8"/>
    <w:rsid w:val="00642F78"/>
    <w:rsid w:val="006540CA"/>
    <w:rsid w:val="0066064A"/>
    <w:rsid w:val="0067646F"/>
    <w:rsid w:val="006806F5"/>
    <w:rsid w:val="0068209A"/>
    <w:rsid w:val="006833BB"/>
    <w:rsid w:val="00683875"/>
    <w:rsid w:val="006857E2"/>
    <w:rsid w:val="00685AC0"/>
    <w:rsid w:val="006923A9"/>
    <w:rsid w:val="0069266F"/>
    <w:rsid w:val="0069609C"/>
    <w:rsid w:val="006A0E3D"/>
    <w:rsid w:val="006B3430"/>
    <w:rsid w:val="006B360D"/>
    <w:rsid w:val="006B66E7"/>
    <w:rsid w:val="006C5938"/>
    <w:rsid w:val="006D525A"/>
    <w:rsid w:val="006E4500"/>
    <w:rsid w:val="006E7E30"/>
    <w:rsid w:val="006F3C59"/>
    <w:rsid w:val="006F4CEB"/>
    <w:rsid w:val="00703CA9"/>
    <w:rsid w:val="007063B7"/>
    <w:rsid w:val="00706866"/>
    <w:rsid w:val="007103AF"/>
    <w:rsid w:val="0071137F"/>
    <w:rsid w:val="0071185E"/>
    <w:rsid w:val="007145E7"/>
    <w:rsid w:val="0072056A"/>
    <w:rsid w:val="0072220A"/>
    <w:rsid w:val="00725F35"/>
    <w:rsid w:val="00730E1E"/>
    <w:rsid w:val="00733A5A"/>
    <w:rsid w:val="00740DA2"/>
    <w:rsid w:val="00745786"/>
    <w:rsid w:val="00754A63"/>
    <w:rsid w:val="0075596B"/>
    <w:rsid w:val="0076420C"/>
    <w:rsid w:val="00764B09"/>
    <w:rsid w:val="0076648C"/>
    <w:rsid w:val="0077083E"/>
    <w:rsid w:val="0077253D"/>
    <w:rsid w:val="00775F8B"/>
    <w:rsid w:val="00777924"/>
    <w:rsid w:val="0078424D"/>
    <w:rsid w:val="00792EE2"/>
    <w:rsid w:val="00797F2F"/>
    <w:rsid w:val="007A429F"/>
    <w:rsid w:val="007A45CA"/>
    <w:rsid w:val="007A5960"/>
    <w:rsid w:val="007A6E71"/>
    <w:rsid w:val="007B5F20"/>
    <w:rsid w:val="007C2500"/>
    <w:rsid w:val="007C3188"/>
    <w:rsid w:val="007C3D2D"/>
    <w:rsid w:val="007D270D"/>
    <w:rsid w:val="007D62DD"/>
    <w:rsid w:val="007D6B9D"/>
    <w:rsid w:val="007E0660"/>
    <w:rsid w:val="007E4120"/>
    <w:rsid w:val="007E485D"/>
    <w:rsid w:val="007F0A89"/>
    <w:rsid w:val="0080222C"/>
    <w:rsid w:val="00802951"/>
    <w:rsid w:val="0080357E"/>
    <w:rsid w:val="00803829"/>
    <w:rsid w:val="008060BB"/>
    <w:rsid w:val="0080707A"/>
    <w:rsid w:val="00810BBC"/>
    <w:rsid w:val="00811149"/>
    <w:rsid w:val="00812B9B"/>
    <w:rsid w:val="008174FE"/>
    <w:rsid w:val="00820590"/>
    <w:rsid w:val="00822771"/>
    <w:rsid w:val="00826E78"/>
    <w:rsid w:val="008321E8"/>
    <w:rsid w:val="00837AEF"/>
    <w:rsid w:val="00841F2A"/>
    <w:rsid w:val="008428A0"/>
    <w:rsid w:val="00843C57"/>
    <w:rsid w:val="00847C2C"/>
    <w:rsid w:val="00850269"/>
    <w:rsid w:val="00853116"/>
    <w:rsid w:val="00854A5C"/>
    <w:rsid w:val="00861CED"/>
    <w:rsid w:val="00865EEF"/>
    <w:rsid w:val="00874D24"/>
    <w:rsid w:val="00880C61"/>
    <w:rsid w:val="00881592"/>
    <w:rsid w:val="00885B93"/>
    <w:rsid w:val="00887D26"/>
    <w:rsid w:val="008918DB"/>
    <w:rsid w:val="00892B8E"/>
    <w:rsid w:val="008966E1"/>
    <w:rsid w:val="008B2803"/>
    <w:rsid w:val="008B2AFF"/>
    <w:rsid w:val="008B2D5F"/>
    <w:rsid w:val="008B32B6"/>
    <w:rsid w:val="008C2EBA"/>
    <w:rsid w:val="008D3FEA"/>
    <w:rsid w:val="008E1207"/>
    <w:rsid w:val="008F237C"/>
    <w:rsid w:val="008F25B9"/>
    <w:rsid w:val="008F5E6F"/>
    <w:rsid w:val="00900468"/>
    <w:rsid w:val="00902807"/>
    <w:rsid w:val="009061E6"/>
    <w:rsid w:val="009065C5"/>
    <w:rsid w:val="0091004D"/>
    <w:rsid w:val="00925323"/>
    <w:rsid w:val="0093000B"/>
    <w:rsid w:val="00946F27"/>
    <w:rsid w:val="0095178F"/>
    <w:rsid w:val="00951E4C"/>
    <w:rsid w:val="00971CCB"/>
    <w:rsid w:val="009764C6"/>
    <w:rsid w:val="00977183"/>
    <w:rsid w:val="00980665"/>
    <w:rsid w:val="009808A5"/>
    <w:rsid w:val="00980E42"/>
    <w:rsid w:val="00983B31"/>
    <w:rsid w:val="00983C21"/>
    <w:rsid w:val="0099009F"/>
    <w:rsid w:val="009949C0"/>
    <w:rsid w:val="009950C1"/>
    <w:rsid w:val="009964E7"/>
    <w:rsid w:val="009D1BE1"/>
    <w:rsid w:val="009D5304"/>
    <w:rsid w:val="009D5860"/>
    <w:rsid w:val="009E0525"/>
    <w:rsid w:val="009E2991"/>
    <w:rsid w:val="009E36AE"/>
    <w:rsid w:val="009E7494"/>
    <w:rsid w:val="009F4A57"/>
    <w:rsid w:val="009F601F"/>
    <w:rsid w:val="00A0540C"/>
    <w:rsid w:val="00A070A8"/>
    <w:rsid w:val="00A10229"/>
    <w:rsid w:val="00A10A59"/>
    <w:rsid w:val="00A11DB4"/>
    <w:rsid w:val="00A12995"/>
    <w:rsid w:val="00A16CD5"/>
    <w:rsid w:val="00A20F3B"/>
    <w:rsid w:val="00A4193D"/>
    <w:rsid w:val="00A441B1"/>
    <w:rsid w:val="00A5400A"/>
    <w:rsid w:val="00A55AA7"/>
    <w:rsid w:val="00A623CD"/>
    <w:rsid w:val="00A63F82"/>
    <w:rsid w:val="00A67E3F"/>
    <w:rsid w:val="00A71A9B"/>
    <w:rsid w:val="00A77A87"/>
    <w:rsid w:val="00A849DB"/>
    <w:rsid w:val="00A861F8"/>
    <w:rsid w:val="00A86D7E"/>
    <w:rsid w:val="00A95696"/>
    <w:rsid w:val="00A970D0"/>
    <w:rsid w:val="00AA3821"/>
    <w:rsid w:val="00AB0C12"/>
    <w:rsid w:val="00AC2CD3"/>
    <w:rsid w:val="00AC467F"/>
    <w:rsid w:val="00AC53A4"/>
    <w:rsid w:val="00AC6046"/>
    <w:rsid w:val="00AE1162"/>
    <w:rsid w:val="00AE7503"/>
    <w:rsid w:val="00AF281C"/>
    <w:rsid w:val="00B0570D"/>
    <w:rsid w:val="00B12DA6"/>
    <w:rsid w:val="00B1428D"/>
    <w:rsid w:val="00B21E2F"/>
    <w:rsid w:val="00B25413"/>
    <w:rsid w:val="00B2639B"/>
    <w:rsid w:val="00B3517B"/>
    <w:rsid w:val="00B42395"/>
    <w:rsid w:val="00B5498F"/>
    <w:rsid w:val="00B63953"/>
    <w:rsid w:val="00B67D6A"/>
    <w:rsid w:val="00B71664"/>
    <w:rsid w:val="00B72E14"/>
    <w:rsid w:val="00B77B00"/>
    <w:rsid w:val="00B81D7C"/>
    <w:rsid w:val="00B8304D"/>
    <w:rsid w:val="00B919B0"/>
    <w:rsid w:val="00B96BD2"/>
    <w:rsid w:val="00BA0236"/>
    <w:rsid w:val="00BB14EC"/>
    <w:rsid w:val="00BB51D0"/>
    <w:rsid w:val="00BB7179"/>
    <w:rsid w:val="00BC266B"/>
    <w:rsid w:val="00BC50A2"/>
    <w:rsid w:val="00BC581B"/>
    <w:rsid w:val="00BC6CCD"/>
    <w:rsid w:val="00BD6EE2"/>
    <w:rsid w:val="00BE43E1"/>
    <w:rsid w:val="00BE44F8"/>
    <w:rsid w:val="00BE76C8"/>
    <w:rsid w:val="00BF3D58"/>
    <w:rsid w:val="00BF53D8"/>
    <w:rsid w:val="00C05DCD"/>
    <w:rsid w:val="00C102CD"/>
    <w:rsid w:val="00C264FC"/>
    <w:rsid w:val="00C34229"/>
    <w:rsid w:val="00C44AE3"/>
    <w:rsid w:val="00C51EA3"/>
    <w:rsid w:val="00C54C5E"/>
    <w:rsid w:val="00C63C82"/>
    <w:rsid w:val="00C70451"/>
    <w:rsid w:val="00C74BA4"/>
    <w:rsid w:val="00C76AD5"/>
    <w:rsid w:val="00C77C2A"/>
    <w:rsid w:val="00C810BA"/>
    <w:rsid w:val="00C84751"/>
    <w:rsid w:val="00C90E32"/>
    <w:rsid w:val="00C93FF4"/>
    <w:rsid w:val="00C9413D"/>
    <w:rsid w:val="00C94312"/>
    <w:rsid w:val="00C95968"/>
    <w:rsid w:val="00CA030A"/>
    <w:rsid w:val="00CA0ECE"/>
    <w:rsid w:val="00CA3B88"/>
    <w:rsid w:val="00CA471B"/>
    <w:rsid w:val="00CA79E5"/>
    <w:rsid w:val="00CB09DC"/>
    <w:rsid w:val="00CB1322"/>
    <w:rsid w:val="00CB2D24"/>
    <w:rsid w:val="00CB52B0"/>
    <w:rsid w:val="00CC658C"/>
    <w:rsid w:val="00CC6CA5"/>
    <w:rsid w:val="00CC7FBA"/>
    <w:rsid w:val="00CE3A65"/>
    <w:rsid w:val="00CE4B1D"/>
    <w:rsid w:val="00CF0B90"/>
    <w:rsid w:val="00CF2100"/>
    <w:rsid w:val="00CF3C54"/>
    <w:rsid w:val="00CF4C18"/>
    <w:rsid w:val="00D04A67"/>
    <w:rsid w:val="00D10AE5"/>
    <w:rsid w:val="00D136DA"/>
    <w:rsid w:val="00D13B55"/>
    <w:rsid w:val="00D14AFF"/>
    <w:rsid w:val="00D20056"/>
    <w:rsid w:val="00D22D4F"/>
    <w:rsid w:val="00D2516C"/>
    <w:rsid w:val="00D25947"/>
    <w:rsid w:val="00D35ED2"/>
    <w:rsid w:val="00D420E8"/>
    <w:rsid w:val="00D45265"/>
    <w:rsid w:val="00D479E5"/>
    <w:rsid w:val="00D51E58"/>
    <w:rsid w:val="00D54554"/>
    <w:rsid w:val="00D61982"/>
    <w:rsid w:val="00D66830"/>
    <w:rsid w:val="00D67DA9"/>
    <w:rsid w:val="00D70365"/>
    <w:rsid w:val="00D70490"/>
    <w:rsid w:val="00D70F34"/>
    <w:rsid w:val="00D71C74"/>
    <w:rsid w:val="00D73ED8"/>
    <w:rsid w:val="00D82A10"/>
    <w:rsid w:val="00D832E4"/>
    <w:rsid w:val="00D9465C"/>
    <w:rsid w:val="00D9627A"/>
    <w:rsid w:val="00DB5EA7"/>
    <w:rsid w:val="00DC5DD8"/>
    <w:rsid w:val="00DC6B7A"/>
    <w:rsid w:val="00DC7ADF"/>
    <w:rsid w:val="00DD2AB2"/>
    <w:rsid w:val="00DD4D9A"/>
    <w:rsid w:val="00DD5AA6"/>
    <w:rsid w:val="00DF0B82"/>
    <w:rsid w:val="00E02483"/>
    <w:rsid w:val="00E21B14"/>
    <w:rsid w:val="00E2213D"/>
    <w:rsid w:val="00E24D62"/>
    <w:rsid w:val="00E26327"/>
    <w:rsid w:val="00E27558"/>
    <w:rsid w:val="00E378DD"/>
    <w:rsid w:val="00E40DFF"/>
    <w:rsid w:val="00E50CD7"/>
    <w:rsid w:val="00E51A66"/>
    <w:rsid w:val="00E556E4"/>
    <w:rsid w:val="00E755DD"/>
    <w:rsid w:val="00E7719E"/>
    <w:rsid w:val="00E813BB"/>
    <w:rsid w:val="00E81720"/>
    <w:rsid w:val="00E84313"/>
    <w:rsid w:val="00E85211"/>
    <w:rsid w:val="00E85597"/>
    <w:rsid w:val="00E91708"/>
    <w:rsid w:val="00EA14B6"/>
    <w:rsid w:val="00EA22CC"/>
    <w:rsid w:val="00EA5A77"/>
    <w:rsid w:val="00EB171B"/>
    <w:rsid w:val="00EB3820"/>
    <w:rsid w:val="00EB6F05"/>
    <w:rsid w:val="00EB7526"/>
    <w:rsid w:val="00EC1126"/>
    <w:rsid w:val="00ED42B7"/>
    <w:rsid w:val="00ED78BD"/>
    <w:rsid w:val="00EF0A50"/>
    <w:rsid w:val="00EF3F05"/>
    <w:rsid w:val="00F02375"/>
    <w:rsid w:val="00F05AE1"/>
    <w:rsid w:val="00F141E8"/>
    <w:rsid w:val="00F15534"/>
    <w:rsid w:val="00F33F86"/>
    <w:rsid w:val="00F353C8"/>
    <w:rsid w:val="00F45933"/>
    <w:rsid w:val="00F602DD"/>
    <w:rsid w:val="00F6717F"/>
    <w:rsid w:val="00F70342"/>
    <w:rsid w:val="00F72080"/>
    <w:rsid w:val="00F722A5"/>
    <w:rsid w:val="00F73BBC"/>
    <w:rsid w:val="00F8167D"/>
    <w:rsid w:val="00F81BCA"/>
    <w:rsid w:val="00F84FA2"/>
    <w:rsid w:val="00F86D12"/>
    <w:rsid w:val="00F874D8"/>
    <w:rsid w:val="00F91769"/>
    <w:rsid w:val="00FA53EB"/>
    <w:rsid w:val="00FB5149"/>
    <w:rsid w:val="00FB6CA1"/>
    <w:rsid w:val="00FC2EAA"/>
    <w:rsid w:val="00FC312A"/>
    <w:rsid w:val="00FD0BD8"/>
    <w:rsid w:val="00FD3AAB"/>
    <w:rsid w:val="00FD6162"/>
    <w:rsid w:val="00FE15D2"/>
    <w:rsid w:val="00FE2D90"/>
    <w:rsid w:val="00FE38CA"/>
    <w:rsid w:val="00FE5530"/>
    <w:rsid w:val="00FE58BF"/>
    <w:rsid w:val="00FF2E6E"/>
    <w:rsid w:val="00FF79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3313"/>
    <o:shapelayout v:ext="edit">
      <o:idmap v:ext="edit" data="1"/>
    </o:shapelayout>
  </w:shapeDefaults>
  <w:decimalSymbol w:val=","/>
  <w:listSeparator w:val=";"/>
  <w14:docId w14:val="0087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35"/>
    <w:pPr>
      <w:spacing w:after="240" w:line="240" w:lineRule="auto"/>
      <w:jc w:val="both"/>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14E35"/>
    <w:pPr>
      <w:spacing w:after="0"/>
    </w:pPr>
    <w:rPr>
      <w:sz w:val="16"/>
    </w:rPr>
  </w:style>
  <w:style w:type="character" w:customStyle="1" w:styleId="FootnoteTextChar">
    <w:name w:val="Footnote Text Char"/>
    <w:basedOn w:val="DefaultParagraphFont"/>
    <w:link w:val="FootnoteText"/>
    <w:uiPriority w:val="99"/>
    <w:rsid w:val="00314E35"/>
    <w:rPr>
      <w:rFonts w:ascii="Arial" w:hAnsi="Arial" w:cs="Arial"/>
      <w:sz w:val="16"/>
      <w:szCs w:val="20"/>
    </w:rPr>
  </w:style>
  <w:style w:type="character" w:styleId="FootnoteReference">
    <w:name w:val="footnote reference"/>
    <w:basedOn w:val="DefaultParagraphFont"/>
    <w:uiPriority w:val="99"/>
    <w:semiHidden/>
    <w:unhideWhenUsed/>
    <w:rsid w:val="0016593B"/>
    <w:rPr>
      <w:vertAlign w:val="superscript"/>
    </w:rPr>
  </w:style>
  <w:style w:type="character" w:customStyle="1" w:styleId="st">
    <w:name w:val="st"/>
    <w:basedOn w:val="DefaultParagraphFont"/>
    <w:rsid w:val="00463D2F"/>
  </w:style>
  <w:style w:type="character" w:styleId="Emphasis">
    <w:name w:val="Emphasis"/>
    <w:basedOn w:val="DefaultParagraphFont"/>
    <w:uiPriority w:val="20"/>
    <w:qFormat/>
    <w:rsid w:val="00463D2F"/>
    <w:rPr>
      <w:i/>
      <w:iCs/>
    </w:rPr>
  </w:style>
  <w:style w:type="paragraph" w:styleId="BalloonText">
    <w:name w:val="Balloon Text"/>
    <w:basedOn w:val="Normal"/>
    <w:link w:val="BalloonTextChar"/>
    <w:uiPriority w:val="99"/>
    <w:semiHidden/>
    <w:unhideWhenUsed/>
    <w:rsid w:val="009764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C6"/>
    <w:rPr>
      <w:rFonts w:ascii="Tahoma" w:hAnsi="Tahoma" w:cs="Tahoma"/>
      <w:sz w:val="16"/>
      <w:szCs w:val="16"/>
    </w:rPr>
  </w:style>
  <w:style w:type="character" w:styleId="CommentReference">
    <w:name w:val="annotation reference"/>
    <w:basedOn w:val="DefaultParagraphFont"/>
    <w:uiPriority w:val="99"/>
    <w:semiHidden/>
    <w:unhideWhenUsed/>
    <w:rsid w:val="0047787D"/>
    <w:rPr>
      <w:sz w:val="16"/>
      <w:szCs w:val="16"/>
    </w:rPr>
  </w:style>
  <w:style w:type="paragraph" w:styleId="CommentText">
    <w:name w:val="annotation text"/>
    <w:basedOn w:val="Normal"/>
    <w:link w:val="CommentTextChar"/>
    <w:uiPriority w:val="99"/>
    <w:semiHidden/>
    <w:unhideWhenUsed/>
    <w:rsid w:val="0047787D"/>
  </w:style>
  <w:style w:type="character" w:customStyle="1" w:styleId="CommentTextChar">
    <w:name w:val="Comment Text Char"/>
    <w:basedOn w:val="DefaultParagraphFont"/>
    <w:link w:val="CommentText"/>
    <w:uiPriority w:val="99"/>
    <w:semiHidden/>
    <w:rsid w:val="0047787D"/>
    <w:rPr>
      <w:sz w:val="20"/>
      <w:szCs w:val="20"/>
    </w:rPr>
  </w:style>
  <w:style w:type="paragraph" w:styleId="CommentSubject">
    <w:name w:val="annotation subject"/>
    <w:basedOn w:val="CommentText"/>
    <w:next w:val="CommentText"/>
    <w:link w:val="CommentSubjectChar"/>
    <w:uiPriority w:val="99"/>
    <w:semiHidden/>
    <w:unhideWhenUsed/>
    <w:rsid w:val="0047787D"/>
    <w:rPr>
      <w:b/>
      <w:bCs/>
    </w:rPr>
  </w:style>
  <w:style w:type="character" w:customStyle="1" w:styleId="CommentSubjectChar">
    <w:name w:val="Comment Subject Char"/>
    <w:basedOn w:val="CommentTextChar"/>
    <w:link w:val="CommentSubject"/>
    <w:uiPriority w:val="99"/>
    <w:semiHidden/>
    <w:rsid w:val="0047787D"/>
    <w:rPr>
      <w:b/>
      <w:bCs/>
      <w:sz w:val="20"/>
      <w:szCs w:val="20"/>
    </w:rPr>
  </w:style>
  <w:style w:type="paragraph" w:styleId="ListParagraph">
    <w:name w:val="List Paragraph"/>
    <w:basedOn w:val="Normal"/>
    <w:uiPriority w:val="34"/>
    <w:qFormat/>
    <w:rsid w:val="00334125"/>
    <w:pPr>
      <w:ind w:left="720"/>
      <w:contextualSpacing/>
    </w:pPr>
  </w:style>
  <w:style w:type="paragraph" w:styleId="Header">
    <w:name w:val="header"/>
    <w:basedOn w:val="Normal"/>
    <w:link w:val="HeaderChar"/>
    <w:uiPriority w:val="99"/>
    <w:unhideWhenUsed/>
    <w:rsid w:val="00120B34"/>
    <w:pPr>
      <w:tabs>
        <w:tab w:val="center" w:pos="4680"/>
        <w:tab w:val="right" w:pos="9360"/>
      </w:tabs>
      <w:spacing w:after="0"/>
    </w:pPr>
  </w:style>
  <w:style w:type="character" w:customStyle="1" w:styleId="HeaderChar">
    <w:name w:val="Header Char"/>
    <w:basedOn w:val="DefaultParagraphFont"/>
    <w:link w:val="Header"/>
    <w:uiPriority w:val="99"/>
    <w:rsid w:val="00120B34"/>
  </w:style>
  <w:style w:type="paragraph" w:styleId="Footer">
    <w:name w:val="footer"/>
    <w:basedOn w:val="Normal"/>
    <w:link w:val="FooterChar"/>
    <w:uiPriority w:val="99"/>
    <w:unhideWhenUsed/>
    <w:rsid w:val="00120B34"/>
    <w:pPr>
      <w:tabs>
        <w:tab w:val="center" w:pos="4680"/>
        <w:tab w:val="right" w:pos="9360"/>
      </w:tabs>
      <w:spacing w:after="0"/>
    </w:pPr>
  </w:style>
  <w:style w:type="character" w:customStyle="1" w:styleId="FooterChar">
    <w:name w:val="Footer Char"/>
    <w:basedOn w:val="DefaultParagraphFont"/>
    <w:link w:val="Footer"/>
    <w:uiPriority w:val="99"/>
    <w:rsid w:val="00120B34"/>
  </w:style>
  <w:style w:type="character" w:styleId="Hyperlink">
    <w:name w:val="Hyperlink"/>
    <w:basedOn w:val="DefaultParagraphFont"/>
    <w:uiPriority w:val="99"/>
    <w:unhideWhenUsed/>
    <w:rsid w:val="003A4253"/>
    <w:rPr>
      <w:color w:val="0563C1" w:themeColor="hyperlink"/>
      <w:u w:val="single"/>
    </w:rPr>
  </w:style>
  <w:style w:type="character" w:styleId="FollowedHyperlink">
    <w:name w:val="FollowedHyperlink"/>
    <w:basedOn w:val="DefaultParagraphFont"/>
    <w:uiPriority w:val="99"/>
    <w:semiHidden/>
    <w:unhideWhenUsed/>
    <w:rsid w:val="004F5EAE"/>
    <w:rPr>
      <w:color w:val="954F72" w:themeColor="followedHyperlink"/>
      <w:u w:val="single"/>
    </w:rPr>
  </w:style>
  <w:style w:type="paragraph" w:styleId="Caption">
    <w:name w:val="caption"/>
    <w:basedOn w:val="Normal"/>
    <w:next w:val="Normal"/>
    <w:unhideWhenUsed/>
    <w:qFormat/>
    <w:rsid w:val="00C76AD5"/>
    <w:pPr>
      <w:spacing w:after="200"/>
      <w:jc w:val="center"/>
    </w:pPr>
    <w:rPr>
      <w:b/>
      <w:i/>
      <w:iCs/>
      <w:color w:val="44546A" w:themeColor="text2"/>
      <w:szCs w:val="18"/>
    </w:rPr>
  </w:style>
  <w:style w:type="table" w:styleId="TableGrid">
    <w:name w:val="Table Grid"/>
    <w:basedOn w:val="TableNormal"/>
    <w:uiPriority w:val="39"/>
    <w:rsid w:val="007D2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833BB"/>
    <w:pPr>
      <w:spacing w:after="0"/>
    </w:pPr>
    <w:rPr>
      <w:rFonts w:ascii="Times New Roman" w:hAnsi="Times New Roman"/>
      <w:sz w:val="24"/>
      <w:szCs w:val="21"/>
    </w:rPr>
  </w:style>
  <w:style w:type="character" w:customStyle="1" w:styleId="PlainTextChar">
    <w:name w:val="Plain Text Char"/>
    <w:basedOn w:val="DefaultParagraphFont"/>
    <w:link w:val="PlainText"/>
    <w:uiPriority w:val="99"/>
    <w:rsid w:val="006833BB"/>
    <w:rPr>
      <w:rFonts w:ascii="Times New Roman" w:hAnsi="Times New Roman"/>
      <w:sz w:val="24"/>
      <w:szCs w:val="21"/>
    </w:rPr>
  </w:style>
  <w:style w:type="paragraph" w:styleId="Revision">
    <w:name w:val="Revision"/>
    <w:hidden/>
    <w:uiPriority w:val="99"/>
    <w:semiHidden/>
    <w:rsid w:val="00F70342"/>
    <w:pPr>
      <w:spacing w:after="0" w:line="240" w:lineRule="auto"/>
    </w:pPr>
    <w:rPr>
      <w:rFonts w:ascii="Arial" w:hAnsi="Arial" w:cs="Arial"/>
      <w:sz w:val="20"/>
      <w:szCs w:val="20"/>
    </w:rPr>
  </w:style>
  <w:style w:type="paragraph" w:styleId="NoSpacing">
    <w:name w:val="No Spacing"/>
    <w:uiPriority w:val="1"/>
    <w:qFormat/>
    <w:rsid w:val="003F4760"/>
    <w:pPr>
      <w:spacing w:after="0" w:line="240" w:lineRule="auto"/>
    </w:pPr>
  </w:style>
  <w:style w:type="paragraph" w:customStyle="1" w:styleId="ECCBulletsLv1">
    <w:name w:val="ECC Bullets Lv1"/>
    <w:basedOn w:val="Normal"/>
    <w:rsid w:val="00582C2B"/>
    <w:pPr>
      <w:numPr>
        <w:numId w:val="18"/>
      </w:numPr>
      <w:tabs>
        <w:tab w:val="left" w:pos="340"/>
      </w:tabs>
      <w:spacing w:before="60" w:after="0" w:line="288" w:lineRule="auto"/>
      <w:ind w:left="340" w:hanging="340"/>
      <w:contextualSpacing/>
    </w:pPr>
    <w:rPr>
      <w:rFonts w:eastAsia="Calibri" w:cs="Times New Roman"/>
      <w:szCs w:val="22"/>
      <w:lang w:val="en-GB"/>
    </w:rPr>
  </w:style>
  <w:style w:type="paragraph" w:customStyle="1" w:styleId="ECCBulletsLv2">
    <w:name w:val="ECC Bullets Lv2"/>
    <w:basedOn w:val="ECCBulletsLv1"/>
    <w:rsid w:val="00582C2B"/>
    <w:pPr>
      <w:tabs>
        <w:tab w:val="clear" w:pos="340"/>
        <w:tab w:val="left" w:pos="680"/>
      </w:tabs>
      <w:ind w:left="680"/>
    </w:pPr>
  </w:style>
  <w:style w:type="paragraph" w:customStyle="1" w:styleId="ECCLetterHead">
    <w:name w:val="ECC Letter Head"/>
    <w:basedOn w:val="Normal"/>
    <w:link w:val="ECCLetterHeadZchn"/>
    <w:qFormat/>
    <w:rsid w:val="00582C2B"/>
    <w:pPr>
      <w:tabs>
        <w:tab w:val="right" w:pos="4750"/>
      </w:tabs>
      <w:spacing w:before="120" w:after="60"/>
    </w:pPr>
    <w:rPr>
      <w:rFonts w:eastAsia="Calibri" w:cs="Times New Roman"/>
      <w:b/>
      <w:sz w:val="22"/>
      <w:lang w:val="en-GB"/>
    </w:rPr>
  </w:style>
  <w:style w:type="paragraph" w:customStyle="1" w:styleId="ECCTabletext">
    <w:name w:val="ECC Table text"/>
    <w:basedOn w:val="Normal"/>
    <w:qFormat/>
    <w:rsid w:val="00582C2B"/>
    <w:pPr>
      <w:spacing w:before="60" w:after="60"/>
    </w:pPr>
    <w:rPr>
      <w:rFonts w:eastAsia="Calibri" w:cs="Times New Roman"/>
      <w:szCs w:val="22"/>
      <w:lang w:val="en-GB"/>
    </w:rPr>
  </w:style>
  <w:style w:type="character" w:customStyle="1" w:styleId="ECCLetterHeadZchn">
    <w:name w:val="ECC Letter Head Zchn"/>
    <w:basedOn w:val="DefaultParagraphFont"/>
    <w:link w:val="ECCLetterHead"/>
    <w:rsid w:val="00582C2B"/>
    <w:rPr>
      <w:rFonts w:ascii="Arial" w:eastAsia="Calibri" w:hAnsi="Arial" w:cs="Times New Roman"/>
      <w:b/>
      <w:szCs w:val="20"/>
      <w:lang w:val="en-GB"/>
    </w:rPr>
  </w:style>
  <w:style w:type="character" w:customStyle="1" w:styleId="ECCParagraph">
    <w:name w:val="ECC Paragraph"/>
    <w:basedOn w:val="DefaultParagraphFont"/>
    <w:uiPriority w:val="1"/>
    <w:qFormat/>
    <w:rsid w:val="00582C2B"/>
    <w:rPr>
      <w:rFonts w:ascii="Arial" w:hAnsi="Arial"/>
      <w:noProof w:val="0"/>
      <w:sz w:val="20"/>
      <w:bdr w:val="none" w:sz="0" w:space="0" w:color="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35"/>
    <w:pPr>
      <w:spacing w:after="240" w:line="240" w:lineRule="auto"/>
      <w:jc w:val="both"/>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14E35"/>
    <w:pPr>
      <w:spacing w:after="0"/>
    </w:pPr>
    <w:rPr>
      <w:sz w:val="16"/>
    </w:rPr>
  </w:style>
  <w:style w:type="character" w:customStyle="1" w:styleId="FootnoteTextChar">
    <w:name w:val="Footnote Text Char"/>
    <w:basedOn w:val="DefaultParagraphFont"/>
    <w:link w:val="FootnoteText"/>
    <w:uiPriority w:val="99"/>
    <w:rsid w:val="00314E35"/>
    <w:rPr>
      <w:rFonts w:ascii="Arial" w:hAnsi="Arial" w:cs="Arial"/>
      <w:sz w:val="16"/>
      <w:szCs w:val="20"/>
    </w:rPr>
  </w:style>
  <w:style w:type="character" w:styleId="FootnoteReference">
    <w:name w:val="footnote reference"/>
    <w:basedOn w:val="DefaultParagraphFont"/>
    <w:uiPriority w:val="99"/>
    <w:semiHidden/>
    <w:unhideWhenUsed/>
    <w:rsid w:val="0016593B"/>
    <w:rPr>
      <w:vertAlign w:val="superscript"/>
    </w:rPr>
  </w:style>
  <w:style w:type="character" w:customStyle="1" w:styleId="st">
    <w:name w:val="st"/>
    <w:basedOn w:val="DefaultParagraphFont"/>
    <w:rsid w:val="00463D2F"/>
  </w:style>
  <w:style w:type="character" w:styleId="Emphasis">
    <w:name w:val="Emphasis"/>
    <w:basedOn w:val="DefaultParagraphFont"/>
    <w:uiPriority w:val="20"/>
    <w:qFormat/>
    <w:rsid w:val="00463D2F"/>
    <w:rPr>
      <w:i/>
      <w:iCs/>
    </w:rPr>
  </w:style>
  <w:style w:type="paragraph" w:styleId="BalloonText">
    <w:name w:val="Balloon Text"/>
    <w:basedOn w:val="Normal"/>
    <w:link w:val="BalloonTextChar"/>
    <w:uiPriority w:val="99"/>
    <w:semiHidden/>
    <w:unhideWhenUsed/>
    <w:rsid w:val="009764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C6"/>
    <w:rPr>
      <w:rFonts w:ascii="Tahoma" w:hAnsi="Tahoma" w:cs="Tahoma"/>
      <w:sz w:val="16"/>
      <w:szCs w:val="16"/>
    </w:rPr>
  </w:style>
  <w:style w:type="character" w:styleId="CommentReference">
    <w:name w:val="annotation reference"/>
    <w:basedOn w:val="DefaultParagraphFont"/>
    <w:uiPriority w:val="99"/>
    <w:semiHidden/>
    <w:unhideWhenUsed/>
    <w:rsid w:val="0047787D"/>
    <w:rPr>
      <w:sz w:val="16"/>
      <w:szCs w:val="16"/>
    </w:rPr>
  </w:style>
  <w:style w:type="paragraph" w:styleId="CommentText">
    <w:name w:val="annotation text"/>
    <w:basedOn w:val="Normal"/>
    <w:link w:val="CommentTextChar"/>
    <w:uiPriority w:val="99"/>
    <w:semiHidden/>
    <w:unhideWhenUsed/>
    <w:rsid w:val="0047787D"/>
  </w:style>
  <w:style w:type="character" w:customStyle="1" w:styleId="CommentTextChar">
    <w:name w:val="Comment Text Char"/>
    <w:basedOn w:val="DefaultParagraphFont"/>
    <w:link w:val="CommentText"/>
    <w:uiPriority w:val="99"/>
    <w:semiHidden/>
    <w:rsid w:val="0047787D"/>
    <w:rPr>
      <w:sz w:val="20"/>
      <w:szCs w:val="20"/>
    </w:rPr>
  </w:style>
  <w:style w:type="paragraph" w:styleId="CommentSubject">
    <w:name w:val="annotation subject"/>
    <w:basedOn w:val="CommentText"/>
    <w:next w:val="CommentText"/>
    <w:link w:val="CommentSubjectChar"/>
    <w:uiPriority w:val="99"/>
    <w:semiHidden/>
    <w:unhideWhenUsed/>
    <w:rsid w:val="0047787D"/>
    <w:rPr>
      <w:b/>
      <w:bCs/>
    </w:rPr>
  </w:style>
  <w:style w:type="character" w:customStyle="1" w:styleId="CommentSubjectChar">
    <w:name w:val="Comment Subject Char"/>
    <w:basedOn w:val="CommentTextChar"/>
    <w:link w:val="CommentSubject"/>
    <w:uiPriority w:val="99"/>
    <w:semiHidden/>
    <w:rsid w:val="0047787D"/>
    <w:rPr>
      <w:b/>
      <w:bCs/>
      <w:sz w:val="20"/>
      <w:szCs w:val="20"/>
    </w:rPr>
  </w:style>
  <w:style w:type="paragraph" w:styleId="ListParagraph">
    <w:name w:val="List Paragraph"/>
    <w:basedOn w:val="Normal"/>
    <w:uiPriority w:val="34"/>
    <w:qFormat/>
    <w:rsid w:val="00334125"/>
    <w:pPr>
      <w:ind w:left="720"/>
      <w:contextualSpacing/>
    </w:pPr>
  </w:style>
  <w:style w:type="paragraph" w:styleId="Header">
    <w:name w:val="header"/>
    <w:basedOn w:val="Normal"/>
    <w:link w:val="HeaderChar"/>
    <w:uiPriority w:val="99"/>
    <w:unhideWhenUsed/>
    <w:rsid w:val="00120B34"/>
    <w:pPr>
      <w:tabs>
        <w:tab w:val="center" w:pos="4680"/>
        <w:tab w:val="right" w:pos="9360"/>
      </w:tabs>
      <w:spacing w:after="0"/>
    </w:pPr>
  </w:style>
  <w:style w:type="character" w:customStyle="1" w:styleId="HeaderChar">
    <w:name w:val="Header Char"/>
    <w:basedOn w:val="DefaultParagraphFont"/>
    <w:link w:val="Header"/>
    <w:uiPriority w:val="99"/>
    <w:rsid w:val="00120B34"/>
  </w:style>
  <w:style w:type="paragraph" w:styleId="Footer">
    <w:name w:val="footer"/>
    <w:basedOn w:val="Normal"/>
    <w:link w:val="FooterChar"/>
    <w:uiPriority w:val="99"/>
    <w:unhideWhenUsed/>
    <w:rsid w:val="00120B34"/>
    <w:pPr>
      <w:tabs>
        <w:tab w:val="center" w:pos="4680"/>
        <w:tab w:val="right" w:pos="9360"/>
      </w:tabs>
      <w:spacing w:after="0"/>
    </w:pPr>
  </w:style>
  <w:style w:type="character" w:customStyle="1" w:styleId="FooterChar">
    <w:name w:val="Footer Char"/>
    <w:basedOn w:val="DefaultParagraphFont"/>
    <w:link w:val="Footer"/>
    <w:uiPriority w:val="99"/>
    <w:rsid w:val="00120B34"/>
  </w:style>
  <w:style w:type="character" w:styleId="Hyperlink">
    <w:name w:val="Hyperlink"/>
    <w:basedOn w:val="DefaultParagraphFont"/>
    <w:uiPriority w:val="99"/>
    <w:unhideWhenUsed/>
    <w:rsid w:val="003A4253"/>
    <w:rPr>
      <w:color w:val="0563C1" w:themeColor="hyperlink"/>
      <w:u w:val="single"/>
    </w:rPr>
  </w:style>
  <w:style w:type="character" w:styleId="FollowedHyperlink">
    <w:name w:val="FollowedHyperlink"/>
    <w:basedOn w:val="DefaultParagraphFont"/>
    <w:uiPriority w:val="99"/>
    <w:semiHidden/>
    <w:unhideWhenUsed/>
    <w:rsid w:val="004F5EAE"/>
    <w:rPr>
      <w:color w:val="954F72" w:themeColor="followedHyperlink"/>
      <w:u w:val="single"/>
    </w:rPr>
  </w:style>
  <w:style w:type="paragraph" w:styleId="Caption">
    <w:name w:val="caption"/>
    <w:basedOn w:val="Normal"/>
    <w:next w:val="Normal"/>
    <w:unhideWhenUsed/>
    <w:qFormat/>
    <w:rsid w:val="00C76AD5"/>
    <w:pPr>
      <w:spacing w:after="200"/>
      <w:jc w:val="center"/>
    </w:pPr>
    <w:rPr>
      <w:b/>
      <w:i/>
      <w:iCs/>
      <w:color w:val="44546A" w:themeColor="text2"/>
      <w:szCs w:val="18"/>
    </w:rPr>
  </w:style>
  <w:style w:type="table" w:styleId="TableGrid">
    <w:name w:val="Table Grid"/>
    <w:basedOn w:val="TableNormal"/>
    <w:uiPriority w:val="39"/>
    <w:rsid w:val="007D2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833BB"/>
    <w:pPr>
      <w:spacing w:after="0"/>
    </w:pPr>
    <w:rPr>
      <w:rFonts w:ascii="Times New Roman" w:hAnsi="Times New Roman"/>
      <w:sz w:val="24"/>
      <w:szCs w:val="21"/>
    </w:rPr>
  </w:style>
  <w:style w:type="character" w:customStyle="1" w:styleId="PlainTextChar">
    <w:name w:val="Plain Text Char"/>
    <w:basedOn w:val="DefaultParagraphFont"/>
    <w:link w:val="PlainText"/>
    <w:uiPriority w:val="99"/>
    <w:rsid w:val="006833BB"/>
    <w:rPr>
      <w:rFonts w:ascii="Times New Roman" w:hAnsi="Times New Roman"/>
      <w:sz w:val="24"/>
      <w:szCs w:val="21"/>
    </w:rPr>
  </w:style>
  <w:style w:type="paragraph" w:styleId="Revision">
    <w:name w:val="Revision"/>
    <w:hidden/>
    <w:uiPriority w:val="99"/>
    <w:semiHidden/>
    <w:rsid w:val="00F70342"/>
    <w:pPr>
      <w:spacing w:after="0" w:line="240" w:lineRule="auto"/>
    </w:pPr>
    <w:rPr>
      <w:rFonts w:ascii="Arial" w:hAnsi="Arial" w:cs="Arial"/>
      <w:sz w:val="20"/>
      <w:szCs w:val="20"/>
    </w:rPr>
  </w:style>
  <w:style w:type="paragraph" w:styleId="NoSpacing">
    <w:name w:val="No Spacing"/>
    <w:uiPriority w:val="1"/>
    <w:qFormat/>
    <w:rsid w:val="003F4760"/>
    <w:pPr>
      <w:spacing w:after="0" w:line="240" w:lineRule="auto"/>
    </w:pPr>
  </w:style>
  <w:style w:type="paragraph" w:customStyle="1" w:styleId="ECCBulletsLv1">
    <w:name w:val="ECC Bullets Lv1"/>
    <w:basedOn w:val="Normal"/>
    <w:rsid w:val="00582C2B"/>
    <w:pPr>
      <w:numPr>
        <w:numId w:val="18"/>
      </w:numPr>
      <w:tabs>
        <w:tab w:val="left" w:pos="340"/>
      </w:tabs>
      <w:spacing w:before="60" w:after="0" w:line="288" w:lineRule="auto"/>
      <w:ind w:left="340" w:hanging="340"/>
      <w:contextualSpacing/>
    </w:pPr>
    <w:rPr>
      <w:rFonts w:eastAsia="Calibri" w:cs="Times New Roman"/>
      <w:szCs w:val="22"/>
      <w:lang w:val="en-GB"/>
    </w:rPr>
  </w:style>
  <w:style w:type="paragraph" w:customStyle="1" w:styleId="ECCBulletsLv2">
    <w:name w:val="ECC Bullets Lv2"/>
    <w:basedOn w:val="ECCBulletsLv1"/>
    <w:rsid w:val="00582C2B"/>
    <w:pPr>
      <w:tabs>
        <w:tab w:val="clear" w:pos="340"/>
        <w:tab w:val="left" w:pos="680"/>
      </w:tabs>
      <w:ind w:left="680"/>
    </w:pPr>
  </w:style>
  <w:style w:type="paragraph" w:customStyle="1" w:styleId="ECCLetterHead">
    <w:name w:val="ECC Letter Head"/>
    <w:basedOn w:val="Normal"/>
    <w:link w:val="ECCLetterHeadZchn"/>
    <w:qFormat/>
    <w:rsid w:val="00582C2B"/>
    <w:pPr>
      <w:tabs>
        <w:tab w:val="right" w:pos="4750"/>
      </w:tabs>
      <w:spacing w:before="120" w:after="60"/>
    </w:pPr>
    <w:rPr>
      <w:rFonts w:eastAsia="Calibri" w:cs="Times New Roman"/>
      <w:b/>
      <w:sz w:val="22"/>
      <w:lang w:val="en-GB"/>
    </w:rPr>
  </w:style>
  <w:style w:type="paragraph" w:customStyle="1" w:styleId="ECCTabletext">
    <w:name w:val="ECC Table text"/>
    <w:basedOn w:val="Normal"/>
    <w:qFormat/>
    <w:rsid w:val="00582C2B"/>
    <w:pPr>
      <w:spacing w:before="60" w:after="60"/>
    </w:pPr>
    <w:rPr>
      <w:rFonts w:eastAsia="Calibri" w:cs="Times New Roman"/>
      <w:szCs w:val="22"/>
      <w:lang w:val="en-GB"/>
    </w:rPr>
  </w:style>
  <w:style w:type="character" w:customStyle="1" w:styleId="ECCLetterHeadZchn">
    <w:name w:val="ECC Letter Head Zchn"/>
    <w:basedOn w:val="DefaultParagraphFont"/>
    <w:link w:val="ECCLetterHead"/>
    <w:rsid w:val="00582C2B"/>
    <w:rPr>
      <w:rFonts w:ascii="Arial" w:eastAsia="Calibri" w:hAnsi="Arial" w:cs="Times New Roman"/>
      <w:b/>
      <w:szCs w:val="20"/>
      <w:lang w:val="en-GB"/>
    </w:rPr>
  </w:style>
  <w:style w:type="character" w:customStyle="1" w:styleId="ECCParagraph">
    <w:name w:val="ECC Paragraph"/>
    <w:basedOn w:val="DefaultParagraphFont"/>
    <w:uiPriority w:val="1"/>
    <w:qFormat/>
    <w:rsid w:val="00582C2B"/>
    <w:rPr>
      <w:rFonts w:ascii="Arial" w:hAnsi="Arial"/>
      <w:noProof w:val="0"/>
      <w:sz w:val="2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1302">
      <w:bodyDiv w:val="1"/>
      <w:marLeft w:val="0"/>
      <w:marRight w:val="0"/>
      <w:marTop w:val="0"/>
      <w:marBottom w:val="0"/>
      <w:divBdr>
        <w:top w:val="none" w:sz="0" w:space="0" w:color="auto"/>
        <w:left w:val="none" w:sz="0" w:space="0" w:color="auto"/>
        <w:bottom w:val="none" w:sz="0" w:space="0" w:color="auto"/>
        <w:right w:val="none" w:sz="0" w:space="0" w:color="auto"/>
      </w:divBdr>
      <w:divsChild>
        <w:div w:id="136529710">
          <w:marLeft w:val="547"/>
          <w:marRight w:val="0"/>
          <w:marTop w:val="96"/>
          <w:marBottom w:val="0"/>
          <w:divBdr>
            <w:top w:val="none" w:sz="0" w:space="0" w:color="auto"/>
            <w:left w:val="none" w:sz="0" w:space="0" w:color="auto"/>
            <w:bottom w:val="none" w:sz="0" w:space="0" w:color="auto"/>
            <w:right w:val="none" w:sz="0" w:space="0" w:color="auto"/>
          </w:divBdr>
        </w:div>
        <w:div w:id="691296110">
          <w:marLeft w:val="547"/>
          <w:marRight w:val="0"/>
          <w:marTop w:val="86"/>
          <w:marBottom w:val="0"/>
          <w:divBdr>
            <w:top w:val="none" w:sz="0" w:space="0" w:color="auto"/>
            <w:left w:val="none" w:sz="0" w:space="0" w:color="auto"/>
            <w:bottom w:val="none" w:sz="0" w:space="0" w:color="auto"/>
            <w:right w:val="none" w:sz="0" w:space="0" w:color="auto"/>
          </w:divBdr>
        </w:div>
        <w:div w:id="1132555943">
          <w:marLeft w:val="547"/>
          <w:marRight w:val="0"/>
          <w:marTop w:val="86"/>
          <w:marBottom w:val="0"/>
          <w:divBdr>
            <w:top w:val="none" w:sz="0" w:space="0" w:color="auto"/>
            <w:left w:val="none" w:sz="0" w:space="0" w:color="auto"/>
            <w:bottom w:val="none" w:sz="0" w:space="0" w:color="auto"/>
            <w:right w:val="none" w:sz="0" w:space="0" w:color="auto"/>
          </w:divBdr>
        </w:div>
        <w:div w:id="1268386632">
          <w:marLeft w:val="547"/>
          <w:marRight w:val="0"/>
          <w:marTop w:val="86"/>
          <w:marBottom w:val="0"/>
          <w:divBdr>
            <w:top w:val="none" w:sz="0" w:space="0" w:color="auto"/>
            <w:left w:val="none" w:sz="0" w:space="0" w:color="auto"/>
            <w:bottom w:val="none" w:sz="0" w:space="0" w:color="auto"/>
            <w:right w:val="none" w:sz="0" w:space="0" w:color="auto"/>
          </w:divBdr>
        </w:div>
        <w:div w:id="1513759181">
          <w:marLeft w:val="547"/>
          <w:marRight w:val="0"/>
          <w:marTop w:val="86"/>
          <w:marBottom w:val="0"/>
          <w:divBdr>
            <w:top w:val="none" w:sz="0" w:space="0" w:color="auto"/>
            <w:left w:val="none" w:sz="0" w:space="0" w:color="auto"/>
            <w:bottom w:val="none" w:sz="0" w:space="0" w:color="auto"/>
            <w:right w:val="none" w:sz="0" w:space="0" w:color="auto"/>
          </w:divBdr>
        </w:div>
        <w:div w:id="1581790562">
          <w:marLeft w:val="547"/>
          <w:marRight w:val="0"/>
          <w:marTop w:val="86"/>
          <w:marBottom w:val="0"/>
          <w:divBdr>
            <w:top w:val="none" w:sz="0" w:space="0" w:color="auto"/>
            <w:left w:val="none" w:sz="0" w:space="0" w:color="auto"/>
            <w:bottom w:val="none" w:sz="0" w:space="0" w:color="auto"/>
            <w:right w:val="none" w:sz="0" w:space="0" w:color="auto"/>
          </w:divBdr>
        </w:div>
      </w:divsChild>
    </w:div>
    <w:div w:id="37709598">
      <w:bodyDiv w:val="1"/>
      <w:marLeft w:val="0"/>
      <w:marRight w:val="0"/>
      <w:marTop w:val="0"/>
      <w:marBottom w:val="0"/>
      <w:divBdr>
        <w:top w:val="none" w:sz="0" w:space="0" w:color="auto"/>
        <w:left w:val="none" w:sz="0" w:space="0" w:color="auto"/>
        <w:bottom w:val="none" w:sz="0" w:space="0" w:color="auto"/>
        <w:right w:val="none" w:sz="0" w:space="0" w:color="auto"/>
      </w:divBdr>
      <w:divsChild>
        <w:div w:id="389040156">
          <w:marLeft w:val="360"/>
          <w:marRight w:val="0"/>
          <w:marTop w:val="0"/>
          <w:marBottom w:val="120"/>
          <w:divBdr>
            <w:top w:val="none" w:sz="0" w:space="0" w:color="auto"/>
            <w:left w:val="none" w:sz="0" w:space="0" w:color="auto"/>
            <w:bottom w:val="none" w:sz="0" w:space="0" w:color="auto"/>
            <w:right w:val="none" w:sz="0" w:space="0" w:color="auto"/>
          </w:divBdr>
        </w:div>
      </w:divsChild>
    </w:div>
    <w:div w:id="70469711">
      <w:bodyDiv w:val="1"/>
      <w:marLeft w:val="0"/>
      <w:marRight w:val="0"/>
      <w:marTop w:val="0"/>
      <w:marBottom w:val="0"/>
      <w:divBdr>
        <w:top w:val="none" w:sz="0" w:space="0" w:color="auto"/>
        <w:left w:val="none" w:sz="0" w:space="0" w:color="auto"/>
        <w:bottom w:val="none" w:sz="0" w:space="0" w:color="auto"/>
        <w:right w:val="none" w:sz="0" w:space="0" w:color="auto"/>
      </w:divBdr>
    </w:div>
    <w:div w:id="190848025">
      <w:bodyDiv w:val="1"/>
      <w:marLeft w:val="0"/>
      <w:marRight w:val="0"/>
      <w:marTop w:val="0"/>
      <w:marBottom w:val="0"/>
      <w:divBdr>
        <w:top w:val="none" w:sz="0" w:space="0" w:color="auto"/>
        <w:left w:val="none" w:sz="0" w:space="0" w:color="auto"/>
        <w:bottom w:val="none" w:sz="0" w:space="0" w:color="auto"/>
        <w:right w:val="none" w:sz="0" w:space="0" w:color="auto"/>
      </w:divBdr>
      <w:divsChild>
        <w:div w:id="452988083">
          <w:marLeft w:val="1800"/>
          <w:marRight w:val="0"/>
          <w:marTop w:val="96"/>
          <w:marBottom w:val="0"/>
          <w:divBdr>
            <w:top w:val="none" w:sz="0" w:space="0" w:color="auto"/>
            <w:left w:val="none" w:sz="0" w:space="0" w:color="auto"/>
            <w:bottom w:val="none" w:sz="0" w:space="0" w:color="auto"/>
            <w:right w:val="none" w:sz="0" w:space="0" w:color="auto"/>
          </w:divBdr>
        </w:div>
        <w:div w:id="544298998">
          <w:marLeft w:val="1166"/>
          <w:marRight w:val="0"/>
          <w:marTop w:val="96"/>
          <w:marBottom w:val="0"/>
          <w:divBdr>
            <w:top w:val="none" w:sz="0" w:space="0" w:color="auto"/>
            <w:left w:val="none" w:sz="0" w:space="0" w:color="auto"/>
            <w:bottom w:val="none" w:sz="0" w:space="0" w:color="auto"/>
            <w:right w:val="none" w:sz="0" w:space="0" w:color="auto"/>
          </w:divBdr>
        </w:div>
        <w:div w:id="1013335528">
          <w:marLeft w:val="1166"/>
          <w:marRight w:val="0"/>
          <w:marTop w:val="96"/>
          <w:marBottom w:val="0"/>
          <w:divBdr>
            <w:top w:val="none" w:sz="0" w:space="0" w:color="auto"/>
            <w:left w:val="none" w:sz="0" w:space="0" w:color="auto"/>
            <w:bottom w:val="none" w:sz="0" w:space="0" w:color="auto"/>
            <w:right w:val="none" w:sz="0" w:space="0" w:color="auto"/>
          </w:divBdr>
        </w:div>
        <w:div w:id="1029379988">
          <w:marLeft w:val="547"/>
          <w:marRight w:val="0"/>
          <w:marTop w:val="96"/>
          <w:marBottom w:val="0"/>
          <w:divBdr>
            <w:top w:val="none" w:sz="0" w:space="0" w:color="auto"/>
            <w:left w:val="none" w:sz="0" w:space="0" w:color="auto"/>
            <w:bottom w:val="none" w:sz="0" w:space="0" w:color="auto"/>
            <w:right w:val="none" w:sz="0" w:space="0" w:color="auto"/>
          </w:divBdr>
        </w:div>
        <w:div w:id="1072846479">
          <w:marLeft w:val="1166"/>
          <w:marRight w:val="0"/>
          <w:marTop w:val="96"/>
          <w:marBottom w:val="0"/>
          <w:divBdr>
            <w:top w:val="none" w:sz="0" w:space="0" w:color="auto"/>
            <w:left w:val="none" w:sz="0" w:space="0" w:color="auto"/>
            <w:bottom w:val="none" w:sz="0" w:space="0" w:color="auto"/>
            <w:right w:val="none" w:sz="0" w:space="0" w:color="auto"/>
          </w:divBdr>
        </w:div>
        <w:div w:id="1081876238">
          <w:marLeft w:val="1166"/>
          <w:marRight w:val="0"/>
          <w:marTop w:val="96"/>
          <w:marBottom w:val="0"/>
          <w:divBdr>
            <w:top w:val="none" w:sz="0" w:space="0" w:color="auto"/>
            <w:left w:val="none" w:sz="0" w:space="0" w:color="auto"/>
            <w:bottom w:val="none" w:sz="0" w:space="0" w:color="auto"/>
            <w:right w:val="none" w:sz="0" w:space="0" w:color="auto"/>
          </w:divBdr>
        </w:div>
        <w:div w:id="1084455331">
          <w:marLeft w:val="1166"/>
          <w:marRight w:val="0"/>
          <w:marTop w:val="96"/>
          <w:marBottom w:val="0"/>
          <w:divBdr>
            <w:top w:val="none" w:sz="0" w:space="0" w:color="auto"/>
            <w:left w:val="none" w:sz="0" w:space="0" w:color="auto"/>
            <w:bottom w:val="none" w:sz="0" w:space="0" w:color="auto"/>
            <w:right w:val="none" w:sz="0" w:space="0" w:color="auto"/>
          </w:divBdr>
        </w:div>
        <w:div w:id="1228537977">
          <w:marLeft w:val="547"/>
          <w:marRight w:val="0"/>
          <w:marTop w:val="96"/>
          <w:marBottom w:val="0"/>
          <w:divBdr>
            <w:top w:val="none" w:sz="0" w:space="0" w:color="auto"/>
            <w:left w:val="none" w:sz="0" w:space="0" w:color="auto"/>
            <w:bottom w:val="none" w:sz="0" w:space="0" w:color="auto"/>
            <w:right w:val="none" w:sz="0" w:space="0" w:color="auto"/>
          </w:divBdr>
        </w:div>
        <w:div w:id="1451241491">
          <w:marLeft w:val="547"/>
          <w:marRight w:val="0"/>
          <w:marTop w:val="96"/>
          <w:marBottom w:val="0"/>
          <w:divBdr>
            <w:top w:val="none" w:sz="0" w:space="0" w:color="auto"/>
            <w:left w:val="none" w:sz="0" w:space="0" w:color="auto"/>
            <w:bottom w:val="none" w:sz="0" w:space="0" w:color="auto"/>
            <w:right w:val="none" w:sz="0" w:space="0" w:color="auto"/>
          </w:divBdr>
        </w:div>
        <w:div w:id="1557886427">
          <w:marLeft w:val="1800"/>
          <w:marRight w:val="0"/>
          <w:marTop w:val="96"/>
          <w:marBottom w:val="0"/>
          <w:divBdr>
            <w:top w:val="none" w:sz="0" w:space="0" w:color="auto"/>
            <w:left w:val="none" w:sz="0" w:space="0" w:color="auto"/>
            <w:bottom w:val="none" w:sz="0" w:space="0" w:color="auto"/>
            <w:right w:val="none" w:sz="0" w:space="0" w:color="auto"/>
          </w:divBdr>
        </w:div>
        <w:div w:id="1721317448">
          <w:marLeft w:val="1166"/>
          <w:marRight w:val="0"/>
          <w:marTop w:val="96"/>
          <w:marBottom w:val="0"/>
          <w:divBdr>
            <w:top w:val="none" w:sz="0" w:space="0" w:color="auto"/>
            <w:left w:val="none" w:sz="0" w:space="0" w:color="auto"/>
            <w:bottom w:val="none" w:sz="0" w:space="0" w:color="auto"/>
            <w:right w:val="none" w:sz="0" w:space="0" w:color="auto"/>
          </w:divBdr>
        </w:div>
        <w:div w:id="1774469576">
          <w:marLeft w:val="1166"/>
          <w:marRight w:val="0"/>
          <w:marTop w:val="96"/>
          <w:marBottom w:val="0"/>
          <w:divBdr>
            <w:top w:val="none" w:sz="0" w:space="0" w:color="auto"/>
            <w:left w:val="none" w:sz="0" w:space="0" w:color="auto"/>
            <w:bottom w:val="none" w:sz="0" w:space="0" w:color="auto"/>
            <w:right w:val="none" w:sz="0" w:space="0" w:color="auto"/>
          </w:divBdr>
        </w:div>
        <w:div w:id="2030332284">
          <w:marLeft w:val="1166"/>
          <w:marRight w:val="0"/>
          <w:marTop w:val="96"/>
          <w:marBottom w:val="0"/>
          <w:divBdr>
            <w:top w:val="none" w:sz="0" w:space="0" w:color="auto"/>
            <w:left w:val="none" w:sz="0" w:space="0" w:color="auto"/>
            <w:bottom w:val="none" w:sz="0" w:space="0" w:color="auto"/>
            <w:right w:val="none" w:sz="0" w:space="0" w:color="auto"/>
          </w:divBdr>
        </w:div>
      </w:divsChild>
    </w:div>
    <w:div w:id="457066444">
      <w:bodyDiv w:val="1"/>
      <w:marLeft w:val="0"/>
      <w:marRight w:val="0"/>
      <w:marTop w:val="0"/>
      <w:marBottom w:val="0"/>
      <w:divBdr>
        <w:top w:val="none" w:sz="0" w:space="0" w:color="auto"/>
        <w:left w:val="none" w:sz="0" w:space="0" w:color="auto"/>
        <w:bottom w:val="none" w:sz="0" w:space="0" w:color="auto"/>
        <w:right w:val="none" w:sz="0" w:space="0" w:color="auto"/>
      </w:divBdr>
    </w:div>
    <w:div w:id="738869064">
      <w:bodyDiv w:val="1"/>
      <w:marLeft w:val="0"/>
      <w:marRight w:val="0"/>
      <w:marTop w:val="0"/>
      <w:marBottom w:val="0"/>
      <w:divBdr>
        <w:top w:val="none" w:sz="0" w:space="0" w:color="auto"/>
        <w:left w:val="none" w:sz="0" w:space="0" w:color="auto"/>
        <w:bottom w:val="none" w:sz="0" w:space="0" w:color="auto"/>
        <w:right w:val="none" w:sz="0" w:space="0" w:color="auto"/>
      </w:divBdr>
      <w:divsChild>
        <w:div w:id="1074625433">
          <w:marLeft w:val="547"/>
          <w:marRight w:val="0"/>
          <w:marTop w:val="86"/>
          <w:marBottom w:val="0"/>
          <w:divBdr>
            <w:top w:val="none" w:sz="0" w:space="0" w:color="auto"/>
            <w:left w:val="none" w:sz="0" w:space="0" w:color="auto"/>
            <w:bottom w:val="none" w:sz="0" w:space="0" w:color="auto"/>
            <w:right w:val="none" w:sz="0" w:space="0" w:color="auto"/>
          </w:divBdr>
        </w:div>
        <w:div w:id="1639653099">
          <w:marLeft w:val="1166"/>
          <w:marRight w:val="0"/>
          <w:marTop w:val="86"/>
          <w:marBottom w:val="0"/>
          <w:divBdr>
            <w:top w:val="none" w:sz="0" w:space="0" w:color="auto"/>
            <w:left w:val="none" w:sz="0" w:space="0" w:color="auto"/>
            <w:bottom w:val="none" w:sz="0" w:space="0" w:color="auto"/>
            <w:right w:val="none" w:sz="0" w:space="0" w:color="auto"/>
          </w:divBdr>
        </w:div>
        <w:div w:id="1745486380">
          <w:marLeft w:val="1166"/>
          <w:marRight w:val="0"/>
          <w:marTop w:val="86"/>
          <w:marBottom w:val="0"/>
          <w:divBdr>
            <w:top w:val="none" w:sz="0" w:space="0" w:color="auto"/>
            <w:left w:val="none" w:sz="0" w:space="0" w:color="auto"/>
            <w:bottom w:val="none" w:sz="0" w:space="0" w:color="auto"/>
            <w:right w:val="none" w:sz="0" w:space="0" w:color="auto"/>
          </w:divBdr>
        </w:div>
        <w:div w:id="1908421650">
          <w:marLeft w:val="1800"/>
          <w:marRight w:val="0"/>
          <w:marTop w:val="86"/>
          <w:marBottom w:val="0"/>
          <w:divBdr>
            <w:top w:val="none" w:sz="0" w:space="0" w:color="auto"/>
            <w:left w:val="none" w:sz="0" w:space="0" w:color="auto"/>
            <w:bottom w:val="none" w:sz="0" w:space="0" w:color="auto"/>
            <w:right w:val="none" w:sz="0" w:space="0" w:color="auto"/>
          </w:divBdr>
        </w:div>
      </w:divsChild>
    </w:div>
    <w:div w:id="900628383">
      <w:bodyDiv w:val="1"/>
      <w:marLeft w:val="0"/>
      <w:marRight w:val="0"/>
      <w:marTop w:val="0"/>
      <w:marBottom w:val="0"/>
      <w:divBdr>
        <w:top w:val="none" w:sz="0" w:space="0" w:color="auto"/>
        <w:left w:val="none" w:sz="0" w:space="0" w:color="auto"/>
        <w:bottom w:val="none" w:sz="0" w:space="0" w:color="auto"/>
        <w:right w:val="none" w:sz="0" w:space="0" w:color="auto"/>
      </w:divBdr>
      <w:divsChild>
        <w:div w:id="129789050">
          <w:marLeft w:val="547"/>
          <w:marRight w:val="0"/>
          <w:marTop w:val="86"/>
          <w:marBottom w:val="0"/>
          <w:divBdr>
            <w:top w:val="none" w:sz="0" w:space="0" w:color="auto"/>
            <w:left w:val="none" w:sz="0" w:space="0" w:color="auto"/>
            <w:bottom w:val="none" w:sz="0" w:space="0" w:color="auto"/>
            <w:right w:val="none" w:sz="0" w:space="0" w:color="auto"/>
          </w:divBdr>
        </w:div>
        <w:div w:id="315913351">
          <w:marLeft w:val="547"/>
          <w:marRight w:val="0"/>
          <w:marTop w:val="86"/>
          <w:marBottom w:val="0"/>
          <w:divBdr>
            <w:top w:val="none" w:sz="0" w:space="0" w:color="auto"/>
            <w:left w:val="none" w:sz="0" w:space="0" w:color="auto"/>
            <w:bottom w:val="none" w:sz="0" w:space="0" w:color="auto"/>
            <w:right w:val="none" w:sz="0" w:space="0" w:color="auto"/>
          </w:divBdr>
        </w:div>
        <w:div w:id="372510385">
          <w:marLeft w:val="547"/>
          <w:marRight w:val="0"/>
          <w:marTop w:val="86"/>
          <w:marBottom w:val="0"/>
          <w:divBdr>
            <w:top w:val="none" w:sz="0" w:space="0" w:color="auto"/>
            <w:left w:val="none" w:sz="0" w:space="0" w:color="auto"/>
            <w:bottom w:val="none" w:sz="0" w:space="0" w:color="auto"/>
            <w:right w:val="none" w:sz="0" w:space="0" w:color="auto"/>
          </w:divBdr>
        </w:div>
        <w:div w:id="567738466">
          <w:marLeft w:val="547"/>
          <w:marRight w:val="0"/>
          <w:marTop w:val="86"/>
          <w:marBottom w:val="0"/>
          <w:divBdr>
            <w:top w:val="none" w:sz="0" w:space="0" w:color="auto"/>
            <w:left w:val="none" w:sz="0" w:space="0" w:color="auto"/>
            <w:bottom w:val="none" w:sz="0" w:space="0" w:color="auto"/>
            <w:right w:val="none" w:sz="0" w:space="0" w:color="auto"/>
          </w:divBdr>
        </w:div>
        <w:div w:id="873617332">
          <w:marLeft w:val="547"/>
          <w:marRight w:val="0"/>
          <w:marTop w:val="86"/>
          <w:marBottom w:val="0"/>
          <w:divBdr>
            <w:top w:val="none" w:sz="0" w:space="0" w:color="auto"/>
            <w:left w:val="none" w:sz="0" w:space="0" w:color="auto"/>
            <w:bottom w:val="none" w:sz="0" w:space="0" w:color="auto"/>
            <w:right w:val="none" w:sz="0" w:space="0" w:color="auto"/>
          </w:divBdr>
        </w:div>
        <w:div w:id="1431972371">
          <w:marLeft w:val="1166"/>
          <w:marRight w:val="0"/>
          <w:marTop w:val="86"/>
          <w:marBottom w:val="0"/>
          <w:divBdr>
            <w:top w:val="none" w:sz="0" w:space="0" w:color="auto"/>
            <w:left w:val="none" w:sz="0" w:space="0" w:color="auto"/>
            <w:bottom w:val="none" w:sz="0" w:space="0" w:color="auto"/>
            <w:right w:val="none" w:sz="0" w:space="0" w:color="auto"/>
          </w:divBdr>
        </w:div>
        <w:div w:id="2023388569">
          <w:marLeft w:val="1166"/>
          <w:marRight w:val="0"/>
          <w:marTop w:val="86"/>
          <w:marBottom w:val="0"/>
          <w:divBdr>
            <w:top w:val="none" w:sz="0" w:space="0" w:color="auto"/>
            <w:left w:val="none" w:sz="0" w:space="0" w:color="auto"/>
            <w:bottom w:val="none" w:sz="0" w:space="0" w:color="auto"/>
            <w:right w:val="none" w:sz="0" w:space="0" w:color="auto"/>
          </w:divBdr>
        </w:div>
      </w:divsChild>
    </w:div>
    <w:div w:id="962031263">
      <w:bodyDiv w:val="1"/>
      <w:marLeft w:val="0"/>
      <w:marRight w:val="0"/>
      <w:marTop w:val="0"/>
      <w:marBottom w:val="0"/>
      <w:divBdr>
        <w:top w:val="none" w:sz="0" w:space="0" w:color="auto"/>
        <w:left w:val="none" w:sz="0" w:space="0" w:color="auto"/>
        <w:bottom w:val="none" w:sz="0" w:space="0" w:color="auto"/>
        <w:right w:val="none" w:sz="0" w:space="0" w:color="auto"/>
      </w:divBdr>
      <w:divsChild>
        <w:div w:id="319580086">
          <w:marLeft w:val="1166"/>
          <w:marRight w:val="0"/>
          <w:marTop w:val="120"/>
          <w:marBottom w:val="120"/>
          <w:divBdr>
            <w:top w:val="none" w:sz="0" w:space="0" w:color="auto"/>
            <w:left w:val="none" w:sz="0" w:space="0" w:color="auto"/>
            <w:bottom w:val="none" w:sz="0" w:space="0" w:color="auto"/>
            <w:right w:val="none" w:sz="0" w:space="0" w:color="auto"/>
          </w:divBdr>
        </w:div>
        <w:div w:id="787237746">
          <w:marLeft w:val="547"/>
          <w:marRight w:val="0"/>
          <w:marTop w:val="96"/>
          <w:marBottom w:val="0"/>
          <w:divBdr>
            <w:top w:val="none" w:sz="0" w:space="0" w:color="auto"/>
            <w:left w:val="none" w:sz="0" w:space="0" w:color="auto"/>
            <w:bottom w:val="none" w:sz="0" w:space="0" w:color="auto"/>
            <w:right w:val="none" w:sz="0" w:space="0" w:color="auto"/>
          </w:divBdr>
        </w:div>
        <w:div w:id="1157649552">
          <w:marLeft w:val="1166"/>
          <w:marRight w:val="0"/>
          <w:marTop w:val="120"/>
          <w:marBottom w:val="120"/>
          <w:divBdr>
            <w:top w:val="none" w:sz="0" w:space="0" w:color="auto"/>
            <w:left w:val="none" w:sz="0" w:space="0" w:color="auto"/>
            <w:bottom w:val="none" w:sz="0" w:space="0" w:color="auto"/>
            <w:right w:val="none" w:sz="0" w:space="0" w:color="auto"/>
          </w:divBdr>
        </w:div>
      </w:divsChild>
    </w:div>
    <w:div w:id="980311130">
      <w:bodyDiv w:val="1"/>
      <w:marLeft w:val="0"/>
      <w:marRight w:val="0"/>
      <w:marTop w:val="0"/>
      <w:marBottom w:val="0"/>
      <w:divBdr>
        <w:top w:val="none" w:sz="0" w:space="0" w:color="auto"/>
        <w:left w:val="none" w:sz="0" w:space="0" w:color="auto"/>
        <w:bottom w:val="none" w:sz="0" w:space="0" w:color="auto"/>
        <w:right w:val="none" w:sz="0" w:space="0" w:color="auto"/>
      </w:divBdr>
      <w:divsChild>
        <w:div w:id="31467549">
          <w:marLeft w:val="547"/>
          <w:marRight w:val="0"/>
          <w:marTop w:val="120"/>
          <w:marBottom w:val="120"/>
          <w:divBdr>
            <w:top w:val="none" w:sz="0" w:space="0" w:color="auto"/>
            <w:left w:val="none" w:sz="0" w:space="0" w:color="auto"/>
            <w:bottom w:val="none" w:sz="0" w:space="0" w:color="auto"/>
            <w:right w:val="none" w:sz="0" w:space="0" w:color="auto"/>
          </w:divBdr>
        </w:div>
        <w:div w:id="1080373364">
          <w:marLeft w:val="1166"/>
          <w:marRight w:val="0"/>
          <w:marTop w:val="120"/>
          <w:marBottom w:val="0"/>
          <w:divBdr>
            <w:top w:val="none" w:sz="0" w:space="0" w:color="auto"/>
            <w:left w:val="none" w:sz="0" w:space="0" w:color="auto"/>
            <w:bottom w:val="none" w:sz="0" w:space="0" w:color="auto"/>
            <w:right w:val="none" w:sz="0" w:space="0" w:color="auto"/>
          </w:divBdr>
        </w:div>
        <w:div w:id="1361317363">
          <w:marLeft w:val="547"/>
          <w:marRight w:val="0"/>
          <w:marTop w:val="120"/>
          <w:marBottom w:val="120"/>
          <w:divBdr>
            <w:top w:val="none" w:sz="0" w:space="0" w:color="auto"/>
            <w:left w:val="none" w:sz="0" w:space="0" w:color="auto"/>
            <w:bottom w:val="none" w:sz="0" w:space="0" w:color="auto"/>
            <w:right w:val="none" w:sz="0" w:space="0" w:color="auto"/>
          </w:divBdr>
        </w:div>
        <w:div w:id="1526484454">
          <w:marLeft w:val="1166"/>
          <w:marRight w:val="0"/>
          <w:marTop w:val="120"/>
          <w:marBottom w:val="0"/>
          <w:divBdr>
            <w:top w:val="none" w:sz="0" w:space="0" w:color="auto"/>
            <w:left w:val="none" w:sz="0" w:space="0" w:color="auto"/>
            <w:bottom w:val="none" w:sz="0" w:space="0" w:color="auto"/>
            <w:right w:val="none" w:sz="0" w:space="0" w:color="auto"/>
          </w:divBdr>
        </w:div>
        <w:div w:id="1715038439">
          <w:marLeft w:val="1800"/>
          <w:marRight w:val="0"/>
          <w:marTop w:val="120"/>
          <w:marBottom w:val="0"/>
          <w:divBdr>
            <w:top w:val="none" w:sz="0" w:space="0" w:color="auto"/>
            <w:left w:val="none" w:sz="0" w:space="0" w:color="auto"/>
            <w:bottom w:val="none" w:sz="0" w:space="0" w:color="auto"/>
            <w:right w:val="none" w:sz="0" w:space="0" w:color="auto"/>
          </w:divBdr>
        </w:div>
        <w:div w:id="1751655344">
          <w:marLeft w:val="547"/>
          <w:marRight w:val="0"/>
          <w:marTop w:val="120"/>
          <w:marBottom w:val="120"/>
          <w:divBdr>
            <w:top w:val="none" w:sz="0" w:space="0" w:color="auto"/>
            <w:left w:val="none" w:sz="0" w:space="0" w:color="auto"/>
            <w:bottom w:val="none" w:sz="0" w:space="0" w:color="auto"/>
            <w:right w:val="none" w:sz="0" w:space="0" w:color="auto"/>
          </w:divBdr>
        </w:div>
        <w:div w:id="1779520417">
          <w:marLeft w:val="1166"/>
          <w:marRight w:val="0"/>
          <w:marTop w:val="120"/>
          <w:marBottom w:val="0"/>
          <w:divBdr>
            <w:top w:val="none" w:sz="0" w:space="0" w:color="auto"/>
            <w:left w:val="none" w:sz="0" w:space="0" w:color="auto"/>
            <w:bottom w:val="none" w:sz="0" w:space="0" w:color="auto"/>
            <w:right w:val="none" w:sz="0" w:space="0" w:color="auto"/>
          </w:divBdr>
        </w:div>
        <w:div w:id="1975400900">
          <w:marLeft w:val="1800"/>
          <w:marRight w:val="0"/>
          <w:marTop w:val="120"/>
          <w:marBottom w:val="0"/>
          <w:divBdr>
            <w:top w:val="none" w:sz="0" w:space="0" w:color="auto"/>
            <w:left w:val="none" w:sz="0" w:space="0" w:color="auto"/>
            <w:bottom w:val="none" w:sz="0" w:space="0" w:color="auto"/>
            <w:right w:val="none" w:sz="0" w:space="0" w:color="auto"/>
          </w:divBdr>
        </w:div>
      </w:divsChild>
    </w:div>
    <w:div w:id="1443449885">
      <w:bodyDiv w:val="1"/>
      <w:marLeft w:val="0"/>
      <w:marRight w:val="0"/>
      <w:marTop w:val="0"/>
      <w:marBottom w:val="0"/>
      <w:divBdr>
        <w:top w:val="none" w:sz="0" w:space="0" w:color="auto"/>
        <w:left w:val="none" w:sz="0" w:space="0" w:color="auto"/>
        <w:bottom w:val="none" w:sz="0" w:space="0" w:color="auto"/>
        <w:right w:val="none" w:sz="0" w:space="0" w:color="auto"/>
      </w:divBdr>
      <w:divsChild>
        <w:div w:id="324237683">
          <w:marLeft w:val="547"/>
          <w:marRight w:val="0"/>
          <w:marTop w:val="86"/>
          <w:marBottom w:val="0"/>
          <w:divBdr>
            <w:top w:val="none" w:sz="0" w:space="0" w:color="auto"/>
            <w:left w:val="none" w:sz="0" w:space="0" w:color="auto"/>
            <w:bottom w:val="none" w:sz="0" w:space="0" w:color="auto"/>
            <w:right w:val="none" w:sz="0" w:space="0" w:color="auto"/>
          </w:divBdr>
        </w:div>
        <w:div w:id="778843025">
          <w:marLeft w:val="1166"/>
          <w:marRight w:val="0"/>
          <w:marTop w:val="86"/>
          <w:marBottom w:val="0"/>
          <w:divBdr>
            <w:top w:val="none" w:sz="0" w:space="0" w:color="auto"/>
            <w:left w:val="none" w:sz="0" w:space="0" w:color="auto"/>
            <w:bottom w:val="none" w:sz="0" w:space="0" w:color="auto"/>
            <w:right w:val="none" w:sz="0" w:space="0" w:color="auto"/>
          </w:divBdr>
        </w:div>
      </w:divsChild>
    </w:div>
    <w:div w:id="1496602128">
      <w:bodyDiv w:val="1"/>
      <w:marLeft w:val="0"/>
      <w:marRight w:val="0"/>
      <w:marTop w:val="0"/>
      <w:marBottom w:val="0"/>
      <w:divBdr>
        <w:top w:val="none" w:sz="0" w:space="0" w:color="auto"/>
        <w:left w:val="none" w:sz="0" w:space="0" w:color="auto"/>
        <w:bottom w:val="none" w:sz="0" w:space="0" w:color="auto"/>
        <w:right w:val="none" w:sz="0" w:space="0" w:color="auto"/>
      </w:divBdr>
      <w:divsChild>
        <w:div w:id="124586717">
          <w:marLeft w:val="1800"/>
          <w:marRight w:val="0"/>
          <w:marTop w:val="86"/>
          <w:marBottom w:val="0"/>
          <w:divBdr>
            <w:top w:val="none" w:sz="0" w:space="0" w:color="auto"/>
            <w:left w:val="none" w:sz="0" w:space="0" w:color="auto"/>
            <w:bottom w:val="none" w:sz="0" w:space="0" w:color="auto"/>
            <w:right w:val="none" w:sz="0" w:space="0" w:color="auto"/>
          </w:divBdr>
        </w:div>
        <w:div w:id="661275369">
          <w:marLeft w:val="547"/>
          <w:marRight w:val="0"/>
          <w:marTop w:val="86"/>
          <w:marBottom w:val="0"/>
          <w:divBdr>
            <w:top w:val="none" w:sz="0" w:space="0" w:color="auto"/>
            <w:left w:val="none" w:sz="0" w:space="0" w:color="auto"/>
            <w:bottom w:val="none" w:sz="0" w:space="0" w:color="auto"/>
            <w:right w:val="none" w:sz="0" w:space="0" w:color="auto"/>
          </w:divBdr>
        </w:div>
        <w:div w:id="1444501512">
          <w:marLeft w:val="1166"/>
          <w:marRight w:val="0"/>
          <w:marTop w:val="86"/>
          <w:marBottom w:val="0"/>
          <w:divBdr>
            <w:top w:val="none" w:sz="0" w:space="0" w:color="auto"/>
            <w:left w:val="none" w:sz="0" w:space="0" w:color="auto"/>
            <w:bottom w:val="none" w:sz="0" w:space="0" w:color="auto"/>
            <w:right w:val="none" w:sz="0" w:space="0" w:color="auto"/>
          </w:divBdr>
        </w:div>
        <w:div w:id="2088110985">
          <w:marLeft w:val="1166"/>
          <w:marRight w:val="0"/>
          <w:marTop w:val="86"/>
          <w:marBottom w:val="0"/>
          <w:divBdr>
            <w:top w:val="none" w:sz="0" w:space="0" w:color="auto"/>
            <w:left w:val="none" w:sz="0" w:space="0" w:color="auto"/>
            <w:bottom w:val="none" w:sz="0" w:space="0" w:color="auto"/>
            <w:right w:val="none" w:sz="0" w:space="0" w:color="auto"/>
          </w:divBdr>
        </w:div>
      </w:divsChild>
    </w:div>
    <w:div w:id="1646741851">
      <w:bodyDiv w:val="1"/>
      <w:marLeft w:val="0"/>
      <w:marRight w:val="0"/>
      <w:marTop w:val="0"/>
      <w:marBottom w:val="0"/>
      <w:divBdr>
        <w:top w:val="none" w:sz="0" w:space="0" w:color="auto"/>
        <w:left w:val="none" w:sz="0" w:space="0" w:color="auto"/>
        <w:bottom w:val="none" w:sz="0" w:space="0" w:color="auto"/>
        <w:right w:val="none" w:sz="0" w:space="0" w:color="auto"/>
      </w:divBdr>
      <w:divsChild>
        <w:div w:id="19160637">
          <w:marLeft w:val="1166"/>
          <w:marRight w:val="0"/>
          <w:marTop w:val="86"/>
          <w:marBottom w:val="0"/>
          <w:divBdr>
            <w:top w:val="none" w:sz="0" w:space="0" w:color="auto"/>
            <w:left w:val="none" w:sz="0" w:space="0" w:color="auto"/>
            <w:bottom w:val="none" w:sz="0" w:space="0" w:color="auto"/>
            <w:right w:val="none" w:sz="0" w:space="0" w:color="auto"/>
          </w:divBdr>
        </w:div>
        <w:div w:id="861741926">
          <w:marLeft w:val="547"/>
          <w:marRight w:val="0"/>
          <w:marTop w:val="86"/>
          <w:marBottom w:val="0"/>
          <w:divBdr>
            <w:top w:val="none" w:sz="0" w:space="0" w:color="auto"/>
            <w:left w:val="none" w:sz="0" w:space="0" w:color="auto"/>
            <w:bottom w:val="none" w:sz="0" w:space="0" w:color="auto"/>
            <w:right w:val="none" w:sz="0" w:space="0" w:color="auto"/>
          </w:divBdr>
        </w:div>
        <w:div w:id="906450889">
          <w:marLeft w:val="547"/>
          <w:marRight w:val="0"/>
          <w:marTop w:val="86"/>
          <w:marBottom w:val="0"/>
          <w:divBdr>
            <w:top w:val="none" w:sz="0" w:space="0" w:color="auto"/>
            <w:left w:val="none" w:sz="0" w:space="0" w:color="auto"/>
            <w:bottom w:val="none" w:sz="0" w:space="0" w:color="auto"/>
            <w:right w:val="none" w:sz="0" w:space="0" w:color="auto"/>
          </w:divBdr>
        </w:div>
        <w:div w:id="1011875973">
          <w:marLeft w:val="1166"/>
          <w:marRight w:val="0"/>
          <w:marTop w:val="86"/>
          <w:marBottom w:val="0"/>
          <w:divBdr>
            <w:top w:val="none" w:sz="0" w:space="0" w:color="auto"/>
            <w:left w:val="none" w:sz="0" w:space="0" w:color="auto"/>
            <w:bottom w:val="none" w:sz="0" w:space="0" w:color="auto"/>
            <w:right w:val="none" w:sz="0" w:space="0" w:color="auto"/>
          </w:divBdr>
        </w:div>
        <w:div w:id="1148284199">
          <w:marLeft w:val="547"/>
          <w:marRight w:val="0"/>
          <w:marTop w:val="86"/>
          <w:marBottom w:val="0"/>
          <w:divBdr>
            <w:top w:val="none" w:sz="0" w:space="0" w:color="auto"/>
            <w:left w:val="none" w:sz="0" w:space="0" w:color="auto"/>
            <w:bottom w:val="none" w:sz="0" w:space="0" w:color="auto"/>
            <w:right w:val="none" w:sz="0" w:space="0" w:color="auto"/>
          </w:divBdr>
        </w:div>
        <w:div w:id="1198084897">
          <w:marLeft w:val="547"/>
          <w:marRight w:val="0"/>
          <w:marTop w:val="86"/>
          <w:marBottom w:val="0"/>
          <w:divBdr>
            <w:top w:val="none" w:sz="0" w:space="0" w:color="auto"/>
            <w:left w:val="none" w:sz="0" w:space="0" w:color="auto"/>
            <w:bottom w:val="none" w:sz="0" w:space="0" w:color="auto"/>
            <w:right w:val="none" w:sz="0" w:space="0" w:color="auto"/>
          </w:divBdr>
        </w:div>
        <w:div w:id="2022853381">
          <w:marLeft w:val="547"/>
          <w:marRight w:val="0"/>
          <w:marTop w:val="86"/>
          <w:marBottom w:val="0"/>
          <w:divBdr>
            <w:top w:val="none" w:sz="0" w:space="0" w:color="auto"/>
            <w:left w:val="none" w:sz="0" w:space="0" w:color="auto"/>
            <w:bottom w:val="none" w:sz="0" w:space="0" w:color="auto"/>
            <w:right w:val="none" w:sz="0" w:space="0" w:color="auto"/>
          </w:divBdr>
        </w:div>
      </w:divsChild>
    </w:div>
    <w:div w:id="1686856127">
      <w:bodyDiv w:val="1"/>
      <w:marLeft w:val="0"/>
      <w:marRight w:val="0"/>
      <w:marTop w:val="0"/>
      <w:marBottom w:val="0"/>
      <w:divBdr>
        <w:top w:val="none" w:sz="0" w:space="0" w:color="auto"/>
        <w:left w:val="none" w:sz="0" w:space="0" w:color="auto"/>
        <w:bottom w:val="none" w:sz="0" w:space="0" w:color="auto"/>
        <w:right w:val="none" w:sz="0" w:space="0" w:color="auto"/>
      </w:divBdr>
    </w:div>
    <w:div w:id="2055810485">
      <w:bodyDiv w:val="1"/>
      <w:marLeft w:val="0"/>
      <w:marRight w:val="0"/>
      <w:marTop w:val="0"/>
      <w:marBottom w:val="0"/>
      <w:divBdr>
        <w:top w:val="none" w:sz="0" w:space="0" w:color="auto"/>
        <w:left w:val="none" w:sz="0" w:space="0" w:color="auto"/>
        <w:bottom w:val="none" w:sz="0" w:space="0" w:color="auto"/>
        <w:right w:val="none" w:sz="0" w:space="0" w:color="auto"/>
      </w:divBdr>
      <w:divsChild>
        <w:div w:id="260601102">
          <w:marLeft w:val="1166"/>
          <w:marRight w:val="0"/>
          <w:marTop w:val="96"/>
          <w:marBottom w:val="0"/>
          <w:divBdr>
            <w:top w:val="none" w:sz="0" w:space="0" w:color="auto"/>
            <w:left w:val="none" w:sz="0" w:space="0" w:color="auto"/>
            <w:bottom w:val="none" w:sz="0" w:space="0" w:color="auto"/>
            <w:right w:val="none" w:sz="0" w:space="0" w:color="auto"/>
          </w:divBdr>
        </w:div>
        <w:div w:id="485587644">
          <w:marLeft w:val="1800"/>
          <w:marRight w:val="0"/>
          <w:marTop w:val="96"/>
          <w:marBottom w:val="0"/>
          <w:divBdr>
            <w:top w:val="none" w:sz="0" w:space="0" w:color="auto"/>
            <w:left w:val="none" w:sz="0" w:space="0" w:color="auto"/>
            <w:bottom w:val="none" w:sz="0" w:space="0" w:color="auto"/>
            <w:right w:val="none" w:sz="0" w:space="0" w:color="auto"/>
          </w:divBdr>
        </w:div>
        <w:div w:id="939219384">
          <w:marLeft w:val="1166"/>
          <w:marRight w:val="0"/>
          <w:marTop w:val="96"/>
          <w:marBottom w:val="0"/>
          <w:divBdr>
            <w:top w:val="none" w:sz="0" w:space="0" w:color="auto"/>
            <w:left w:val="none" w:sz="0" w:space="0" w:color="auto"/>
            <w:bottom w:val="none" w:sz="0" w:space="0" w:color="auto"/>
            <w:right w:val="none" w:sz="0" w:space="0" w:color="auto"/>
          </w:divBdr>
        </w:div>
        <w:div w:id="1736513287">
          <w:marLeft w:val="547"/>
          <w:marRight w:val="0"/>
          <w:marTop w:val="96"/>
          <w:marBottom w:val="0"/>
          <w:divBdr>
            <w:top w:val="none" w:sz="0" w:space="0" w:color="auto"/>
            <w:left w:val="none" w:sz="0" w:space="0" w:color="auto"/>
            <w:bottom w:val="none" w:sz="0" w:space="0" w:color="auto"/>
            <w:right w:val="none" w:sz="0" w:space="0" w:color="auto"/>
          </w:divBdr>
        </w:div>
        <w:div w:id="1841387787">
          <w:marLeft w:val="1800"/>
          <w:marRight w:val="0"/>
          <w:marTop w:val="96"/>
          <w:marBottom w:val="0"/>
          <w:divBdr>
            <w:top w:val="none" w:sz="0" w:space="0" w:color="auto"/>
            <w:left w:val="none" w:sz="0" w:space="0" w:color="auto"/>
            <w:bottom w:val="none" w:sz="0" w:space="0" w:color="auto"/>
            <w:right w:val="none" w:sz="0" w:space="0" w:color="auto"/>
          </w:divBdr>
        </w:div>
        <w:div w:id="1868446889">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F0D2-808D-4588-A639-7DF14A5D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19</Pages>
  <Words>4363</Words>
  <Characters>35341</Characters>
  <Application>Microsoft Office Word</Application>
  <DocSecurity>0</DocSecurity>
  <Lines>294</Lines>
  <Paragraphs>79</Paragraphs>
  <ScaleCrop>false</ScaleCrop>
  <HeadingPairs>
    <vt:vector size="8" baseType="variant">
      <vt:variant>
        <vt:lpstr>Title</vt:lpstr>
      </vt:variant>
      <vt:variant>
        <vt:i4>1</vt:i4>
      </vt:variant>
      <vt:variant>
        <vt:lpstr>Titel</vt:lpstr>
      </vt:variant>
      <vt:variant>
        <vt:i4>1</vt:i4>
      </vt:variant>
      <vt:variant>
        <vt:lpstr>Cím</vt:lpstr>
      </vt:variant>
      <vt:variant>
        <vt:i4>1</vt:i4>
      </vt:variant>
      <vt:variant>
        <vt:lpstr>Titre</vt:lpstr>
      </vt:variant>
      <vt:variant>
        <vt:i4>1</vt:i4>
      </vt:variant>
    </vt:vector>
  </HeadingPairs>
  <TitlesOfParts>
    <vt:vector size="4" baseType="lpstr">
      <vt:lpstr/>
      <vt:lpstr/>
      <vt:lpstr/>
      <vt:lpstr/>
    </vt:vector>
  </TitlesOfParts>
  <Company>Toshiba</Company>
  <LinksUpToDate>false</LinksUpToDate>
  <CharactersWithSpaces>39625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John C.</dc:creator>
  <cp:lastModifiedBy>Jokela Petteri</cp:lastModifiedBy>
  <cp:revision>6</cp:revision>
  <cp:lastPrinted>2017-09-14T05:27:00Z</cp:lastPrinted>
  <dcterms:created xsi:type="dcterms:W3CDTF">2017-09-14T07:10:00Z</dcterms:created>
  <dcterms:modified xsi:type="dcterms:W3CDTF">2017-09-19T06:52:00Z</dcterms:modified>
</cp:coreProperties>
</file>