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1828" w14:textId="090D9998" w:rsidR="00AB46DF" w:rsidRPr="00707CAD" w:rsidRDefault="00DF1625">
      <w:pPr>
        <w:rPr>
          <w:lang w:val="en-GB"/>
        </w:rPr>
      </w:pPr>
      <w:r w:rsidRPr="00707CAD">
        <w:rPr>
          <w:lang w:val="en-GB"/>
        </w:rPr>
        <w:t>ii</w:t>
      </w:r>
    </w:p>
    <w:p w14:paraId="27B99C49" w14:textId="77777777" w:rsidR="00AB46DF" w:rsidRPr="00707CAD" w:rsidRDefault="00AB46DF" w:rsidP="00AB46DF">
      <w:pPr>
        <w:jc w:val="center"/>
        <w:rPr>
          <w:lang w:val="en-GB"/>
        </w:rPr>
      </w:pPr>
    </w:p>
    <w:p w14:paraId="16AD69A0" w14:textId="77777777" w:rsidR="00AB46DF" w:rsidRPr="00707CAD" w:rsidRDefault="00AB46DF" w:rsidP="00AB46DF">
      <w:pPr>
        <w:jc w:val="center"/>
        <w:rPr>
          <w:lang w:val="en-GB"/>
        </w:rPr>
      </w:pPr>
    </w:p>
    <w:p w14:paraId="15B9CF15" w14:textId="77777777" w:rsidR="00AB46DF" w:rsidRPr="00707CAD" w:rsidRDefault="00AB46DF" w:rsidP="00AB46DF">
      <w:pPr>
        <w:rPr>
          <w:lang w:val="en-GB"/>
        </w:rPr>
      </w:pPr>
    </w:p>
    <w:p w14:paraId="144A15B3" w14:textId="77777777" w:rsidR="00AB46DF" w:rsidRPr="00707CAD" w:rsidRDefault="00AB46DF" w:rsidP="00AB46DF">
      <w:pPr>
        <w:rPr>
          <w:lang w:val="en-GB"/>
        </w:rPr>
      </w:pPr>
    </w:p>
    <w:p w14:paraId="792F28EC" w14:textId="77777777" w:rsidR="00AB46DF" w:rsidRPr="00707CAD" w:rsidRDefault="00D20E3B" w:rsidP="00AB46DF">
      <w:pPr>
        <w:jc w:val="center"/>
        <w:rPr>
          <w:b/>
          <w:sz w:val="24"/>
          <w:lang w:val="en-GB"/>
        </w:rPr>
      </w:pPr>
      <w:r w:rsidRPr="00707CAD">
        <w:rPr>
          <w:b/>
          <w:noProof/>
          <w:sz w:val="24"/>
          <w:szCs w:val="20"/>
          <w:lang w:val="en-GB" w:eastAsia="da-DK"/>
        </w:rPr>
        <mc:AlternateContent>
          <mc:Choice Requires="wpg">
            <w:drawing>
              <wp:anchor distT="0" distB="0" distL="114300" distR="114300" simplePos="0" relativeHeight="251658241" behindDoc="0" locked="0" layoutInCell="1" allowOverlap="1" wp14:anchorId="49B652FB" wp14:editId="24A67510">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28D88" w14:textId="54FE3626" w:rsidR="00216BE1" w:rsidRPr="00FE1795" w:rsidRDefault="00216BE1" w:rsidP="00AB46DF">
                              <w:pPr>
                                <w:rPr>
                                  <w:color w:val="57433E"/>
                                  <w:sz w:val="68"/>
                                </w:rPr>
                              </w:pPr>
                              <w:r w:rsidRPr="00FE1795">
                                <w:rPr>
                                  <w:color w:val="FFFFFF"/>
                                  <w:sz w:val="68"/>
                                </w:rPr>
                                <w:t xml:space="preserve">CEPT Report </w:t>
                              </w:r>
                              <w:r w:rsidR="00A131FA">
                                <w:rPr>
                                  <w:color w:val="D2232A"/>
                                  <w:sz w:val="68"/>
                                </w:rPr>
                                <w:t>94</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B652FB" id="Group 37" o:spid="_x0000_s1026" style="position:absolute;left:0;text-align:left;margin-left:-56.7pt;margin-top:5.5pt;width:595.6pt;height:651.1pt;z-index:251658241"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1C228D88" w14:textId="54FE3626" w:rsidR="00216BE1" w:rsidRPr="00FE1795" w:rsidRDefault="00216BE1" w:rsidP="00AB46DF">
                        <w:pPr>
                          <w:rPr>
                            <w:color w:val="57433E"/>
                            <w:sz w:val="68"/>
                          </w:rPr>
                        </w:pPr>
                        <w:r w:rsidRPr="00FE1795">
                          <w:rPr>
                            <w:color w:val="FFFFFF"/>
                            <w:sz w:val="68"/>
                          </w:rPr>
                          <w:t xml:space="preserve">CEPT Report </w:t>
                        </w:r>
                        <w:r w:rsidR="00A131FA">
                          <w:rPr>
                            <w:color w:val="D2232A"/>
                            <w:sz w:val="68"/>
                          </w:rPr>
                          <w:t>94</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2141EF15" w14:textId="77777777" w:rsidR="00AB46DF" w:rsidRPr="00707CAD" w:rsidRDefault="00AB46DF" w:rsidP="00AB46DF">
      <w:pPr>
        <w:jc w:val="center"/>
        <w:rPr>
          <w:b/>
          <w:sz w:val="24"/>
          <w:lang w:val="en-GB"/>
        </w:rPr>
      </w:pPr>
    </w:p>
    <w:p w14:paraId="797DAA27" w14:textId="77777777" w:rsidR="00AB46DF" w:rsidRPr="00707CAD" w:rsidRDefault="00AB46DF" w:rsidP="00AB46DF">
      <w:pPr>
        <w:jc w:val="center"/>
        <w:rPr>
          <w:b/>
          <w:sz w:val="24"/>
          <w:lang w:val="en-GB"/>
        </w:rPr>
      </w:pPr>
    </w:p>
    <w:p w14:paraId="64F59CD7" w14:textId="77777777" w:rsidR="00AB46DF" w:rsidRPr="00707CAD" w:rsidRDefault="00AB46DF" w:rsidP="00AB46DF">
      <w:pPr>
        <w:jc w:val="center"/>
        <w:rPr>
          <w:b/>
          <w:sz w:val="24"/>
          <w:lang w:val="en-GB"/>
        </w:rPr>
      </w:pPr>
    </w:p>
    <w:p w14:paraId="3D8EDBEB" w14:textId="77777777" w:rsidR="00AB46DF" w:rsidRPr="00707CAD" w:rsidRDefault="00AB46DF" w:rsidP="00AB46DF">
      <w:pPr>
        <w:jc w:val="center"/>
        <w:rPr>
          <w:b/>
          <w:sz w:val="24"/>
          <w:lang w:val="en-GB"/>
        </w:rPr>
      </w:pPr>
    </w:p>
    <w:p w14:paraId="2C978ADB" w14:textId="77777777" w:rsidR="00AB46DF" w:rsidRPr="00707CAD" w:rsidRDefault="00AB46DF" w:rsidP="00AB46DF">
      <w:pPr>
        <w:jc w:val="center"/>
        <w:rPr>
          <w:b/>
          <w:sz w:val="24"/>
          <w:lang w:val="en-GB"/>
        </w:rPr>
      </w:pPr>
    </w:p>
    <w:p w14:paraId="4CB6CE25" w14:textId="77777777" w:rsidR="00AB46DF" w:rsidRPr="00707CAD" w:rsidRDefault="00AB46DF" w:rsidP="00AB46DF">
      <w:pPr>
        <w:jc w:val="center"/>
        <w:rPr>
          <w:b/>
          <w:sz w:val="24"/>
          <w:lang w:val="en-GB"/>
        </w:rPr>
      </w:pPr>
    </w:p>
    <w:p w14:paraId="1C0F5270" w14:textId="77777777" w:rsidR="00AB46DF" w:rsidRPr="00707CAD" w:rsidRDefault="00AB46DF" w:rsidP="00AB46DF">
      <w:pPr>
        <w:jc w:val="center"/>
        <w:rPr>
          <w:b/>
          <w:sz w:val="24"/>
          <w:lang w:val="en-GB"/>
        </w:rPr>
      </w:pPr>
    </w:p>
    <w:p w14:paraId="12DA42DF" w14:textId="77777777" w:rsidR="00AB46DF" w:rsidRPr="00707CAD" w:rsidRDefault="00AB46DF" w:rsidP="00AB46DF">
      <w:pPr>
        <w:jc w:val="center"/>
        <w:rPr>
          <w:b/>
          <w:sz w:val="24"/>
          <w:lang w:val="en-GB"/>
        </w:rPr>
      </w:pPr>
    </w:p>
    <w:p w14:paraId="5A44109E" w14:textId="77777777" w:rsidR="00AB46DF" w:rsidRPr="00707CAD" w:rsidRDefault="00AB46DF" w:rsidP="00AB46DF">
      <w:pPr>
        <w:jc w:val="center"/>
        <w:rPr>
          <w:b/>
          <w:sz w:val="24"/>
          <w:lang w:val="en-GB"/>
        </w:rPr>
      </w:pPr>
    </w:p>
    <w:p w14:paraId="003E72AA" w14:textId="77777777" w:rsidR="00AB46DF" w:rsidRPr="00707CAD" w:rsidRDefault="00AB46DF" w:rsidP="00AB46DF">
      <w:pPr>
        <w:jc w:val="center"/>
        <w:rPr>
          <w:b/>
          <w:sz w:val="24"/>
          <w:lang w:val="en-GB"/>
        </w:rPr>
      </w:pPr>
    </w:p>
    <w:p w14:paraId="76C1A17F" w14:textId="77777777" w:rsidR="00AB46DF" w:rsidRPr="00707CAD" w:rsidRDefault="00AB46DF" w:rsidP="00AB46DF">
      <w:pPr>
        <w:rPr>
          <w:b/>
          <w:sz w:val="24"/>
          <w:lang w:val="en-GB"/>
        </w:rPr>
      </w:pPr>
    </w:p>
    <w:p w14:paraId="7D5D78C0" w14:textId="77777777" w:rsidR="00AB46DF" w:rsidRPr="00707CAD" w:rsidRDefault="00AB46DF" w:rsidP="00AB46DF">
      <w:pPr>
        <w:jc w:val="center"/>
        <w:rPr>
          <w:b/>
          <w:sz w:val="24"/>
          <w:lang w:val="en-GB"/>
        </w:rPr>
      </w:pPr>
    </w:p>
    <w:p w14:paraId="05EE5078" w14:textId="2278FA06" w:rsidR="00AB46DF" w:rsidRPr="00707CAD" w:rsidRDefault="00AF007C" w:rsidP="00AB46DF">
      <w:pPr>
        <w:pStyle w:val="Reporttitledescription"/>
        <w:rPr>
          <w:lang w:val="en-GB"/>
        </w:rPr>
      </w:pPr>
      <w:r w:rsidRPr="00707CAD">
        <w:rPr>
          <w:lang w:val="en-GB"/>
        </w:rPr>
        <w:fldChar w:fldCharType="begin">
          <w:ffData>
            <w:name w:val=""/>
            <w:enabled/>
            <w:calcOnExit w:val="0"/>
            <w:textInput>
              <w:default w:val="Report from CEPT to the European Commission in response to the Mandate on 6425-7125 MHz – Task 2. Study of feasibility and scenarios for the potential shared use between terrestrial systems capable of providing WBB ECS and WAS/RLANs"/>
            </w:textInput>
          </w:ffData>
        </w:fldChar>
      </w:r>
      <w:r w:rsidRPr="00707CAD">
        <w:rPr>
          <w:lang w:val="en-GB"/>
        </w:rPr>
        <w:instrText xml:space="preserve"> FORMTEXT </w:instrText>
      </w:r>
      <w:r w:rsidRPr="00707CAD">
        <w:rPr>
          <w:lang w:val="en-GB"/>
        </w:rPr>
      </w:r>
      <w:r w:rsidRPr="00707CAD">
        <w:rPr>
          <w:lang w:val="en-GB"/>
        </w:rPr>
        <w:fldChar w:fldCharType="separate"/>
      </w:r>
      <w:r w:rsidRPr="00707CAD">
        <w:rPr>
          <w:noProof/>
          <w:lang w:val="en-GB"/>
        </w:rPr>
        <w:t>Report from CEPT to the European Commission in response to the Mandate on 6425-7125 MHz – Task 2. Study of feasibility and scenarios for the potential shared use between terrestrial systems capable of providing WBB ECS and WAS/RLANs</w:t>
      </w:r>
      <w:r w:rsidRPr="00707CAD">
        <w:rPr>
          <w:lang w:val="en-GB"/>
        </w:rPr>
        <w:fldChar w:fldCharType="end"/>
      </w:r>
      <w:r w:rsidR="003C3EE4" w:rsidRPr="00707CAD">
        <w:rPr>
          <w:lang w:val="en-GB"/>
        </w:rPr>
        <w:t xml:space="preserve"> </w:t>
      </w:r>
    </w:p>
    <w:p w14:paraId="29F5B6C3" w14:textId="2FF12F18" w:rsidR="00AB46DF" w:rsidRPr="00707CAD" w:rsidRDefault="004E6087" w:rsidP="00AB46DF">
      <w:pPr>
        <w:pStyle w:val="Reporttitledescription"/>
        <w:rPr>
          <w:b/>
          <w:sz w:val="18"/>
          <w:lang w:val="en-GB"/>
        </w:rPr>
      </w:pPr>
      <w:r w:rsidRPr="00707CAD">
        <w:rPr>
          <w:b/>
          <w:sz w:val="18"/>
          <w:lang w:val="en-GB"/>
        </w:rPr>
        <w:fldChar w:fldCharType="begin">
          <w:ffData>
            <w:name w:val="Text8"/>
            <w:enabled/>
            <w:calcOnExit w:val="0"/>
            <w:textInput>
              <w:default w:val="Report approved on DD Month YYYY by the ECC"/>
            </w:textInput>
          </w:ffData>
        </w:fldChar>
      </w:r>
      <w:r w:rsidRPr="00707CAD">
        <w:rPr>
          <w:b/>
          <w:sz w:val="18"/>
          <w:lang w:val="en-GB"/>
        </w:rPr>
        <w:instrText xml:space="preserve"> </w:instrText>
      </w:r>
      <w:bookmarkStart w:id="0" w:name="Text8"/>
      <w:r w:rsidRPr="00707CAD">
        <w:rPr>
          <w:b/>
          <w:sz w:val="18"/>
          <w:lang w:val="en-GB"/>
        </w:rPr>
        <w:instrText xml:space="preserve">FORMTEXT </w:instrText>
      </w:r>
      <w:r w:rsidRPr="00707CAD">
        <w:rPr>
          <w:b/>
          <w:sz w:val="18"/>
          <w:lang w:val="en-GB"/>
        </w:rPr>
      </w:r>
      <w:r w:rsidRPr="00707CAD">
        <w:rPr>
          <w:b/>
          <w:sz w:val="18"/>
          <w:lang w:val="en-GB"/>
        </w:rPr>
        <w:fldChar w:fldCharType="separate"/>
      </w:r>
      <w:r w:rsidRPr="00707CAD">
        <w:rPr>
          <w:b/>
          <w:noProof/>
          <w:sz w:val="18"/>
          <w:lang w:val="en-GB"/>
        </w:rPr>
        <w:t>Report approved on DD Month YYYY by the ECC</w:t>
      </w:r>
      <w:r w:rsidRPr="00707CAD">
        <w:rPr>
          <w:b/>
          <w:sz w:val="18"/>
          <w:lang w:val="en-GB"/>
        </w:rPr>
        <w:fldChar w:fldCharType="end"/>
      </w:r>
      <w:bookmarkEnd w:id="0"/>
      <w:r w:rsidR="00512677" w:rsidRPr="00707CAD">
        <w:rPr>
          <w:b/>
          <w:sz w:val="18"/>
          <w:lang w:val="en-GB"/>
        </w:rPr>
        <w:tab/>
      </w:r>
    </w:p>
    <w:p w14:paraId="54CC4171" w14:textId="77777777" w:rsidR="00AB46DF" w:rsidRPr="00707CAD" w:rsidRDefault="00AB46DF">
      <w:pPr>
        <w:rPr>
          <w:lang w:val="en-GB"/>
        </w:rPr>
      </w:pPr>
    </w:p>
    <w:p w14:paraId="237E900C" w14:textId="77777777" w:rsidR="008D11DC" w:rsidRPr="00707CAD" w:rsidRDefault="008D11DC" w:rsidP="008D11DC">
      <w:pPr>
        <w:pStyle w:val="Reporttitledescription"/>
        <w:spacing w:before="120" w:after="120"/>
        <w:rPr>
          <w:b/>
          <w:sz w:val="18"/>
          <w:szCs w:val="18"/>
          <w:lang w:val="en-GB"/>
        </w:rPr>
      </w:pPr>
      <w:r w:rsidRPr="00707CAD">
        <w:rPr>
          <w:b/>
          <w:bCs/>
          <w:sz w:val="18"/>
          <w:szCs w:val="18"/>
          <w:lang w:val="en-GB"/>
        </w:rPr>
        <w:fldChar w:fldCharType="begin">
          <w:ffData>
            <w:name w:val="Text3"/>
            <w:enabled/>
            <w:calcOnExit w:val="0"/>
            <w:textInput/>
          </w:ffData>
        </w:fldChar>
      </w:r>
      <w:r w:rsidRPr="00707CAD">
        <w:rPr>
          <w:b/>
          <w:sz w:val="18"/>
          <w:szCs w:val="18"/>
          <w:lang w:val="en-GB"/>
        </w:rPr>
        <w:instrText xml:space="preserve"> FORMTEXT </w:instrText>
      </w:r>
      <w:r w:rsidRPr="00707CAD">
        <w:rPr>
          <w:b/>
          <w:bCs/>
          <w:sz w:val="18"/>
          <w:szCs w:val="18"/>
          <w:lang w:val="en-GB"/>
        </w:rPr>
      </w:r>
      <w:r w:rsidRPr="00707CAD">
        <w:rPr>
          <w:b/>
          <w:bCs/>
          <w:sz w:val="18"/>
          <w:szCs w:val="18"/>
          <w:lang w:val="en-GB"/>
        </w:rPr>
        <w:fldChar w:fldCharType="separate"/>
      </w:r>
      <w:r w:rsidRPr="00707CAD">
        <w:rPr>
          <w:b/>
          <w:sz w:val="18"/>
          <w:szCs w:val="18"/>
          <w:lang w:val="en-GB"/>
        </w:rPr>
        <w:t> </w:t>
      </w:r>
      <w:r w:rsidRPr="00707CAD">
        <w:rPr>
          <w:b/>
          <w:sz w:val="18"/>
          <w:szCs w:val="18"/>
          <w:lang w:val="en-GB"/>
        </w:rPr>
        <w:t> </w:t>
      </w:r>
      <w:r w:rsidRPr="00707CAD">
        <w:rPr>
          <w:b/>
          <w:sz w:val="18"/>
          <w:szCs w:val="18"/>
          <w:lang w:val="en-GB"/>
        </w:rPr>
        <w:t> </w:t>
      </w:r>
      <w:r w:rsidRPr="00707CAD">
        <w:rPr>
          <w:b/>
          <w:sz w:val="18"/>
          <w:szCs w:val="18"/>
          <w:lang w:val="en-GB"/>
        </w:rPr>
        <w:t> </w:t>
      </w:r>
      <w:r w:rsidRPr="00707CAD">
        <w:rPr>
          <w:b/>
          <w:sz w:val="18"/>
          <w:szCs w:val="18"/>
          <w:lang w:val="en-GB"/>
        </w:rPr>
        <w:t> </w:t>
      </w:r>
      <w:r w:rsidRPr="00707CAD">
        <w:rPr>
          <w:lang w:val="en-GB"/>
        </w:rPr>
        <w:fldChar w:fldCharType="end"/>
      </w:r>
    </w:p>
    <w:p w14:paraId="4968D18F" w14:textId="77777777" w:rsidR="008D11DC" w:rsidRPr="00707CAD" w:rsidRDefault="008D11DC" w:rsidP="008D11DC">
      <w:pPr>
        <w:rPr>
          <w:lang w:val="en-GB"/>
        </w:rPr>
      </w:pPr>
    </w:p>
    <w:p w14:paraId="553C3370" w14:textId="77777777" w:rsidR="008D11DC" w:rsidRPr="00707CAD" w:rsidRDefault="008D11DC" w:rsidP="008D11DC">
      <w:pPr>
        <w:pBdr>
          <w:top w:val="single" w:sz="4" w:space="2" w:color="auto"/>
          <w:left w:val="single" w:sz="4" w:space="4" w:color="auto"/>
          <w:bottom w:val="single" w:sz="4" w:space="1" w:color="auto"/>
          <w:right w:val="single" w:sz="4" w:space="4" w:color="auto"/>
        </w:pBdr>
        <w:shd w:val="clear" w:color="auto" w:fill="FFFF00"/>
        <w:tabs>
          <w:tab w:val="left" w:pos="2410"/>
        </w:tabs>
        <w:jc w:val="center"/>
        <w:rPr>
          <w:rFonts w:ascii="Times New Roman" w:hAnsi="Times New Roman"/>
          <w:b/>
          <w:sz w:val="32"/>
          <w:szCs w:val="32"/>
          <w:highlight w:val="yellow"/>
          <w:lang w:val="en-GB"/>
        </w:rPr>
      </w:pPr>
    </w:p>
    <w:p w14:paraId="018E3D63" w14:textId="77777777" w:rsidR="008D11DC" w:rsidRPr="00707CAD" w:rsidRDefault="008D11DC" w:rsidP="008D11DC">
      <w:pPr>
        <w:pBdr>
          <w:top w:val="single" w:sz="4" w:space="2" w:color="auto"/>
          <w:left w:val="single" w:sz="4" w:space="4" w:color="auto"/>
          <w:bottom w:val="single" w:sz="4" w:space="1" w:color="auto"/>
          <w:right w:val="single" w:sz="4" w:space="4" w:color="auto"/>
        </w:pBdr>
        <w:shd w:val="clear" w:color="auto" w:fill="FFFF00"/>
        <w:tabs>
          <w:tab w:val="left" w:pos="2410"/>
        </w:tabs>
        <w:jc w:val="center"/>
        <w:rPr>
          <w:rFonts w:ascii="Times New Roman" w:hAnsi="Times New Roman"/>
          <w:b/>
          <w:sz w:val="32"/>
          <w:szCs w:val="32"/>
          <w:lang w:val="en-GB"/>
        </w:rPr>
      </w:pPr>
      <w:r w:rsidRPr="00707CAD">
        <w:rPr>
          <w:rFonts w:ascii="Times New Roman" w:hAnsi="Times New Roman"/>
          <w:b/>
          <w:sz w:val="32"/>
          <w:szCs w:val="32"/>
          <w:highlight w:val="yellow"/>
          <w:lang w:val="en-GB"/>
        </w:rPr>
        <w:t>CEPT Report – subject to public consultation</w:t>
      </w:r>
    </w:p>
    <w:p w14:paraId="48D5AF71" w14:textId="77777777" w:rsidR="008D11DC" w:rsidRPr="00707CAD" w:rsidRDefault="008D11DC" w:rsidP="008D11DC">
      <w:pPr>
        <w:pBdr>
          <w:top w:val="single" w:sz="4" w:space="2" w:color="auto"/>
          <w:left w:val="single" w:sz="4" w:space="4" w:color="auto"/>
          <w:bottom w:val="single" w:sz="4" w:space="1" w:color="auto"/>
          <w:right w:val="single" w:sz="4" w:space="4" w:color="auto"/>
        </w:pBdr>
        <w:shd w:val="clear" w:color="auto" w:fill="FFFF00"/>
        <w:tabs>
          <w:tab w:val="left" w:pos="2410"/>
        </w:tabs>
        <w:jc w:val="center"/>
        <w:rPr>
          <w:lang w:val="en-GB"/>
        </w:rPr>
      </w:pPr>
    </w:p>
    <w:p w14:paraId="41A02CA4" w14:textId="77777777" w:rsidR="008D11DC" w:rsidRPr="00707CAD" w:rsidRDefault="008D11DC">
      <w:pPr>
        <w:rPr>
          <w:lang w:val="en-GB"/>
        </w:rPr>
      </w:pPr>
    </w:p>
    <w:p w14:paraId="214A3DBC" w14:textId="77777777" w:rsidR="008D11DC" w:rsidRPr="00707CAD" w:rsidRDefault="008D11DC">
      <w:pPr>
        <w:rPr>
          <w:lang w:val="en-GB"/>
        </w:rPr>
      </w:pPr>
    </w:p>
    <w:p w14:paraId="02394588" w14:textId="77777777" w:rsidR="008D11DC" w:rsidRPr="00707CAD" w:rsidRDefault="008D11DC">
      <w:pPr>
        <w:rPr>
          <w:lang w:val="en-GB"/>
        </w:rPr>
      </w:pPr>
    </w:p>
    <w:p w14:paraId="5699EC1B" w14:textId="382F1B5B" w:rsidR="008D11DC" w:rsidRPr="00707CAD" w:rsidRDefault="008D11DC">
      <w:pPr>
        <w:rPr>
          <w:lang w:val="en-GB"/>
        </w:rPr>
        <w:sectPr w:rsidR="008D11DC" w:rsidRPr="00707CAD">
          <w:headerReference w:type="even" r:id="rId11"/>
          <w:headerReference w:type="default" r:id="rId12"/>
          <w:headerReference w:type="first" r:id="rId13"/>
          <w:pgSz w:w="11907" w:h="16840" w:code="9"/>
          <w:pgMar w:top="1440" w:right="1134" w:bottom="1440" w:left="1134" w:header="709" w:footer="709" w:gutter="0"/>
          <w:cols w:space="708"/>
          <w:titlePg/>
          <w:docGrid w:linePitch="360"/>
        </w:sectPr>
      </w:pPr>
    </w:p>
    <w:p w14:paraId="6A039C2D" w14:textId="6F806048" w:rsidR="00AB46DF" w:rsidRPr="00707CAD" w:rsidRDefault="003C3EE4" w:rsidP="00AB46DF">
      <w:pPr>
        <w:pStyle w:val="Heading1"/>
      </w:pPr>
      <w:bookmarkStart w:id="1" w:name="_Toc230175987"/>
      <w:r w:rsidRPr="00707CAD">
        <w:lastRenderedPageBreak/>
        <w:t>Executive summary</w:t>
      </w:r>
      <w:bookmarkEnd w:id="1"/>
    </w:p>
    <w:p w14:paraId="1FAC2DC3" w14:textId="4226EE15" w:rsidR="00B411E2" w:rsidRPr="0035185B" w:rsidRDefault="00B411E2" w:rsidP="002E3D1D">
      <w:pPr>
        <w:spacing w:before="240" w:after="60"/>
        <w:jc w:val="both"/>
      </w:pPr>
      <w:r w:rsidRPr="0035185B">
        <w:t xml:space="preserve">This Report assesses the technical feasibility of possible scenarios for the potential shared use of the 6425–7125 MHz frequency band between terrestrial systems capable of providing Wireless Broadband Electronic Communications Services (WBB ECS) and Wireless Access Systems including Radio Local Area Networks (WAS/RLAN). The assessment </w:t>
      </w:r>
      <w:proofErr w:type="gramStart"/>
      <w:r w:rsidRPr="0035185B">
        <w:t>takes into account</w:t>
      </w:r>
      <w:proofErr w:type="gramEnd"/>
      <w:r w:rsidRPr="0035185B">
        <w:t xml:space="preserve"> the findings of ECC Report 366 </w:t>
      </w:r>
      <w:r w:rsidR="00771462" w:rsidRPr="00707CAD">
        <w:fldChar w:fldCharType="begin"/>
      </w:r>
      <w:r w:rsidR="00771462" w:rsidRPr="00707CAD">
        <w:instrText xml:space="preserve"> REF _Ref205792615 \r \h </w:instrText>
      </w:r>
      <w:r w:rsidR="00771462" w:rsidRPr="00707CAD">
        <w:fldChar w:fldCharType="separate"/>
      </w:r>
      <w:r w:rsidR="00771462" w:rsidRPr="00707CAD">
        <w:t>[1]</w:t>
      </w:r>
      <w:r w:rsidR="00771462" w:rsidRPr="00707CAD">
        <w:fldChar w:fldCharType="end"/>
      </w:r>
      <w:r w:rsidR="00771462">
        <w:t xml:space="preserve"> </w:t>
      </w:r>
      <w:r w:rsidRPr="0035185B">
        <w:t>and the RSPG Opinion on the long</w:t>
      </w:r>
      <w:r w:rsidRPr="0035185B">
        <w:noBreakHyphen/>
        <w:t>term vision for the upper 6 GHz band</w:t>
      </w:r>
      <w:r w:rsidR="00771462">
        <w:t xml:space="preserve"> </w:t>
      </w:r>
      <w:r w:rsidR="00771462">
        <w:fldChar w:fldCharType="begin"/>
      </w:r>
      <w:r w:rsidR="00771462">
        <w:instrText xml:space="preserve"> REF _Ref214446564 \r \h </w:instrText>
      </w:r>
      <w:r w:rsidR="00771462">
        <w:fldChar w:fldCharType="separate"/>
      </w:r>
      <w:r w:rsidR="00771462">
        <w:t>[2]</w:t>
      </w:r>
      <w:r w:rsidR="00771462">
        <w:fldChar w:fldCharType="end"/>
      </w:r>
      <w:r w:rsidRPr="0035185B">
        <w:t>.</w:t>
      </w:r>
    </w:p>
    <w:p w14:paraId="41CF5A12" w14:textId="6D329F7E" w:rsidR="00B411E2" w:rsidRPr="0035185B" w:rsidRDefault="00B411E2" w:rsidP="002E3D1D">
      <w:pPr>
        <w:spacing w:before="240" w:after="60"/>
        <w:jc w:val="both"/>
      </w:pPr>
      <w:r w:rsidRPr="0035185B">
        <w:t xml:space="preserve">The studies reviewed </w:t>
      </w:r>
      <w:r>
        <w:t>indicate</w:t>
      </w:r>
      <w:r w:rsidRPr="0035185B">
        <w:t xml:space="preserve"> that sharing relying solely on WAS/RLAN</w:t>
      </w:r>
      <w:r>
        <w:t xml:space="preserve"> Low Power Indoor (LPI)</w:t>
      </w:r>
      <w:r w:rsidRPr="0035185B">
        <w:t xml:space="preserve"> </w:t>
      </w:r>
      <w:r>
        <w:t xml:space="preserve">using </w:t>
      </w:r>
      <w:r w:rsidRPr="0035185B">
        <w:t xml:space="preserve">energy detection would result in </w:t>
      </w:r>
      <w:r>
        <w:t xml:space="preserve">an unacceptable </w:t>
      </w:r>
      <w:r w:rsidRPr="0035185B">
        <w:t>level of mutual interference</w:t>
      </w:r>
      <w:r>
        <w:t xml:space="preserve"> between WBB ECS and WAS/RLAN in certain scenarios</w:t>
      </w:r>
      <w:r w:rsidRPr="0035185B">
        <w:t xml:space="preserve">. In the presence of WBB ECS deployments, WAS/RLAN spectrum availability would be constrained, </w:t>
      </w:r>
      <w:r>
        <w:t>and</w:t>
      </w:r>
      <w:r w:rsidRPr="0035185B">
        <w:t xml:space="preserve"> in </w:t>
      </w:r>
      <w:r>
        <w:t>some cases</w:t>
      </w:r>
      <w:r w:rsidRPr="0035185B">
        <w:t xml:space="preserve"> interference from WAS/RLAN would also lead to degradation of WBB ECS performance. Consequently, reliance on WAS/RLAN </w:t>
      </w:r>
      <w:r>
        <w:t xml:space="preserve">using </w:t>
      </w:r>
      <w:r w:rsidRPr="0035185B">
        <w:t xml:space="preserve">energy detection </w:t>
      </w:r>
      <w:r>
        <w:t>only</w:t>
      </w:r>
      <w:r w:rsidRPr="0035185B">
        <w:t xml:space="preserve"> is not considered to be a feasible standalone sharing approach</w:t>
      </w:r>
      <w:r>
        <w:t xml:space="preserve"> </w:t>
      </w:r>
      <w:r w:rsidRPr="00E94698">
        <w:t>for WAS/RLAN LPI</w:t>
      </w:r>
      <w:r w:rsidRPr="0035185B">
        <w:t>.</w:t>
      </w:r>
    </w:p>
    <w:p w14:paraId="25C6010B" w14:textId="77777777" w:rsidR="00B411E2" w:rsidRDefault="00B411E2" w:rsidP="002E3D1D">
      <w:pPr>
        <w:spacing w:before="240" w:after="60"/>
        <w:jc w:val="both"/>
      </w:pPr>
      <w:r w:rsidRPr="0035185B">
        <w:t xml:space="preserve">The option of reducing WBB ECS base station e.i.r.p. to facilitate indoor WAS/RLAN use was also examined. Although this approach may improve WAS/RLAN access </w:t>
      </w:r>
      <w:r>
        <w:t xml:space="preserve">to the band </w:t>
      </w:r>
      <w:r w:rsidRPr="0035185B">
        <w:t xml:space="preserve">in indoor locations, studies show that it can make the reuse of existing </w:t>
      </w:r>
      <w:r>
        <w:t>WBB ECS</w:t>
      </w:r>
      <w:r w:rsidRPr="0035185B">
        <w:t xml:space="preserve"> </w:t>
      </w:r>
      <w:r>
        <w:t xml:space="preserve">BS </w:t>
      </w:r>
      <w:r w:rsidRPr="0035185B">
        <w:t>deployment grids challenging</w:t>
      </w:r>
      <w:r>
        <w:t xml:space="preserve"> as </w:t>
      </w:r>
      <w:r w:rsidRPr="0035185B">
        <w:t>it would cause degradation of WBB</w:t>
      </w:r>
      <w:r>
        <w:t xml:space="preserve"> </w:t>
      </w:r>
      <w:r w:rsidRPr="0035185B">
        <w:t>ECS coverage and capacity,</w:t>
      </w:r>
      <w:r>
        <w:t xml:space="preserve"> </w:t>
      </w:r>
      <w:r w:rsidRPr="0035185B">
        <w:t xml:space="preserve">including at the cell </w:t>
      </w:r>
      <w:r w:rsidRPr="00403F58">
        <w:t>edge</w:t>
      </w:r>
      <w:r w:rsidRPr="00BA14AD">
        <w:t xml:space="preserve">, </w:t>
      </w:r>
      <w:r w:rsidRPr="00403F58">
        <w:t>both</w:t>
      </w:r>
      <w:r w:rsidRPr="00384C67">
        <w:t xml:space="preserve"> </w:t>
      </w:r>
      <w:r w:rsidRPr="00DB5C42">
        <w:t>outdoors and indoors</w:t>
      </w:r>
      <w:r w:rsidRPr="00BA14AD">
        <w:t xml:space="preserve">, by an unacceptable level, and is therefore not considered to be a viable </w:t>
      </w:r>
      <w:r w:rsidRPr="00C20171">
        <w:t xml:space="preserve">approach. Under this approach, MNOs would need to rely on network densification to provide additional capacity, raising the received </w:t>
      </w:r>
      <w:r>
        <w:t>WBB ECS</w:t>
      </w:r>
      <w:r w:rsidRPr="00C20171">
        <w:t xml:space="preserve"> signal power levels back to the values which would be experienced </w:t>
      </w:r>
      <w:proofErr w:type="gramStart"/>
      <w:r w:rsidRPr="00C20171">
        <w:t>through the use of</w:t>
      </w:r>
      <w:proofErr w:type="gramEnd"/>
      <w:r w:rsidRPr="00C20171">
        <w:t xml:space="preserve"> full power WBB ECS BSs.</w:t>
      </w:r>
    </w:p>
    <w:p w14:paraId="147F2F91" w14:textId="2E0C6CE8" w:rsidR="00B411E2" w:rsidRPr="00403F58" w:rsidRDefault="00B411E2" w:rsidP="002E3D1D">
      <w:pPr>
        <w:spacing w:before="240" w:after="60"/>
        <w:jc w:val="both"/>
      </w:pPr>
      <w:r w:rsidRPr="001F65AE">
        <w:t xml:space="preserve">This Report identifies a </w:t>
      </w:r>
      <w:r w:rsidRPr="00BA14AD">
        <w:t>prioritised band split approach as the preferred option</w:t>
      </w:r>
      <w:r w:rsidRPr="001F65AE">
        <w:t xml:space="preserve">. Under this framework, </w:t>
      </w:r>
      <w:r w:rsidR="00AC49A0" w:rsidRPr="001F65AE">
        <w:t xml:space="preserve">non-prioritised </w:t>
      </w:r>
      <w:r w:rsidRPr="001F65AE">
        <w:t xml:space="preserve">WAS/RLAN </w:t>
      </w:r>
      <w:r w:rsidRPr="00BA14AD">
        <w:t xml:space="preserve">systems could access </w:t>
      </w:r>
      <w:r w:rsidRPr="001F65AE">
        <w:t xml:space="preserve">the portion of the band designated for </w:t>
      </w:r>
      <w:r w:rsidR="00AC49A0" w:rsidRPr="001F65AE">
        <w:t xml:space="preserve">prioritised </w:t>
      </w:r>
      <w:r w:rsidRPr="001F65AE">
        <w:t>WBB ECS use</w:t>
      </w:r>
      <w:r w:rsidRPr="00BA14AD">
        <w:t>, provided they do not cause harmful interference</w:t>
      </w:r>
      <w:r w:rsidRPr="001F65AE">
        <w:t>. This is consistent with the RSPG</w:t>
      </w:r>
      <w:r w:rsidRPr="00403F58">
        <w:t xml:space="preserve"> Opinion:</w:t>
      </w:r>
    </w:p>
    <w:p w14:paraId="234EF1A2" w14:textId="77777777" w:rsidR="00B411E2" w:rsidRPr="00403F58" w:rsidRDefault="00B411E2" w:rsidP="001E4AA8">
      <w:pPr>
        <w:pStyle w:val="ECCBulletsLv1"/>
        <w:spacing w:after="60"/>
      </w:pPr>
      <w:r w:rsidRPr="00403F58">
        <w:t>the frequency band 6585–7125 MHz is designated for prioritised full</w:t>
      </w:r>
      <w:r w:rsidRPr="00403F58">
        <w:noBreakHyphen/>
        <w:t>power WBB ECS use; and</w:t>
      </w:r>
    </w:p>
    <w:p w14:paraId="269895B7" w14:textId="77777777" w:rsidR="00B411E2" w:rsidRPr="00403F58" w:rsidRDefault="00B411E2" w:rsidP="001E4AA8">
      <w:pPr>
        <w:pStyle w:val="ECCBulletsLv1"/>
        <w:spacing w:after="60"/>
      </w:pPr>
      <w:r w:rsidRPr="00403F58">
        <w:t>the frequency band 6425–6585 MHz is reserved as a guard band, together with an applicable WBB ECS BEM, to protect WAS/RLAN operation in the lower 6 GHz band (5945–6425 MHz), with no release for WBB ECS nor for WAS/RLAN until after WRC</w:t>
      </w:r>
      <w:r w:rsidRPr="00403F58">
        <w:noBreakHyphen/>
        <w:t>27.</w:t>
      </w:r>
    </w:p>
    <w:p w14:paraId="0FFB3CD6" w14:textId="77777777" w:rsidR="00B411E2" w:rsidRDefault="00B411E2" w:rsidP="001E4AA8">
      <w:pPr>
        <w:spacing w:before="240" w:after="60"/>
        <w:jc w:val="both"/>
      </w:pPr>
      <w:r w:rsidRPr="00403F58">
        <w:t>Following WRC</w:t>
      </w:r>
      <w:r w:rsidRPr="00403F58">
        <w:noBreakHyphen/>
        <w:t>27, a decision will be taken on the exact use of the 6425–6585 MHz band.</w:t>
      </w:r>
    </w:p>
    <w:p w14:paraId="6E6F1D1F" w14:textId="4A1DA8F2" w:rsidR="00B411E2" w:rsidRDefault="00B411E2" w:rsidP="001E4AA8">
      <w:pPr>
        <w:spacing w:before="240" w:after="60"/>
        <w:jc w:val="both"/>
      </w:pPr>
      <w:r w:rsidRPr="00BA14AD">
        <w:t>The Report also assesses mechanisms to enable non</w:t>
      </w:r>
      <w:r w:rsidRPr="00BA14AD">
        <w:noBreakHyphen/>
        <w:t>prioritised WAS/RLAN use within the portion of the band prioritised for WBB ECS.</w:t>
      </w:r>
      <w:r w:rsidRPr="0035185B">
        <w:t xml:space="preserve"> </w:t>
      </w:r>
      <w:r>
        <w:t xml:space="preserve">Of the </w:t>
      </w:r>
      <w:r w:rsidRPr="0035185B">
        <w:t xml:space="preserve">mechanisms </w:t>
      </w:r>
      <w:r>
        <w:t>review</w:t>
      </w:r>
      <w:r w:rsidRPr="0035185B">
        <w:t>ed, including cross</w:t>
      </w:r>
      <w:r w:rsidRPr="0035185B">
        <w:noBreakHyphen/>
        <w:t xml:space="preserve">technology </w:t>
      </w:r>
      <w:proofErr w:type="spellStart"/>
      <w:r w:rsidRPr="0035185B">
        <w:t>signalling</w:t>
      </w:r>
      <w:proofErr w:type="spellEnd"/>
      <w:r w:rsidRPr="0035185B">
        <w:t xml:space="preserve"> (XTS), smartphone</w:t>
      </w:r>
      <w:r w:rsidRPr="0035185B">
        <w:noBreakHyphen/>
        <w:t>assisted awareness, and database</w:t>
      </w:r>
      <w:r w:rsidRPr="0035185B">
        <w:noBreakHyphen/>
        <w:t>assisted awareness</w:t>
      </w:r>
      <w:r>
        <w:t>,</w:t>
      </w:r>
      <w:r w:rsidRPr="0035185B">
        <w:t xml:space="preserve"> </w:t>
      </w:r>
      <w:r>
        <w:t>a</w:t>
      </w:r>
      <w:r w:rsidRPr="0035185B">
        <w:t xml:space="preserve"> database</w:t>
      </w:r>
      <w:r w:rsidRPr="0035185B">
        <w:noBreakHyphen/>
        <w:t xml:space="preserve">assisted framework </w:t>
      </w:r>
      <w:r>
        <w:t>has been</w:t>
      </w:r>
      <w:r w:rsidRPr="0035185B">
        <w:t xml:space="preserve"> identified as the most viable approach</w:t>
      </w:r>
      <w:r>
        <w:t xml:space="preserve">. </w:t>
      </w:r>
      <w:r w:rsidRPr="0035185B">
        <w:t xml:space="preserve">XTS may be </w:t>
      </w:r>
      <w:r>
        <w:t>further assessed</w:t>
      </w:r>
      <w:r w:rsidRPr="0035185B">
        <w:t xml:space="preserve"> at a later stage </w:t>
      </w:r>
      <w:r>
        <w:t>to support</w:t>
      </w:r>
      <w:r w:rsidRPr="0035185B">
        <w:t xml:space="preserve"> more granular sharing. </w:t>
      </w:r>
      <w:r>
        <w:t xml:space="preserve">National administrations could consider, on a voluntary basis, a </w:t>
      </w:r>
      <w:r w:rsidRPr="0035185B">
        <w:t>database-assisted framework</w:t>
      </w:r>
      <w:r>
        <w:t xml:space="preserve"> </w:t>
      </w:r>
      <w:r w:rsidRPr="0035185B">
        <w:t>to enable non</w:t>
      </w:r>
      <w:r w:rsidRPr="0035185B">
        <w:noBreakHyphen/>
        <w:t>prioritised Low Power Indoor</w:t>
      </w:r>
      <w:r>
        <w:t xml:space="preserve"> (LPI)</w:t>
      </w:r>
      <w:r w:rsidRPr="0035185B">
        <w:t xml:space="preserve"> WAS/RLAN operation while ensuring protection of prioritised WBB ECS.</w:t>
      </w:r>
    </w:p>
    <w:p w14:paraId="6CE09D40" w14:textId="77777777" w:rsidR="00B411E2" w:rsidRPr="0035185B" w:rsidRDefault="00B411E2" w:rsidP="001E4AA8">
      <w:pPr>
        <w:spacing w:before="240" w:after="60"/>
        <w:jc w:val="both"/>
      </w:pPr>
      <w:r w:rsidRPr="00763070">
        <w:t xml:space="preserve">The </w:t>
      </w:r>
      <w:r>
        <w:t>R</w:t>
      </w:r>
      <w:r w:rsidRPr="00763070">
        <w:t xml:space="preserve">eport also considers the possibility to issue time-limited individual </w:t>
      </w:r>
      <w:proofErr w:type="spellStart"/>
      <w:r w:rsidRPr="00763070">
        <w:t>licences</w:t>
      </w:r>
      <w:proofErr w:type="spellEnd"/>
      <w:r w:rsidRPr="00763070">
        <w:t xml:space="preserve"> (e.g. up to 5 years) for the operation of non-prioritised WAS/RLAN as a means </w:t>
      </w:r>
      <w:r>
        <w:t xml:space="preserve">of providing </w:t>
      </w:r>
      <w:r w:rsidRPr="00763070">
        <w:t>planning certainty for WAS/RLAN deployment</w:t>
      </w:r>
      <w:r>
        <w:t>;</w:t>
      </w:r>
      <w:r w:rsidRPr="00763070">
        <w:t xml:space="preserve"> while reducing the uncertainties associated with </w:t>
      </w:r>
      <w:r>
        <w:t xml:space="preserve">a </w:t>
      </w:r>
      <w:r w:rsidRPr="00763070">
        <w:t xml:space="preserve">transition </w:t>
      </w:r>
      <w:r>
        <w:t>if</w:t>
      </w:r>
      <w:r w:rsidRPr="00763070">
        <w:t xml:space="preserve"> WBB ECS </w:t>
      </w:r>
      <w:r>
        <w:t xml:space="preserve">were </w:t>
      </w:r>
      <w:r w:rsidRPr="00763070">
        <w:t>introduced at a later stage in specific geographic</w:t>
      </w:r>
      <w:r>
        <w:t xml:space="preserve"> </w:t>
      </w:r>
      <w:r w:rsidRPr="00763070">
        <w:t xml:space="preserve">areas </w:t>
      </w:r>
      <w:r>
        <w:t xml:space="preserve">with </w:t>
      </w:r>
      <w:r w:rsidRPr="00763070">
        <w:t>existing WAS/RLAN</w:t>
      </w:r>
      <w:r>
        <w:t>s</w:t>
      </w:r>
      <w:r w:rsidRPr="00763070">
        <w:t>.</w:t>
      </w:r>
    </w:p>
    <w:p w14:paraId="4093ED5E" w14:textId="6EE735A3" w:rsidR="00B411E2" w:rsidRPr="0035185B" w:rsidRDefault="00B411E2" w:rsidP="001E4AA8">
      <w:pPr>
        <w:spacing w:before="240" w:after="60"/>
        <w:jc w:val="both"/>
      </w:pPr>
      <w:r w:rsidRPr="0035185B">
        <w:t xml:space="preserve">The implementation of </w:t>
      </w:r>
      <w:proofErr w:type="gramStart"/>
      <w:r w:rsidRPr="0035185B">
        <w:t>a Country</w:t>
      </w:r>
      <w:proofErr w:type="gramEnd"/>
      <w:r w:rsidRPr="0035185B">
        <w:t xml:space="preserve"> Determination Capability (CDC), as a mandatory requirement</w:t>
      </w:r>
      <w:r>
        <w:t>,</w:t>
      </w:r>
      <w:r w:rsidRPr="0035185B">
        <w:t xml:space="preserve"> is intended to ensure that a WAS/RLAN does not use a frequency band in countries where operation is not authorised by the competent national administration.</w:t>
      </w:r>
    </w:p>
    <w:p w14:paraId="22E4487D" w14:textId="77777777" w:rsidR="00BA14AD" w:rsidRDefault="00B411E2" w:rsidP="001E4AA8">
      <w:pPr>
        <w:spacing w:before="240" w:after="60"/>
        <w:jc w:val="both"/>
        <w:rPr>
          <w:lang w:eastAsia="en-GB"/>
        </w:rPr>
      </w:pPr>
      <w:r w:rsidRPr="0035185B">
        <w:t>No definitive conclusions could be drawn regarding Very Low Power (VLP) WAS/RLAN operation</w:t>
      </w:r>
      <w:r>
        <w:t xml:space="preserve">. </w:t>
      </w:r>
      <w:r w:rsidRPr="00320F52">
        <w:rPr>
          <w:lang w:eastAsia="en-GB"/>
        </w:rPr>
        <w:t>Further study may be required regarding the feasibility of sharing between VLP and WBB ECS.</w:t>
      </w:r>
    </w:p>
    <w:p w14:paraId="26C998A2" w14:textId="2ABDA9B2" w:rsidR="00B411E2" w:rsidRPr="0035185B" w:rsidRDefault="00B411E2" w:rsidP="001E4AA8">
      <w:pPr>
        <w:spacing w:before="240" w:after="60"/>
        <w:jc w:val="both"/>
        <w:rPr>
          <w:lang w:eastAsia="en-GB"/>
        </w:rPr>
      </w:pPr>
      <w:r w:rsidRPr="0035185B">
        <w:t xml:space="preserve">The conclusions </w:t>
      </w:r>
      <w:r>
        <w:t xml:space="preserve">section </w:t>
      </w:r>
      <w:r w:rsidRPr="0035185B">
        <w:t xml:space="preserve">of this Report </w:t>
      </w:r>
      <w:r>
        <w:t>also</w:t>
      </w:r>
      <w:r w:rsidRPr="00C41231">
        <w:t xml:space="preserve"> provides information on</w:t>
      </w:r>
      <w:r>
        <w:t xml:space="preserve"> </w:t>
      </w:r>
      <w:r w:rsidRPr="0035185B">
        <w:t>further CEPT work</w:t>
      </w:r>
      <w:r>
        <w:t xml:space="preserve"> on the upper 6 GHz band agreed by the ECC</w:t>
      </w:r>
      <w:r w:rsidRPr="0035185B">
        <w:t>.</w:t>
      </w:r>
    </w:p>
    <w:p w14:paraId="5198350A" w14:textId="327B56D9" w:rsidR="00AB46DF" w:rsidRPr="00707CAD" w:rsidRDefault="003C3EE4" w:rsidP="00AB46DF">
      <w:pPr>
        <w:rPr>
          <w:lang w:val="en-GB"/>
        </w:rPr>
      </w:pPr>
      <w:r w:rsidRPr="00707CAD">
        <w:rPr>
          <w:lang w:val="en-GB"/>
        </w:rPr>
        <w:br w:type="page"/>
      </w:r>
    </w:p>
    <w:p w14:paraId="5737A749" w14:textId="77777777" w:rsidR="00AB46DF" w:rsidRPr="00707CAD" w:rsidRDefault="00D20E3B" w:rsidP="00AB46DF">
      <w:pPr>
        <w:rPr>
          <w:b/>
          <w:color w:val="FFFFFF"/>
          <w:lang w:val="en-GB"/>
        </w:rPr>
      </w:pPr>
      <w:r w:rsidRPr="00707CAD">
        <w:rPr>
          <w:b/>
          <w:noProof/>
          <w:color w:val="FFFFFF"/>
          <w:szCs w:val="20"/>
          <w:lang w:val="en-GB" w:eastAsia="da-DK"/>
        </w:rPr>
        <w:lastRenderedPageBreak/>
        <mc:AlternateContent>
          <mc:Choice Requires="wps">
            <w:drawing>
              <wp:anchor distT="0" distB="0" distL="114300" distR="114300" simplePos="0" relativeHeight="251658240" behindDoc="1" locked="0" layoutInCell="1" allowOverlap="1" wp14:anchorId="21E2DEAF" wp14:editId="1785990C">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36F5A"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" fillcolor="#b0a696" stroked="f">
                <w10:wrap anchorx="page" anchory="page"/>
              </v:rect>
            </w:pict>
          </mc:Fallback>
        </mc:AlternateContent>
      </w:r>
    </w:p>
    <w:p w14:paraId="0D196F85" w14:textId="77777777" w:rsidR="00D20E3B" w:rsidRPr="00707CAD" w:rsidRDefault="00D20E3B" w:rsidP="00AB46DF">
      <w:pPr>
        <w:rPr>
          <w:b/>
          <w:color w:val="FFFFFF"/>
          <w:szCs w:val="20"/>
          <w:lang w:val="en-GB"/>
        </w:rPr>
      </w:pPr>
    </w:p>
    <w:p w14:paraId="23D7E62F" w14:textId="77777777" w:rsidR="00AB46DF" w:rsidRPr="00707CAD" w:rsidRDefault="002209A7" w:rsidP="00AB46DF">
      <w:pPr>
        <w:rPr>
          <w:b/>
          <w:color w:val="FFFFFF"/>
          <w:szCs w:val="20"/>
          <w:lang w:val="en-GB"/>
        </w:rPr>
      </w:pPr>
      <w:r w:rsidRPr="00707CAD">
        <w:rPr>
          <w:b/>
          <w:color w:val="FFFFFF"/>
          <w:szCs w:val="20"/>
          <w:lang w:val="en-GB"/>
        </w:rPr>
        <w:t>TABLE OF CONTENTS</w:t>
      </w:r>
    </w:p>
    <w:p w14:paraId="2CA65AA3" w14:textId="77777777" w:rsidR="00512677" w:rsidRPr="00707CAD" w:rsidRDefault="00512677" w:rsidP="00AB46DF">
      <w:pPr>
        <w:rPr>
          <w:b/>
          <w:color w:val="FFFFFF"/>
          <w:szCs w:val="20"/>
          <w:lang w:val="en-GB"/>
        </w:rPr>
      </w:pPr>
    </w:p>
    <w:p w14:paraId="04EFF696" w14:textId="77777777" w:rsidR="00512677" w:rsidRPr="00707CAD" w:rsidRDefault="00512677" w:rsidP="00AB46DF">
      <w:pPr>
        <w:rPr>
          <w:b/>
          <w:color w:val="FFFFFF"/>
          <w:szCs w:val="20"/>
          <w:lang w:val="en-GB"/>
        </w:rPr>
      </w:pPr>
    </w:p>
    <w:p w14:paraId="04D38408" w14:textId="77777777" w:rsidR="00AB46DF" w:rsidRPr="00707CAD" w:rsidRDefault="00AB46DF">
      <w:pPr>
        <w:rPr>
          <w:lang w:val="en-GB"/>
        </w:rPr>
      </w:pPr>
    </w:p>
    <w:p w14:paraId="0891718C" w14:textId="589B5AFA" w:rsidR="004528D7" w:rsidRDefault="003C3EE4">
      <w:pPr>
        <w:pStyle w:val="TOC1"/>
        <w:rPr>
          <w:rFonts w:asciiTheme="minorHAnsi" w:eastAsiaTheme="minorEastAsia" w:hAnsiTheme="minorHAnsi" w:cstheme="minorBidi"/>
          <w:b w:val="0"/>
          <w:caps w:val="0"/>
          <w:noProof/>
          <w:kern w:val="2"/>
          <w:sz w:val="24"/>
          <w:lang w:val="en-GB" w:eastAsia="en-GB"/>
          <w14:ligatures w14:val="standardContextual"/>
        </w:rPr>
      </w:pPr>
      <w:r w:rsidRPr="00707CAD">
        <w:rPr>
          <w:caps w:val="0"/>
          <w:lang w:val="en-GB"/>
        </w:rPr>
        <w:fldChar w:fldCharType="begin"/>
      </w:r>
      <w:r w:rsidRPr="00707CAD">
        <w:rPr>
          <w:caps w:val="0"/>
          <w:lang w:val="en-GB"/>
        </w:rPr>
        <w:instrText xml:space="preserve"> TOC \o "1-4" \h \z \u </w:instrText>
      </w:r>
      <w:r w:rsidRPr="00707CAD">
        <w:rPr>
          <w:caps w:val="0"/>
          <w:lang w:val="en-GB"/>
        </w:rPr>
        <w:fldChar w:fldCharType="separate"/>
      </w:r>
      <w:hyperlink w:anchor="_Toc230175987" w:history="1">
        <w:r w:rsidR="004528D7" w:rsidRPr="00B132DF">
          <w:rPr>
            <w:rStyle w:val="Hyperlink"/>
            <w:noProof/>
          </w:rPr>
          <w:t>0</w:t>
        </w:r>
        <w:r w:rsidR="004528D7">
          <w:rPr>
            <w:rFonts w:asciiTheme="minorHAnsi" w:eastAsiaTheme="minorEastAsia" w:hAnsiTheme="minorHAnsi" w:cstheme="minorBidi"/>
            <w:b w:val="0"/>
            <w:caps w:val="0"/>
            <w:noProof/>
            <w:kern w:val="2"/>
            <w:sz w:val="24"/>
            <w:lang w:val="en-GB" w:eastAsia="en-GB"/>
            <w14:ligatures w14:val="standardContextual"/>
          </w:rPr>
          <w:tab/>
        </w:r>
        <w:r w:rsidR="004528D7" w:rsidRPr="00B132DF">
          <w:rPr>
            <w:rStyle w:val="Hyperlink"/>
            <w:noProof/>
          </w:rPr>
          <w:t>Executive summary</w:t>
        </w:r>
        <w:r w:rsidR="004528D7">
          <w:rPr>
            <w:noProof/>
            <w:webHidden/>
          </w:rPr>
          <w:tab/>
        </w:r>
        <w:r w:rsidR="004528D7">
          <w:rPr>
            <w:noProof/>
            <w:webHidden/>
          </w:rPr>
          <w:fldChar w:fldCharType="begin"/>
        </w:r>
        <w:r w:rsidR="004528D7">
          <w:rPr>
            <w:noProof/>
            <w:webHidden/>
          </w:rPr>
          <w:instrText xml:space="preserve"> PAGEREF _Toc230175987 \h </w:instrText>
        </w:r>
        <w:r w:rsidR="004528D7">
          <w:rPr>
            <w:noProof/>
            <w:webHidden/>
          </w:rPr>
        </w:r>
        <w:r w:rsidR="004528D7">
          <w:rPr>
            <w:noProof/>
            <w:webHidden/>
          </w:rPr>
          <w:fldChar w:fldCharType="separate"/>
        </w:r>
        <w:r w:rsidR="004528D7">
          <w:rPr>
            <w:noProof/>
            <w:webHidden/>
          </w:rPr>
          <w:t>2</w:t>
        </w:r>
        <w:r w:rsidR="004528D7">
          <w:rPr>
            <w:noProof/>
            <w:webHidden/>
          </w:rPr>
          <w:fldChar w:fldCharType="end"/>
        </w:r>
      </w:hyperlink>
    </w:p>
    <w:p w14:paraId="4EBDC4DA" w14:textId="5D1A6A2A" w:rsidR="004528D7" w:rsidRDefault="004528D7">
      <w:pPr>
        <w:pStyle w:val="TOC1"/>
        <w:rPr>
          <w:rFonts w:asciiTheme="minorHAnsi" w:eastAsiaTheme="minorEastAsia" w:hAnsiTheme="minorHAnsi" w:cstheme="minorBidi"/>
          <w:b w:val="0"/>
          <w:caps w:val="0"/>
          <w:noProof/>
          <w:kern w:val="2"/>
          <w:sz w:val="24"/>
          <w:lang w:val="en-GB" w:eastAsia="en-GB"/>
          <w14:ligatures w14:val="standardContextual"/>
        </w:rPr>
      </w:pPr>
      <w:hyperlink w:anchor="_Toc230175988" w:history="1">
        <w:r w:rsidRPr="00B132DF">
          <w:rPr>
            <w:rStyle w:val="Hyperlink"/>
            <w:noProof/>
          </w:rPr>
          <w:t>1</w:t>
        </w:r>
        <w:r>
          <w:rPr>
            <w:rFonts w:asciiTheme="minorHAnsi" w:eastAsiaTheme="minorEastAsia" w:hAnsiTheme="minorHAnsi" w:cstheme="minorBidi"/>
            <w:b w:val="0"/>
            <w:caps w:val="0"/>
            <w:noProof/>
            <w:kern w:val="2"/>
            <w:sz w:val="24"/>
            <w:lang w:val="en-GB" w:eastAsia="en-GB"/>
            <w14:ligatures w14:val="standardContextual"/>
          </w:rPr>
          <w:tab/>
        </w:r>
        <w:r w:rsidRPr="00B132DF">
          <w:rPr>
            <w:rStyle w:val="Hyperlink"/>
            <w:noProof/>
          </w:rPr>
          <w:t>Introduction</w:t>
        </w:r>
        <w:r>
          <w:rPr>
            <w:noProof/>
            <w:webHidden/>
          </w:rPr>
          <w:tab/>
        </w:r>
        <w:r>
          <w:rPr>
            <w:noProof/>
            <w:webHidden/>
          </w:rPr>
          <w:fldChar w:fldCharType="begin"/>
        </w:r>
        <w:r>
          <w:rPr>
            <w:noProof/>
            <w:webHidden/>
          </w:rPr>
          <w:instrText xml:space="preserve"> PAGEREF _Toc230175988 \h </w:instrText>
        </w:r>
        <w:r>
          <w:rPr>
            <w:noProof/>
            <w:webHidden/>
          </w:rPr>
        </w:r>
        <w:r>
          <w:rPr>
            <w:noProof/>
            <w:webHidden/>
          </w:rPr>
          <w:fldChar w:fldCharType="separate"/>
        </w:r>
        <w:r>
          <w:rPr>
            <w:noProof/>
            <w:webHidden/>
          </w:rPr>
          <w:t>5</w:t>
        </w:r>
        <w:r>
          <w:rPr>
            <w:noProof/>
            <w:webHidden/>
          </w:rPr>
          <w:fldChar w:fldCharType="end"/>
        </w:r>
      </w:hyperlink>
    </w:p>
    <w:p w14:paraId="6135B37D" w14:textId="7D592403" w:rsidR="004528D7" w:rsidRDefault="004528D7">
      <w:pPr>
        <w:pStyle w:val="TOC1"/>
        <w:rPr>
          <w:rFonts w:asciiTheme="minorHAnsi" w:eastAsiaTheme="minorEastAsia" w:hAnsiTheme="minorHAnsi" w:cstheme="minorBidi"/>
          <w:b w:val="0"/>
          <w:caps w:val="0"/>
          <w:noProof/>
          <w:kern w:val="2"/>
          <w:sz w:val="24"/>
          <w:lang w:val="en-GB" w:eastAsia="en-GB"/>
          <w14:ligatures w14:val="standardContextual"/>
        </w:rPr>
      </w:pPr>
      <w:hyperlink w:anchor="_Toc230175989" w:history="1">
        <w:r w:rsidRPr="00B132DF">
          <w:rPr>
            <w:rStyle w:val="Hyperlink"/>
            <w:noProof/>
          </w:rPr>
          <w:t>2</w:t>
        </w:r>
        <w:r>
          <w:rPr>
            <w:rFonts w:asciiTheme="minorHAnsi" w:eastAsiaTheme="minorEastAsia" w:hAnsiTheme="minorHAnsi" w:cstheme="minorBidi"/>
            <w:b w:val="0"/>
            <w:caps w:val="0"/>
            <w:noProof/>
            <w:kern w:val="2"/>
            <w:sz w:val="24"/>
            <w:lang w:val="en-GB" w:eastAsia="en-GB"/>
            <w14:ligatures w14:val="standardContextual"/>
          </w:rPr>
          <w:tab/>
        </w:r>
        <w:r w:rsidRPr="00B132DF">
          <w:rPr>
            <w:rStyle w:val="Hyperlink"/>
            <w:noProof/>
          </w:rPr>
          <w:t>Technical feasIbility of potential sharing approaches and enabling mechanisms from ECC Report 366</w:t>
        </w:r>
        <w:r>
          <w:rPr>
            <w:noProof/>
            <w:webHidden/>
          </w:rPr>
          <w:tab/>
        </w:r>
        <w:r>
          <w:rPr>
            <w:noProof/>
            <w:webHidden/>
          </w:rPr>
          <w:fldChar w:fldCharType="begin"/>
        </w:r>
        <w:r>
          <w:rPr>
            <w:noProof/>
            <w:webHidden/>
          </w:rPr>
          <w:instrText xml:space="preserve"> PAGEREF _Toc230175989 \h </w:instrText>
        </w:r>
        <w:r>
          <w:rPr>
            <w:noProof/>
            <w:webHidden/>
          </w:rPr>
        </w:r>
        <w:r>
          <w:rPr>
            <w:noProof/>
            <w:webHidden/>
          </w:rPr>
          <w:fldChar w:fldCharType="separate"/>
        </w:r>
        <w:r>
          <w:rPr>
            <w:noProof/>
            <w:webHidden/>
          </w:rPr>
          <w:t>6</w:t>
        </w:r>
        <w:r>
          <w:rPr>
            <w:noProof/>
            <w:webHidden/>
          </w:rPr>
          <w:fldChar w:fldCharType="end"/>
        </w:r>
      </w:hyperlink>
    </w:p>
    <w:p w14:paraId="6433A982" w14:textId="02D50E7C" w:rsidR="004528D7" w:rsidRDefault="004528D7">
      <w:pPr>
        <w:pStyle w:val="TOC2"/>
        <w:rPr>
          <w:rFonts w:asciiTheme="minorHAnsi" w:eastAsiaTheme="minorEastAsia" w:hAnsiTheme="minorHAnsi" w:cstheme="minorBidi"/>
          <w:noProof/>
          <w:kern w:val="2"/>
          <w:sz w:val="24"/>
          <w:lang w:val="en-GB" w:eastAsia="en-GB"/>
          <w14:ligatures w14:val="standardContextual"/>
        </w:rPr>
      </w:pPr>
      <w:hyperlink w:anchor="_Toc230175990" w:history="1">
        <w:r w:rsidRPr="00B132DF">
          <w:rPr>
            <w:rStyle w:val="Hyperlink"/>
            <w:noProof/>
            <w:lang w:val="en-GB"/>
          </w:rPr>
          <w:t>2.1</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Potential Sharing Approaches that were examined</w:t>
        </w:r>
        <w:r>
          <w:rPr>
            <w:noProof/>
            <w:webHidden/>
          </w:rPr>
          <w:tab/>
        </w:r>
        <w:r>
          <w:rPr>
            <w:noProof/>
            <w:webHidden/>
          </w:rPr>
          <w:fldChar w:fldCharType="begin"/>
        </w:r>
        <w:r>
          <w:rPr>
            <w:noProof/>
            <w:webHidden/>
          </w:rPr>
          <w:instrText xml:space="preserve"> PAGEREF _Toc230175990 \h </w:instrText>
        </w:r>
        <w:r>
          <w:rPr>
            <w:noProof/>
            <w:webHidden/>
          </w:rPr>
        </w:r>
        <w:r>
          <w:rPr>
            <w:noProof/>
            <w:webHidden/>
          </w:rPr>
          <w:fldChar w:fldCharType="separate"/>
        </w:r>
        <w:r>
          <w:rPr>
            <w:noProof/>
            <w:webHidden/>
          </w:rPr>
          <w:t>6</w:t>
        </w:r>
        <w:r>
          <w:rPr>
            <w:noProof/>
            <w:webHidden/>
          </w:rPr>
          <w:fldChar w:fldCharType="end"/>
        </w:r>
      </w:hyperlink>
    </w:p>
    <w:p w14:paraId="2CFADE08" w14:textId="1130A7D5" w:rsidR="004528D7" w:rsidRDefault="004528D7">
      <w:pPr>
        <w:pStyle w:val="TOC3"/>
        <w:rPr>
          <w:rFonts w:asciiTheme="minorHAnsi" w:eastAsiaTheme="minorEastAsia" w:hAnsiTheme="minorHAnsi" w:cstheme="minorBidi"/>
          <w:noProof/>
          <w:kern w:val="2"/>
          <w:sz w:val="24"/>
          <w:lang w:val="en-GB" w:eastAsia="en-GB"/>
          <w14:ligatures w14:val="standardContextual"/>
        </w:rPr>
      </w:pPr>
      <w:hyperlink w:anchor="_Toc230175991" w:history="1">
        <w:r w:rsidRPr="00B132DF">
          <w:rPr>
            <w:rStyle w:val="Hyperlink"/>
            <w:noProof/>
            <w:lang w:val="en-GB"/>
          </w:rPr>
          <w:t>2.1.1</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Shared use with full power WBB ECS BS e.i.r.p and WAS/RLAN energy detection only</w:t>
        </w:r>
        <w:r>
          <w:rPr>
            <w:noProof/>
            <w:webHidden/>
          </w:rPr>
          <w:tab/>
        </w:r>
        <w:r>
          <w:rPr>
            <w:noProof/>
            <w:webHidden/>
          </w:rPr>
          <w:fldChar w:fldCharType="begin"/>
        </w:r>
        <w:r>
          <w:rPr>
            <w:noProof/>
            <w:webHidden/>
          </w:rPr>
          <w:instrText xml:space="preserve"> PAGEREF _Toc230175991 \h </w:instrText>
        </w:r>
        <w:r>
          <w:rPr>
            <w:noProof/>
            <w:webHidden/>
          </w:rPr>
        </w:r>
        <w:r>
          <w:rPr>
            <w:noProof/>
            <w:webHidden/>
          </w:rPr>
          <w:fldChar w:fldCharType="separate"/>
        </w:r>
        <w:r>
          <w:rPr>
            <w:noProof/>
            <w:webHidden/>
          </w:rPr>
          <w:t>6</w:t>
        </w:r>
        <w:r>
          <w:rPr>
            <w:noProof/>
            <w:webHidden/>
          </w:rPr>
          <w:fldChar w:fldCharType="end"/>
        </w:r>
      </w:hyperlink>
    </w:p>
    <w:p w14:paraId="2F24B1C6" w14:textId="1C58339D" w:rsidR="004528D7" w:rsidRDefault="004528D7">
      <w:pPr>
        <w:pStyle w:val="TOC3"/>
        <w:rPr>
          <w:rFonts w:asciiTheme="minorHAnsi" w:eastAsiaTheme="minorEastAsia" w:hAnsiTheme="minorHAnsi" w:cstheme="minorBidi"/>
          <w:noProof/>
          <w:kern w:val="2"/>
          <w:sz w:val="24"/>
          <w:lang w:val="en-GB" w:eastAsia="en-GB"/>
          <w14:ligatures w14:val="standardContextual"/>
        </w:rPr>
      </w:pPr>
      <w:hyperlink w:anchor="_Toc230175992" w:history="1">
        <w:r w:rsidRPr="00B132DF">
          <w:rPr>
            <w:rStyle w:val="Hyperlink"/>
            <w:noProof/>
            <w:lang w:val="en-GB"/>
          </w:rPr>
          <w:t>2.1.2</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WBB ECS outdoor coverage and WAS/RLAN indoor coverage through reduced WBB ECS BS e.i.r.p</w:t>
        </w:r>
        <w:r>
          <w:rPr>
            <w:noProof/>
            <w:webHidden/>
          </w:rPr>
          <w:tab/>
        </w:r>
        <w:r>
          <w:rPr>
            <w:noProof/>
            <w:webHidden/>
          </w:rPr>
          <w:fldChar w:fldCharType="begin"/>
        </w:r>
        <w:r>
          <w:rPr>
            <w:noProof/>
            <w:webHidden/>
          </w:rPr>
          <w:instrText xml:space="preserve"> PAGEREF _Toc230175992 \h </w:instrText>
        </w:r>
        <w:r>
          <w:rPr>
            <w:noProof/>
            <w:webHidden/>
          </w:rPr>
        </w:r>
        <w:r>
          <w:rPr>
            <w:noProof/>
            <w:webHidden/>
          </w:rPr>
          <w:fldChar w:fldCharType="separate"/>
        </w:r>
        <w:r>
          <w:rPr>
            <w:noProof/>
            <w:webHidden/>
          </w:rPr>
          <w:t>7</w:t>
        </w:r>
        <w:r>
          <w:rPr>
            <w:noProof/>
            <w:webHidden/>
          </w:rPr>
          <w:fldChar w:fldCharType="end"/>
        </w:r>
      </w:hyperlink>
    </w:p>
    <w:p w14:paraId="2DC4BCBE" w14:textId="46563309" w:rsidR="004528D7" w:rsidRDefault="004528D7">
      <w:pPr>
        <w:pStyle w:val="TOC3"/>
        <w:rPr>
          <w:rFonts w:asciiTheme="minorHAnsi" w:eastAsiaTheme="minorEastAsia" w:hAnsiTheme="minorHAnsi" w:cstheme="minorBidi"/>
          <w:noProof/>
          <w:kern w:val="2"/>
          <w:sz w:val="24"/>
          <w:lang w:val="en-GB" w:eastAsia="en-GB"/>
          <w14:ligatures w14:val="standardContextual"/>
        </w:rPr>
      </w:pPr>
      <w:hyperlink w:anchor="_Toc230175993" w:history="1">
        <w:r w:rsidRPr="00B132DF">
          <w:rPr>
            <w:rStyle w:val="Hyperlink"/>
            <w:noProof/>
            <w:lang w:val="en-GB"/>
          </w:rPr>
          <w:t>2.1.3</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Prioritised band split approaches</w:t>
        </w:r>
        <w:r>
          <w:rPr>
            <w:noProof/>
            <w:webHidden/>
          </w:rPr>
          <w:tab/>
        </w:r>
        <w:r>
          <w:rPr>
            <w:noProof/>
            <w:webHidden/>
          </w:rPr>
          <w:fldChar w:fldCharType="begin"/>
        </w:r>
        <w:r>
          <w:rPr>
            <w:noProof/>
            <w:webHidden/>
          </w:rPr>
          <w:instrText xml:space="preserve"> PAGEREF _Toc230175993 \h </w:instrText>
        </w:r>
        <w:r>
          <w:rPr>
            <w:noProof/>
            <w:webHidden/>
          </w:rPr>
        </w:r>
        <w:r>
          <w:rPr>
            <w:noProof/>
            <w:webHidden/>
          </w:rPr>
          <w:fldChar w:fldCharType="separate"/>
        </w:r>
        <w:r>
          <w:rPr>
            <w:noProof/>
            <w:webHidden/>
          </w:rPr>
          <w:t>8</w:t>
        </w:r>
        <w:r>
          <w:rPr>
            <w:noProof/>
            <w:webHidden/>
          </w:rPr>
          <w:fldChar w:fldCharType="end"/>
        </w:r>
      </w:hyperlink>
    </w:p>
    <w:p w14:paraId="6F898742" w14:textId="737728FB" w:rsidR="004528D7" w:rsidRDefault="004528D7">
      <w:pPr>
        <w:pStyle w:val="TOC2"/>
        <w:rPr>
          <w:rFonts w:asciiTheme="minorHAnsi" w:eastAsiaTheme="minorEastAsia" w:hAnsiTheme="minorHAnsi" w:cstheme="minorBidi"/>
          <w:noProof/>
          <w:kern w:val="2"/>
          <w:sz w:val="24"/>
          <w:lang w:val="en-GB" w:eastAsia="en-GB"/>
          <w14:ligatures w14:val="standardContextual"/>
        </w:rPr>
      </w:pPr>
      <w:hyperlink w:anchor="_Toc230175994" w:history="1">
        <w:r w:rsidRPr="00B132DF">
          <w:rPr>
            <w:rStyle w:val="Hyperlink"/>
            <w:noProof/>
            <w:lang w:val="en-GB"/>
          </w:rPr>
          <w:t>2.2</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rPr>
          <w:t>Adjacent band issues and the specific size of the bands prioritised for each of WBB ECS or WAS/RLAN are not addressed in ECC Report 366.</w:t>
        </w:r>
        <w:r w:rsidRPr="00B132DF">
          <w:rPr>
            <w:rStyle w:val="Hyperlink"/>
            <w:noProof/>
            <w:lang w:val="en-GB"/>
          </w:rPr>
          <w:t>Potential enhanced Sharing Mechanisms</w:t>
        </w:r>
        <w:r>
          <w:rPr>
            <w:noProof/>
            <w:webHidden/>
          </w:rPr>
          <w:tab/>
        </w:r>
        <w:r>
          <w:rPr>
            <w:noProof/>
            <w:webHidden/>
          </w:rPr>
          <w:fldChar w:fldCharType="begin"/>
        </w:r>
        <w:r>
          <w:rPr>
            <w:noProof/>
            <w:webHidden/>
          </w:rPr>
          <w:instrText xml:space="preserve"> PAGEREF _Toc230175994 \h </w:instrText>
        </w:r>
        <w:r>
          <w:rPr>
            <w:noProof/>
            <w:webHidden/>
          </w:rPr>
        </w:r>
        <w:r>
          <w:rPr>
            <w:noProof/>
            <w:webHidden/>
          </w:rPr>
          <w:fldChar w:fldCharType="separate"/>
        </w:r>
        <w:r>
          <w:rPr>
            <w:noProof/>
            <w:webHidden/>
          </w:rPr>
          <w:t>8</w:t>
        </w:r>
        <w:r>
          <w:rPr>
            <w:noProof/>
            <w:webHidden/>
          </w:rPr>
          <w:fldChar w:fldCharType="end"/>
        </w:r>
      </w:hyperlink>
    </w:p>
    <w:p w14:paraId="0A16DEB3" w14:textId="78421FF3" w:rsidR="004528D7" w:rsidRDefault="004528D7">
      <w:pPr>
        <w:pStyle w:val="TOC3"/>
        <w:rPr>
          <w:rFonts w:asciiTheme="minorHAnsi" w:eastAsiaTheme="minorEastAsia" w:hAnsiTheme="minorHAnsi" w:cstheme="minorBidi"/>
          <w:noProof/>
          <w:kern w:val="2"/>
          <w:sz w:val="24"/>
          <w:lang w:val="en-GB" w:eastAsia="en-GB"/>
          <w14:ligatures w14:val="standardContextual"/>
        </w:rPr>
      </w:pPr>
      <w:hyperlink w:anchor="_Toc230175995" w:history="1">
        <w:r w:rsidRPr="00B132DF">
          <w:rPr>
            <w:rStyle w:val="Hyperlink"/>
            <w:noProof/>
            <w:lang w:val="en-GB"/>
          </w:rPr>
          <w:t>2.2.1</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Sensing based on detection of IEEE 802.11bc signal transmissions by WBB ECS BSs</w:t>
        </w:r>
        <w:r>
          <w:rPr>
            <w:noProof/>
            <w:webHidden/>
          </w:rPr>
          <w:tab/>
        </w:r>
        <w:r>
          <w:rPr>
            <w:noProof/>
            <w:webHidden/>
          </w:rPr>
          <w:fldChar w:fldCharType="begin"/>
        </w:r>
        <w:r>
          <w:rPr>
            <w:noProof/>
            <w:webHidden/>
          </w:rPr>
          <w:instrText xml:space="preserve"> PAGEREF _Toc230175995 \h </w:instrText>
        </w:r>
        <w:r>
          <w:rPr>
            <w:noProof/>
            <w:webHidden/>
          </w:rPr>
        </w:r>
        <w:r>
          <w:rPr>
            <w:noProof/>
            <w:webHidden/>
          </w:rPr>
          <w:fldChar w:fldCharType="separate"/>
        </w:r>
        <w:r>
          <w:rPr>
            <w:noProof/>
            <w:webHidden/>
          </w:rPr>
          <w:t>8</w:t>
        </w:r>
        <w:r>
          <w:rPr>
            <w:noProof/>
            <w:webHidden/>
          </w:rPr>
          <w:fldChar w:fldCharType="end"/>
        </w:r>
      </w:hyperlink>
    </w:p>
    <w:p w14:paraId="2A6A25E9" w14:textId="30AD2D38" w:rsidR="004528D7" w:rsidRDefault="004528D7">
      <w:pPr>
        <w:pStyle w:val="TOC3"/>
        <w:rPr>
          <w:rFonts w:asciiTheme="minorHAnsi" w:eastAsiaTheme="minorEastAsia" w:hAnsiTheme="minorHAnsi" w:cstheme="minorBidi"/>
          <w:noProof/>
          <w:kern w:val="2"/>
          <w:sz w:val="24"/>
          <w:lang w:val="en-GB" w:eastAsia="en-GB"/>
          <w14:ligatures w14:val="standardContextual"/>
        </w:rPr>
      </w:pPr>
      <w:hyperlink w:anchor="_Toc230175996" w:history="1">
        <w:r w:rsidRPr="00B132DF">
          <w:rPr>
            <w:rStyle w:val="Hyperlink"/>
            <w:noProof/>
            <w:lang w:val="en-GB"/>
          </w:rPr>
          <w:t>2.2.2</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Sensing based on detection of 5G NR Synchronisation Signal Block (SSB) transmissions by WBB ECS BSs</w:t>
        </w:r>
        <w:r>
          <w:rPr>
            <w:noProof/>
            <w:webHidden/>
          </w:rPr>
          <w:tab/>
        </w:r>
        <w:r>
          <w:rPr>
            <w:noProof/>
            <w:webHidden/>
          </w:rPr>
          <w:fldChar w:fldCharType="begin"/>
        </w:r>
        <w:r>
          <w:rPr>
            <w:noProof/>
            <w:webHidden/>
          </w:rPr>
          <w:instrText xml:space="preserve"> PAGEREF _Toc230175996 \h </w:instrText>
        </w:r>
        <w:r>
          <w:rPr>
            <w:noProof/>
            <w:webHidden/>
          </w:rPr>
        </w:r>
        <w:r>
          <w:rPr>
            <w:noProof/>
            <w:webHidden/>
          </w:rPr>
          <w:fldChar w:fldCharType="separate"/>
        </w:r>
        <w:r>
          <w:rPr>
            <w:noProof/>
            <w:webHidden/>
          </w:rPr>
          <w:t>9</w:t>
        </w:r>
        <w:r>
          <w:rPr>
            <w:noProof/>
            <w:webHidden/>
          </w:rPr>
          <w:fldChar w:fldCharType="end"/>
        </w:r>
      </w:hyperlink>
    </w:p>
    <w:p w14:paraId="453D2DEA" w14:textId="3F084E0C" w:rsidR="004528D7" w:rsidRDefault="004528D7">
      <w:pPr>
        <w:pStyle w:val="TOC3"/>
        <w:rPr>
          <w:rFonts w:asciiTheme="minorHAnsi" w:eastAsiaTheme="minorEastAsia" w:hAnsiTheme="minorHAnsi" w:cstheme="minorBidi"/>
          <w:noProof/>
          <w:kern w:val="2"/>
          <w:sz w:val="24"/>
          <w:lang w:val="en-GB" w:eastAsia="en-GB"/>
          <w14:ligatures w14:val="standardContextual"/>
        </w:rPr>
      </w:pPr>
      <w:hyperlink w:anchor="_Toc230175997" w:history="1">
        <w:r w:rsidRPr="00B132DF">
          <w:rPr>
            <w:rStyle w:val="Hyperlink"/>
            <w:noProof/>
            <w:lang w:val="en-GB"/>
          </w:rPr>
          <w:t>2.2.3</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Sensing based on on-off keying (OOK) signal transmissions by WBB ECS BSs</w:t>
        </w:r>
        <w:r>
          <w:rPr>
            <w:noProof/>
            <w:webHidden/>
          </w:rPr>
          <w:tab/>
        </w:r>
        <w:r>
          <w:rPr>
            <w:noProof/>
            <w:webHidden/>
          </w:rPr>
          <w:fldChar w:fldCharType="begin"/>
        </w:r>
        <w:r>
          <w:rPr>
            <w:noProof/>
            <w:webHidden/>
          </w:rPr>
          <w:instrText xml:space="preserve"> PAGEREF _Toc230175997 \h </w:instrText>
        </w:r>
        <w:r>
          <w:rPr>
            <w:noProof/>
            <w:webHidden/>
          </w:rPr>
        </w:r>
        <w:r>
          <w:rPr>
            <w:noProof/>
            <w:webHidden/>
          </w:rPr>
          <w:fldChar w:fldCharType="separate"/>
        </w:r>
        <w:r>
          <w:rPr>
            <w:noProof/>
            <w:webHidden/>
          </w:rPr>
          <w:t>9</w:t>
        </w:r>
        <w:r>
          <w:rPr>
            <w:noProof/>
            <w:webHidden/>
          </w:rPr>
          <w:fldChar w:fldCharType="end"/>
        </w:r>
      </w:hyperlink>
    </w:p>
    <w:p w14:paraId="571754C8" w14:textId="6CC44698" w:rsidR="004528D7" w:rsidRDefault="004528D7">
      <w:pPr>
        <w:pStyle w:val="TOC3"/>
        <w:rPr>
          <w:rFonts w:asciiTheme="minorHAnsi" w:eastAsiaTheme="minorEastAsia" w:hAnsiTheme="minorHAnsi" w:cstheme="minorBidi"/>
          <w:noProof/>
          <w:kern w:val="2"/>
          <w:sz w:val="24"/>
          <w:lang w:val="en-GB" w:eastAsia="en-GB"/>
          <w14:ligatures w14:val="standardContextual"/>
        </w:rPr>
      </w:pPr>
      <w:hyperlink w:anchor="_Toc230175998" w:history="1">
        <w:r w:rsidRPr="00B132DF">
          <w:rPr>
            <w:rStyle w:val="Hyperlink"/>
            <w:noProof/>
            <w:lang w:val="en-GB"/>
          </w:rPr>
          <w:t>2.2.4</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Smartphone-assisted awareness</w:t>
        </w:r>
        <w:r>
          <w:rPr>
            <w:noProof/>
            <w:webHidden/>
          </w:rPr>
          <w:tab/>
        </w:r>
        <w:r>
          <w:rPr>
            <w:noProof/>
            <w:webHidden/>
          </w:rPr>
          <w:fldChar w:fldCharType="begin"/>
        </w:r>
        <w:r>
          <w:rPr>
            <w:noProof/>
            <w:webHidden/>
          </w:rPr>
          <w:instrText xml:space="preserve"> PAGEREF _Toc230175998 \h </w:instrText>
        </w:r>
        <w:r>
          <w:rPr>
            <w:noProof/>
            <w:webHidden/>
          </w:rPr>
        </w:r>
        <w:r>
          <w:rPr>
            <w:noProof/>
            <w:webHidden/>
          </w:rPr>
          <w:fldChar w:fldCharType="separate"/>
        </w:r>
        <w:r>
          <w:rPr>
            <w:noProof/>
            <w:webHidden/>
          </w:rPr>
          <w:t>9</w:t>
        </w:r>
        <w:r>
          <w:rPr>
            <w:noProof/>
            <w:webHidden/>
          </w:rPr>
          <w:fldChar w:fldCharType="end"/>
        </w:r>
      </w:hyperlink>
    </w:p>
    <w:p w14:paraId="351C5047" w14:textId="4C5E59C7" w:rsidR="004528D7" w:rsidRDefault="004528D7">
      <w:pPr>
        <w:pStyle w:val="TOC3"/>
        <w:rPr>
          <w:rFonts w:asciiTheme="minorHAnsi" w:eastAsiaTheme="minorEastAsia" w:hAnsiTheme="minorHAnsi" w:cstheme="minorBidi"/>
          <w:noProof/>
          <w:kern w:val="2"/>
          <w:sz w:val="24"/>
          <w:lang w:val="en-GB" w:eastAsia="en-GB"/>
          <w14:ligatures w14:val="standardContextual"/>
        </w:rPr>
      </w:pPr>
      <w:hyperlink w:anchor="_Toc230175999" w:history="1">
        <w:r w:rsidRPr="00B132DF">
          <w:rPr>
            <w:rStyle w:val="Hyperlink"/>
            <w:noProof/>
            <w:lang w:val="en-GB"/>
          </w:rPr>
          <w:t>2.2.5</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Awareness based on databases systems</w:t>
        </w:r>
        <w:r>
          <w:rPr>
            <w:noProof/>
            <w:webHidden/>
          </w:rPr>
          <w:tab/>
        </w:r>
        <w:r>
          <w:rPr>
            <w:noProof/>
            <w:webHidden/>
          </w:rPr>
          <w:fldChar w:fldCharType="begin"/>
        </w:r>
        <w:r>
          <w:rPr>
            <w:noProof/>
            <w:webHidden/>
          </w:rPr>
          <w:instrText xml:space="preserve"> PAGEREF _Toc230175999 \h </w:instrText>
        </w:r>
        <w:r>
          <w:rPr>
            <w:noProof/>
            <w:webHidden/>
          </w:rPr>
        </w:r>
        <w:r>
          <w:rPr>
            <w:noProof/>
            <w:webHidden/>
          </w:rPr>
          <w:fldChar w:fldCharType="separate"/>
        </w:r>
        <w:r>
          <w:rPr>
            <w:noProof/>
            <w:webHidden/>
          </w:rPr>
          <w:t>10</w:t>
        </w:r>
        <w:r>
          <w:rPr>
            <w:noProof/>
            <w:webHidden/>
          </w:rPr>
          <w:fldChar w:fldCharType="end"/>
        </w:r>
      </w:hyperlink>
    </w:p>
    <w:p w14:paraId="1A40828C" w14:textId="53846B4A" w:rsidR="004528D7" w:rsidRDefault="004528D7">
      <w:pPr>
        <w:pStyle w:val="TOC1"/>
        <w:rPr>
          <w:rFonts w:asciiTheme="minorHAnsi" w:eastAsiaTheme="minorEastAsia" w:hAnsiTheme="minorHAnsi" w:cstheme="minorBidi"/>
          <w:b w:val="0"/>
          <w:caps w:val="0"/>
          <w:noProof/>
          <w:kern w:val="2"/>
          <w:sz w:val="24"/>
          <w:lang w:val="en-GB" w:eastAsia="en-GB"/>
          <w14:ligatures w14:val="standardContextual"/>
        </w:rPr>
      </w:pPr>
      <w:hyperlink w:anchor="_Toc230176000" w:history="1">
        <w:r w:rsidRPr="00B132DF">
          <w:rPr>
            <w:rStyle w:val="Hyperlink"/>
            <w:noProof/>
          </w:rPr>
          <w:t>3</w:t>
        </w:r>
        <w:r>
          <w:rPr>
            <w:rFonts w:asciiTheme="minorHAnsi" w:eastAsiaTheme="minorEastAsia" w:hAnsiTheme="minorHAnsi" w:cstheme="minorBidi"/>
            <w:b w:val="0"/>
            <w:caps w:val="0"/>
            <w:noProof/>
            <w:kern w:val="2"/>
            <w:sz w:val="24"/>
            <w:lang w:val="en-GB" w:eastAsia="en-GB"/>
            <w14:ligatures w14:val="standardContextual"/>
          </w:rPr>
          <w:tab/>
        </w:r>
        <w:r w:rsidRPr="00B132DF">
          <w:rPr>
            <w:rStyle w:val="Hyperlink"/>
            <w:noProof/>
          </w:rPr>
          <w:t>Preferred Scenario for the long term use of the Upper 6GHz Band</w:t>
        </w:r>
        <w:r>
          <w:rPr>
            <w:noProof/>
            <w:webHidden/>
          </w:rPr>
          <w:tab/>
        </w:r>
        <w:r>
          <w:rPr>
            <w:noProof/>
            <w:webHidden/>
          </w:rPr>
          <w:fldChar w:fldCharType="begin"/>
        </w:r>
        <w:r>
          <w:rPr>
            <w:noProof/>
            <w:webHidden/>
          </w:rPr>
          <w:instrText xml:space="preserve"> PAGEREF _Toc230176000 \h </w:instrText>
        </w:r>
        <w:r>
          <w:rPr>
            <w:noProof/>
            <w:webHidden/>
          </w:rPr>
        </w:r>
        <w:r>
          <w:rPr>
            <w:noProof/>
            <w:webHidden/>
          </w:rPr>
          <w:fldChar w:fldCharType="separate"/>
        </w:r>
        <w:r>
          <w:rPr>
            <w:noProof/>
            <w:webHidden/>
          </w:rPr>
          <w:t>12</w:t>
        </w:r>
        <w:r>
          <w:rPr>
            <w:noProof/>
            <w:webHidden/>
          </w:rPr>
          <w:fldChar w:fldCharType="end"/>
        </w:r>
      </w:hyperlink>
    </w:p>
    <w:p w14:paraId="37DCE4AA" w14:textId="2E827A93" w:rsidR="004528D7" w:rsidRDefault="004528D7">
      <w:pPr>
        <w:pStyle w:val="TOC1"/>
        <w:rPr>
          <w:rFonts w:asciiTheme="minorHAnsi" w:eastAsiaTheme="minorEastAsia" w:hAnsiTheme="minorHAnsi" w:cstheme="minorBidi"/>
          <w:b w:val="0"/>
          <w:caps w:val="0"/>
          <w:noProof/>
          <w:kern w:val="2"/>
          <w:sz w:val="24"/>
          <w:lang w:val="en-GB" w:eastAsia="en-GB"/>
          <w14:ligatures w14:val="standardContextual"/>
        </w:rPr>
      </w:pPr>
      <w:hyperlink w:anchor="_Toc230176001" w:history="1">
        <w:r w:rsidRPr="00B132DF">
          <w:rPr>
            <w:rStyle w:val="Hyperlink"/>
            <w:noProof/>
          </w:rPr>
          <w:t>4</w:t>
        </w:r>
        <w:r>
          <w:rPr>
            <w:rFonts w:asciiTheme="minorHAnsi" w:eastAsiaTheme="minorEastAsia" w:hAnsiTheme="minorHAnsi" w:cstheme="minorBidi"/>
            <w:b w:val="0"/>
            <w:caps w:val="0"/>
            <w:noProof/>
            <w:kern w:val="2"/>
            <w:sz w:val="24"/>
            <w:lang w:val="en-GB" w:eastAsia="en-GB"/>
            <w14:ligatures w14:val="standardContextual"/>
          </w:rPr>
          <w:tab/>
        </w:r>
        <w:r w:rsidRPr="00B132DF">
          <w:rPr>
            <w:rStyle w:val="Hyperlink"/>
            <w:noProof/>
          </w:rPr>
          <w:t>Assessment on possible non-prioritized use of WAS/RLAN in 6585-7125 MHz band</w:t>
        </w:r>
        <w:r>
          <w:rPr>
            <w:noProof/>
            <w:webHidden/>
          </w:rPr>
          <w:tab/>
        </w:r>
        <w:r>
          <w:rPr>
            <w:noProof/>
            <w:webHidden/>
          </w:rPr>
          <w:fldChar w:fldCharType="begin"/>
        </w:r>
        <w:r>
          <w:rPr>
            <w:noProof/>
            <w:webHidden/>
          </w:rPr>
          <w:instrText xml:space="preserve"> PAGEREF _Toc230176001 \h </w:instrText>
        </w:r>
        <w:r>
          <w:rPr>
            <w:noProof/>
            <w:webHidden/>
          </w:rPr>
        </w:r>
        <w:r>
          <w:rPr>
            <w:noProof/>
            <w:webHidden/>
          </w:rPr>
          <w:fldChar w:fldCharType="separate"/>
        </w:r>
        <w:r>
          <w:rPr>
            <w:noProof/>
            <w:webHidden/>
          </w:rPr>
          <w:t>13</w:t>
        </w:r>
        <w:r>
          <w:rPr>
            <w:noProof/>
            <w:webHidden/>
          </w:rPr>
          <w:fldChar w:fldCharType="end"/>
        </w:r>
      </w:hyperlink>
    </w:p>
    <w:p w14:paraId="303D2341" w14:textId="00BA5993" w:rsidR="004528D7" w:rsidRDefault="004528D7">
      <w:pPr>
        <w:pStyle w:val="TOC2"/>
        <w:rPr>
          <w:rFonts w:asciiTheme="minorHAnsi" w:eastAsiaTheme="minorEastAsia" w:hAnsiTheme="minorHAnsi" w:cstheme="minorBidi"/>
          <w:noProof/>
          <w:kern w:val="2"/>
          <w:sz w:val="24"/>
          <w:lang w:val="en-GB" w:eastAsia="en-GB"/>
          <w14:ligatures w14:val="standardContextual"/>
        </w:rPr>
      </w:pPr>
      <w:hyperlink w:anchor="_Toc230176002" w:history="1">
        <w:r w:rsidRPr="00B132DF">
          <w:rPr>
            <w:rStyle w:val="Hyperlink"/>
            <w:noProof/>
            <w:lang w:val="en-GB"/>
          </w:rPr>
          <w:t>4.1</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Non-prioritised WAS/RLAN Low Power Indoor (LPI) use of the 6585-7125 MHz</w:t>
        </w:r>
        <w:r>
          <w:rPr>
            <w:noProof/>
            <w:webHidden/>
          </w:rPr>
          <w:tab/>
        </w:r>
        <w:r>
          <w:rPr>
            <w:noProof/>
            <w:webHidden/>
          </w:rPr>
          <w:fldChar w:fldCharType="begin"/>
        </w:r>
        <w:r>
          <w:rPr>
            <w:noProof/>
            <w:webHidden/>
          </w:rPr>
          <w:instrText xml:space="preserve"> PAGEREF _Toc230176002 \h </w:instrText>
        </w:r>
        <w:r>
          <w:rPr>
            <w:noProof/>
            <w:webHidden/>
          </w:rPr>
        </w:r>
        <w:r>
          <w:rPr>
            <w:noProof/>
            <w:webHidden/>
          </w:rPr>
          <w:fldChar w:fldCharType="separate"/>
        </w:r>
        <w:r>
          <w:rPr>
            <w:noProof/>
            <w:webHidden/>
          </w:rPr>
          <w:t>13</w:t>
        </w:r>
        <w:r>
          <w:rPr>
            <w:noProof/>
            <w:webHidden/>
          </w:rPr>
          <w:fldChar w:fldCharType="end"/>
        </w:r>
      </w:hyperlink>
    </w:p>
    <w:p w14:paraId="347E31C1" w14:textId="28F778BC" w:rsidR="004528D7" w:rsidRDefault="004528D7">
      <w:pPr>
        <w:pStyle w:val="TOC2"/>
        <w:rPr>
          <w:rFonts w:asciiTheme="minorHAnsi" w:eastAsiaTheme="minorEastAsia" w:hAnsiTheme="minorHAnsi" w:cstheme="minorBidi"/>
          <w:noProof/>
          <w:kern w:val="2"/>
          <w:sz w:val="24"/>
          <w:lang w:val="en-GB" w:eastAsia="en-GB"/>
          <w14:ligatures w14:val="standardContextual"/>
        </w:rPr>
      </w:pPr>
      <w:hyperlink w:anchor="_Toc230176003" w:history="1">
        <w:r w:rsidRPr="00B132DF">
          <w:rPr>
            <w:rStyle w:val="Hyperlink"/>
            <w:noProof/>
            <w:lang w:val="en-GB"/>
          </w:rPr>
          <w:t>4.2</w:t>
        </w:r>
        <w:r>
          <w:rPr>
            <w:rFonts w:asciiTheme="minorHAnsi" w:eastAsiaTheme="minorEastAsia" w:hAnsiTheme="minorHAnsi" w:cstheme="minorBidi"/>
            <w:noProof/>
            <w:kern w:val="2"/>
            <w:sz w:val="24"/>
            <w:lang w:val="en-GB" w:eastAsia="en-GB"/>
            <w14:ligatures w14:val="standardContextual"/>
          </w:rPr>
          <w:tab/>
        </w:r>
        <w:r w:rsidRPr="00B132DF">
          <w:rPr>
            <w:rStyle w:val="Hyperlink"/>
            <w:noProof/>
            <w:lang w:val="en-GB"/>
          </w:rPr>
          <w:t>Non-prioritised WAS/RLAN very low power (VLP) use of the 6585-7125 MHz</w:t>
        </w:r>
        <w:r>
          <w:rPr>
            <w:noProof/>
            <w:webHidden/>
          </w:rPr>
          <w:tab/>
        </w:r>
        <w:r>
          <w:rPr>
            <w:noProof/>
            <w:webHidden/>
          </w:rPr>
          <w:fldChar w:fldCharType="begin"/>
        </w:r>
        <w:r>
          <w:rPr>
            <w:noProof/>
            <w:webHidden/>
          </w:rPr>
          <w:instrText xml:space="preserve"> PAGEREF _Toc230176003 \h </w:instrText>
        </w:r>
        <w:r>
          <w:rPr>
            <w:noProof/>
            <w:webHidden/>
          </w:rPr>
        </w:r>
        <w:r>
          <w:rPr>
            <w:noProof/>
            <w:webHidden/>
          </w:rPr>
          <w:fldChar w:fldCharType="separate"/>
        </w:r>
        <w:r>
          <w:rPr>
            <w:noProof/>
            <w:webHidden/>
          </w:rPr>
          <w:t>14</w:t>
        </w:r>
        <w:r>
          <w:rPr>
            <w:noProof/>
            <w:webHidden/>
          </w:rPr>
          <w:fldChar w:fldCharType="end"/>
        </w:r>
      </w:hyperlink>
    </w:p>
    <w:p w14:paraId="68479B58" w14:textId="74AFF2BC" w:rsidR="004528D7" w:rsidRDefault="004528D7">
      <w:pPr>
        <w:pStyle w:val="TOC1"/>
        <w:rPr>
          <w:rFonts w:asciiTheme="minorHAnsi" w:eastAsiaTheme="minorEastAsia" w:hAnsiTheme="minorHAnsi" w:cstheme="minorBidi"/>
          <w:b w:val="0"/>
          <w:caps w:val="0"/>
          <w:noProof/>
          <w:kern w:val="2"/>
          <w:sz w:val="24"/>
          <w:lang w:val="en-GB" w:eastAsia="en-GB"/>
          <w14:ligatures w14:val="standardContextual"/>
        </w:rPr>
      </w:pPr>
      <w:hyperlink w:anchor="_Toc230176004" w:history="1">
        <w:r w:rsidRPr="00B132DF">
          <w:rPr>
            <w:rStyle w:val="Hyperlink"/>
            <w:noProof/>
          </w:rPr>
          <w:t>5</w:t>
        </w:r>
        <w:r>
          <w:rPr>
            <w:rFonts w:asciiTheme="minorHAnsi" w:eastAsiaTheme="minorEastAsia" w:hAnsiTheme="minorHAnsi" w:cstheme="minorBidi"/>
            <w:b w:val="0"/>
            <w:caps w:val="0"/>
            <w:noProof/>
            <w:kern w:val="2"/>
            <w:sz w:val="24"/>
            <w:lang w:val="en-GB" w:eastAsia="en-GB"/>
            <w14:ligatures w14:val="standardContextual"/>
          </w:rPr>
          <w:tab/>
        </w:r>
        <w:r w:rsidRPr="00B132DF">
          <w:rPr>
            <w:rStyle w:val="Hyperlink"/>
            <w:noProof/>
          </w:rPr>
          <w:t>Conclusions</w:t>
        </w:r>
        <w:r>
          <w:rPr>
            <w:noProof/>
            <w:webHidden/>
          </w:rPr>
          <w:tab/>
        </w:r>
        <w:r>
          <w:rPr>
            <w:noProof/>
            <w:webHidden/>
          </w:rPr>
          <w:fldChar w:fldCharType="begin"/>
        </w:r>
        <w:r>
          <w:rPr>
            <w:noProof/>
            <w:webHidden/>
          </w:rPr>
          <w:instrText xml:space="preserve"> PAGEREF _Toc230176004 \h </w:instrText>
        </w:r>
        <w:r>
          <w:rPr>
            <w:noProof/>
            <w:webHidden/>
          </w:rPr>
        </w:r>
        <w:r>
          <w:rPr>
            <w:noProof/>
            <w:webHidden/>
          </w:rPr>
          <w:fldChar w:fldCharType="separate"/>
        </w:r>
        <w:r>
          <w:rPr>
            <w:noProof/>
            <w:webHidden/>
          </w:rPr>
          <w:t>15</w:t>
        </w:r>
        <w:r>
          <w:rPr>
            <w:noProof/>
            <w:webHidden/>
          </w:rPr>
          <w:fldChar w:fldCharType="end"/>
        </w:r>
      </w:hyperlink>
    </w:p>
    <w:p w14:paraId="1E1F5DD5" w14:textId="25F92F02" w:rsidR="004528D7" w:rsidRDefault="004528D7">
      <w:pPr>
        <w:pStyle w:val="TOC1"/>
        <w:rPr>
          <w:rFonts w:asciiTheme="minorHAnsi" w:eastAsiaTheme="minorEastAsia" w:hAnsiTheme="minorHAnsi" w:cstheme="minorBidi"/>
          <w:b w:val="0"/>
          <w:caps w:val="0"/>
          <w:noProof/>
          <w:kern w:val="2"/>
          <w:sz w:val="24"/>
          <w:lang w:val="en-GB" w:eastAsia="en-GB"/>
          <w14:ligatures w14:val="standardContextual"/>
        </w:rPr>
      </w:pPr>
      <w:hyperlink w:anchor="_Toc230176005" w:history="1">
        <w:r w:rsidRPr="00B132DF">
          <w:rPr>
            <w:rStyle w:val="Hyperlink"/>
            <w:noProof/>
          </w:rPr>
          <w:t>ANNEX 1: CEPT mandate</w:t>
        </w:r>
        <w:r>
          <w:rPr>
            <w:noProof/>
            <w:webHidden/>
          </w:rPr>
          <w:tab/>
        </w:r>
        <w:r>
          <w:rPr>
            <w:noProof/>
            <w:webHidden/>
          </w:rPr>
          <w:fldChar w:fldCharType="begin"/>
        </w:r>
        <w:r>
          <w:rPr>
            <w:noProof/>
            <w:webHidden/>
          </w:rPr>
          <w:instrText xml:space="preserve"> PAGEREF _Toc230176005 \h </w:instrText>
        </w:r>
        <w:r>
          <w:rPr>
            <w:noProof/>
            <w:webHidden/>
          </w:rPr>
        </w:r>
        <w:r>
          <w:rPr>
            <w:noProof/>
            <w:webHidden/>
          </w:rPr>
          <w:fldChar w:fldCharType="separate"/>
        </w:r>
        <w:r>
          <w:rPr>
            <w:noProof/>
            <w:webHidden/>
          </w:rPr>
          <w:t>17</w:t>
        </w:r>
        <w:r>
          <w:rPr>
            <w:noProof/>
            <w:webHidden/>
          </w:rPr>
          <w:fldChar w:fldCharType="end"/>
        </w:r>
      </w:hyperlink>
    </w:p>
    <w:p w14:paraId="345F6635" w14:textId="375A15BA" w:rsidR="004528D7" w:rsidRDefault="004528D7">
      <w:pPr>
        <w:pStyle w:val="TOC1"/>
        <w:rPr>
          <w:rFonts w:asciiTheme="minorHAnsi" w:eastAsiaTheme="minorEastAsia" w:hAnsiTheme="minorHAnsi" w:cstheme="minorBidi"/>
          <w:b w:val="0"/>
          <w:caps w:val="0"/>
          <w:noProof/>
          <w:kern w:val="2"/>
          <w:sz w:val="24"/>
          <w:lang w:val="en-GB" w:eastAsia="en-GB"/>
          <w14:ligatures w14:val="standardContextual"/>
        </w:rPr>
      </w:pPr>
      <w:hyperlink w:anchor="_Toc230176006" w:history="1">
        <w:r w:rsidRPr="00B132DF">
          <w:rPr>
            <w:rStyle w:val="Hyperlink"/>
            <w:noProof/>
          </w:rPr>
          <w:t>ANNEX 2: List of References</w:t>
        </w:r>
        <w:r>
          <w:rPr>
            <w:noProof/>
            <w:webHidden/>
          </w:rPr>
          <w:tab/>
        </w:r>
        <w:r>
          <w:rPr>
            <w:noProof/>
            <w:webHidden/>
          </w:rPr>
          <w:fldChar w:fldCharType="begin"/>
        </w:r>
        <w:r>
          <w:rPr>
            <w:noProof/>
            <w:webHidden/>
          </w:rPr>
          <w:instrText xml:space="preserve"> PAGEREF _Toc230176006 \h </w:instrText>
        </w:r>
        <w:r>
          <w:rPr>
            <w:noProof/>
            <w:webHidden/>
          </w:rPr>
        </w:r>
        <w:r>
          <w:rPr>
            <w:noProof/>
            <w:webHidden/>
          </w:rPr>
          <w:fldChar w:fldCharType="separate"/>
        </w:r>
        <w:r>
          <w:rPr>
            <w:noProof/>
            <w:webHidden/>
          </w:rPr>
          <w:t>26</w:t>
        </w:r>
        <w:r>
          <w:rPr>
            <w:noProof/>
            <w:webHidden/>
          </w:rPr>
          <w:fldChar w:fldCharType="end"/>
        </w:r>
      </w:hyperlink>
    </w:p>
    <w:p w14:paraId="1B2B3580" w14:textId="4AE0D113" w:rsidR="00AB46DF" w:rsidRPr="00707CAD" w:rsidRDefault="003C3EE4" w:rsidP="00AB46DF">
      <w:pPr>
        <w:rPr>
          <w:lang w:val="en-GB"/>
        </w:rPr>
      </w:pPr>
      <w:r w:rsidRPr="00707CAD">
        <w:rPr>
          <w:caps/>
          <w:lang w:val="en-GB"/>
        </w:rPr>
        <w:fldChar w:fldCharType="end"/>
      </w:r>
    </w:p>
    <w:p w14:paraId="63B02D77" w14:textId="43D3BDAE" w:rsidR="00AB46DF" w:rsidRPr="00707CAD" w:rsidRDefault="003C3EE4" w:rsidP="00AB46DF">
      <w:pPr>
        <w:rPr>
          <w:lang w:val="en-GB"/>
        </w:rPr>
      </w:pPr>
      <w:r w:rsidRPr="00707CAD">
        <w:rPr>
          <w:lang w:val="en-GB"/>
        </w:rPr>
        <w:br w:type="page"/>
      </w:r>
    </w:p>
    <w:p w14:paraId="78CD1062" w14:textId="0844840C" w:rsidR="00AB46DF" w:rsidRPr="00707CAD" w:rsidRDefault="00DB0551" w:rsidP="00AB46DF">
      <w:pPr>
        <w:rPr>
          <w:b/>
          <w:color w:val="FFFFFF"/>
          <w:szCs w:val="20"/>
          <w:lang w:val="en-GB"/>
        </w:rPr>
      </w:pPr>
      <w:r w:rsidRPr="00707CAD">
        <w:rPr>
          <w:b/>
          <w:noProof/>
          <w:color w:val="FFFFFF"/>
          <w:szCs w:val="20"/>
          <w:lang w:val="en-GB" w:eastAsia="da-DK"/>
        </w:rPr>
        <w:lastRenderedPageBreak/>
        <mc:AlternateContent>
          <mc:Choice Requires="wps">
            <w:drawing>
              <wp:anchor distT="0" distB="0" distL="114300" distR="114300" simplePos="0" relativeHeight="251658242" behindDoc="1" locked="0" layoutInCell="1" allowOverlap="1" wp14:anchorId="7E3B5326" wp14:editId="449879B3">
                <wp:simplePos x="0" y="0"/>
                <wp:positionH relativeFrom="page">
                  <wp:posOffset>20502</wp:posOffset>
                </wp:positionH>
                <wp:positionV relativeFrom="page">
                  <wp:posOffset>916759</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F2A96" id="Rectangle 22" o:spid="_x0000_s1026" style="position:absolute;margin-left:1.6pt;margin-top:72.2pt;width:595.3pt;height:5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" fillcolor="#b0a696" stroked="f">
                <w10:wrap anchorx="page" anchory="page"/>
              </v:rect>
            </w:pict>
          </mc:Fallback>
        </mc:AlternateContent>
      </w:r>
    </w:p>
    <w:p w14:paraId="6DFA7DDA" w14:textId="77777777" w:rsidR="00D20E3B" w:rsidRPr="00707CAD" w:rsidRDefault="00D20E3B" w:rsidP="00AB46DF">
      <w:pPr>
        <w:rPr>
          <w:b/>
          <w:color w:val="FFFFFF"/>
          <w:szCs w:val="20"/>
          <w:lang w:val="en-GB"/>
        </w:rPr>
      </w:pPr>
    </w:p>
    <w:p w14:paraId="3DBB16F2" w14:textId="5ACD1251" w:rsidR="00AB46DF" w:rsidRPr="00707CAD" w:rsidRDefault="003C3EE4" w:rsidP="00AB46DF">
      <w:pPr>
        <w:rPr>
          <w:b/>
          <w:color w:val="FFFFFF"/>
          <w:szCs w:val="20"/>
          <w:lang w:val="en-GB"/>
        </w:rPr>
      </w:pPr>
      <w:r w:rsidRPr="00707CAD">
        <w:rPr>
          <w:b/>
          <w:color w:val="FFFFFF"/>
          <w:szCs w:val="20"/>
          <w:lang w:val="en-GB"/>
        </w:rPr>
        <w:t>LIST OF ABBREVIATIONS</w:t>
      </w:r>
    </w:p>
    <w:p w14:paraId="4D6C1A67" w14:textId="77777777" w:rsidR="00AB46DF" w:rsidRPr="00707CAD" w:rsidRDefault="00AB46DF" w:rsidP="00AB46DF">
      <w:pPr>
        <w:rPr>
          <w:b/>
          <w:color w:val="FFFFFF"/>
          <w:szCs w:val="20"/>
          <w:lang w:val="en-GB"/>
        </w:rPr>
      </w:pPr>
    </w:p>
    <w:p w14:paraId="473DCF1D" w14:textId="77777777" w:rsidR="00AB46DF" w:rsidRPr="00707CAD" w:rsidRDefault="00AB46DF" w:rsidP="00AB46DF">
      <w:pPr>
        <w:rPr>
          <w:b/>
          <w:color w:val="FFFFFF"/>
          <w:szCs w:val="20"/>
          <w:lang w:val="en-GB"/>
        </w:rPr>
      </w:pPr>
    </w:p>
    <w:p w14:paraId="293F6261" w14:textId="77777777" w:rsidR="00AB46DF" w:rsidRPr="00707CAD" w:rsidRDefault="00AB46DF" w:rsidP="00AB46DF">
      <w:pPr>
        <w:rPr>
          <w:lang w:val="en-GB"/>
        </w:rPr>
      </w:pPr>
    </w:p>
    <w:p w14:paraId="7FADEAB7" w14:textId="77777777" w:rsidR="00AB46DF" w:rsidRPr="00707CAD" w:rsidRDefault="00AB46DF" w:rsidP="00AB46D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65"/>
        <w:gridCol w:w="7564"/>
      </w:tblGrid>
      <w:tr w:rsidR="00166358" w:rsidRPr="00707CAD" w14:paraId="537B2861" w14:textId="77777777" w:rsidTr="004C5C52">
        <w:trPr>
          <w:trHeight w:val="76"/>
        </w:trPr>
        <w:tc>
          <w:tcPr>
            <w:tcW w:w="2065" w:type="dxa"/>
          </w:tcPr>
          <w:p w14:paraId="2CD07105" w14:textId="77777777" w:rsidR="00166358" w:rsidRPr="00707CAD" w:rsidRDefault="00166358" w:rsidP="004C5C52">
            <w:pPr>
              <w:spacing w:before="60" w:after="60" w:line="288" w:lineRule="auto"/>
              <w:rPr>
                <w:b/>
                <w:color w:val="D2232A"/>
                <w:lang w:val="en-GB"/>
              </w:rPr>
            </w:pPr>
            <w:r w:rsidRPr="00707CAD">
              <w:rPr>
                <w:b/>
                <w:color w:val="D2232A"/>
                <w:lang w:val="en-GB"/>
              </w:rPr>
              <w:t>Abbreviation</w:t>
            </w:r>
          </w:p>
        </w:tc>
        <w:tc>
          <w:tcPr>
            <w:tcW w:w="7564" w:type="dxa"/>
          </w:tcPr>
          <w:p w14:paraId="538C969F" w14:textId="3606E62C" w:rsidR="00166358" w:rsidRPr="00707CAD" w:rsidRDefault="00166358" w:rsidP="004C5C52">
            <w:pPr>
              <w:spacing w:before="60" w:after="60" w:line="288" w:lineRule="auto"/>
              <w:rPr>
                <w:b/>
                <w:color w:val="D2232A"/>
                <w:lang w:val="en-GB"/>
              </w:rPr>
            </w:pPr>
            <w:r w:rsidRPr="00707CAD">
              <w:rPr>
                <w:b/>
                <w:color w:val="D2232A"/>
                <w:lang w:val="en-GB"/>
              </w:rPr>
              <w:t>Explanation</w:t>
            </w:r>
          </w:p>
        </w:tc>
      </w:tr>
      <w:tr w:rsidR="00166358" w:rsidRPr="00707CAD" w14:paraId="4BC1ECE3" w14:textId="77777777" w:rsidTr="004C5C52">
        <w:tc>
          <w:tcPr>
            <w:tcW w:w="2065" w:type="dxa"/>
          </w:tcPr>
          <w:p w14:paraId="36C8EA2E" w14:textId="77777777" w:rsidR="00166358" w:rsidRPr="00707CAD" w:rsidRDefault="00166358" w:rsidP="004C5C52">
            <w:pPr>
              <w:spacing w:before="60" w:after="60" w:line="288" w:lineRule="auto"/>
              <w:rPr>
                <w:b/>
                <w:lang w:val="en-GB"/>
              </w:rPr>
            </w:pPr>
            <w:r>
              <w:rPr>
                <w:b/>
                <w:lang w:val="en-GB"/>
              </w:rPr>
              <w:t>AP</w:t>
            </w:r>
          </w:p>
        </w:tc>
        <w:tc>
          <w:tcPr>
            <w:tcW w:w="7564" w:type="dxa"/>
          </w:tcPr>
          <w:p w14:paraId="54CCB17D" w14:textId="77777777" w:rsidR="00166358" w:rsidRPr="00707CAD" w:rsidRDefault="00166358" w:rsidP="004C5C52">
            <w:pPr>
              <w:spacing w:before="60" w:after="60" w:line="288" w:lineRule="auto"/>
              <w:rPr>
                <w:szCs w:val="20"/>
                <w:lang w:val="en-GB"/>
              </w:rPr>
            </w:pPr>
            <w:r>
              <w:rPr>
                <w:szCs w:val="20"/>
                <w:lang w:val="en-GB"/>
              </w:rPr>
              <w:t>Access Point</w:t>
            </w:r>
          </w:p>
        </w:tc>
      </w:tr>
      <w:tr w:rsidR="00166358" w:rsidRPr="00707CAD" w14:paraId="18CD23A5" w14:textId="77777777" w:rsidTr="004C5C52">
        <w:tc>
          <w:tcPr>
            <w:tcW w:w="2065" w:type="dxa"/>
          </w:tcPr>
          <w:p w14:paraId="69A9B08E" w14:textId="77777777" w:rsidR="00166358" w:rsidRPr="00707CAD" w:rsidRDefault="00166358" w:rsidP="004C5C52">
            <w:pPr>
              <w:spacing w:before="60" w:after="60" w:line="288" w:lineRule="auto"/>
              <w:rPr>
                <w:b/>
                <w:lang w:val="en-GB"/>
              </w:rPr>
            </w:pPr>
            <w:r w:rsidRPr="00707CAD">
              <w:rPr>
                <w:b/>
                <w:lang w:val="en-GB"/>
              </w:rPr>
              <w:t>CEPT</w:t>
            </w:r>
          </w:p>
        </w:tc>
        <w:tc>
          <w:tcPr>
            <w:tcW w:w="7564" w:type="dxa"/>
          </w:tcPr>
          <w:p w14:paraId="2DE72D99" w14:textId="77777777" w:rsidR="00166358" w:rsidRPr="00707CAD" w:rsidRDefault="00166358" w:rsidP="004C5C52">
            <w:pPr>
              <w:spacing w:before="60" w:after="60" w:line="288" w:lineRule="auto"/>
              <w:rPr>
                <w:szCs w:val="20"/>
                <w:lang w:val="en-GB"/>
              </w:rPr>
            </w:pPr>
            <w:r w:rsidRPr="00707CAD">
              <w:rPr>
                <w:szCs w:val="20"/>
                <w:lang w:val="en-GB"/>
              </w:rPr>
              <w:t>European Conference of Postal and Telecommunications Administrations</w:t>
            </w:r>
          </w:p>
        </w:tc>
      </w:tr>
      <w:tr w:rsidR="00166358" w:rsidRPr="00707CAD" w14:paraId="6A58B66D" w14:textId="77777777" w:rsidTr="004C5C52">
        <w:tc>
          <w:tcPr>
            <w:tcW w:w="2065" w:type="dxa"/>
          </w:tcPr>
          <w:p w14:paraId="10DD3B59" w14:textId="77777777" w:rsidR="00166358" w:rsidRPr="00707CAD" w:rsidRDefault="00166358" w:rsidP="004C5C52">
            <w:pPr>
              <w:spacing w:before="60" w:after="60" w:line="288" w:lineRule="auto"/>
              <w:rPr>
                <w:b/>
                <w:lang w:val="en-GB"/>
              </w:rPr>
            </w:pPr>
            <w:r w:rsidRPr="00707CAD">
              <w:rPr>
                <w:b/>
                <w:lang w:val="en-GB"/>
              </w:rPr>
              <w:t>ECC</w:t>
            </w:r>
          </w:p>
        </w:tc>
        <w:tc>
          <w:tcPr>
            <w:tcW w:w="7564" w:type="dxa"/>
          </w:tcPr>
          <w:p w14:paraId="123A86F9" w14:textId="77777777" w:rsidR="00166358" w:rsidRPr="00707CAD" w:rsidRDefault="00166358" w:rsidP="004C5C52">
            <w:pPr>
              <w:pStyle w:val="ECCParagraph"/>
              <w:spacing w:before="60" w:after="60" w:line="288" w:lineRule="auto"/>
              <w:jc w:val="left"/>
              <w:rPr>
                <w:szCs w:val="20"/>
              </w:rPr>
            </w:pPr>
            <w:r w:rsidRPr="00707CAD">
              <w:t>Electronic Communications Committee</w:t>
            </w:r>
          </w:p>
        </w:tc>
      </w:tr>
      <w:tr w:rsidR="00166358" w:rsidRPr="00707CAD" w14:paraId="56CB396F" w14:textId="77777777" w:rsidTr="004C5C52">
        <w:tc>
          <w:tcPr>
            <w:tcW w:w="2065" w:type="dxa"/>
          </w:tcPr>
          <w:p w14:paraId="685B67BC" w14:textId="77777777" w:rsidR="00166358" w:rsidRPr="00707CAD" w:rsidRDefault="00166358" w:rsidP="004C5C52">
            <w:pPr>
              <w:spacing w:before="60" w:after="60" w:line="288" w:lineRule="auto"/>
              <w:rPr>
                <w:b/>
                <w:lang w:val="en-GB"/>
              </w:rPr>
            </w:pPr>
            <w:r>
              <w:rPr>
                <w:b/>
                <w:lang w:val="en-GB"/>
              </w:rPr>
              <w:t>EESS</w:t>
            </w:r>
          </w:p>
        </w:tc>
        <w:tc>
          <w:tcPr>
            <w:tcW w:w="7564" w:type="dxa"/>
          </w:tcPr>
          <w:p w14:paraId="15A785F8" w14:textId="77777777" w:rsidR="00166358" w:rsidRPr="00707CAD" w:rsidRDefault="00166358" w:rsidP="004C5C52">
            <w:pPr>
              <w:pStyle w:val="ECCParagraph"/>
              <w:spacing w:before="60" w:after="60" w:line="288" w:lineRule="auto"/>
              <w:jc w:val="left"/>
            </w:pPr>
            <w:r w:rsidRPr="005466D4">
              <w:rPr>
                <w:lang w:val="nl-NL"/>
              </w:rPr>
              <w:t>Earth Exploration-Satellite Service</w:t>
            </w:r>
          </w:p>
        </w:tc>
      </w:tr>
      <w:tr w:rsidR="00166358" w:rsidRPr="00707CAD" w14:paraId="5D16A1DA" w14:textId="77777777" w:rsidTr="004C5C52">
        <w:tc>
          <w:tcPr>
            <w:tcW w:w="2065" w:type="dxa"/>
          </w:tcPr>
          <w:p w14:paraId="4D6735F5" w14:textId="77777777" w:rsidR="00166358" w:rsidRPr="00707CAD" w:rsidRDefault="00166358" w:rsidP="004C5C52">
            <w:pPr>
              <w:spacing w:before="60" w:after="60" w:line="288" w:lineRule="auto"/>
              <w:rPr>
                <w:b/>
                <w:lang w:val="en-GB"/>
              </w:rPr>
            </w:pPr>
            <w:r>
              <w:rPr>
                <w:b/>
                <w:lang w:val="en-GB"/>
              </w:rPr>
              <w:t>FS</w:t>
            </w:r>
          </w:p>
        </w:tc>
        <w:tc>
          <w:tcPr>
            <w:tcW w:w="7564" w:type="dxa"/>
          </w:tcPr>
          <w:p w14:paraId="0B8DE1A8" w14:textId="77777777" w:rsidR="00166358" w:rsidRPr="00707CAD" w:rsidRDefault="00166358" w:rsidP="004C5C52">
            <w:pPr>
              <w:pStyle w:val="ECCParagraph"/>
              <w:spacing w:before="60" w:after="60" w:line="288" w:lineRule="auto"/>
              <w:jc w:val="left"/>
            </w:pPr>
            <w:r>
              <w:t>Fixed Service</w:t>
            </w:r>
          </w:p>
        </w:tc>
      </w:tr>
      <w:tr w:rsidR="00166358" w:rsidRPr="00707CAD" w14:paraId="7C1C0AE5" w14:textId="77777777" w:rsidTr="004C5C52">
        <w:tc>
          <w:tcPr>
            <w:tcW w:w="2065" w:type="dxa"/>
          </w:tcPr>
          <w:p w14:paraId="484C0E66" w14:textId="77777777" w:rsidR="00166358" w:rsidRDefault="00166358" w:rsidP="004C5C52">
            <w:pPr>
              <w:spacing w:before="60" w:after="60" w:line="288" w:lineRule="auto"/>
              <w:rPr>
                <w:b/>
                <w:lang w:val="en-GB"/>
              </w:rPr>
            </w:pPr>
            <w:r>
              <w:rPr>
                <w:b/>
                <w:lang w:val="en-GB"/>
              </w:rPr>
              <w:t>FSS</w:t>
            </w:r>
          </w:p>
        </w:tc>
        <w:tc>
          <w:tcPr>
            <w:tcW w:w="7564" w:type="dxa"/>
          </w:tcPr>
          <w:p w14:paraId="28D12F9B" w14:textId="77777777" w:rsidR="00166358" w:rsidRPr="00707CAD" w:rsidRDefault="00166358" w:rsidP="004C5C52">
            <w:pPr>
              <w:pStyle w:val="ECCParagraph"/>
              <w:spacing w:before="60" w:after="60" w:line="288" w:lineRule="auto"/>
              <w:jc w:val="left"/>
            </w:pPr>
            <w:r>
              <w:t>Fixed Satellite Service</w:t>
            </w:r>
          </w:p>
        </w:tc>
      </w:tr>
      <w:tr w:rsidR="00166358" w:rsidRPr="00707CAD" w14:paraId="0E34780B" w14:textId="77777777" w:rsidTr="004C5C52">
        <w:tc>
          <w:tcPr>
            <w:tcW w:w="2065" w:type="dxa"/>
            <w:vAlign w:val="center"/>
          </w:tcPr>
          <w:p w14:paraId="7A39CE7F" w14:textId="77777777" w:rsidR="00166358" w:rsidRPr="00707CAD" w:rsidRDefault="00166358" w:rsidP="004C5C52">
            <w:pPr>
              <w:spacing w:before="60" w:after="60" w:line="288" w:lineRule="auto"/>
              <w:rPr>
                <w:b/>
                <w:lang w:val="en-GB"/>
              </w:rPr>
            </w:pPr>
            <w:r w:rsidRPr="00707CAD">
              <w:rPr>
                <w:b/>
                <w:lang w:val="en-GB"/>
              </w:rPr>
              <w:t>IEEE</w:t>
            </w:r>
          </w:p>
        </w:tc>
        <w:tc>
          <w:tcPr>
            <w:tcW w:w="7564" w:type="dxa"/>
            <w:vAlign w:val="center"/>
          </w:tcPr>
          <w:p w14:paraId="16B3E3BD" w14:textId="77777777" w:rsidR="00166358" w:rsidRPr="00707CAD" w:rsidRDefault="00166358" w:rsidP="004C5C52">
            <w:pPr>
              <w:spacing w:before="60" w:after="60" w:line="288" w:lineRule="auto"/>
              <w:rPr>
                <w:lang w:val="en-GB"/>
              </w:rPr>
            </w:pPr>
            <w:r w:rsidRPr="00707CAD">
              <w:rPr>
                <w:color w:val="000000"/>
                <w:lang w:val="en-GB"/>
              </w:rPr>
              <w:t>Institute of Electrical and Electronics Engineers</w:t>
            </w:r>
          </w:p>
        </w:tc>
      </w:tr>
      <w:tr w:rsidR="00166358" w:rsidRPr="00707CAD" w14:paraId="068AB780" w14:textId="77777777" w:rsidTr="004C5C52">
        <w:tc>
          <w:tcPr>
            <w:tcW w:w="2065" w:type="dxa"/>
            <w:vAlign w:val="center"/>
          </w:tcPr>
          <w:p w14:paraId="0DEE022F" w14:textId="77777777" w:rsidR="00166358" w:rsidRPr="00707CAD" w:rsidRDefault="00166358" w:rsidP="004C5C52">
            <w:pPr>
              <w:spacing w:before="60" w:after="60" w:line="288" w:lineRule="auto"/>
              <w:rPr>
                <w:b/>
                <w:lang w:val="en-GB"/>
              </w:rPr>
            </w:pPr>
            <w:r w:rsidRPr="00707CAD">
              <w:rPr>
                <w:b/>
                <w:lang w:val="en-GB"/>
              </w:rPr>
              <w:t>OOK</w:t>
            </w:r>
          </w:p>
        </w:tc>
        <w:tc>
          <w:tcPr>
            <w:tcW w:w="7564" w:type="dxa"/>
            <w:vAlign w:val="center"/>
          </w:tcPr>
          <w:p w14:paraId="7ED683C9" w14:textId="77777777" w:rsidR="00166358" w:rsidRPr="00707CAD" w:rsidRDefault="00166358" w:rsidP="004C5C52">
            <w:pPr>
              <w:spacing w:before="60" w:after="60" w:line="288" w:lineRule="auto"/>
              <w:rPr>
                <w:lang w:val="en-GB"/>
              </w:rPr>
            </w:pPr>
            <w:r w:rsidRPr="00707CAD">
              <w:rPr>
                <w:color w:val="000000" w:themeColor="text1"/>
                <w:lang w:val="en-GB"/>
              </w:rPr>
              <w:t>On-Off Keying</w:t>
            </w:r>
          </w:p>
        </w:tc>
      </w:tr>
      <w:tr w:rsidR="00166358" w:rsidRPr="00707CAD" w14:paraId="6A4BA628" w14:textId="77777777" w:rsidTr="004C5C52">
        <w:tc>
          <w:tcPr>
            <w:tcW w:w="2065" w:type="dxa"/>
            <w:vAlign w:val="center"/>
          </w:tcPr>
          <w:p w14:paraId="12AE582F" w14:textId="77777777" w:rsidR="00166358" w:rsidRPr="00707CAD" w:rsidRDefault="00166358" w:rsidP="004C5C52">
            <w:pPr>
              <w:spacing w:before="60" w:after="60" w:line="288" w:lineRule="auto"/>
              <w:rPr>
                <w:b/>
                <w:lang w:val="en-GB"/>
              </w:rPr>
            </w:pPr>
            <w:r>
              <w:rPr>
                <w:b/>
                <w:lang w:val="en-GB"/>
              </w:rPr>
              <w:t>RAS</w:t>
            </w:r>
          </w:p>
        </w:tc>
        <w:tc>
          <w:tcPr>
            <w:tcW w:w="7564" w:type="dxa"/>
            <w:vAlign w:val="center"/>
          </w:tcPr>
          <w:p w14:paraId="4579BCC5" w14:textId="77777777" w:rsidR="00166358" w:rsidRPr="00707CAD" w:rsidRDefault="00166358" w:rsidP="004C5C52">
            <w:pPr>
              <w:spacing w:before="60" w:after="60" w:line="288" w:lineRule="auto"/>
              <w:rPr>
                <w:color w:val="000000" w:themeColor="text1"/>
                <w:lang w:val="en-GB"/>
              </w:rPr>
            </w:pPr>
            <w:r>
              <w:rPr>
                <w:color w:val="000000" w:themeColor="text1"/>
                <w:lang w:val="en-GB"/>
              </w:rPr>
              <w:t>Radio Astronomy Service</w:t>
            </w:r>
          </w:p>
        </w:tc>
      </w:tr>
      <w:tr w:rsidR="00166358" w:rsidRPr="00707CAD" w14:paraId="476AE683" w14:textId="77777777" w:rsidTr="004C5C52">
        <w:tc>
          <w:tcPr>
            <w:tcW w:w="2065" w:type="dxa"/>
            <w:vAlign w:val="center"/>
          </w:tcPr>
          <w:p w14:paraId="73324F81" w14:textId="77777777" w:rsidR="00166358" w:rsidRPr="00707CAD" w:rsidRDefault="00166358" w:rsidP="004C5C52">
            <w:pPr>
              <w:spacing w:before="60" w:after="60" w:line="288" w:lineRule="auto"/>
              <w:rPr>
                <w:b/>
                <w:lang w:val="en-GB"/>
              </w:rPr>
            </w:pPr>
            <w:r w:rsidRPr="00707CAD">
              <w:rPr>
                <w:b/>
                <w:lang w:val="en-GB"/>
              </w:rPr>
              <w:t>SSB</w:t>
            </w:r>
          </w:p>
        </w:tc>
        <w:tc>
          <w:tcPr>
            <w:tcW w:w="7564" w:type="dxa"/>
            <w:vAlign w:val="center"/>
          </w:tcPr>
          <w:p w14:paraId="6C20F52E" w14:textId="77777777" w:rsidR="00166358" w:rsidRPr="00707CAD" w:rsidRDefault="00166358" w:rsidP="004C5C52">
            <w:pPr>
              <w:spacing w:before="60" w:after="60" w:line="288" w:lineRule="auto"/>
              <w:rPr>
                <w:lang w:val="en-GB"/>
              </w:rPr>
            </w:pPr>
            <w:r w:rsidRPr="00707CAD">
              <w:rPr>
                <w:lang w:val="en-GB"/>
              </w:rPr>
              <w:t>Synchronisation Signal Block</w:t>
            </w:r>
          </w:p>
        </w:tc>
      </w:tr>
      <w:tr w:rsidR="00166358" w:rsidRPr="00707CAD" w14:paraId="3F6974D5" w14:textId="77777777" w:rsidTr="004C5C52">
        <w:tc>
          <w:tcPr>
            <w:tcW w:w="2065" w:type="dxa"/>
            <w:vAlign w:val="center"/>
          </w:tcPr>
          <w:p w14:paraId="6B1A12B8" w14:textId="77777777" w:rsidR="00166358" w:rsidRPr="00707CAD" w:rsidRDefault="00166358" w:rsidP="004C5C52">
            <w:pPr>
              <w:spacing w:before="60" w:after="60" w:line="288" w:lineRule="auto"/>
              <w:rPr>
                <w:b/>
                <w:lang w:val="en-GB"/>
              </w:rPr>
            </w:pPr>
            <w:r>
              <w:rPr>
                <w:b/>
                <w:lang w:val="en-GB"/>
              </w:rPr>
              <w:t>STA</w:t>
            </w:r>
          </w:p>
        </w:tc>
        <w:tc>
          <w:tcPr>
            <w:tcW w:w="7564" w:type="dxa"/>
            <w:vAlign w:val="center"/>
          </w:tcPr>
          <w:p w14:paraId="624D0298" w14:textId="77777777" w:rsidR="00166358" w:rsidRPr="00707CAD" w:rsidRDefault="00166358" w:rsidP="004C5C52">
            <w:pPr>
              <w:spacing w:before="60" w:after="60" w:line="288" w:lineRule="auto"/>
              <w:rPr>
                <w:lang w:val="en-GB"/>
              </w:rPr>
            </w:pPr>
            <w:r>
              <w:rPr>
                <w:lang w:val="en-GB"/>
              </w:rPr>
              <w:t>Station</w:t>
            </w:r>
          </w:p>
        </w:tc>
      </w:tr>
      <w:tr w:rsidR="00166358" w:rsidRPr="00707CAD" w14:paraId="124880A6" w14:textId="77777777" w:rsidTr="004C5C52">
        <w:tc>
          <w:tcPr>
            <w:tcW w:w="2065" w:type="dxa"/>
          </w:tcPr>
          <w:p w14:paraId="4BB3F3A2" w14:textId="77777777" w:rsidR="00166358" w:rsidRPr="00707CAD" w:rsidRDefault="00166358" w:rsidP="004C5C52">
            <w:pPr>
              <w:spacing w:before="60" w:after="60" w:line="288" w:lineRule="auto"/>
              <w:rPr>
                <w:b/>
                <w:lang w:val="en-GB"/>
              </w:rPr>
            </w:pPr>
            <w:r w:rsidRPr="00707CAD">
              <w:rPr>
                <w:b/>
                <w:lang w:val="en-GB"/>
              </w:rPr>
              <w:t>EDT</w:t>
            </w:r>
          </w:p>
        </w:tc>
        <w:tc>
          <w:tcPr>
            <w:tcW w:w="7564" w:type="dxa"/>
          </w:tcPr>
          <w:p w14:paraId="5196690A" w14:textId="77777777" w:rsidR="00166358" w:rsidRPr="00707CAD" w:rsidRDefault="00166358" w:rsidP="004C5C52">
            <w:pPr>
              <w:spacing w:before="60" w:after="60" w:line="288" w:lineRule="auto"/>
              <w:rPr>
                <w:lang w:val="en-GB"/>
              </w:rPr>
            </w:pPr>
            <w:r w:rsidRPr="00707CAD">
              <w:rPr>
                <w:lang w:val="en-GB"/>
              </w:rPr>
              <w:t>Energy Detection Threshold</w:t>
            </w:r>
          </w:p>
        </w:tc>
      </w:tr>
      <w:tr w:rsidR="00166358" w:rsidRPr="00707CAD" w14:paraId="1DC651D9" w14:textId="77777777" w:rsidTr="004C5C52">
        <w:tc>
          <w:tcPr>
            <w:tcW w:w="2065" w:type="dxa"/>
          </w:tcPr>
          <w:p w14:paraId="027C15E2" w14:textId="77777777" w:rsidR="00166358" w:rsidRPr="00707CAD" w:rsidRDefault="00166358" w:rsidP="004C5C52">
            <w:pPr>
              <w:spacing w:before="60" w:after="60" w:line="288" w:lineRule="auto"/>
              <w:rPr>
                <w:b/>
                <w:lang w:val="en-GB"/>
              </w:rPr>
            </w:pPr>
            <w:r w:rsidRPr="00707CAD">
              <w:rPr>
                <w:b/>
                <w:lang w:val="en-GB"/>
              </w:rPr>
              <w:t>VLP</w:t>
            </w:r>
          </w:p>
        </w:tc>
        <w:tc>
          <w:tcPr>
            <w:tcW w:w="7564" w:type="dxa"/>
          </w:tcPr>
          <w:p w14:paraId="6D602DB4" w14:textId="77777777" w:rsidR="00166358" w:rsidRPr="00707CAD" w:rsidRDefault="00166358" w:rsidP="004C5C52">
            <w:pPr>
              <w:spacing w:before="60" w:after="60" w:line="288" w:lineRule="auto"/>
              <w:rPr>
                <w:lang w:val="en-GB"/>
              </w:rPr>
            </w:pPr>
            <w:r w:rsidRPr="00707CAD">
              <w:rPr>
                <w:lang w:val="en-GB"/>
              </w:rPr>
              <w:t>Very Low Power</w:t>
            </w:r>
          </w:p>
        </w:tc>
      </w:tr>
    </w:tbl>
    <w:p w14:paraId="29959935" w14:textId="70FBCC1D" w:rsidR="00AB46DF" w:rsidRPr="00707CAD" w:rsidRDefault="00AB46DF" w:rsidP="00AB46DF">
      <w:pPr>
        <w:rPr>
          <w:lang w:val="en-GB"/>
        </w:rPr>
      </w:pPr>
    </w:p>
    <w:p w14:paraId="6B235334" w14:textId="1ED57331" w:rsidR="00AB46DF" w:rsidRPr="00707CAD" w:rsidRDefault="003C3EE4" w:rsidP="00AB46DF">
      <w:pPr>
        <w:pStyle w:val="Heading1"/>
      </w:pPr>
      <w:bookmarkStart w:id="2" w:name="_Toc230175988"/>
      <w:r w:rsidRPr="00707CAD">
        <w:lastRenderedPageBreak/>
        <w:t>Introduction</w:t>
      </w:r>
      <w:bookmarkEnd w:id="2"/>
    </w:p>
    <w:p w14:paraId="305627E8" w14:textId="21010F74" w:rsidR="00E71F09" w:rsidRPr="00707CAD" w:rsidRDefault="00E71F09" w:rsidP="00A35101">
      <w:pPr>
        <w:pStyle w:val="ECCParagraph"/>
      </w:pPr>
      <w:r w:rsidRPr="00707CAD">
        <w:t xml:space="preserve">In response to Task 2 of the EC Mandate to CEPT on the </w:t>
      </w:r>
      <w:r w:rsidR="00350078">
        <w:t>u</w:t>
      </w:r>
      <w:r w:rsidRPr="00707CAD">
        <w:t>pper 6 GHz band</w:t>
      </w:r>
      <w:r>
        <w:t xml:space="preserve">, see </w:t>
      </w:r>
      <w:r w:rsidR="00CA1D2C">
        <w:fldChar w:fldCharType="begin"/>
      </w:r>
      <w:r w:rsidR="00CA1D2C">
        <w:instrText xml:space="preserve"> REF _Ref205792495 \r \h </w:instrText>
      </w:r>
      <w:r w:rsidR="00CA1D2C">
        <w:fldChar w:fldCharType="separate"/>
      </w:r>
      <w:r w:rsidR="00CA1D2C">
        <w:t>ANNEX 1:</w:t>
      </w:r>
      <w:r w:rsidR="00CA1D2C">
        <w:fldChar w:fldCharType="end"/>
      </w:r>
      <w:r w:rsidRPr="00707CAD">
        <w:t xml:space="preserve">, this report addresses the technical feasibility of </w:t>
      </w:r>
      <w:r>
        <w:t xml:space="preserve">possible scenarios for </w:t>
      </w:r>
      <w:r w:rsidRPr="00707CAD">
        <w:t>the potential shared</w:t>
      </w:r>
      <w:r w:rsidRPr="00707CAD">
        <w:rPr>
          <w:rStyle w:val="FootnoteReference"/>
        </w:rPr>
        <w:footnoteReference w:id="2"/>
      </w:r>
      <w:r w:rsidRPr="00707CAD">
        <w:t xml:space="preserve"> use of the 6425-7125 MHz frequency band by terrestrial systems capable of providing Wireless Broadband Electronic Communications Systems (WBB ECS)</w:t>
      </w:r>
      <w:r w:rsidRPr="00707CAD">
        <w:rPr>
          <w:rStyle w:val="FootnoteReference"/>
        </w:rPr>
        <w:footnoteReference w:id="3"/>
      </w:r>
      <w:r w:rsidRPr="00707CAD">
        <w:t xml:space="preserve"> and Wireless Access Systems including Radio Local Area Networks (WAS/RLAN). It takes into account ,</w:t>
      </w:r>
      <w:r w:rsidR="00021741">
        <w:t xml:space="preserve"> </w:t>
      </w:r>
      <w:r w:rsidRPr="00707CAD">
        <w:t>the outcome of the RSPG Opinion “on the long-term vision for the Upper 6 GHz band” (“RSPG Opinion” hereafter for convenience)</w:t>
      </w:r>
      <w:r w:rsidR="00021741">
        <w:t xml:space="preserve"> </w:t>
      </w:r>
      <w:r w:rsidRPr="00707CAD">
        <w:fldChar w:fldCharType="begin"/>
      </w:r>
      <w:r w:rsidRPr="00707CAD">
        <w:instrText xml:space="preserve"> REF _Ref205792643 \r \h </w:instrText>
      </w:r>
      <w:r w:rsidRPr="00707CAD">
        <w:fldChar w:fldCharType="separate"/>
      </w:r>
      <w:r w:rsidRPr="00707CAD">
        <w:t>[2]</w:t>
      </w:r>
      <w:r w:rsidRPr="00707CAD">
        <w:fldChar w:fldCharType="end"/>
      </w:r>
      <w:r>
        <w:t>, as appropriate,</w:t>
      </w:r>
      <w:r w:rsidRPr="00707CAD">
        <w:rPr>
          <w:i/>
          <w:iCs/>
        </w:rPr>
        <w:t xml:space="preserve"> </w:t>
      </w:r>
      <w:r w:rsidRPr="00707CAD">
        <w:t>and</w:t>
      </w:r>
      <w:r w:rsidRPr="00C67E50">
        <w:t xml:space="preserve"> </w:t>
      </w:r>
      <w:r w:rsidRPr="00707CAD">
        <w:t xml:space="preserve">the results and analysis in ECC Report 366 </w:t>
      </w:r>
      <w:r w:rsidRPr="00707CAD">
        <w:fldChar w:fldCharType="begin"/>
      </w:r>
      <w:r w:rsidRPr="00707CAD">
        <w:instrText xml:space="preserve"> REF _Ref205792615 \r \h </w:instrText>
      </w:r>
      <w:r w:rsidRPr="00707CAD">
        <w:fldChar w:fldCharType="separate"/>
      </w:r>
      <w:r w:rsidRPr="00707CAD">
        <w:t>[1]</w:t>
      </w:r>
      <w:r w:rsidRPr="00707CAD">
        <w:fldChar w:fldCharType="end"/>
      </w:r>
      <w:r w:rsidRPr="00707CAD">
        <w:t>.</w:t>
      </w:r>
    </w:p>
    <w:p w14:paraId="2AFC6AD3" w14:textId="35886BF6" w:rsidR="005B1A58" w:rsidRDefault="00A35101" w:rsidP="00A35101">
      <w:pPr>
        <w:pStyle w:val="ECCParagraph"/>
      </w:pPr>
      <w:r w:rsidRPr="00707CAD">
        <w:t>The Report starts by providing the main conclusions from ECC Report 366</w:t>
      </w:r>
      <w:r w:rsidR="00E4710D" w:rsidRPr="00707CAD">
        <w:t xml:space="preserve"> </w:t>
      </w:r>
      <w:r w:rsidRPr="00707CAD">
        <w:t xml:space="preserve">in section </w:t>
      </w:r>
      <w:r w:rsidR="00D3315A">
        <w:fldChar w:fldCharType="begin"/>
      </w:r>
      <w:r w:rsidR="00D3315A">
        <w:instrText xml:space="preserve"> REF _Ref230172212 \r \h </w:instrText>
      </w:r>
      <w:r w:rsidR="00D3315A">
        <w:fldChar w:fldCharType="separate"/>
      </w:r>
      <w:r w:rsidR="00D3315A">
        <w:t>2</w:t>
      </w:r>
      <w:r w:rsidR="00D3315A">
        <w:fldChar w:fldCharType="end"/>
      </w:r>
      <w:r w:rsidR="00D3315A">
        <w:t xml:space="preserve"> </w:t>
      </w:r>
      <w:r w:rsidR="00E71F09">
        <w:t>and</w:t>
      </w:r>
      <w:r w:rsidR="00E71F09" w:rsidRPr="00707CAD">
        <w:t xml:space="preserve"> </w:t>
      </w:r>
      <w:r w:rsidRPr="00707CAD">
        <w:t>looks at the main potential sharing approaches and enabling mechanisms that were examined, along with the potential benefits and drawbacks of such mechanisms.</w:t>
      </w:r>
    </w:p>
    <w:p w14:paraId="50F165CC" w14:textId="3C709CFE" w:rsidR="00E71F09" w:rsidRDefault="00E71F09" w:rsidP="00A35101">
      <w:pPr>
        <w:pStyle w:val="ECCParagraph"/>
      </w:pPr>
      <w:r>
        <w:t xml:space="preserve">In </w:t>
      </w:r>
      <w:r w:rsidR="002E3D1D">
        <w:t>s</w:t>
      </w:r>
      <w:r>
        <w:t xml:space="preserve">ection </w:t>
      </w:r>
      <w:r w:rsidR="004D68AD">
        <w:fldChar w:fldCharType="begin"/>
      </w:r>
      <w:r w:rsidR="004D68AD">
        <w:instrText xml:space="preserve"> REF _Ref214526181 \r \h </w:instrText>
      </w:r>
      <w:r w:rsidR="004D68AD">
        <w:fldChar w:fldCharType="separate"/>
      </w:r>
      <w:r w:rsidR="004D68AD">
        <w:t>3</w:t>
      </w:r>
      <w:r w:rsidR="004D68AD">
        <w:fldChar w:fldCharType="end"/>
      </w:r>
      <w:r w:rsidR="003E0691">
        <w:t>,</w:t>
      </w:r>
      <w:r>
        <w:t xml:space="preserve"> the preferred sharing approach based on the RSPG Opinion is discussed, i.e. </w:t>
      </w:r>
      <w:r w:rsidR="0030542F">
        <w:t xml:space="preserve">a </w:t>
      </w:r>
      <w:r w:rsidR="0030542F" w:rsidRPr="002D190E">
        <w:t>prioritised</w:t>
      </w:r>
      <w:r w:rsidRPr="002D190E">
        <w:t xml:space="preserve"> band split</w:t>
      </w:r>
      <w:r w:rsidRPr="00707CAD">
        <w:rPr>
          <w:rStyle w:val="FootnoteReference"/>
        </w:rPr>
        <w:footnoteReference w:id="4"/>
      </w:r>
      <w:r w:rsidRPr="002D190E">
        <w:t xml:space="preserve"> with</w:t>
      </w:r>
      <w:r>
        <w:t xml:space="preserve"> the frequency band</w:t>
      </w:r>
      <w:r w:rsidRPr="002D190E">
        <w:t xml:space="preserve"> 6585–7125 MHz </w:t>
      </w:r>
      <w:r>
        <w:t>recommended</w:t>
      </w:r>
      <w:r w:rsidRPr="002D190E">
        <w:t xml:space="preserve"> for </w:t>
      </w:r>
      <w:r>
        <w:t xml:space="preserve">prioritised use for </w:t>
      </w:r>
      <w:r w:rsidRPr="002D190E">
        <w:t xml:space="preserve">full-power </w:t>
      </w:r>
      <w:r>
        <w:t>WBB ECS</w:t>
      </w:r>
      <w:r w:rsidRPr="002D190E">
        <w:t xml:space="preserve"> and</w:t>
      </w:r>
      <w:r>
        <w:t xml:space="preserve"> the frequency band</w:t>
      </w:r>
      <w:r w:rsidRPr="002D190E">
        <w:t xml:space="preserve"> 6425–6585 MHz reserved as a guard band until WRC-27. Mechanisms for enabling non-prioritised WAS/RLAN use in the </w:t>
      </w:r>
      <w:r>
        <w:t>WBB ECS</w:t>
      </w:r>
      <w:r w:rsidRPr="002D190E">
        <w:t xml:space="preserve"> segment are </w:t>
      </w:r>
      <w:r>
        <w:t xml:space="preserve">also </w:t>
      </w:r>
      <w:r w:rsidRPr="002D190E">
        <w:t>assessed, including database-assisted coordination and cross-technology signalling</w:t>
      </w:r>
      <w:r>
        <w:t>.</w:t>
      </w:r>
    </w:p>
    <w:p w14:paraId="531AE762" w14:textId="52F4A8F6" w:rsidR="005B1A58" w:rsidRDefault="00E71F09" w:rsidP="005B1A58">
      <w:pPr>
        <w:pStyle w:val="ECCParagraph"/>
      </w:pPr>
      <w:r>
        <w:t xml:space="preserve">In </w:t>
      </w:r>
      <w:r w:rsidR="002E3D1D">
        <w:t>s</w:t>
      </w:r>
      <w:r>
        <w:t xml:space="preserve">ection </w:t>
      </w:r>
      <w:r w:rsidR="004D68AD">
        <w:fldChar w:fldCharType="begin"/>
      </w:r>
      <w:r w:rsidR="004D68AD">
        <w:instrText xml:space="preserve"> REF _Ref230175031 \r \h </w:instrText>
      </w:r>
      <w:r w:rsidR="004D68AD">
        <w:fldChar w:fldCharType="separate"/>
      </w:r>
      <w:r w:rsidR="004D68AD">
        <w:t>4</w:t>
      </w:r>
      <w:r w:rsidR="004D68AD">
        <w:fldChar w:fldCharType="end"/>
      </w:r>
      <w:r w:rsidR="003E0691">
        <w:t xml:space="preserve">, </w:t>
      </w:r>
      <w:r>
        <w:t>the m</w:t>
      </w:r>
      <w:r w:rsidR="005B1A58" w:rsidRPr="002D190E">
        <w:t>echanisms for enabling non-prioritised WAS/RLAN use in the</w:t>
      </w:r>
      <w:r>
        <w:t xml:space="preserve"> portion of the band prioritised for</w:t>
      </w:r>
      <w:r w:rsidR="005B1A58" w:rsidRPr="002D190E">
        <w:t xml:space="preserve"> </w:t>
      </w:r>
      <w:r w:rsidR="005B1A58">
        <w:t>WBB ECS</w:t>
      </w:r>
      <w:r w:rsidR="005B1A58" w:rsidRPr="002D190E">
        <w:t xml:space="preserve"> are </w:t>
      </w:r>
      <w:r w:rsidR="005B1A58">
        <w:t xml:space="preserve">also </w:t>
      </w:r>
      <w:r w:rsidR="005B1A58" w:rsidRPr="002D190E">
        <w:t>assessed, including database-assisted coordination and cross-technology signalling</w:t>
      </w:r>
      <w:r w:rsidR="005B1A58">
        <w:t>.</w:t>
      </w:r>
    </w:p>
    <w:p w14:paraId="164DFF78" w14:textId="1F592E01" w:rsidR="008A11BA" w:rsidRPr="00707CAD" w:rsidRDefault="005B1A58" w:rsidP="008A11BA">
      <w:pPr>
        <w:pStyle w:val="ECCParagraph"/>
      </w:pPr>
      <w:r>
        <w:t xml:space="preserve">In </w:t>
      </w:r>
      <w:r w:rsidR="003E0691">
        <w:t>s</w:t>
      </w:r>
      <w:r>
        <w:t xml:space="preserve">ection </w:t>
      </w:r>
      <w:r w:rsidR="004D68AD">
        <w:fldChar w:fldCharType="begin"/>
      </w:r>
      <w:r w:rsidR="004D68AD">
        <w:instrText xml:space="preserve"> REF _Ref230175042 \r \h </w:instrText>
      </w:r>
      <w:r w:rsidR="004D68AD">
        <w:fldChar w:fldCharType="separate"/>
      </w:r>
      <w:r w:rsidR="004D68AD">
        <w:t>5</w:t>
      </w:r>
      <w:r w:rsidR="004D68AD">
        <w:fldChar w:fldCharType="end"/>
      </w:r>
      <w:r w:rsidR="003E0691">
        <w:t>,</w:t>
      </w:r>
      <w:r>
        <w:t xml:space="preserve"> the overall conclusion of this Report is presented.</w:t>
      </w:r>
    </w:p>
    <w:p w14:paraId="2A7017B7" w14:textId="368190E1" w:rsidR="00DA22B0" w:rsidRPr="00707CAD" w:rsidRDefault="00DA22B0" w:rsidP="00DA22B0">
      <w:pPr>
        <w:pStyle w:val="Heading1"/>
      </w:pPr>
      <w:bookmarkStart w:id="3" w:name="_Ref230172212"/>
      <w:bookmarkStart w:id="4" w:name="_Toc230175989"/>
      <w:r w:rsidRPr="00707CAD">
        <w:lastRenderedPageBreak/>
        <w:t>Technical feasIbility of potential sharing approaches and enabling mechanisms from ECC Report 366</w:t>
      </w:r>
      <w:bookmarkEnd w:id="3"/>
      <w:bookmarkEnd w:id="4"/>
    </w:p>
    <w:p w14:paraId="1AC8B2EC" w14:textId="084EC163" w:rsidR="00681E55" w:rsidRPr="00707CAD" w:rsidRDefault="00D468FC" w:rsidP="00DE4983">
      <w:pPr>
        <w:pStyle w:val="ECCParagraph"/>
        <w:spacing w:before="240" w:after="60"/>
      </w:pPr>
      <w:r w:rsidRPr="00707CAD">
        <w:t>This section summarises the main potential sharing approaches and enabling mechanisms that were examined</w:t>
      </w:r>
      <w:r w:rsidR="009B0DEF" w:rsidRPr="00707CAD">
        <w:t xml:space="preserve"> in ECC Report 366</w:t>
      </w:r>
      <w:r w:rsidR="009B0DEF" w:rsidRPr="00707CAD">
        <w:rPr>
          <w:rStyle w:val="FootnoteReference"/>
        </w:rPr>
        <w:footnoteReference w:id="5"/>
      </w:r>
      <w:r w:rsidR="009B0DEF" w:rsidRPr="00707CAD">
        <w:t>,</w:t>
      </w:r>
      <w:r w:rsidRPr="00707CAD">
        <w:t xml:space="preserve"> along with the </w:t>
      </w:r>
      <w:r w:rsidR="009B0DEF" w:rsidRPr="00707CAD">
        <w:t xml:space="preserve">evaluation of the </w:t>
      </w:r>
      <w:r w:rsidRPr="00707CAD">
        <w:t>potential benefits and drawbacks of such mechanisms.</w:t>
      </w:r>
      <w:r w:rsidR="00762527" w:rsidRPr="00707CAD">
        <w:t xml:space="preserve"> </w:t>
      </w:r>
      <w:r w:rsidR="009D3155" w:rsidRPr="00707CAD">
        <w:t xml:space="preserve">Section </w:t>
      </w:r>
      <w:r w:rsidR="004D68AD">
        <w:fldChar w:fldCharType="begin"/>
      </w:r>
      <w:r w:rsidR="004D68AD">
        <w:instrText xml:space="preserve"> REF _Ref214526181 \r \h </w:instrText>
      </w:r>
      <w:r w:rsidR="004D68AD">
        <w:fldChar w:fldCharType="separate"/>
      </w:r>
      <w:r w:rsidR="004D68AD">
        <w:t>3</w:t>
      </w:r>
      <w:r w:rsidR="004D68AD">
        <w:fldChar w:fldCharType="end"/>
      </w:r>
      <w:r w:rsidR="009D3155" w:rsidRPr="00707CAD">
        <w:t xml:space="preserve"> provides a more detailed analysis of those sharing approaches and enabling mechanisms that </w:t>
      </w:r>
      <w:r w:rsidR="00DA22B0">
        <w:t>are</w:t>
      </w:r>
      <w:r w:rsidR="00DA22B0" w:rsidRPr="00707CAD">
        <w:t xml:space="preserve"> aligned with the recommendations of the RSPG Opinion.</w:t>
      </w:r>
    </w:p>
    <w:p w14:paraId="064EE19F" w14:textId="2034DE2E" w:rsidR="00F616F5" w:rsidRPr="00707CAD" w:rsidRDefault="003E692D" w:rsidP="00CF56C0">
      <w:pPr>
        <w:pStyle w:val="Heading2"/>
        <w:rPr>
          <w:lang w:val="en-GB"/>
        </w:rPr>
      </w:pPr>
      <w:bookmarkStart w:id="5" w:name="_Toc230175990"/>
      <w:r w:rsidRPr="00707CAD">
        <w:rPr>
          <w:lang w:val="en-GB"/>
        </w:rPr>
        <w:t xml:space="preserve">Potential </w:t>
      </w:r>
      <w:r w:rsidR="00697EAB" w:rsidRPr="00707CAD">
        <w:rPr>
          <w:lang w:val="en-GB"/>
        </w:rPr>
        <w:t xml:space="preserve">Sharing </w:t>
      </w:r>
      <w:r w:rsidR="00111103" w:rsidRPr="00707CAD">
        <w:rPr>
          <w:lang w:val="en-GB"/>
        </w:rPr>
        <w:t>Approaches</w:t>
      </w:r>
      <w:r w:rsidR="00D607DB" w:rsidRPr="00707CAD">
        <w:rPr>
          <w:lang w:val="en-GB"/>
        </w:rPr>
        <w:t xml:space="preserve"> </w:t>
      </w:r>
      <w:r w:rsidR="00787F75" w:rsidRPr="00707CAD">
        <w:rPr>
          <w:lang w:val="en-GB"/>
        </w:rPr>
        <w:t>that were examined</w:t>
      </w:r>
      <w:bookmarkEnd w:id="5"/>
    </w:p>
    <w:p w14:paraId="00F1EE0E" w14:textId="281A9E3A" w:rsidR="000A28F9" w:rsidRPr="00707CAD" w:rsidRDefault="00F1557D" w:rsidP="00F1557D">
      <w:pPr>
        <w:pStyle w:val="Heading3"/>
        <w:rPr>
          <w:lang w:val="en-GB"/>
        </w:rPr>
      </w:pPr>
      <w:r w:rsidRPr="00707CAD">
        <w:rPr>
          <w:lang w:val="en-GB"/>
        </w:rPr>
        <w:t xml:space="preserve"> </w:t>
      </w:r>
      <w:bookmarkStart w:id="6" w:name="_Toc214613493"/>
      <w:bookmarkStart w:id="7" w:name="_Toc230175991"/>
      <w:r w:rsidR="00A94C83" w:rsidRPr="00707CAD">
        <w:rPr>
          <w:lang w:val="en-GB"/>
        </w:rPr>
        <w:t>Shared use with full power WBB ECS BS e.i.r.p and WAS/RLAN energy detection only</w:t>
      </w:r>
      <w:bookmarkEnd w:id="6"/>
      <w:bookmarkEnd w:id="7"/>
    </w:p>
    <w:p w14:paraId="43A88D61" w14:textId="77777777" w:rsidR="00BA14AD" w:rsidRDefault="00A94C83" w:rsidP="00BA14AD">
      <w:pPr>
        <w:spacing w:before="240" w:after="60"/>
        <w:rPr>
          <w:lang w:val="en-GB"/>
        </w:rPr>
      </w:pPr>
      <w:r w:rsidRPr="00707CAD">
        <w:rPr>
          <w:lang w:val="en-GB"/>
        </w:rPr>
        <w:t xml:space="preserve">This sharing approach assumes a coexistence framework </w:t>
      </w:r>
      <w:r w:rsidR="00BA14AD">
        <w:rPr>
          <w:lang w:val="en-GB"/>
        </w:rPr>
        <w:t>where:</w:t>
      </w:r>
    </w:p>
    <w:p w14:paraId="58446EAD" w14:textId="2F7C03BF" w:rsidR="00A94C83" w:rsidRPr="00707CAD" w:rsidRDefault="007A510C" w:rsidP="009F4AB5">
      <w:pPr>
        <w:pStyle w:val="ECCBulletsLv1"/>
      </w:pPr>
      <w:r w:rsidRPr="00707CAD">
        <w:t>WBB ECS</w:t>
      </w:r>
      <w:r w:rsidR="00A94C83" w:rsidRPr="00707CAD">
        <w:t xml:space="preserve"> BSs operate at full power</w:t>
      </w:r>
      <w:r w:rsidR="00BA14AD">
        <w:t>;</w:t>
      </w:r>
    </w:p>
    <w:p w14:paraId="23435F30" w14:textId="7E5327B2" w:rsidR="00A973EF" w:rsidRPr="00707CAD" w:rsidRDefault="00E1231D" w:rsidP="009F4AB5">
      <w:pPr>
        <w:pStyle w:val="ECCBulletsLv1"/>
      </w:pPr>
      <w:r w:rsidRPr="00707CAD">
        <w:t xml:space="preserve">WAS/RLAN equipment </w:t>
      </w:r>
      <w:r w:rsidRPr="003C0509">
        <w:t>use</w:t>
      </w:r>
      <w:r w:rsidRPr="00707CAD">
        <w:t xml:space="preserve"> only energy detection (based on the relevant </w:t>
      </w:r>
      <w:r>
        <w:t xml:space="preserve">energy detection </w:t>
      </w:r>
      <w:r w:rsidRPr="00707CAD">
        <w:t>threshold</w:t>
      </w:r>
      <w:r>
        <w:t xml:space="preserve"> (EDT)</w:t>
      </w:r>
      <w:r w:rsidRPr="00707CAD">
        <w:t xml:space="preserve">) </w:t>
      </w:r>
      <w:r w:rsidRPr="003C0509">
        <w:t>to avoid simultaneous transmissions with WBB ECS</w:t>
      </w:r>
      <w:r w:rsidR="00BA14AD">
        <w:t>;</w:t>
      </w:r>
    </w:p>
    <w:p w14:paraId="22405331" w14:textId="0B76C3EF" w:rsidR="00A94C83" w:rsidRPr="00707CAD" w:rsidRDefault="00A94C83" w:rsidP="009F4AB5">
      <w:pPr>
        <w:pStyle w:val="ECCBulletsLv1"/>
      </w:pPr>
      <w:r w:rsidRPr="00707CAD">
        <w:t>No further coordination or</w:t>
      </w:r>
      <w:r w:rsidR="003E692D" w:rsidRPr="00707CAD">
        <w:t xml:space="preserve"> additional</w:t>
      </w:r>
      <w:r w:rsidRPr="00707CAD">
        <w:t xml:space="preserve"> interference mitigation</w:t>
      </w:r>
      <w:r w:rsidR="003E692D" w:rsidRPr="00707CAD">
        <w:t xml:space="preserve"> mechanisms</w:t>
      </w:r>
      <w:r w:rsidRPr="00707CAD">
        <w:t xml:space="preserve"> </w:t>
      </w:r>
      <w:r w:rsidR="003E692D" w:rsidRPr="00707CAD">
        <w:t>are</w:t>
      </w:r>
      <w:r w:rsidRPr="00707CAD">
        <w:t xml:space="preserve"> applied.</w:t>
      </w:r>
    </w:p>
    <w:p w14:paraId="3E1F2D8C" w14:textId="3B1CEDB8" w:rsidR="00A94C83" w:rsidRDefault="00A94C83" w:rsidP="003252E8">
      <w:pPr>
        <w:spacing w:before="240" w:after="60"/>
        <w:jc w:val="both"/>
        <w:rPr>
          <w:lang w:val="en-GB"/>
        </w:rPr>
      </w:pPr>
      <w:r w:rsidRPr="00707CAD">
        <w:rPr>
          <w:lang w:val="en-GB"/>
        </w:rPr>
        <w:t xml:space="preserve">Studies in ECC Report 366 </w:t>
      </w:r>
      <w:r w:rsidR="00A33092" w:rsidRPr="00707CAD">
        <w:fldChar w:fldCharType="begin"/>
      </w:r>
      <w:r w:rsidR="00A33092" w:rsidRPr="00707CAD">
        <w:instrText xml:space="preserve"> REF _Ref205792615 \r \h </w:instrText>
      </w:r>
      <w:r w:rsidR="00A33092" w:rsidRPr="00707CAD">
        <w:fldChar w:fldCharType="separate"/>
      </w:r>
      <w:r w:rsidR="00A33092" w:rsidRPr="00707CAD">
        <w:t>[1]</w:t>
      </w:r>
      <w:r w:rsidR="00A33092" w:rsidRPr="00707CAD">
        <w:fldChar w:fldCharType="end"/>
      </w:r>
      <w:r w:rsidR="00A33092">
        <w:t xml:space="preserve"> </w:t>
      </w:r>
      <w:r w:rsidRPr="00707CAD">
        <w:rPr>
          <w:lang w:val="en-GB"/>
        </w:rPr>
        <w:t xml:space="preserve">indicate that this approach is accompanied with negative consequences for WAS/RLAN spectrum access and user experience. Furthermore, in some cases, interference to </w:t>
      </w:r>
      <w:r w:rsidR="00967E75" w:rsidRPr="00707CAD">
        <w:rPr>
          <w:lang w:val="en-GB"/>
        </w:rPr>
        <w:t xml:space="preserve">WBB ECS </w:t>
      </w:r>
      <w:r w:rsidRPr="00707CAD">
        <w:rPr>
          <w:lang w:val="en-GB"/>
        </w:rPr>
        <w:t>would also be caused from WAS/RLAN low-power indoor (LPI) and very low power (VLP) equipment.</w:t>
      </w:r>
    </w:p>
    <w:p w14:paraId="4D231B6A" w14:textId="5726C7E8" w:rsidR="00A94C83" w:rsidRPr="00707CAD" w:rsidRDefault="00A94C83" w:rsidP="003252E8">
      <w:pPr>
        <w:pStyle w:val="ECCBulletsLv1"/>
        <w:numPr>
          <w:ilvl w:val="0"/>
          <w:numId w:val="0"/>
        </w:numPr>
        <w:spacing w:before="240" w:after="60"/>
        <w:rPr>
          <w:lang w:eastAsia="en-GB"/>
        </w:rPr>
      </w:pPr>
      <w:r w:rsidRPr="00707CAD">
        <w:rPr>
          <w:lang w:eastAsia="en-GB"/>
        </w:rPr>
        <w:t xml:space="preserve">Specifically, studies indicate that full power </w:t>
      </w:r>
      <w:r w:rsidR="006E33B2" w:rsidRPr="00707CAD">
        <w:rPr>
          <w:lang w:eastAsia="en-GB"/>
        </w:rPr>
        <w:t xml:space="preserve">WBB ECS </w:t>
      </w:r>
      <w:r w:rsidRPr="00707CAD">
        <w:rPr>
          <w:lang w:eastAsia="en-GB"/>
        </w:rPr>
        <w:t xml:space="preserve">macro BSs negatively impact WAS/RLAN spectrum availability, and that depending on </w:t>
      </w:r>
      <w:r w:rsidR="006E33B2" w:rsidRPr="00707CAD">
        <w:rPr>
          <w:lang w:eastAsia="en-GB"/>
        </w:rPr>
        <w:t xml:space="preserve">WBB ECS </w:t>
      </w:r>
      <w:r w:rsidRPr="00707CAD">
        <w:rPr>
          <w:lang w:eastAsia="en-GB"/>
        </w:rPr>
        <w:t>BS density and loading, the majority (up to 90% according to some studies) of indoor locations could become unavailable for WAS/RLAN use. This is because the WAS/RLAN "</w:t>
      </w:r>
      <w:r w:rsidR="00B754FA" w:rsidRPr="00707CAD">
        <w:rPr>
          <w:lang w:eastAsia="en-GB"/>
        </w:rPr>
        <w:t>listen before talk</w:t>
      </w:r>
      <w:r w:rsidRPr="00707CAD">
        <w:rPr>
          <w:lang w:eastAsia="en-GB"/>
        </w:rPr>
        <w:t xml:space="preserve">" mechanism triggers when </w:t>
      </w:r>
      <w:r w:rsidR="0015477E" w:rsidRPr="00707CAD">
        <w:rPr>
          <w:lang w:eastAsia="en-GB"/>
        </w:rPr>
        <w:t>WBB ECS</w:t>
      </w:r>
      <w:r w:rsidRPr="00707CAD">
        <w:rPr>
          <w:lang w:eastAsia="en-GB"/>
        </w:rPr>
        <w:t xml:space="preserve"> signal levels exceed the relevant Energy Detection Threshold (EDT). Even where </w:t>
      </w:r>
      <w:r w:rsidR="0015477E" w:rsidRPr="00707CAD">
        <w:rPr>
          <w:lang w:eastAsia="en-GB"/>
        </w:rPr>
        <w:t>WBB ECS</w:t>
      </w:r>
      <w:r w:rsidRPr="00707CAD">
        <w:rPr>
          <w:lang w:eastAsia="en-GB"/>
        </w:rPr>
        <w:t xml:space="preserve"> signals are below the EDT, WAS/RLAN throughput may be significantly reduced due to SINR degradation caused by </w:t>
      </w:r>
      <w:r w:rsidR="0015477E" w:rsidRPr="00707CAD">
        <w:rPr>
          <w:lang w:eastAsia="en-GB"/>
        </w:rPr>
        <w:t>WBB ECS</w:t>
      </w:r>
      <w:r w:rsidRPr="00707CAD">
        <w:rPr>
          <w:lang w:eastAsia="en-GB"/>
        </w:rPr>
        <w:t xml:space="preserve"> interference.</w:t>
      </w:r>
    </w:p>
    <w:p w14:paraId="5DC99C48" w14:textId="05CFED05" w:rsidR="004F6EBF" w:rsidRPr="00707CAD" w:rsidRDefault="0035454C" w:rsidP="00DE4983">
      <w:pPr>
        <w:spacing w:before="240" w:after="60"/>
        <w:jc w:val="both"/>
        <w:rPr>
          <w:rFonts w:eastAsia="Calibri"/>
          <w:szCs w:val="22"/>
          <w:lang w:val="en-GB" w:eastAsia="en-GB"/>
        </w:rPr>
      </w:pPr>
      <w:r w:rsidRPr="00707CAD">
        <w:rPr>
          <w:lang w:val="en-GB" w:eastAsia="en-GB"/>
        </w:rPr>
        <w:t xml:space="preserve">With EDT only, </w:t>
      </w:r>
      <w:r w:rsidR="00A94C83" w:rsidRPr="00707CAD">
        <w:rPr>
          <w:lang w:val="en-GB" w:eastAsia="en-GB"/>
        </w:rPr>
        <w:t xml:space="preserve">WAS/RLAN transmissions can also cause </w:t>
      </w:r>
      <w:r w:rsidRPr="00707CAD">
        <w:rPr>
          <w:lang w:val="en-GB" w:eastAsia="en-GB"/>
        </w:rPr>
        <w:t xml:space="preserve">harmful </w:t>
      </w:r>
      <w:r w:rsidR="00A94C83" w:rsidRPr="00707CAD">
        <w:rPr>
          <w:lang w:val="en-GB" w:eastAsia="en-GB"/>
        </w:rPr>
        <w:t xml:space="preserve">interference to </w:t>
      </w:r>
      <w:r w:rsidRPr="00707CAD">
        <w:rPr>
          <w:lang w:val="en-GB" w:eastAsia="en-GB"/>
        </w:rPr>
        <w:t>WBB ECS</w:t>
      </w:r>
      <w:r w:rsidR="00A94C83" w:rsidRPr="00707CAD">
        <w:rPr>
          <w:lang w:val="en-GB" w:eastAsia="en-GB"/>
        </w:rPr>
        <w:t xml:space="preserve">. One study </w:t>
      </w:r>
      <w:r w:rsidR="00F10358" w:rsidRPr="00707CAD">
        <w:rPr>
          <w:lang w:val="en-GB" w:eastAsia="en-GB"/>
        </w:rPr>
        <w:t>i</w:t>
      </w:r>
      <w:r w:rsidRPr="00707CAD">
        <w:rPr>
          <w:lang w:val="en-GB" w:eastAsia="en-GB"/>
        </w:rPr>
        <w:t xml:space="preserve">ndicated </w:t>
      </w:r>
      <w:r w:rsidR="00A94C83" w:rsidRPr="00707CAD">
        <w:rPr>
          <w:lang w:val="en-GB" w:eastAsia="en-GB"/>
        </w:rPr>
        <w:t xml:space="preserve">26% degradation in median downlink throughput and 53% degradation in the cell edge downlink throughput. </w:t>
      </w:r>
      <w:r w:rsidR="004F6EBF" w:rsidRPr="00707CAD">
        <w:rPr>
          <w:rFonts w:eastAsia="Calibri"/>
          <w:szCs w:val="22"/>
          <w:lang w:val="en-GB" w:eastAsia="en-GB"/>
        </w:rPr>
        <w:t xml:space="preserve">Another study showed worse impact when a WAS/RLAN radio and an </w:t>
      </w:r>
      <w:r w:rsidR="0015477E" w:rsidRPr="00707CAD">
        <w:rPr>
          <w:rFonts w:eastAsia="Calibri"/>
          <w:szCs w:val="22"/>
          <w:lang w:val="en-GB" w:eastAsia="en-GB"/>
        </w:rPr>
        <w:t>WBB ECS</w:t>
      </w:r>
      <w:r w:rsidR="004F6EBF" w:rsidRPr="00707CAD">
        <w:rPr>
          <w:rFonts w:eastAsia="Calibri"/>
          <w:szCs w:val="22"/>
          <w:lang w:val="en-GB" w:eastAsia="en-GB"/>
        </w:rPr>
        <w:t xml:space="preserve"> </w:t>
      </w:r>
      <w:r w:rsidR="00A973EF" w:rsidRPr="00707CAD">
        <w:rPr>
          <w:rFonts w:eastAsia="Calibri"/>
          <w:szCs w:val="22"/>
          <w:lang w:val="en-GB" w:eastAsia="en-GB"/>
        </w:rPr>
        <w:t>u</w:t>
      </w:r>
      <w:r w:rsidR="004F6EBF" w:rsidRPr="00707CAD">
        <w:rPr>
          <w:rFonts w:eastAsia="Calibri"/>
          <w:szCs w:val="22"/>
          <w:lang w:val="en-GB" w:eastAsia="en-GB"/>
        </w:rPr>
        <w:t xml:space="preserve">ser </w:t>
      </w:r>
      <w:r w:rsidR="00A973EF" w:rsidRPr="00707CAD">
        <w:rPr>
          <w:rFonts w:eastAsia="Calibri"/>
          <w:szCs w:val="22"/>
          <w:lang w:val="en-GB" w:eastAsia="en-GB"/>
        </w:rPr>
        <w:t>e</w:t>
      </w:r>
      <w:r w:rsidR="004F6EBF" w:rsidRPr="00707CAD">
        <w:rPr>
          <w:rFonts w:eastAsia="Calibri"/>
          <w:szCs w:val="22"/>
          <w:lang w:val="en-GB" w:eastAsia="en-GB"/>
        </w:rPr>
        <w:t>quipment (UE) are both</w:t>
      </w:r>
      <w:r w:rsidR="004F6EBF" w:rsidRPr="00707CAD">
        <w:rPr>
          <w:lang w:val="en-GB" w:eastAsia="en-GB"/>
        </w:rPr>
        <w:t xml:space="preserve"> </w:t>
      </w:r>
      <w:r w:rsidR="004F6EBF" w:rsidRPr="00707CAD">
        <w:rPr>
          <w:rFonts w:eastAsia="Calibri"/>
          <w:szCs w:val="22"/>
          <w:lang w:val="en-GB" w:eastAsia="en-GB"/>
        </w:rPr>
        <w:t xml:space="preserve">located indoors and separated by 10 meters. In this scenario, </w:t>
      </w:r>
      <w:r w:rsidR="0015477E" w:rsidRPr="00707CAD">
        <w:rPr>
          <w:rFonts w:eastAsia="Calibri"/>
          <w:szCs w:val="22"/>
          <w:lang w:val="en-GB" w:eastAsia="en-GB"/>
        </w:rPr>
        <w:t>WBB ECS</w:t>
      </w:r>
      <w:r w:rsidR="004F6EBF" w:rsidRPr="00707CAD">
        <w:rPr>
          <w:rFonts w:eastAsia="Calibri"/>
          <w:szCs w:val="22"/>
          <w:lang w:val="en-GB" w:eastAsia="en-GB"/>
        </w:rPr>
        <w:t xml:space="preserve"> downlink throughput could be reduced to zero in around 49% of locations where the WAS/RLAN radio transmits at the same time as the UE is receiving, decreasing to 40% if the </w:t>
      </w:r>
      <w:r w:rsidR="0015477E" w:rsidRPr="00707CAD">
        <w:rPr>
          <w:rFonts w:eastAsia="Calibri"/>
          <w:szCs w:val="22"/>
          <w:lang w:val="en-GB" w:eastAsia="en-GB"/>
        </w:rPr>
        <w:t>WBB ECS</w:t>
      </w:r>
      <w:r w:rsidR="004F6EBF" w:rsidRPr="00707CAD">
        <w:rPr>
          <w:rFonts w:eastAsia="Calibri"/>
          <w:szCs w:val="22"/>
          <w:lang w:val="en-GB" w:eastAsia="en-GB"/>
        </w:rPr>
        <w:t xml:space="preserve"> UE is outdoors.</w:t>
      </w:r>
    </w:p>
    <w:p w14:paraId="5BA0A818" w14:textId="14C49536" w:rsidR="00A94C83" w:rsidRPr="00707CAD" w:rsidRDefault="009D3155" w:rsidP="003252E8">
      <w:pPr>
        <w:pStyle w:val="ECCBulletsLv1"/>
        <w:numPr>
          <w:ilvl w:val="0"/>
          <w:numId w:val="0"/>
        </w:numPr>
        <w:spacing w:before="240" w:after="60"/>
        <w:rPr>
          <w:lang w:eastAsia="en-GB"/>
        </w:rPr>
      </w:pPr>
      <w:r w:rsidRPr="00707CAD">
        <w:rPr>
          <w:lang w:eastAsia="en-GB"/>
        </w:rPr>
        <w:t xml:space="preserve">One study indicated that Very Low Power (VLP) WAS/RLANs systems operating at activity factors of around 2% do not cause significant degradation to WBB ECS uplink or downlink performance, </w:t>
      </w:r>
      <w:r w:rsidRPr="00707CAD">
        <w:rPr>
          <w:szCs w:val="20"/>
        </w:rPr>
        <w:t>subject to the modelling assumption that the locations of active WBB ECS UEs and VLP devices are uncorrelated, such that the likelihood of them being located in close proximity is close to zero</w:t>
      </w:r>
      <w:r w:rsidRPr="00707CAD">
        <w:rPr>
          <w:lang w:eastAsia="en-GB"/>
        </w:rPr>
        <w:t xml:space="preserve">. When </w:t>
      </w:r>
      <w:r w:rsidR="0030557A" w:rsidRPr="004A2616">
        <w:rPr>
          <w:lang w:eastAsia="en-GB"/>
        </w:rPr>
        <w:t>much</w:t>
      </w:r>
      <w:r w:rsidR="0030557A" w:rsidRPr="00707CAD">
        <w:rPr>
          <w:lang w:eastAsia="en-GB"/>
        </w:rPr>
        <w:t xml:space="preserve"> </w:t>
      </w:r>
      <w:r w:rsidR="00A94C83" w:rsidRPr="00707CAD">
        <w:rPr>
          <w:lang w:eastAsia="en-GB"/>
        </w:rPr>
        <w:t xml:space="preserve">higher activity factors (20%) are </w:t>
      </w:r>
      <w:r w:rsidR="004A2616" w:rsidRPr="00707CAD">
        <w:rPr>
          <w:lang w:eastAsia="en-GB"/>
        </w:rPr>
        <w:t>considered alongside</w:t>
      </w:r>
      <w:r w:rsidRPr="00707CAD">
        <w:rPr>
          <w:lang w:eastAsia="en-GB"/>
        </w:rPr>
        <w:t xml:space="preserve"> with correlated (clustered) deployment scenarios, median WBB ECS downlink throughput was found to be degraded by around 9%, while cell edge throughput was degraded by 40% due to interference from VLP devices. Another study using the same 20% activity factor as a sensitivity analysis indicated that WBB ECS UE uplink performance was degraded by about 2 Mbps as a result of interference from VLP devices.</w:t>
      </w:r>
    </w:p>
    <w:p w14:paraId="53B15617" w14:textId="45D8AE57" w:rsidR="00857DB6" w:rsidRPr="00707CAD" w:rsidRDefault="00857DB6" w:rsidP="003252E8">
      <w:pPr>
        <w:pStyle w:val="ECCBulletsLv1"/>
        <w:numPr>
          <w:ilvl w:val="0"/>
          <w:numId w:val="0"/>
        </w:numPr>
        <w:spacing w:before="240" w:after="60"/>
        <w:rPr>
          <w:lang w:eastAsia="en-GB"/>
        </w:rPr>
      </w:pPr>
      <w:r w:rsidRPr="00604B4C">
        <w:rPr>
          <w:lang w:eastAsia="en-GB"/>
        </w:rPr>
        <w:t xml:space="preserve">An input study was received while developing this </w:t>
      </w:r>
      <w:r w:rsidR="00604B4C">
        <w:rPr>
          <w:lang w:eastAsia="en-GB"/>
        </w:rPr>
        <w:t>CEPT R</w:t>
      </w:r>
      <w:r w:rsidRPr="00604B4C">
        <w:rPr>
          <w:lang w:eastAsia="en-GB"/>
        </w:rPr>
        <w:t xml:space="preserve">eport that considers the feasibility of co-channel sharing between Very Low Power devices and MFCN systems (both UE and </w:t>
      </w:r>
      <w:proofErr w:type="spellStart"/>
      <w:r w:rsidRPr="00604B4C">
        <w:rPr>
          <w:lang w:eastAsia="en-GB"/>
        </w:rPr>
        <w:t>gNB</w:t>
      </w:r>
      <w:proofErr w:type="spellEnd"/>
      <w:r w:rsidRPr="00604B4C">
        <w:rPr>
          <w:lang w:eastAsia="en-GB"/>
        </w:rPr>
        <w:t>) operating in the 6425</w:t>
      </w:r>
      <w:r w:rsidR="00421C0D">
        <w:rPr>
          <w:lang w:eastAsia="en-GB"/>
        </w:rPr>
        <w:t>-</w:t>
      </w:r>
      <w:r w:rsidRPr="00604B4C">
        <w:rPr>
          <w:lang w:eastAsia="en-GB"/>
        </w:rPr>
        <w:t>7125 MHz band in close proximity to each other, based on both practical measurements and theoretical analysis.</w:t>
      </w:r>
      <w:r w:rsidRPr="00707CAD">
        <w:rPr>
          <w:lang w:eastAsia="en-GB"/>
        </w:rPr>
        <w:t xml:space="preserve"> T</w:t>
      </w:r>
      <w:r w:rsidRPr="00604B4C">
        <w:rPr>
          <w:lang w:eastAsia="en-GB"/>
        </w:rPr>
        <w:t xml:space="preserve">he conclusion from this study indicates that the probability of detrimental impact on MFCN network is </w:t>
      </w:r>
      <w:r w:rsidRPr="003E5BA2">
        <w:rPr>
          <w:lang w:eastAsia="en-GB"/>
        </w:rPr>
        <w:t>negligible</w:t>
      </w:r>
      <w:r w:rsidR="002327EA" w:rsidRPr="003E5BA2">
        <w:rPr>
          <w:lang w:eastAsia="en-GB"/>
        </w:rPr>
        <w:t xml:space="preserve"> </w:t>
      </w:r>
      <w:r w:rsidR="002327EA" w:rsidRPr="003E5BA2">
        <w:rPr>
          <w:lang w:val="en-US" w:eastAsia="en-GB"/>
        </w:rPr>
        <w:t xml:space="preserve">in </w:t>
      </w:r>
      <w:r w:rsidR="002327EA" w:rsidRPr="00592540">
        <w:rPr>
          <w:lang w:val="en-US" w:eastAsia="en-GB"/>
        </w:rPr>
        <w:t>cases where the EDT is successfully triggered, while it is noted that further work is needed to understand the impact at lower signal levels</w:t>
      </w:r>
      <w:r w:rsidR="00604B4C">
        <w:rPr>
          <w:lang w:val="en-US" w:eastAsia="en-GB"/>
        </w:rPr>
        <w:t xml:space="preserve">. </w:t>
      </w:r>
      <w:r w:rsidR="002327EA" w:rsidRPr="00592540">
        <w:rPr>
          <w:lang w:val="en-US" w:eastAsia="en-GB"/>
        </w:rPr>
        <w:t xml:space="preserve">It has been noted that the impact of shadow fading and building losses and their associated variability across the MFCN cell would also need to be </w:t>
      </w:r>
      <w:proofErr w:type="gramStart"/>
      <w:r w:rsidR="002327EA" w:rsidRPr="00592540">
        <w:rPr>
          <w:lang w:val="en-US" w:eastAsia="en-GB"/>
        </w:rPr>
        <w:t>taken into account</w:t>
      </w:r>
      <w:proofErr w:type="gramEnd"/>
      <w:r w:rsidR="002327EA" w:rsidRPr="00592540">
        <w:rPr>
          <w:lang w:val="en-US" w:eastAsia="en-GB"/>
        </w:rPr>
        <w:t xml:space="preserve"> to quantify this impact more accurately.</w:t>
      </w:r>
    </w:p>
    <w:p w14:paraId="6F1910BA" w14:textId="315890EF" w:rsidR="00D40967" w:rsidRDefault="00D40967" w:rsidP="00A94C83">
      <w:pPr>
        <w:pStyle w:val="ECCBulletsLv1"/>
        <w:numPr>
          <w:ilvl w:val="0"/>
          <w:numId w:val="0"/>
        </w:numPr>
        <w:spacing w:before="240" w:after="60"/>
        <w:rPr>
          <w:lang w:eastAsia="en-GB"/>
        </w:rPr>
      </w:pPr>
      <w:r w:rsidRPr="00707CAD">
        <w:rPr>
          <w:lang w:eastAsia="en-GB"/>
        </w:rPr>
        <w:lastRenderedPageBreak/>
        <w:t>An input study was received during the public consultation of ECC Report 366</w:t>
      </w:r>
      <w:r w:rsidR="00A33092">
        <w:rPr>
          <w:lang w:eastAsia="en-GB"/>
        </w:rPr>
        <w:t xml:space="preserve"> </w:t>
      </w:r>
      <w:r w:rsidR="00A33092" w:rsidRPr="00707CAD">
        <w:fldChar w:fldCharType="begin"/>
      </w:r>
      <w:r w:rsidR="00A33092" w:rsidRPr="00707CAD">
        <w:instrText xml:space="preserve"> REF _Ref205792615 \r \h </w:instrText>
      </w:r>
      <w:r w:rsidR="00A33092" w:rsidRPr="00707CAD">
        <w:fldChar w:fldCharType="separate"/>
      </w:r>
      <w:r w:rsidR="00A33092" w:rsidRPr="00707CAD">
        <w:t>[1]</w:t>
      </w:r>
      <w:r w:rsidR="00A33092" w:rsidRPr="00707CAD">
        <w:fldChar w:fldCharType="end"/>
      </w:r>
      <w:r w:rsidRPr="00707CAD">
        <w:rPr>
          <w:lang w:eastAsia="en-GB"/>
        </w:rPr>
        <w:t>, which</w:t>
      </w:r>
      <w:r w:rsidRPr="00707CAD">
        <w:rPr>
          <w:lang w:eastAsia="en-GB"/>
        </w:rPr>
        <w:br/>
        <w:t xml:space="preserve">concludes that the operation of WAS/RLAN VLP equipment in the </w:t>
      </w:r>
      <w:r w:rsidR="003A18B4">
        <w:rPr>
          <w:lang w:eastAsia="en-GB"/>
        </w:rPr>
        <w:t>u</w:t>
      </w:r>
      <w:r w:rsidRPr="00707CAD">
        <w:rPr>
          <w:lang w:eastAsia="en-GB"/>
        </w:rPr>
        <w:t>pper 6 GHz would result in substantial interference to both the MFCN uplink and downlink, and that co-channel spectrum sharing between MFCNs and WAS/RLAN VLP devices at the same time and place is not feasible.</w:t>
      </w:r>
    </w:p>
    <w:p w14:paraId="53434EF9" w14:textId="2FA0A471" w:rsidR="00604B4C" w:rsidRPr="00707CAD" w:rsidRDefault="00604B4C" w:rsidP="00A94C83">
      <w:pPr>
        <w:pStyle w:val="ECCBulletsLv1"/>
        <w:numPr>
          <w:ilvl w:val="0"/>
          <w:numId w:val="0"/>
        </w:numPr>
        <w:spacing w:before="240" w:after="60"/>
        <w:rPr>
          <w:lang w:eastAsia="en-GB"/>
        </w:rPr>
      </w:pPr>
      <w:r w:rsidRPr="00604B4C">
        <w:rPr>
          <w:lang w:val="en-US" w:eastAsia="en-GB"/>
        </w:rPr>
        <w:t>The two studies</w:t>
      </w:r>
      <w:r>
        <w:rPr>
          <w:lang w:val="en-US" w:eastAsia="en-GB"/>
        </w:rPr>
        <w:t xml:space="preserve"> mentioned above</w:t>
      </w:r>
      <w:r w:rsidRPr="00604B4C">
        <w:rPr>
          <w:lang w:val="en-US" w:eastAsia="en-GB"/>
        </w:rPr>
        <w:t xml:space="preserve"> received at a later stage were not reviewed.</w:t>
      </w:r>
    </w:p>
    <w:p w14:paraId="769DBC6A" w14:textId="1EB3EA23" w:rsidR="00F21BAD" w:rsidRPr="00320F52" w:rsidRDefault="00A94C83" w:rsidP="00282F27">
      <w:pPr>
        <w:pStyle w:val="ECCBulletsLv1"/>
        <w:numPr>
          <w:ilvl w:val="0"/>
          <w:numId w:val="0"/>
        </w:numPr>
        <w:spacing w:before="240" w:after="60"/>
        <w:rPr>
          <w:lang w:eastAsia="en-GB"/>
        </w:rPr>
      </w:pPr>
      <w:r w:rsidRPr="00707CAD">
        <w:rPr>
          <w:lang w:eastAsia="en-GB"/>
        </w:rPr>
        <w:t xml:space="preserve">Overall, relying only on WAS/RLAN energy detection for purposes of sharing is simple to implement but </w:t>
      </w:r>
      <w:r w:rsidR="000A24D1">
        <w:rPr>
          <w:lang w:eastAsia="en-GB"/>
        </w:rPr>
        <w:t>may</w:t>
      </w:r>
      <w:r w:rsidR="000A24D1" w:rsidRPr="00707CAD">
        <w:rPr>
          <w:lang w:eastAsia="en-GB"/>
        </w:rPr>
        <w:t xml:space="preserve"> </w:t>
      </w:r>
      <w:r w:rsidRPr="00707CAD">
        <w:rPr>
          <w:lang w:eastAsia="en-GB"/>
        </w:rPr>
        <w:t>not</w:t>
      </w:r>
      <w:r w:rsidR="00447975" w:rsidRPr="00707CAD">
        <w:rPr>
          <w:lang w:eastAsia="en-GB"/>
        </w:rPr>
        <w:t xml:space="preserve"> prevent mutual interference. This would therefore not be considered to be a feasible </w:t>
      </w:r>
      <w:r w:rsidR="00374F7F">
        <w:rPr>
          <w:lang w:eastAsia="en-GB"/>
        </w:rPr>
        <w:t xml:space="preserve">standalone </w:t>
      </w:r>
      <w:r w:rsidR="00447975" w:rsidRPr="00707CAD">
        <w:rPr>
          <w:lang w:eastAsia="en-GB"/>
        </w:rPr>
        <w:t>sharing approach</w:t>
      </w:r>
      <w:r w:rsidR="00282F27">
        <w:rPr>
          <w:lang w:eastAsia="en-GB"/>
        </w:rPr>
        <w:t xml:space="preserve"> </w:t>
      </w:r>
      <w:r w:rsidR="00282F27" w:rsidRPr="00320F52">
        <w:rPr>
          <w:lang w:eastAsia="en-GB"/>
        </w:rPr>
        <w:t xml:space="preserve">for LPI. Further study </w:t>
      </w:r>
      <w:r w:rsidR="00F21BAD" w:rsidRPr="00320F52">
        <w:rPr>
          <w:lang w:eastAsia="en-GB"/>
        </w:rPr>
        <w:t>may be</w:t>
      </w:r>
      <w:r w:rsidR="00282F27" w:rsidRPr="00320F52">
        <w:rPr>
          <w:lang w:eastAsia="en-GB"/>
        </w:rPr>
        <w:t xml:space="preserve"> required regarding </w:t>
      </w:r>
      <w:r w:rsidR="00F21BAD" w:rsidRPr="00320F52">
        <w:rPr>
          <w:lang w:eastAsia="en-GB"/>
        </w:rPr>
        <w:t>the feasibility of sharing between VLP and WBB ECS.</w:t>
      </w:r>
    </w:p>
    <w:p w14:paraId="44975506" w14:textId="12C25390" w:rsidR="007A3FB9" w:rsidRPr="000A24D1" w:rsidRDefault="0015477E" w:rsidP="000A24D1">
      <w:pPr>
        <w:pStyle w:val="Heading3"/>
        <w:rPr>
          <w:lang w:val="en-GB"/>
        </w:rPr>
      </w:pPr>
      <w:bookmarkStart w:id="8" w:name="_Toc230175992"/>
      <w:r w:rsidRPr="00707CAD">
        <w:rPr>
          <w:lang w:val="en-GB"/>
        </w:rPr>
        <w:t>WBB ECS</w:t>
      </w:r>
      <w:r w:rsidR="008128A7" w:rsidRPr="00707CAD">
        <w:rPr>
          <w:lang w:val="en-GB"/>
        </w:rPr>
        <w:t xml:space="preserve"> outdoor coverage and WAS/RLAN </w:t>
      </w:r>
      <w:r w:rsidR="005826C0" w:rsidRPr="00707CAD">
        <w:rPr>
          <w:lang w:val="en-GB"/>
        </w:rPr>
        <w:t xml:space="preserve">indoor coverage through reduced </w:t>
      </w:r>
      <w:r w:rsidRPr="00707CAD">
        <w:rPr>
          <w:lang w:val="en-GB"/>
        </w:rPr>
        <w:t>WBB ECS</w:t>
      </w:r>
      <w:r w:rsidR="005826C0" w:rsidRPr="00707CAD">
        <w:rPr>
          <w:lang w:val="en-GB"/>
        </w:rPr>
        <w:t xml:space="preserve"> BS e.i.r.p</w:t>
      </w:r>
      <w:bookmarkEnd w:id="8"/>
      <w:r w:rsidR="007A510C" w:rsidRPr="00707CAD" w:rsidDel="00EE2287">
        <w:rPr>
          <w:lang w:val="en-GB"/>
        </w:rPr>
        <w:t xml:space="preserve"> </w:t>
      </w:r>
    </w:p>
    <w:p w14:paraId="3F321AFB" w14:textId="77777777" w:rsidR="007A510C" w:rsidRPr="00707CAD" w:rsidRDefault="007A510C" w:rsidP="007A510C">
      <w:pPr>
        <w:pStyle w:val="ECCParagraph"/>
        <w:spacing w:before="240" w:after="60"/>
      </w:pPr>
      <w:r w:rsidRPr="00707CAD">
        <w:t>This sharing approach assumes a coexistence framework where:</w:t>
      </w:r>
    </w:p>
    <w:p w14:paraId="0041F3AB" w14:textId="21DCD2B4" w:rsidR="007A510C" w:rsidRPr="00707CAD" w:rsidRDefault="0015477E" w:rsidP="008156C9">
      <w:pPr>
        <w:pStyle w:val="ECCBulletsLv1"/>
      </w:pPr>
      <w:r w:rsidRPr="00707CAD">
        <w:t>WBB ECS</w:t>
      </w:r>
      <w:r w:rsidR="007A510C" w:rsidRPr="00707CAD">
        <w:t xml:space="preserve"> BSs operate with reduced power, to reduce the likelihood of interference to co-channel</w:t>
      </w:r>
      <w:r w:rsidR="008E1D20" w:rsidRPr="00707CAD">
        <w:t xml:space="preserve"> </w:t>
      </w:r>
      <w:r w:rsidR="007A510C" w:rsidRPr="00707CAD">
        <w:t>WAS/RLANs</w:t>
      </w:r>
      <w:r w:rsidR="00193F52" w:rsidRPr="00707CAD">
        <w:t xml:space="preserve">, while maintaining the same inter-site distance used for </w:t>
      </w:r>
      <w:r w:rsidR="008B2AC6">
        <w:t xml:space="preserve">WBB ECS BS </w:t>
      </w:r>
      <w:r w:rsidR="00193F52" w:rsidRPr="00707CAD">
        <w:t>full-power studies summarised in the previous section</w:t>
      </w:r>
      <w:r w:rsidR="00BA14AD">
        <w:t>;</w:t>
      </w:r>
    </w:p>
    <w:p w14:paraId="4AAA718D" w14:textId="4BC8F0F9" w:rsidR="00CE7EA9" w:rsidRPr="00707CAD" w:rsidRDefault="007A510C" w:rsidP="008156C9">
      <w:pPr>
        <w:pStyle w:val="ECCBulletsLv1"/>
      </w:pPr>
      <w:r w:rsidRPr="00707CAD">
        <w:t>WAS/RLAN equipment avoid interference by using only energy detection</w:t>
      </w:r>
      <w:r w:rsidR="00BA14AD">
        <w:t>;</w:t>
      </w:r>
    </w:p>
    <w:p w14:paraId="5726AD0F" w14:textId="6EFFDC34" w:rsidR="007A510C" w:rsidRPr="00707CAD" w:rsidRDefault="007A510C" w:rsidP="008156C9">
      <w:pPr>
        <w:pStyle w:val="ECCBulletsLv1"/>
      </w:pPr>
      <w:r w:rsidRPr="00707CAD">
        <w:t xml:space="preserve">No further coordination or </w:t>
      </w:r>
      <w:r w:rsidR="00CE7EA9" w:rsidRPr="00707CAD">
        <w:t xml:space="preserve">additional </w:t>
      </w:r>
      <w:r w:rsidRPr="00707CAD">
        <w:t xml:space="preserve">interference mitigation </w:t>
      </w:r>
      <w:r w:rsidR="006C68FE" w:rsidRPr="00707CAD">
        <w:t>mechanisms</w:t>
      </w:r>
      <w:r w:rsidR="00CE7EA9" w:rsidRPr="00707CAD">
        <w:t xml:space="preserve"> are</w:t>
      </w:r>
      <w:r w:rsidRPr="00707CAD">
        <w:t xml:space="preserve"> applied.</w:t>
      </w:r>
    </w:p>
    <w:p w14:paraId="1EE29E33" w14:textId="40952500" w:rsidR="00A973EF" w:rsidRPr="000A24D1" w:rsidRDefault="0015477E" w:rsidP="00A973EF">
      <w:pPr>
        <w:pStyle w:val="ECCParagraph"/>
        <w:spacing w:before="240" w:after="60"/>
      </w:pPr>
      <w:r w:rsidRPr="00707CAD">
        <w:rPr>
          <w:noProof/>
        </w:rPr>
        <w:t xml:space="preserve">ECC </w:t>
      </w:r>
      <w:r w:rsidRPr="00707CAD">
        <w:t xml:space="preserve">Report 366 </w:t>
      </w:r>
      <w:r w:rsidR="00A33092" w:rsidRPr="00707CAD">
        <w:fldChar w:fldCharType="begin"/>
      </w:r>
      <w:r w:rsidR="00A33092" w:rsidRPr="00707CAD">
        <w:instrText xml:space="preserve"> REF _Ref205792615 \r \h </w:instrText>
      </w:r>
      <w:r w:rsidR="00A33092" w:rsidRPr="00707CAD">
        <w:fldChar w:fldCharType="separate"/>
      </w:r>
      <w:r w:rsidR="00A33092" w:rsidRPr="00707CAD">
        <w:t>[1]</w:t>
      </w:r>
      <w:r w:rsidR="00A33092" w:rsidRPr="00707CAD">
        <w:fldChar w:fldCharType="end"/>
      </w:r>
      <w:r w:rsidR="00A33092">
        <w:t xml:space="preserve"> </w:t>
      </w:r>
      <w:r w:rsidRPr="00707CAD">
        <w:t xml:space="preserve">generally acknowledged that there are negative </w:t>
      </w:r>
      <w:r w:rsidR="00FD55A5">
        <w:t>impact</w:t>
      </w:r>
      <w:r w:rsidR="00320F52">
        <w:t>s</w:t>
      </w:r>
      <w:r w:rsidRPr="00707CAD">
        <w:t xml:space="preserve"> on WBB ECS performance due to reduced WBB ECS BS e.i.r.p.</w:t>
      </w:r>
    </w:p>
    <w:p w14:paraId="6A9E754C" w14:textId="2DBCF366" w:rsidR="00A973EF" w:rsidRPr="00707CAD" w:rsidRDefault="00A973EF" w:rsidP="00A973EF">
      <w:pPr>
        <w:pStyle w:val="ECCParagraph"/>
        <w:spacing w:before="240" w:after="60"/>
      </w:pPr>
      <w:r w:rsidRPr="00707CAD">
        <w:t xml:space="preserve">Sharing could potentially be improved with reduced </w:t>
      </w:r>
      <w:r w:rsidR="0015477E" w:rsidRPr="00707CAD">
        <w:t>WBB ECS</w:t>
      </w:r>
      <w:r w:rsidRPr="00707CAD">
        <w:t xml:space="preserve"> BS e.i.r.p. in the range of 50 to 57 dBm/100 MHz. Some studies indicate that around 80% of indoor locations could support the WAS/RLAN use of the </w:t>
      </w:r>
      <w:r w:rsidR="00110C57">
        <w:t>u</w:t>
      </w:r>
      <w:r w:rsidRPr="00707CAD">
        <w:t xml:space="preserve">pper 6 GHz band at a reduced </w:t>
      </w:r>
      <w:r w:rsidR="0015477E" w:rsidRPr="00707CAD">
        <w:t>WBB ECS</w:t>
      </w:r>
      <w:r w:rsidRPr="00592540">
        <w:t xml:space="preserve"> B</w:t>
      </w:r>
      <w:r w:rsidRPr="00707CAD">
        <w:t xml:space="preserve">S e.i.r.p. of 57 dBm/100 MHz. The remaining 20% locations would likely not support WAS/RLAN use as the </w:t>
      </w:r>
      <w:r w:rsidR="0015477E" w:rsidRPr="00707CAD">
        <w:t>WBB ECS</w:t>
      </w:r>
      <w:r w:rsidRPr="00707CAD">
        <w:t xml:space="preserve"> signal would be above the EDT.</w:t>
      </w:r>
      <w:r w:rsidR="00021741">
        <w:t xml:space="preserve"> </w:t>
      </w:r>
      <w:r w:rsidRPr="00592540">
        <w:t xml:space="preserve">One study indicates that the combined capacity of indoor WAS/RLAN and outdoor </w:t>
      </w:r>
      <w:r w:rsidR="0015477E" w:rsidRPr="00707CAD">
        <w:t>WBB</w:t>
      </w:r>
      <w:r w:rsidR="009C35A5" w:rsidRPr="00707CAD">
        <w:t xml:space="preserve"> </w:t>
      </w:r>
      <w:r w:rsidR="0015477E" w:rsidRPr="00707CAD">
        <w:t>ECS</w:t>
      </w:r>
      <w:r w:rsidRPr="00707CAD">
        <w:t xml:space="preserve"> </w:t>
      </w:r>
      <w:r w:rsidRPr="00592540">
        <w:t xml:space="preserve">can be higher than the capacity of either system alone in a non-shared scenario and could potentially result in more efficient use of spectrum and overall benefit greater than that of exclusive use by one </w:t>
      </w:r>
      <w:r w:rsidR="008B2AC6">
        <w:t>application.</w:t>
      </w:r>
    </w:p>
    <w:p w14:paraId="759B939B" w14:textId="160AA548" w:rsidR="007A510C" w:rsidRPr="000A24D1" w:rsidRDefault="00A973EF" w:rsidP="007A510C">
      <w:pPr>
        <w:pStyle w:val="ECCParagraph"/>
        <w:spacing w:before="240" w:after="60"/>
      </w:pPr>
      <w:r w:rsidRPr="00707CAD">
        <w:t xml:space="preserve">There would be no requirement for standardisation, so this approach can be considered relatively simple to implement compared to some of other approaches mentioned in this </w:t>
      </w:r>
      <w:r w:rsidR="008B2AC6">
        <w:t xml:space="preserve">CEPT </w:t>
      </w:r>
      <w:r w:rsidRPr="00707CAD">
        <w:t>Report</w:t>
      </w:r>
      <w:r w:rsidR="008B2AC6">
        <w:t>.</w:t>
      </w:r>
    </w:p>
    <w:p w14:paraId="6C7AA987" w14:textId="1532DCE0" w:rsidR="007A510C" w:rsidRPr="00707CAD" w:rsidRDefault="007A510C" w:rsidP="007A510C">
      <w:pPr>
        <w:pStyle w:val="ECCParagraph"/>
        <w:spacing w:before="240" w:after="60"/>
      </w:pPr>
      <w:r w:rsidRPr="00707CAD">
        <w:t xml:space="preserve">Reduced </w:t>
      </w:r>
      <w:r w:rsidR="0015477E" w:rsidRPr="00707CAD">
        <w:t>WBB ECS</w:t>
      </w:r>
      <w:r w:rsidRPr="00707CAD">
        <w:t xml:space="preserve"> BS e.i.r.p. negatively impacts </w:t>
      </w:r>
      <w:r w:rsidR="0015477E" w:rsidRPr="00707CAD">
        <w:t>WBB ECS</w:t>
      </w:r>
      <w:r w:rsidRPr="00707CAD">
        <w:t xml:space="preserve"> coverage and capacity, including outdoors. One study indicates that reducing </w:t>
      </w:r>
      <w:r w:rsidR="0015477E" w:rsidRPr="00707CAD">
        <w:t>WBB ECS</w:t>
      </w:r>
      <w:r w:rsidRPr="00707CAD">
        <w:t xml:space="preserve"> BS e.i.r.p. from 81 dBm/100 MHz to 60 dBm/100 MHz</w:t>
      </w:r>
      <w:r w:rsidRPr="00707CAD">
        <w:rPr>
          <w:szCs w:val="20"/>
        </w:rPr>
        <w:t xml:space="preserve"> results in a 22% reduction in average outdoor </w:t>
      </w:r>
      <w:r w:rsidR="0015477E" w:rsidRPr="00707CAD">
        <w:rPr>
          <w:szCs w:val="20"/>
        </w:rPr>
        <w:t>WBB ECS</w:t>
      </w:r>
      <w:r w:rsidRPr="00707CAD">
        <w:rPr>
          <w:szCs w:val="20"/>
        </w:rPr>
        <w:t xml:space="preserve"> downlink throughput, and a 99% reduction in the cell-edge outdoor </w:t>
      </w:r>
      <w:r w:rsidR="0015477E" w:rsidRPr="00707CAD">
        <w:rPr>
          <w:szCs w:val="20"/>
        </w:rPr>
        <w:t>WBB ECS</w:t>
      </w:r>
      <w:r w:rsidRPr="00707CAD">
        <w:rPr>
          <w:szCs w:val="20"/>
        </w:rPr>
        <w:t xml:space="preserve"> downlink throughput</w:t>
      </w:r>
      <w:r w:rsidRPr="00707CAD">
        <w:t>.</w:t>
      </w:r>
    </w:p>
    <w:p w14:paraId="786A38CC" w14:textId="0A8315D4" w:rsidR="007146AA" w:rsidRDefault="007146AA" w:rsidP="006B2730">
      <w:pPr>
        <w:pStyle w:val="ECCParagraph"/>
        <w:spacing w:before="240" w:after="60"/>
        <w:rPr>
          <w:lang w:val="en-US"/>
        </w:rPr>
      </w:pPr>
      <w:r w:rsidRPr="007146AA">
        <w:rPr>
          <w:lang w:val="en-US"/>
        </w:rPr>
        <w:t>A reduced WBB ECS base station e.i.r.p. for sharing purposes would make it challenging for mobile network operators to use the same macro base station deployment grid (e.g. in the 3.6 GHz band) to deliver both outdoor and</w:t>
      </w:r>
      <w:proofErr w:type="gramStart"/>
      <w:r w:rsidRPr="007146AA">
        <w:rPr>
          <w:lang w:val="en-US"/>
        </w:rPr>
        <w:t>, in particular, indoor</w:t>
      </w:r>
      <w:proofErr w:type="gramEnd"/>
      <w:r w:rsidRPr="007146AA">
        <w:rPr>
          <w:lang w:val="en-US"/>
        </w:rPr>
        <w:t xml:space="preserve"> connectivity, noting that most WBB ECS traffic occurs indoors. Under this approach, mobile network operators would need to rely on more costly network densification to provide additional capacity and in addition</w:t>
      </w:r>
      <w:r w:rsidR="00662FC3">
        <w:rPr>
          <w:lang w:val="en-US"/>
        </w:rPr>
        <w:t>,</w:t>
      </w:r>
      <w:r w:rsidRPr="007146AA">
        <w:rPr>
          <w:lang w:val="en-US"/>
        </w:rPr>
        <w:t xml:space="preserve"> where possible</w:t>
      </w:r>
      <w:r w:rsidR="00662FC3">
        <w:rPr>
          <w:lang w:val="en-US"/>
        </w:rPr>
        <w:t>,</w:t>
      </w:r>
      <w:r w:rsidRPr="007146AA">
        <w:rPr>
          <w:lang w:val="en-US"/>
        </w:rPr>
        <w:t xml:space="preserve"> rely on refarming existing WBB ECS bands to support similar coverage to </w:t>
      </w:r>
      <w:r w:rsidRPr="0033578E">
        <w:rPr>
          <w:lang w:val="en-US"/>
        </w:rPr>
        <w:t>the 3.</w:t>
      </w:r>
      <w:r w:rsidR="00010E82" w:rsidRPr="0033578E">
        <w:rPr>
          <w:lang w:val="en-US"/>
        </w:rPr>
        <w:t xml:space="preserve">6 </w:t>
      </w:r>
      <w:r w:rsidRPr="0033578E">
        <w:rPr>
          <w:lang w:val="en-US"/>
        </w:rPr>
        <w:t>GHz band in</w:t>
      </w:r>
      <w:r w:rsidRPr="007146AA">
        <w:rPr>
          <w:lang w:val="en-US"/>
        </w:rPr>
        <w:t xml:space="preserve"> the introduction of 6G.</w:t>
      </w:r>
    </w:p>
    <w:p w14:paraId="75986930" w14:textId="5B8FA27A" w:rsidR="0094691A" w:rsidRDefault="00FD55A5" w:rsidP="006B2730">
      <w:pPr>
        <w:pStyle w:val="ECCParagraph"/>
        <w:spacing w:before="240" w:after="60"/>
        <w:rPr>
          <w:lang w:val="en-US"/>
        </w:rPr>
      </w:pPr>
      <w:r w:rsidRPr="00C35E40">
        <w:rPr>
          <w:lang w:val="en-US"/>
        </w:rPr>
        <w:t>In</w:t>
      </w:r>
      <w:r w:rsidR="00021741">
        <w:rPr>
          <w:lang w:val="en-US"/>
        </w:rPr>
        <w:t xml:space="preserve"> </w:t>
      </w:r>
      <w:r w:rsidR="00E272E4" w:rsidRPr="00C35E40">
        <w:rPr>
          <w:lang w:val="en-US"/>
        </w:rPr>
        <w:t xml:space="preserve">practice, </w:t>
      </w:r>
      <w:r w:rsidR="00526E61" w:rsidRPr="00C35E40">
        <w:rPr>
          <w:lang w:val="en-US"/>
        </w:rPr>
        <w:t xml:space="preserve">results may be affected by </w:t>
      </w:r>
      <w:r w:rsidR="00E272E4" w:rsidRPr="00C35E40">
        <w:rPr>
          <w:lang w:val="en-US"/>
        </w:rPr>
        <w:t>variable building entry losses</w:t>
      </w:r>
      <w:r w:rsidR="007C21B2" w:rsidRPr="00C35E40">
        <w:rPr>
          <w:lang w:val="en-US"/>
        </w:rPr>
        <w:t>, which</w:t>
      </w:r>
      <w:r w:rsidR="00E272E4" w:rsidRPr="00C35E40">
        <w:rPr>
          <w:lang w:val="en-US"/>
        </w:rPr>
        <w:t xml:space="preserve"> depend on construction materials</w:t>
      </w:r>
      <w:r w:rsidR="00C35E40">
        <w:rPr>
          <w:lang w:val="en-US"/>
        </w:rPr>
        <w:t xml:space="preserve"> (modern building practices, driven by energy efficiency goals, are increasingly introducing materials that also increase RF isolation</w:t>
      </w:r>
      <w:r w:rsidR="00073A8F">
        <w:rPr>
          <w:lang w:val="en-US"/>
        </w:rPr>
        <w:t>,</w:t>
      </w:r>
      <w:r w:rsidR="00FF7D2E">
        <w:rPr>
          <w:lang w:val="en-US"/>
        </w:rPr>
        <w:t xml:space="preserve"> </w:t>
      </w:r>
      <w:r w:rsidR="00BD0821" w:rsidRPr="00BD0821">
        <w:rPr>
          <w:lang w:val="en-US"/>
        </w:rPr>
        <w:t>while there are also solutions available on the market to reduce building penetration losses</w:t>
      </w:r>
      <w:r w:rsidR="00FF7D2E">
        <w:rPr>
          <w:lang w:val="en-US"/>
        </w:rPr>
        <w:t>)</w:t>
      </w:r>
      <w:r w:rsidR="00BD0821" w:rsidRPr="00BD0821">
        <w:rPr>
          <w:lang w:val="en-US"/>
        </w:rPr>
        <w:t xml:space="preserve"> </w:t>
      </w:r>
      <w:r w:rsidR="00E272E4" w:rsidRPr="00C35E40">
        <w:rPr>
          <w:lang w:val="en-US"/>
        </w:rPr>
        <w:t>and architectural design</w:t>
      </w:r>
      <w:r w:rsidR="00E37BCE" w:rsidRPr="00C35E40">
        <w:rPr>
          <w:lang w:val="en-US"/>
        </w:rPr>
        <w:t>.</w:t>
      </w:r>
      <w:r w:rsidR="00E272E4" w:rsidRPr="00C35E40">
        <w:rPr>
          <w:lang w:val="en-US"/>
        </w:rPr>
        <w:t xml:space="preserve"> </w:t>
      </w:r>
      <w:r w:rsidR="00B43B91" w:rsidRPr="00C35E40">
        <w:rPr>
          <w:lang w:val="en-US"/>
        </w:rPr>
        <w:t xml:space="preserve">In buildings with higher </w:t>
      </w:r>
      <w:r w:rsidR="00E272E4" w:rsidRPr="00C35E40">
        <w:rPr>
          <w:lang w:val="en-US"/>
        </w:rPr>
        <w:t>isolation</w:t>
      </w:r>
      <w:r w:rsidR="007A6600" w:rsidRPr="00C35E40">
        <w:rPr>
          <w:lang w:val="en-US"/>
        </w:rPr>
        <w:t>, this could improve sharing</w:t>
      </w:r>
      <w:r w:rsidR="00E272E4" w:rsidRPr="00C35E40">
        <w:rPr>
          <w:lang w:val="en-US"/>
        </w:rPr>
        <w:t xml:space="preserve"> between indoor WAS/RLAN and reduced power outdoor </w:t>
      </w:r>
      <w:r w:rsidR="0094691A">
        <w:rPr>
          <w:lang w:val="en-US"/>
        </w:rPr>
        <w:t>WBB ECS</w:t>
      </w:r>
      <w:r w:rsidR="0042349B" w:rsidRPr="00C35E40">
        <w:rPr>
          <w:lang w:val="en-US"/>
        </w:rPr>
        <w:t xml:space="preserve">, whereas </w:t>
      </w:r>
      <w:r w:rsidR="0024301D" w:rsidRPr="00C35E40">
        <w:rPr>
          <w:lang w:val="en-US"/>
        </w:rPr>
        <w:t>in buildings with lower isolation</w:t>
      </w:r>
      <w:r w:rsidR="003F70B8" w:rsidRPr="00C35E40">
        <w:rPr>
          <w:lang w:val="en-US"/>
        </w:rPr>
        <w:t>,</w:t>
      </w:r>
      <w:r w:rsidR="00E272E4" w:rsidRPr="00C35E40">
        <w:rPr>
          <w:lang w:val="en-US"/>
        </w:rPr>
        <w:t xml:space="preserve"> </w:t>
      </w:r>
      <w:r w:rsidR="003F70B8" w:rsidRPr="00C35E40">
        <w:rPr>
          <w:lang w:val="en-US"/>
        </w:rPr>
        <w:t>t</w:t>
      </w:r>
      <w:r w:rsidR="00E272E4" w:rsidRPr="00C35E40">
        <w:rPr>
          <w:lang w:val="en-US"/>
        </w:rPr>
        <w:t>his can lead to interference to both applications.</w:t>
      </w:r>
    </w:p>
    <w:p w14:paraId="3C1DB984" w14:textId="77777777" w:rsidR="0071196E" w:rsidRPr="0071196E" w:rsidRDefault="00E63A92" w:rsidP="00BA14AD">
      <w:pPr>
        <w:pStyle w:val="ECCParagraph"/>
        <w:spacing w:before="240" w:after="60"/>
      </w:pPr>
      <w:r w:rsidRPr="00E63A92">
        <w:t xml:space="preserve">To counteract the coverage and capacity reductions resulting from </w:t>
      </w:r>
      <w:r w:rsidR="00010E82" w:rsidRPr="0094691A">
        <w:t>reduced</w:t>
      </w:r>
      <w:r w:rsidR="00010E82" w:rsidRPr="00E63A92">
        <w:t xml:space="preserve"> </w:t>
      </w:r>
      <w:r w:rsidRPr="00E63A92">
        <w:t xml:space="preserve">WBB ECS BS e.i.r.p., operators might </w:t>
      </w:r>
      <w:r w:rsidR="00350DE1" w:rsidRPr="00BA14AD">
        <w:rPr>
          <w:lang w:val="en-US"/>
        </w:rPr>
        <w:t>significantly</w:t>
      </w:r>
      <w:r w:rsidR="00350DE1">
        <w:t xml:space="preserve"> </w:t>
      </w:r>
      <w:r w:rsidRPr="00E63A92">
        <w:t>densify their WBB ECS deployments</w:t>
      </w:r>
      <w:r w:rsidR="0094691A">
        <w:t xml:space="preserve"> in the upper 6 GHz</w:t>
      </w:r>
      <w:r w:rsidRPr="00E63A92">
        <w:t xml:space="preserve">, which </w:t>
      </w:r>
      <w:r w:rsidR="00010E82" w:rsidRPr="0094691A">
        <w:t>c</w:t>
      </w:r>
      <w:r w:rsidRPr="0094691A">
        <w:t>ould</w:t>
      </w:r>
      <w:r w:rsidRPr="00E63A92">
        <w:t xml:space="preserve"> </w:t>
      </w:r>
      <w:r w:rsidR="00350DE1">
        <w:t xml:space="preserve">raise </w:t>
      </w:r>
      <w:r w:rsidR="00F1201B">
        <w:t xml:space="preserve">the overall </w:t>
      </w:r>
      <w:r w:rsidRPr="00E63A92">
        <w:t xml:space="preserve">interference </w:t>
      </w:r>
      <w:r w:rsidR="00350DE1">
        <w:t xml:space="preserve">level </w:t>
      </w:r>
      <w:r w:rsidRPr="00E63A92">
        <w:t xml:space="preserve">to WAS/RLAN </w:t>
      </w:r>
      <w:r w:rsidR="00E272E4">
        <w:t xml:space="preserve">almost </w:t>
      </w:r>
      <w:r w:rsidRPr="00E63A92">
        <w:t>back to th</w:t>
      </w:r>
      <w:r w:rsidR="00350DE1">
        <w:t>at</w:t>
      </w:r>
      <w:r w:rsidRPr="00E63A92">
        <w:t xml:space="preserve"> experienced </w:t>
      </w:r>
      <w:r w:rsidRPr="0094691A">
        <w:t xml:space="preserve">with </w:t>
      </w:r>
      <w:r w:rsidR="00010E82" w:rsidRPr="0094691A">
        <w:t>full power</w:t>
      </w:r>
      <w:r w:rsidRPr="00E63A92">
        <w:t xml:space="preserve"> WBB ECS BS e.i.r.p.</w:t>
      </w:r>
    </w:p>
    <w:p w14:paraId="4108A405" w14:textId="1DC8D19A" w:rsidR="002C1397" w:rsidRPr="00707CAD" w:rsidRDefault="002C1397" w:rsidP="002C1397">
      <w:pPr>
        <w:pStyle w:val="Heading3"/>
        <w:rPr>
          <w:lang w:val="en-GB"/>
        </w:rPr>
      </w:pPr>
      <w:bookmarkStart w:id="9" w:name="_Toc230175993"/>
      <w:r w:rsidRPr="00707CAD">
        <w:rPr>
          <w:lang w:val="en-GB"/>
        </w:rPr>
        <w:lastRenderedPageBreak/>
        <w:t>Prioritised band split approaches</w:t>
      </w:r>
      <w:bookmarkEnd w:id="9"/>
    </w:p>
    <w:p w14:paraId="6800B204" w14:textId="02EE0DD9" w:rsidR="00E322B0" w:rsidRPr="00707CAD" w:rsidRDefault="002709CA" w:rsidP="00E322B0">
      <w:pPr>
        <w:autoSpaceDE w:val="0"/>
        <w:autoSpaceDN w:val="0"/>
        <w:adjustRightInd w:val="0"/>
        <w:spacing w:before="240" w:after="60"/>
        <w:jc w:val="both"/>
        <w:rPr>
          <w:rFonts w:cs="Arial"/>
          <w:color w:val="000000"/>
          <w:szCs w:val="20"/>
          <w:lang w:val="en-GB"/>
        </w:rPr>
      </w:pPr>
      <w:r w:rsidRPr="00707CAD">
        <w:rPr>
          <w:rFonts w:cs="Arial"/>
          <w:color w:val="000000"/>
          <w:szCs w:val="20"/>
          <w:lang w:val="en-GB"/>
        </w:rPr>
        <w:t xml:space="preserve">Where full power </w:t>
      </w:r>
      <w:r w:rsidR="0015477E" w:rsidRPr="00707CAD">
        <w:rPr>
          <w:rFonts w:cs="Arial"/>
          <w:color w:val="000000"/>
          <w:szCs w:val="20"/>
          <w:lang w:val="en-GB"/>
        </w:rPr>
        <w:t>WBB ECS</w:t>
      </w:r>
      <w:r w:rsidR="00E322B0" w:rsidRPr="00707CAD">
        <w:rPr>
          <w:rFonts w:cs="Arial"/>
          <w:color w:val="000000"/>
          <w:szCs w:val="20"/>
          <w:lang w:val="en-GB"/>
        </w:rPr>
        <w:t xml:space="preserve"> BS e.i.r.p. is assumed</w:t>
      </w:r>
      <w:r w:rsidR="0064442F" w:rsidRPr="00707CAD">
        <w:rPr>
          <w:rFonts w:cs="Arial"/>
          <w:color w:val="000000"/>
          <w:szCs w:val="20"/>
          <w:lang w:val="en-GB"/>
        </w:rPr>
        <w:t xml:space="preserve"> to be deployed</w:t>
      </w:r>
      <w:r w:rsidR="00E322B0" w:rsidRPr="00707CAD">
        <w:rPr>
          <w:rFonts w:cs="Arial"/>
          <w:color w:val="000000"/>
          <w:szCs w:val="20"/>
          <w:lang w:val="en-GB"/>
        </w:rPr>
        <w:t xml:space="preserve">, there is likely to be very limited indoor locations and no outdoor locations where WAS/RLAN use is possible within the same geographical area as </w:t>
      </w:r>
      <w:r w:rsidR="0015477E" w:rsidRPr="00707CAD">
        <w:rPr>
          <w:rFonts w:cs="Arial"/>
          <w:color w:val="000000"/>
          <w:szCs w:val="20"/>
          <w:lang w:val="en-GB"/>
        </w:rPr>
        <w:t>WBB ECS</w:t>
      </w:r>
      <w:r w:rsidR="00E322B0" w:rsidRPr="00707CAD">
        <w:rPr>
          <w:rFonts w:cs="Arial"/>
          <w:color w:val="000000"/>
          <w:szCs w:val="20"/>
          <w:lang w:val="en-GB"/>
        </w:rPr>
        <w:t xml:space="preserve">. On the other hand, where reduced </w:t>
      </w:r>
      <w:r w:rsidR="0015477E" w:rsidRPr="00707CAD">
        <w:rPr>
          <w:rFonts w:cs="Arial"/>
          <w:color w:val="000000"/>
          <w:szCs w:val="20"/>
          <w:lang w:val="en-GB"/>
        </w:rPr>
        <w:t>WBB ECS</w:t>
      </w:r>
      <w:r w:rsidR="00E322B0" w:rsidRPr="00707CAD">
        <w:rPr>
          <w:rFonts w:cs="Arial"/>
          <w:color w:val="000000"/>
          <w:szCs w:val="20"/>
          <w:lang w:val="en-GB"/>
        </w:rPr>
        <w:t xml:space="preserve"> BS e.i.r.p. is assumed, this negatively impacts </w:t>
      </w:r>
      <w:r w:rsidR="0015477E" w:rsidRPr="00707CAD">
        <w:rPr>
          <w:rFonts w:cs="Arial"/>
          <w:color w:val="000000"/>
          <w:szCs w:val="20"/>
          <w:lang w:val="en-GB"/>
        </w:rPr>
        <w:t>WBB ECS</w:t>
      </w:r>
      <w:r w:rsidR="00E322B0" w:rsidRPr="00707CAD">
        <w:rPr>
          <w:rFonts w:cs="Arial"/>
          <w:color w:val="000000"/>
          <w:szCs w:val="20"/>
          <w:lang w:val="en-GB"/>
        </w:rPr>
        <w:t xml:space="preserve"> coverage and capacity </w:t>
      </w:r>
      <w:r w:rsidR="00133498" w:rsidRPr="00592540">
        <w:rPr>
          <w:rFonts w:cs="Arial"/>
          <w:color w:val="000000"/>
          <w:szCs w:val="20"/>
          <w:lang w:val="en-GB"/>
        </w:rPr>
        <w:t>both for outdoors and</w:t>
      </w:r>
      <w:r w:rsidR="00E322B0" w:rsidRPr="00707CAD">
        <w:rPr>
          <w:rFonts w:cs="Arial"/>
          <w:color w:val="000000"/>
          <w:szCs w:val="20"/>
          <w:lang w:val="en-GB"/>
        </w:rPr>
        <w:t xml:space="preserve"> in particular for indoor </w:t>
      </w:r>
      <w:r w:rsidR="0015477E" w:rsidRPr="00707CAD">
        <w:rPr>
          <w:rFonts w:cs="Arial"/>
          <w:color w:val="000000"/>
          <w:szCs w:val="20"/>
          <w:lang w:val="en-GB"/>
        </w:rPr>
        <w:t>WBB ECS</w:t>
      </w:r>
      <w:r w:rsidR="00E322B0" w:rsidRPr="00707CAD">
        <w:rPr>
          <w:rFonts w:cs="Arial"/>
          <w:color w:val="000000"/>
          <w:szCs w:val="20"/>
          <w:lang w:val="en-GB"/>
        </w:rPr>
        <w:t xml:space="preserve"> uses. Therefore, in order to enable full power </w:t>
      </w:r>
      <w:r w:rsidR="0015477E" w:rsidRPr="00707CAD">
        <w:rPr>
          <w:rFonts w:cs="Arial"/>
          <w:color w:val="000000"/>
          <w:szCs w:val="20"/>
          <w:lang w:val="en-GB"/>
        </w:rPr>
        <w:t>WBB ECS</w:t>
      </w:r>
      <w:r w:rsidR="00E322B0" w:rsidRPr="00707CAD">
        <w:rPr>
          <w:rFonts w:cs="Arial"/>
          <w:color w:val="000000"/>
          <w:szCs w:val="20"/>
          <w:lang w:val="en-GB"/>
        </w:rPr>
        <w:t xml:space="preserve"> BS and WAS/RLAN use </w:t>
      </w:r>
      <w:r w:rsidRPr="00707CAD">
        <w:rPr>
          <w:rFonts w:cs="Arial"/>
          <w:color w:val="000000"/>
          <w:szCs w:val="20"/>
          <w:lang w:val="en-GB"/>
        </w:rPr>
        <w:t>in the band</w:t>
      </w:r>
      <w:r w:rsidR="00E322B0" w:rsidRPr="00707CAD">
        <w:rPr>
          <w:rFonts w:cs="Arial"/>
          <w:color w:val="000000"/>
          <w:szCs w:val="20"/>
          <w:lang w:val="en-GB"/>
        </w:rPr>
        <w:t xml:space="preserve">, additional frequency or geographical separation between </w:t>
      </w:r>
      <w:r w:rsidR="0015477E" w:rsidRPr="00707CAD">
        <w:rPr>
          <w:rFonts w:cs="Arial"/>
          <w:color w:val="000000"/>
          <w:szCs w:val="20"/>
          <w:lang w:val="en-GB"/>
        </w:rPr>
        <w:t>WBB ECS</w:t>
      </w:r>
      <w:r w:rsidR="00E322B0" w:rsidRPr="00707CAD">
        <w:rPr>
          <w:rFonts w:cs="Arial"/>
          <w:color w:val="000000"/>
          <w:szCs w:val="20"/>
          <w:lang w:val="en-GB"/>
        </w:rPr>
        <w:t xml:space="preserve"> and WAS/RLAN may be considered.</w:t>
      </w:r>
    </w:p>
    <w:p w14:paraId="7DBA2681" w14:textId="40990CE3" w:rsidR="00E322B0" w:rsidRPr="00707CAD" w:rsidRDefault="00E322B0" w:rsidP="00E322B0">
      <w:pPr>
        <w:pStyle w:val="ECCParagraph"/>
        <w:spacing w:before="240" w:after="60"/>
      </w:pPr>
      <w:r w:rsidRPr="00707CAD">
        <w:t xml:space="preserve">Accordingly, ECC Report 366 </w:t>
      </w:r>
      <w:r w:rsidR="00A33092" w:rsidRPr="00707CAD">
        <w:fldChar w:fldCharType="begin"/>
      </w:r>
      <w:r w:rsidR="00A33092" w:rsidRPr="00707CAD">
        <w:instrText xml:space="preserve"> REF _Ref205792615 \r \h </w:instrText>
      </w:r>
      <w:r w:rsidR="00A33092" w:rsidRPr="00707CAD">
        <w:fldChar w:fldCharType="separate"/>
      </w:r>
      <w:r w:rsidR="00A33092" w:rsidRPr="00707CAD">
        <w:t>[1]</w:t>
      </w:r>
      <w:r w:rsidR="00A33092" w:rsidRPr="00707CAD">
        <w:fldChar w:fldCharType="end"/>
      </w:r>
      <w:r w:rsidR="00A33092">
        <w:t xml:space="preserve"> </w:t>
      </w:r>
      <w:r w:rsidRPr="00707CAD">
        <w:t>discusses different forms of frequency separation, including "prioritised band split" and "database-assisted separation in frequency,".</w:t>
      </w:r>
    </w:p>
    <w:p w14:paraId="1198B4B3" w14:textId="621353F3" w:rsidR="0030557A" w:rsidRPr="00707CAD" w:rsidRDefault="0030557A" w:rsidP="0030557A">
      <w:pPr>
        <w:pStyle w:val="ECCParagraph"/>
        <w:spacing w:before="240" w:after="60"/>
      </w:pPr>
      <w:r w:rsidRPr="00707CAD">
        <w:t xml:space="preserve">Specifically, a “prioritised band split” </w:t>
      </w:r>
      <w:r w:rsidR="00592540" w:rsidRPr="00707CAD">
        <w:t>allows WAS</w:t>
      </w:r>
      <w:r w:rsidRPr="00707CAD">
        <w:t>/RLAN to access the portion of the band prioritised for</w:t>
      </w:r>
      <w:r w:rsidR="00F307BD">
        <w:t xml:space="preserve"> </w:t>
      </w:r>
      <w:r w:rsidR="00785109" w:rsidRPr="00707CAD">
        <w:t>WBB ECS</w:t>
      </w:r>
      <w:r w:rsidR="00021741">
        <w:t xml:space="preserve"> </w:t>
      </w:r>
      <w:r w:rsidRPr="00707CAD">
        <w:t>if it does not cause harmful interference</w:t>
      </w:r>
      <w:r w:rsidR="00F0032C" w:rsidRPr="00707CAD">
        <w:t xml:space="preserve"> to</w:t>
      </w:r>
      <w:r w:rsidRPr="00707CAD">
        <w:t xml:space="preserve"> </w:t>
      </w:r>
      <w:r w:rsidR="00DF5B92" w:rsidRPr="00707CAD">
        <w:t>WBB ECS</w:t>
      </w:r>
      <w:r w:rsidRPr="00707CAD">
        <w:t xml:space="preserve">. For instance, this can be beneficial in geographical areas </w:t>
      </w:r>
      <w:r w:rsidR="00B97155" w:rsidRPr="00707CAD">
        <w:t xml:space="preserve">where </w:t>
      </w:r>
      <w:r w:rsidR="0015477E" w:rsidRPr="00707CAD">
        <w:t>WBB ECS</w:t>
      </w:r>
      <w:r w:rsidRPr="00707CAD">
        <w:t xml:space="preserve"> in </w:t>
      </w:r>
      <w:r w:rsidR="00F0032C" w:rsidRPr="00707CAD">
        <w:t xml:space="preserve">its </w:t>
      </w:r>
      <w:r w:rsidRPr="00707CAD">
        <w:t xml:space="preserve">priority portion of the band is not </w:t>
      </w:r>
      <w:r w:rsidR="00592540" w:rsidRPr="00707CAD">
        <w:t>present due</w:t>
      </w:r>
      <w:r w:rsidRPr="00707CAD">
        <w:t xml:space="preserve"> to factors like prioritised incumbent services, </w:t>
      </w:r>
      <w:r w:rsidR="00F445AF" w:rsidRPr="00707CAD">
        <w:t xml:space="preserve">limited </w:t>
      </w:r>
      <w:r w:rsidRPr="00707CAD">
        <w:t>demand, deployment timelines</w:t>
      </w:r>
      <w:r w:rsidR="001F5577" w:rsidRPr="00707CAD">
        <w:t>, or</w:t>
      </w:r>
      <w:r w:rsidR="001A2D8F" w:rsidRPr="00707CAD">
        <w:t xml:space="preserve"> </w:t>
      </w:r>
      <w:r w:rsidR="00B97155" w:rsidRPr="00707CAD">
        <w:t xml:space="preserve">areas </w:t>
      </w:r>
      <w:r w:rsidR="001F5577" w:rsidRPr="00707CAD">
        <w:t>where n</w:t>
      </w:r>
      <w:r w:rsidR="001A2D8F" w:rsidRPr="00707CAD">
        <w:t>o deployment is foreseen</w:t>
      </w:r>
      <w:r w:rsidR="00BA14AD">
        <w:t>.</w:t>
      </w:r>
    </w:p>
    <w:p w14:paraId="6466BF01" w14:textId="50C2EFC9" w:rsidR="00AD0D74" w:rsidRPr="00707CAD" w:rsidRDefault="00AD0D74" w:rsidP="00E322B0">
      <w:pPr>
        <w:pStyle w:val="ECCParagraph"/>
        <w:spacing w:before="240" w:after="60"/>
      </w:pPr>
      <w:r w:rsidRPr="00707CAD">
        <w:t>ECC Report 366 notes on the notion of “prioritisation” that in most cases a priority to one technology or another in a particular location, frequency or time resource would likely have to be applied. A minimum</w:t>
      </w:r>
      <w:r w:rsidR="00E960DD" w:rsidRPr="00707CAD">
        <w:t xml:space="preserve"> </w:t>
      </w:r>
      <w:r w:rsidR="00E76441" w:rsidRPr="00707CAD">
        <w:t xml:space="preserve">certainty </w:t>
      </w:r>
      <w:r w:rsidRPr="00707CAD">
        <w:t>o</w:t>
      </w:r>
      <w:r w:rsidR="00041D10" w:rsidRPr="00707CAD">
        <w:t>n</w:t>
      </w:r>
      <w:r w:rsidRPr="00707CAD">
        <w:t xml:space="preserve"> spectrum</w:t>
      </w:r>
      <w:r w:rsidR="00041D10" w:rsidRPr="00707CAD">
        <w:t xml:space="preserve"> availability</w:t>
      </w:r>
      <w:r w:rsidRPr="00707CAD">
        <w:t xml:space="preserve"> is likely to be required for both networks.</w:t>
      </w:r>
    </w:p>
    <w:p w14:paraId="6CC56556" w14:textId="7525888F" w:rsidR="006C68FE" w:rsidRPr="00707CAD" w:rsidRDefault="006C68FE" w:rsidP="00BA14AD">
      <w:pPr>
        <w:pStyle w:val="ECCParagraph"/>
        <w:spacing w:before="240" w:after="60"/>
      </w:pPr>
      <w:r w:rsidRPr="00707CAD">
        <w:t>This approach could potentially</w:t>
      </w:r>
      <w:r w:rsidR="004D4551" w:rsidRPr="00707CAD">
        <w:t xml:space="preserve"> be</w:t>
      </w:r>
      <w:r w:rsidRPr="00707CAD">
        <w:t xml:space="preserve"> enabled with the adoption of </w:t>
      </w:r>
      <w:r w:rsidR="006321ED" w:rsidRPr="00707CAD">
        <w:t>the</w:t>
      </w:r>
      <w:r w:rsidRPr="00707CAD">
        <w:t xml:space="preserve"> sharing mechanisms assessed to be feasible and suitable in section</w:t>
      </w:r>
      <w:r w:rsidR="00207807">
        <w:t xml:space="preserve"> </w:t>
      </w:r>
      <w:r w:rsidR="00207807">
        <w:fldChar w:fldCharType="begin"/>
      </w:r>
      <w:r w:rsidR="00207807">
        <w:instrText xml:space="preserve"> REF _Ref230176844 \r \h </w:instrText>
      </w:r>
      <w:r w:rsidR="00207807">
        <w:fldChar w:fldCharType="separate"/>
      </w:r>
      <w:r w:rsidR="00207807">
        <w:t>2.2</w:t>
      </w:r>
      <w:r w:rsidR="00207807">
        <w:fldChar w:fldCharType="end"/>
      </w:r>
      <w:r w:rsidR="005C7E90">
        <w:t>.</w:t>
      </w:r>
    </w:p>
    <w:p w14:paraId="754A70F5" w14:textId="7CFF6F8E" w:rsidR="006C68FE" w:rsidRPr="00707CAD" w:rsidRDefault="006C68FE" w:rsidP="00BA14AD">
      <w:pPr>
        <w:pStyle w:val="ECCParagraph"/>
        <w:spacing w:before="240" w:after="60"/>
      </w:pPr>
      <w:r w:rsidRPr="00707CAD">
        <w:t xml:space="preserve">In particular, sections </w:t>
      </w:r>
      <w:r w:rsidR="007F37A9">
        <w:fldChar w:fldCharType="begin"/>
      </w:r>
      <w:r w:rsidR="007F37A9">
        <w:instrText xml:space="preserve"> REF _Ref230176899 \r \h </w:instrText>
      </w:r>
      <w:r w:rsidR="007F37A9">
        <w:fldChar w:fldCharType="separate"/>
      </w:r>
      <w:r w:rsidR="007F37A9">
        <w:t>2.2.1</w:t>
      </w:r>
      <w:r w:rsidR="007F37A9">
        <w:fldChar w:fldCharType="end"/>
      </w:r>
      <w:r w:rsidRPr="00707CAD">
        <w:t xml:space="preserve">, </w:t>
      </w:r>
      <w:r w:rsidR="007F37A9">
        <w:fldChar w:fldCharType="begin"/>
      </w:r>
      <w:r w:rsidR="007F37A9">
        <w:instrText xml:space="preserve"> REF _Ref230176910 \r \h </w:instrText>
      </w:r>
      <w:r w:rsidR="007F37A9">
        <w:fldChar w:fldCharType="separate"/>
      </w:r>
      <w:r w:rsidR="007F37A9">
        <w:t>2.2.2</w:t>
      </w:r>
      <w:r w:rsidR="007F37A9">
        <w:fldChar w:fldCharType="end"/>
      </w:r>
      <w:r w:rsidRPr="00707CAD">
        <w:t xml:space="preserve">, </w:t>
      </w:r>
      <w:r w:rsidR="007F37A9">
        <w:fldChar w:fldCharType="begin"/>
      </w:r>
      <w:r w:rsidR="007F37A9">
        <w:instrText xml:space="preserve"> REF _Ref230176918 \r \h </w:instrText>
      </w:r>
      <w:r w:rsidR="007F37A9">
        <w:fldChar w:fldCharType="separate"/>
      </w:r>
      <w:r w:rsidR="007F37A9">
        <w:t>2.2.3</w:t>
      </w:r>
      <w:r w:rsidR="007F37A9">
        <w:fldChar w:fldCharType="end"/>
      </w:r>
      <w:r w:rsidRPr="00707CAD">
        <w:t xml:space="preserve"> assess </w:t>
      </w:r>
      <w:r w:rsidR="009A1312" w:rsidRPr="00707CAD">
        <w:t>a range of</w:t>
      </w:r>
      <w:r w:rsidRPr="00707CAD">
        <w:t xml:space="preserve"> detect and avoid mechanisms using an appropriate sensing mechanism that aim at allowing non-prioritised WAS/RLAN operation in the portion of the band prioritised for WBB ECS.</w:t>
      </w:r>
    </w:p>
    <w:p w14:paraId="51045D37" w14:textId="260E68FD" w:rsidR="00095E97" w:rsidRPr="00707CAD" w:rsidRDefault="006C68FE" w:rsidP="00BA14AD">
      <w:pPr>
        <w:pStyle w:val="ECCParagraph"/>
        <w:spacing w:before="240" w:after="60"/>
      </w:pPr>
      <w:r w:rsidRPr="00707CAD">
        <w:t xml:space="preserve">Alternatively, section </w:t>
      </w:r>
      <w:r w:rsidR="007F37A9">
        <w:fldChar w:fldCharType="begin"/>
      </w:r>
      <w:r w:rsidR="007F37A9">
        <w:instrText xml:space="preserve"> REF _Ref230176926 \r \h </w:instrText>
      </w:r>
      <w:r w:rsidR="007F37A9">
        <w:fldChar w:fldCharType="separate"/>
      </w:r>
      <w:r w:rsidR="007F37A9">
        <w:t>2.2.5</w:t>
      </w:r>
      <w:r w:rsidR="007F37A9">
        <w:fldChar w:fldCharType="end"/>
      </w:r>
      <w:r w:rsidRPr="00707CAD">
        <w:t xml:space="preserve"> also assesses the possibility to enable the prioritised band split approach through the adoption of geolocation databases, where the operator of a WAS/RLAN – or the WAS/RLAN equipment itself – would need to query an appropriate database (or other source of information) and would receive instructions or information with regards to permitted powers and available </w:t>
      </w:r>
      <w:r w:rsidR="00110C57">
        <w:t>u</w:t>
      </w:r>
      <w:r w:rsidRPr="00707CAD">
        <w:t>pper 6 GHz channels (if any) at its location, otherwise transmission would not be authori</w:t>
      </w:r>
      <w:r w:rsidR="00C91BB5">
        <w:t>s</w:t>
      </w:r>
      <w:r w:rsidRPr="00707CAD">
        <w:t>ed</w:t>
      </w:r>
      <w:r w:rsidR="00C91BB5">
        <w:t xml:space="preserve"> in accordance with the applicable regulatory framework</w:t>
      </w:r>
      <w:r w:rsidRPr="00102D53">
        <w:t>.</w:t>
      </w:r>
    </w:p>
    <w:p w14:paraId="3AB84C1A" w14:textId="648C0B93" w:rsidR="002C1397" w:rsidRPr="00707CAD" w:rsidRDefault="00C91BB5" w:rsidP="00BA14AD">
      <w:pPr>
        <w:pStyle w:val="ECCParagraph"/>
        <w:spacing w:before="240" w:after="60"/>
      </w:pPr>
      <w:r w:rsidRPr="00C91BB5">
        <w:t>The practical implementation of these band split options has not been assessed in detail in ECC Report 366 and would require further consideration.</w:t>
      </w:r>
    </w:p>
    <w:p w14:paraId="45C431EA" w14:textId="6EFDEAD2" w:rsidR="00B40764" w:rsidRPr="00707CAD" w:rsidRDefault="006B18E4" w:rsidP="00CF56C0">
      <w:pPr>
        <w:pStyle w:val="Heading2"/>
        <w:rPr>
          <w:lang w:val="en-GB"/>
        </w:rPr>
      </w:pPr>
      <w:bookmarkStart w:id="10" w:name="_Toc230175994"/>
      <w:bookmarkStart w:id="11" w:name="_Ref230176844"/>
      <w:r w:rsidRPr="00707CAD">
        <w:t xml:space="preserve">Adjacent band issues and the specific size of the bands prioritised for each </w:t>
      </w:r>
      <w:r w:rsidR="0062213C" w:rsidRPr="00707CAD">
        <w:t xml:space="preserve">of </w:t>
      </w:r>
      <w:r w:rsidR="0015477E" w:rsidRPr="00707CAD">
        <w:t>WBB ECS</w:t>
      </w:r>
      <w:r w:rsidR="0062213C" w:rsidRPr="00707CAD">
        <w:t xml:space="preserve"> or WAS/RLAN </w:t>
      </w:r>
      <w:r w:rsidRPr="00707CAD">
        <w:t xml:space="preserve">are not addressed in </w:t>
      </w:r>
      <w:r w:rsidR="00CF1D72">
        <w:t xml:space="preserve">ECC </w:t>
      </w:r>
      <w:r w:rsidRPr="00707CAD">
        <w:t>Report 366.</w:t>
      </w:r>
      <w:bookmarkStart w:id="12" w:name="_Toc214568218"/>
      <w:r w:rsidR="00B40764" w:rsidRPr="00707CAD">
        <w:rPr>
          <w:lang w:val="en-GB"/>
        </w:rPr>
        <w:t xml:space="preserve">Potential enhanced </w:t>
      </w:r>
      <w:bookmarkEnd w:id="12"/>
      <w:r w:rsidR="005B5A3E" w:rsidRPr="00707CAD">
        <w:rPr>
          <w:lang w:val="en-GB"/>
        </w:rPr>
        <w:t>Sharing Mechanisms</w:t>
      </w:r>
      <w:bookmarkEnd w:id="10"/>
      <w:bookmarkEnd w:id="11"/>
    </w:p>
    <w:p w14:paraId="710003C6" w14:textId="6978AB5C" w:rsidR="00133498" w:rsidRPr="00707CAD" w:rsidRDefault="00133498" w:rsidP="00133498">
      <w:pPr>
        <w:pStyle w:val="ECCParagraph"/>
        <w:spacing w:before="240" w:after="60"/>
      </w:pPr>
      <w:r w:rsidRPr="00707CAD">
        <w:t xml:space="preserve">This section provides an assessment of the enhanced </w:t>
      </w:r>
      <w:r w:rsidR="00CF1D72">
        <w:t xml:space="preserve">sharing </w:t>
      </w:r>
      <w:r w:rsidR="005B5A3E" w:rsidRPr="00707CAD">
        <w:t>mechanisms</w:t>
      </w:r>
      <w:r w:rsidR="005C2FB7" w:rsidRPr="00707CAD">
        <w:t>,</w:t>
      </w:r>
      <w:r w:rsidR="005B5A3E" w:rsidRPr="00707CAD">
        <w:t xml:space="preserve"> </w:t>
      </w:r>
      <w:r w:rsidRPr="00707CAD">
        <w:t>that would be required to enable the sharing approaches discussed above</w:t>
      </w:r>
      <w:r w:rsidRPr="00F307BD">
        <w:t>.</w:t>
      </w:r>
      <w:r w:rsidRPr="00707CAD">
        <w:t xml:space="preserve"> Enhanced detection using cross technology </w:t>
      </w:r>
      <w:r w:rsidRPr="00F307BD">
        <w:t>signalling (XTS)</w:t>
      </w:r>
      <w:r w:rsidRPr="00707CAD">
        <w:t xml:space="preserve"> or assistance from smartphones </w:t>
      </w:r>
      <w:r w:rsidRPr="00F307BD">
        <w:t>acting</w:t>
      </w:r>
      <w:r w:rsidRPr="00707CAD">
        <w:t xml:space="preserve"> as sensors could potentially improve the detection of </w:t>
      </w:r>
      <w:r w:rsidR="0015477E" w:rsidRPr="00707CAD">
        <w:t>WBB ECS</w:t>
      </w:r>
      <w:r w:rsidRPr="00707CAD">
        <w:t xml:space="preserve">s by WAS/RLAN equipment compared to </w:t>
      </w:r>
      <w:r w:rsidRPr="00F307BD">
        <w:t>conventional</w:t>
      </w:r>
      <w:r w:rsidRPr="00707CAD">
        <w:t xml:space="preserve"> WAS/RLAN</w:t>
      </w:r>
      <w:r w:rsidR="00CF1D72">
        <w:t xml:space="preserve"> using</w:t>
      </w:r>
      <w:r w:rsidRPr="00707CAD">
        <w:t xml:space="preserve"> </w:t>
      </w:r>
      <w:r w:rsidRPr="00F307BD">
        <w:t>energy detection.</w:t>
      </w:r>
      <w:r w:rsidRPr="00707CAD">
        <w:t xml:space="preserve"> Use of databases can be another potential mechanism for awareness of one application by the other. </w:t>
      </w:r>
      <w:r w:rsidRPr="00F307BD">
        <w:t>Such</w:t>
      </w:r>
      <w:r w:rsidRPr="00707CAD">
        <w:t xml:space="preserve"> awareness of the other </w:t>
      </w:r>
      <w:r w:rsidR="00CF1D72">
        <w:t>application</w:t>
      </w:r>
      <w:r w:rsidRPr="00707CAD">
        <w:t xml:space="preserve">, followed by appropriate mitigating action can </w:t>
      </w:r>
      <w:r w:rsidR="001A2CBE" w:rsidRPr="00707CAD">
        <w:t>improve the shared use of the band</w:t>
      </w:r>
      <w:r w:rsidRPr="00707CAD">
        <w:t xml:space="preserve">. All of these mechanisms </w:t>
      </w:r>
      <w:r w:rsidR="00CF1D72">
        <w:t>would</w:t>
      </w:r>
      <w:r w:rsidR="00CF1D72" w:rsidRPr="00707CAD">
        <w:t xml:space="preserve"> </w:t>
      </w:r>
      <w:r w:rsidRPr="00707CAD">
        <w:t>need to be standardi</w:t>
      </w:r>
      <w:r w:rsidRPr="00F307BD">
        <w:t>s</w:t>
      </w:r>
      <w:r w:rsidRPr="00707CAD">
        <w:t>ed, harmonised and tested for compliance.</w:t>
      </w:r>
    </w:p>
    <w:p w14:paraId="472CAA22" w14:textId="2985866B" w:rsidR="00B40764" w:rsidRPr="00707CAD" w:rsidRDefault="00B40764" w:rsidP="00B40764">
      <w:pPr>
        <w:pStyle w:val="ECCParagraph"/>
        <w:spacing w:before="360" w:after="120"/>
        <w:rPr>
          <w:b/>
          <w:bCs/>
        </w:rPr>
      </w:pPr>
      <w:r w:rsidRPr="00707CAD">
        <w:rPr>
          <w:b/>
          <w:bCs/>
        </w:rPr>
        <w:t>Cross technology signalling</w:t>
      </w:r>
    </w:p>
    <w:p w14:paraId="1787AF06" w14:textId="524D5CCF" w:rsidR="00B40764" w:rsidRPr="00707CAD" w:rsidRDefault="00B40764" w:rsidP="00B40764">
      <w:pPr>
        <w:pStyle w:val="Heading3"/>
        <w:rPr>
          <w:lang w:val="en-GB"/>
        </w:rPr>
      </w:pPr>
      <w:bookmarkStart w:id="13" w:name="_Toc214568219"/>
      <w:bookmarkStart w:id="14" w:name="_Toc230175995"/>
      <w:bookmarkStart w:id="15" w:name="_Ref230176899"/>
      <w:r w:rsidRPr="00707CAD">
        <w:rPr>
          <w:lang w:val="en-GB"/>
        </w:rPr>
        <w:t xml:space="preserve">Sensing based on detection of IEEE 802.11bc signal transmissions by </w:t>
      </w:r>
      <w:r w:rsidR="0015477E" w:rsidRPr="00707CAD">
        <w:rPr>
          <w:lang w:val="en-GB"/>
        </w:rPr>
        <w:t>WBB ECS</w:t>
      </w:r>
      <w:r w:rsidRPr="00707CAD">
        <w:rPr>
          <w:lang w:val="en-GB"/>
        </w:rPr>
        <w:t xml:space="preserve"> BSs</w:t>
      </w:r>
      <w:bookmarkEnd w:id="13"/>
      <w:bookmarkEnd w:id="14"/>
      <w:bookmarkEnd w:id="15"/>
    </w:p>
    <w:p w14:paraId="5ED3C41E" w14:textId="06975399" w:rsidR="008B7633" w:rsidRPr="00707CAD" w:rsidRDefault="008B7633" w:rsidP="008B7633">
      <w:pPr>
        <w:pStyle w:val="ECCParagraph"/>
        <w:spacing w:before="240" w:after="60"/>
      </w:pPr>
      <w:bookmarkStart w:id="16" w:name="_Toc214382101"/>
      <w:bookmarkStart w:id="17" w:name="_Toc214382149"/>
      <w:bookmarkStart w:id="18" w:name="_Toc214382614"/>
      <w:bookmarkStart w:id="19" w:name="_Toc214382680"/>
      <w:bookmarkStart w:id="20" w:name="_Toc214382723"/>
      <w:bookmarkStart w:id="21" w:name="_Toc214382766"/>
      <w:bookmarkStart w:id="22" w:name="_Toc214434427"/>
      <w:bookmarkStart w:id="23" w:name="_Toc214446149"/>
      <w:bookmarkStart w:id="24" w:name="_Toc214446332"/>
      <w:bookmarkStart w:id="25" w:name="_Toc214446684"/>
      <w:bookmarkStart w:id="26" w:name="_Toc214568221"/>
      <w:bookmarkEnd w:id="16"/>
      <w:bookmarkEnd w:id="17"/>
      <w:bookmarkEnd w:id="18"/>
      <w:bookmarkEnd w:id="19"/>
      <w:bookmarkEnd w:id="20"/>
      <w:bookmarkEnd w:id="21"/>
      <w:bookmarkEnd w:id="22"/>
      <w:bookmarkEnd w:id="23"/>
      <w:bookmarkEnd w:id="24"/>
      <w:bookmarkEnd w:id="25"/>
      <w:r w:rsidRPr="00707CAD">
        <w:t xml:space="preserve">In this mechanism, </w:t>
      </w:r>
      <w:r w:rsidR="0015477E" w:rsidRPr="00707CAD">
        <w:t>WBB ECS</w:t>
      </w:r>
      <w:r w:rsidRPr="00707CAD">
        <w:t xml:space="preserve"> BSs broadcast IEEE 802.11bc signals</w:t>
      </w:r>
      <w:r w:rsidR="003A784E">
        <w:t xml:space="preserve"> to enable detection by WAS/RLAN equipment</w:t>
      </w:r>
      <w:r w:rsidRPr="00707CAD">
        <w:t>, which</w:t>
      </w:r>
      <w:r w:rsidR="003A784E">
        <w:t>,</w:t>
      </w:r>
      <w:r w:rsidRPr="00707CAD">
        <w:t xml:space="preserve"> </w:t>
      </w:r>
      <w:r w:rsidR="003A784E">
        <w:t>upon successful processing, would</w:t>
      </w:r>
      <w:r w:rsidRPr="00707CAD">
        <w:t xml:space="preserve"> trigger mitigation actions such as vacating the band or avoiding transmission. </w:t>
      </w:r>
      <w:r w:rsidR="003A784E" w:rsidRPr="003A784E">
        <w:t>The incorporation of IEEE 802.11bc signalling into WBB ECS transmissions would introduce additional signalling overhead and implementation complexity</w:t>
      </w:r>
      <w:r w:rsidRPr="00707CAD">
        <w:t xml:space="preserve">. </w:t>
      </w:r>
      <w:r w:rsidR="00263204" w:rsidRPr="00707CAD">
        <w:t>W</w:t>
      </w:r>
      <w:r w:rsidRPr="00707CAD">
        <w:t xml:space="preserve">hile the implementation of the </w:t>
      </w:r>
      <w:r w:rsidRPr="00707CAD">
        <w:lastRenderedPageBreak/>
        <w:t xml:space="preserve">802.11bc mechanism may have little or no impact on the performance and cost of Wi-Fi equipment, it may have impact on the performance and cost </w:t>
      </w:r>
      <w:r w:rsidRPr="00F307BD">
        <w:t>of</w:t>
      </w:r>
      <w:r w:rsidRPr="00707CAD">
        <w:t xml:space="preserve"> WAS/RLAN equipment that are not based on IEEE </w:t>
      </w:r>
      <w:r w:rsidR="00592540" w:rsidRPr="00707CAD">
        <w:t>standards.</w:t>
      </w:r>
    </w:p>
    <w:p w14:paraId="0C0EB9DF" w14:textId="03649751" w:rsidR="008B7633" w:rsidRPr="00707CAD" w:rsidRDefault="008B7633" w:rsidP="008B7633">
      <w:pPr>
        <w:pStyle w:val="ECCParagraph"/>
        <w:spacing w:before="240" w:after="60"/>
      </w:pPr>
      <w:r w:rsidRPr="00592540">
        <w:t xml:space="preserve">The required SINR at the Wi-Fi receiver for the decoding of IEEE 802.11bc signals can lead to high probabilities of missed detection (false negative). Studies show probabilities of </w:t>
      </w:r>
      <w:r w:rsidR="00A76E2E">
        <w:t>5</w:t>
      </w:r>
      <w:r w:rsidRPr="00592540">
        <w:t xml:space="preserve">5% </w:t>
      </w:r>
      <w:r w:rsidR="00A76E2E">
        <w:t>to</w:t>
      </w:r>
      <w:r w:rsidRPr="00592540">
        <w:t xml:space="preserve"> 90% for</w:t>
      </w:r>
      <w:r w:rsidR="00021741">
        <w:t xml:space="preserve"> </w:t>
      </w:r>
      <w:r w:rsidRPr="00592540">
        <w:t xml:space="preserve">correct detection of 802.11bc. These probabilities are </w:t>
      </w:r>
      <w:proofErr w:type="spellStart"/>
      <w:r w:rsidRPr="00592540">
        <w:t>unacceptabi</w:t>
      </w:r>
      <w:r w:rsidR="00BA2F84">
        <w:t>ly</w:t>
      </w:r>
      <w:proofErr w:type="spellEnd"/>
      <w:r w:rsidRPr="00592540">
        <w:t xml:space="preserve"> low for avoidance of harmful interference to </w:t>
      </w:r>
      <w:r w:rsidR="0015477E" w:rsidRPr="00592540">
        <w:t>WBB ECS</w:t>
      </w:r>
      <w:r w:rsidRPr="00592540">
        <w:t xml:space="preserve">s. </w:t>
      </w:r>
      <w:r w:rsidR="0015477E" w:rsidRPr="00592540">
        <w:t>WBB ECS</w:t>
      </w:r>
      <w:r w:rsidRPr="00592540">
        <w:t xml:space="preserve"> UEs may also be required to transmit 802.11bc signals in order to improve the probabilities of correct detection, but the hardware/software cost of implementing this is likely to increase the cost of a UE transmitter, and would result in higher power consumption and lowered battery life, although these have not been </w:t>
      </w:r>
      <w:r w:rsidRPr="003901D5">
        <w:t>quantified.</w:t>
      </w:r>
    </w:p>
    <w:p w14:paraId="2BFD44CE" w14:textId="0E78D815" w:rsidR="008B7633" w:rsidRPr="00707CAD" w:rsidRDefault="008B7633" w:rsidP="008B7633">
      <w:pPr>
        <w:pStyle w:val="ECCParagraph"/>
        <w:spacing w:before="240" w:after="60"/>
      </w:pPr>
      <w:r w:rsidRPr="00707CAD">
        <w:t xml:space="preserve">The incorporation of 802.11bc transmissions in </w:t>
      </w:r>
      <w:r w:rsidR="0015477E" w:rsidRPr="00707CAD">
        <w:t>WBB ECS</w:t>
      </w:r>
      <w:r w:rsidRPr="00707CAD">
        <w:t xml:space="preserve"> BSs and the implementation of appropriate mitigation </w:t>
      </w:r>
      <w:r w:rsidRPr="00707CAD">
        <w:rPr>
          <w:rFonts w:cs="Arial"/>
        </w:rPr>
        <w:t xml:space="preserve">actions to be undertaken by WAS/RLAN equipment </w:t>
      </w:r>
      <w:r w:rsidRPr="003901D5">
        <w:rPr>
          <w:rFonts w:cs="Arial"/>
        </w:rPr>
        <w:t>would</w:t>
      </w:r>
      <w:r w:rsidRPr="00707CAD">
        <w:t xml:space="preserve"> need to be standardised, harmonised and tested for compliance. This would have implications on availability timelines for both </w:t>
      </w:r>
      <w:r w:rsidR="0015477E" w:rsidRPr="00707CAD">
        <w:t>WBB ECS</w:t>
      </w:r>
      <w:r w:rsidRPr="00707CAD">
        <w:t xml:space="preserve"> (incorporation of 802.11bc signalling) </w:t>
      </w:r>
      <w:r w:rsidRPr="004D7EA5">
        <w:t xml:space="preserve">and </w:t>
      </w:r>
      <w:r w:rsidR="009D04B3" w:rsidRPr="004D7EA5">
        <w:t>for</w:t>
      </w:r>
      <w:r w:rsidR="00021741">
        <w:t xml:space="preserve"> </w:t>
      </w:r>
      <w:r w:rsidRPr="00707CAD">
        <w:t xml:space="preserve">WAS/RLAN equipment </w:t>
      </w:r>
      <w:r w:rsidR="0004439A">
        <w:t>that require the integration</w:t>
      </w:r>
      <w:r w:rsidR="00021741">
        <w:t xml:space="preserve"> </w:t>
      </w:r>
      <w:r w:rsidRPr="00707CAD">
        <w:t>of appropriate mitigation action</w:t>
      </w:r>
      <w:r w:rsidR="0052737D">
        <w:t>s</w:t>
      </w:r>
      <w:r w:rsidRPr="00707CAD">
        <w:t>.</w:t>
      </w:r>
    </w:p>
    <w:p w14:paraId="2E454D6E" w14:textId="700A3AE5" w:rsidR="008B7633" w:rsidRPr="00707CAD" w:rsidRDefault="007E1CB9" w:rsidP="008B7633">
      <w:pPr>
        <w:pStyle w:val="ECCParagraph"/>
        <w:spacing w:before="240" w:after="60"/>
      </w:pPr>
      <w:r w:rsidRPr="00707CAD">
        <w:t xml:space="preserve">It should be noted that </w:t>
      </w:r>
      <w:r w:rsidRPr="003901D5">
        <w:t>detection</w:t>
      </w:r>
      <w:r w:rsidR="008B7633" w:rsidRPr="003901D5">
        <w:t xml:space="preserve"> of WBB ECS </w:t>
      </w:r>
      <w:r w:rsidRPr="003901D5">
        <w:t>by WAS/RLAN based on the detection of IEEE 802.11bc signal transmissions by WBB ECS BS would result in additional costs and burdens for the priorit</w:t>
      </w:r>
      <w:r w:rsidR="003901D5">
        <w:t>ised</w:t>
      </w:r>
      <w:r w:rsidRPr="003901D5">
        <w:t xml:space="preserve"> user </w:t>
      </w:r>
      <w:r w:rsidR="008B7633" w:rsidRPr="003901D5">
        <w:t>(WBB ECS)</w:t>
      </w:r>
      <w:r w:rsidR="003901D5">
        <w:t>.</w:t>
      </w:r>
    </w:p>
    <w:p w14:paraId="350FB9D3" w14:textId="2498B517" w:rsidR="00B40764" w:rsidRPr="00707CAD" w:rsidRDefault="00B40764" w:rsidP="00B40764">
      <w:pPr>
        <w:pStyle w:val="Heading3"/>
        <w:rPr>
          <w:lang w:val="en-GB"/>
        </w:rPr>
      </w:pPr>
      <w:bookmarkStart w:id="27" w:name="_Toc230175996"/>
      <w:bookmarkStart w:id="28" w:name="_Ref230176910"/>
      <w:r w:rsidRPr="00707CAD">
        <w:rPr>
          <w:lang w:val="en-GB"/>
        </w:rPr>
        <w:t xml:space="preserve">Sensing based on detection of 5G NR Synchronisation Signal Block (SSB) transmissions by </w:t>
      </w:r>
      <w:r w:rsidR="0015477E" w:rsidRPr="00707CAD">
        <w:rPr>
          <w:lang w:val="en-GB"/>
        </w:rPr>
        <w:t>WBB ECS</w:t>
      </w:r>
      <w:r w:rsidRPr="00707CAD">
        <w:rPr>
          <w:lang w:val="en-GB"/>
        </w:rPr>
        <w:t xml:space="preserve"> BSs</w:t>
      </w:r>
      <w:bookmarkEnd w:id="26"/>
      <w:bookmarkEnd w:id="27"/>
      <w:bookmarkEnd w:id="28"/>
    </w:p>
    <w:p w14:paraId="3758A660" w14:textId="65D35C75" w:rsidR="00B40764" w:rsidRPr="00707CAD" w:rsidRDefault="00B40764" w:rsidP="00B40764">
      <w:pPr>
        <w:pStyle w:val="ECCParagraph"/>
        <w:spacing w:before="240" w:after="60"/>
      </w:pPr>
      <w:r w:rsidRPr="00707CAD">
        <w:t xml:space="preserve">In this mechanism, WAS/RLAN APs and STAs decode 5G NR SSB pilot signals that are normally broadcasted from </w:t>
      </w:r>
      <w:r w:rsidR="0015477E" w:rsidRPr="00707CAD">
        <w:t>WBB ECS</w:t>
      </w:r>
      <w:r w:rsidRPr="00707CAD">
        <w:t xml:space="preserve"> BSs, and which Wi-Fi APs process to trigger mitigation actions such as vacating the band or avoiding transmission. This mechanism is more robust than </w:t>
      </w:r>
      <w:r w:rsidR="006D713A">
        <w:t>using</w:t>
      </w:r>
      <w:r w:rsidR="006D713A" w:rsidRPr="00707CAD">
        <w:t xml:space="preserve"> </w:t>
      </w:r>
      <w:r w:rsidRPr="00707CAD">
        <w:t xml:space="preserve">WAS/RLAN energy detection and allows correct detection at much lower signal levels in noise-limited environments. Studies show very high probabilities of correct detection: 98 - 99% in indoor locations for a maximum </w:t>
      </w:r>
      <w:r w:rsidR="0015477E" w:rsidRPr="00707CAD">
        <w:t>WBB ECS</w:t>
      </w:r>
      <w:r w:rsidRPr="00707CAD">
        <w:t xml:space="preserve"> BS e.i.r.p. of 81.6 dBm/80 MHz. With a reduced </w:t>
      </w:r>
      <w:r w:rsidR="00335DFE">
        <w:t xml:space="preserve">WBB ECS </w:t>
      </w:r>
      <w:r w:rsidRPr="00707CAD">
        <w:t xml:space="preserve">e.i.r.p. of 57 dBm/80 MHz, the probabilities of correct detection reduce to 65 - 75%. The detection probabilities based on full power </w:t>
      </w:r>
      <w:r w:rsidR="0015477E" w:rsidRPr="00707CAD">
        <w:t>WBB ECS</w:t>
      </w:r>
      <w:r w:rsidRPr="00707CAD">
        <w:t xml:space="preserve"> BSs are the highest of the three cross-technology </w:t>
      </w:r>
      <w:r w:rsidR="00092E90" w:rsidRPr="00707CAD">
        <w:t>signalling</w:t>
      </w:r>
      <w:r w:rsidRPr="00707CAD">
        <w:t xml:space="preserve"> mechanisms that were assessed.</w:t>
      </w:r>
    </w:p>
    <w:p w14:paraId="1691C3D1" w14:textId="7B1658A9" w:rsidR="0079534A" w:rsidRDefault="784B197E" w:rsidP="008B7633">
      <w:pPr>
        <w:pStyle w:val="ECCParagraph"/>
        <w:spacing w:before="240" w:after="60"/>
      </w:pPr>
      <w:r w:rsidRPr="00707CAD">
        <w:t xml:space="preserve">However, the implementation of this mechanism would require WAS/RLAN equipment to incorporate </w:t>
      </w:r>
      <w:r w:rsidR="00043332">
        <w:t xml:space="preserve">additional </w:t>
      </w:r>
      <w:r w:rsidRPr="00707CAD">
        <w:t xml:space="preserve">radio hardware and software </w:t>
      </w:r>
      <w:r w:rsidR="00043332">
        <w:t xml:space="preserve">capabilities </w:t>
      </w:r>
      <w:r w:rsidRPr="00707CAD">
        <w:t xml:space="preserve">to decode 5G NR </w:t>
      </w:r>
      <w:r w:rsidR="00043332" w:rsidRPr="00707CAD">
        <w:t>SSB</w:t>
      </w:r>
      <w:r w:rsidR="00043332">
        <w:t xml:space="preserve"> signals</w:t>
      </w:r>
      <w:r w:rsidRPr="00707CAD">
        <w:t xml:space="preserve">. </w:t>
      </w:r>
      <w:r w:rsidR="00043332" w:rsidRPr="00043332">
        <w:t xml:space="preserve">Such requirements would introduce implementation complexity and potential cost implications for WAS/RLAN equipment. </w:t>
      </w:r>
      <w:r w:rsidRPr="00707CAD">
        <w:t xml:space="preserve">This, and the appropriate mitigation </w:t>
      </w:r>
      <w:r w:rsidRPr="00707CAD">
        <w:rPr>
          <w:rFonts w:cs="Arial"/>
        </w:rPr>
        <w:t>actions to be undertaken by WAS/RLAN equipment</w:t>
      </w:r>
      <w:r w:rsidRPr="00707CAD">
        <w:t xml:space="preserve"> would need to be standardised, harmonised and tested for compliance, and this would have implications on availability timelines</w:t>
      </w:r>
      <w:r w:rsidR="00357745" w:rsidRPr="00707CAD">
        <w:t xml:space="preserve"> and cost</w:t>
      </w:r>
      <w:r w:rsidRPr="00707CAD">
        <w:t xml:space="preserve"> for WAS/RLAN equipment.</w:t>
      </w:r>
      <w:r w:rsidR="008A6077" w:rsidRPr="00707CAD">
        <w:t xml:space="preserve"> </w:t>
      </w:r>
      <w:r w:rsidR="00541889" w:rsidRPr="00707CAD">
        <w:t xml:space="preserve">This </w:t>
      </w:r>
      <w:r w:rsidR="004A5AE0" w:rsidRPr="00707CAD">
        <w:t>may</w:t>
      </w:r>
      <w:r w:rsidR="00FA746B" w:rsidRPr="00707CAD">
        <w:t xml:space="preserve"> impact the design of </w:t>
      </w:r>
      <w:r w:rsidR="004A5AE0" w:rsidRPr="00707CAD">
        <w:t xml:space="preserve">the </w:t>
      </w:r>
      <w:r w:rsidR="00FA746B" w:rsidRPr="00707CAD">
        <w:t xml:space="preserve">6G </w:t>
      </w:r>
      <w:r w:rsidR="00770C73" w:rsidRPr="00707CAD">
        <w:t xml:space="preserve">radio interface </w:t>
      </w:r>
      <w:r w:rsidR="00B0762B" w:rsidRPr="00707CAD">
        <w:t>in order to maintain the detectability of SSB transmissions.</w:t>
      </w:r>
      <w:bookmarkStart w:id="29" w:name="_Toc214382103"/>
      <w:bookmarkStart w:id="30" w:name="_Toc214382151"/>
      <w:bookmarkStart w:id="31" w:name="_Toc214382616"/>
      <w:bookmarkStart w:id="32" w:name="_Toc214382682"/>
      <w:bookmarkStart w:id="33" w:name="_Toc214382725"/>
      <w:bookmarkStart w:id="34" w:name="_Toc214382768"/>
      <w:bookmarkStart w:id="35" w:name="_Toc214434429"/>
      <w:bookmarkStart w:id="36" w:name="_Toc214446151"/>
      <w:bookmarkStart w:id="37" w:name="_Toc214446334"/>
      <w:bookmarkStart w:id="38" w:name="_Toc214446686"/>
      <w:bookmarkStart w:id="39" w:name="_Toc214568222"/>
      <w:bookmarkEnd w:id="29"/>
      <w:bookmarkEnd w:id="30"/>
      <w:bookmarkEnd w:id="31"/>
      <w:bookmarkEnd w:id="32"/>
      <w:bookmarkEnd w:id="33"/>
      <w:bookmarkEnd w:id="34"/>
      <w:bookmarkEnd w:id="35"/>
      <w:bookmarkEnd w:id="36"/>
      <w:bookmarkEnd w:id="37"/>
      <w:bookmarkEnd w:id="38"/>
    </w:p>
    <w:p w14:paraId="5FFB4BCC" w14:textId="1757F683" w:rsidR="00B40764" w:rsidRPr="00707CAD" w:rsidRDefault="00B40764" w:rsidP="00B40764">
      <w:pPr>
        <w:pStyle w:val="Heading3"/>
        <w:rPr>
          <w:lang w:val="en-GB"/>
        </w:rPr>
      </w:pPr>
      <w:bookmarkStart w:id="40" w:name="_Toc230175997"/>
      <w:bookmarkStart w:id="41" w:name="_Ref230176918"/>
      <w:r w:rsidRPr="00707CAD">
        <w:rPr>
          <w:lang w:val="en-GB"/>
        </w:rPr>
        <w:t xml:space="preserve">Sensing based on on-off keying (OOK) signal transmissions by </w:t>
      </w:r>
      <w:r w:rsidR="0015477E" w:rsidRPr="00707CAD">
        <w:rPr>
          <w:lang w:val="en-GB"/>
        </w:rPr>
        <w:t>WBB ECS</w:t>
      </w:r>
      <w:r w:rsidRPr="00707CAD">
        <w:rPr>
          <w:lang w:val="en-GB"/>
        </w:rPr>
        <w:t xml:space="preserve"> BSs</w:t>
      </w:r>
      <w:bookmarkEnd w:id="39"/>
      <w:bookmarkEnd w:id="40"/>
      <w:bookmarkEnd w:id="41"/>
    </w:p>
    <w:p w14:paraId="4697B883" w14:textId="5E08DD45" w:rsidR="00B40764" w:rsidRPr="00707CAD" w:rsidRDefault="00B40764" w:rsidP="00B40764">
      <w:pPr>
        <w:pStyle w:val="ECCParagraph"/>
        <w:spacing w:before="240" w:after="60"/>
      </w:pPr>
      <w:r w:rsidRPr="00707CAD">
        <w:t>OOK is a dedicated pilot signal type offering higher flexibility and easier implementation with basic encoding compared to higher-order modulation signals. The detection probability is expected to be higher depending on the implemented detection threshold.</w:t>
      </w:r>
    </w:p>
    <w:p w14:paraId="458E468B" w14:textId="364C83B3" w:rsidR="00B40764" w:rsidRPr="00707CAD" w:rsidRDefault="00B40764" w:rsidP="00B40764">
      <w:pPr>
        <w:pStyle w:val="ECCParagraph"/>
        <w:spacing w:before="240" w:after="60"/>
      </w:pPr>
      <w:r w:rsidRPr="00707CAD">
        <w:t xml:space="preserve">This </w:t>
      </w:r>
      <w:r w:rsidR="006D713A">
        <w:t>mechanism</w:t>
      </w:r>
      <w:r w:rsidR="006D713A" w:rsidRPr="00707CAD">
        <w:t xml:space="preserve"> </w:t>
      </w:r>
      <w:r w:rsidRPr="00707CAD">
        <w:t xml:space="preserve">requires new standardisation for both </w:t>
      </w:r>
      <w:r w:rsidR="0015477E" w:rsidRPr="00707CAD">
        <w:t>WBB ECS</w:t>
      </w:r>
      <w:r w:rsidRPr="00707CAD">
        <w:t xml:space="preserve"> and WAS/RLAN which could mean implications on timelines for equipment availability</w:t>
      </w:r>
      <w:r w:rsidR="00B963E1" w:rsidRPr="00707CAD">
        <w:t xml:space="preserve"> and cost</w:t>
      </w:r>
      <w:r w:rsidRPr="00707CAD">
        <w:t xml:space="preserve"> for both </w:t>
      </w:r>
      <w:r w:rsidR="0015477E" w:rsidRPr="00707CAD">
        <w:t>WBB ECS</w:t>
      </w:r>
      <w:r w:rsidRPr="00707CAD">
        <w:t xml:space="preserve"> and WAS/RLAN. Aspects related to channel alignment, detection threshold and cybersecurity should be considered. </w:t>
      </w:r>
      <w:r w:rsidR="003C104B" w:rsidRPr="003C104B">
        <w:t xml:space="preserve">This mechanism has not been studied in detail in ECC Report 366 </w:t>
      </w:r>
      <w:r w:rsidR="00BF421C" w:rsidRPr="00707CAD">
        <w:fldChar w:fldCharType="begin"/>
      </w:r>
      <w:r w:rsidR="00BF421C" w:rsidRPr="00707CAD">
        <w:instrText xml:space="preserve"> REF _Ref205792615 \r \h </w:instrText>
      </w:r>
      <w:r w:rsidR="00BF421C" w:rsidRPr="00707CAD">
        <w:fldChar w:fldCharType="separate"/>
      </w:r>
      <w:r w:rsidR="00BF421C" w:rsidRPr="00707CAD">
        <w:t>[1]</w:t>
      </w:r>
      <w:r w:rsidR="00BF421C" w:rsidRPr="00707CAD">
        <w:fldChar w:fldCharType="end"/>
      </w:r>
      <w:r w:rsidR="00BF421C">
        <w:t xml:space="preserve"> </w:t>
      </w:r>
      <w:r w:rsidR="003C104B" w:rsidRPr="003C104B">
        <w:t>and would require further technical evaluation</w:t>
      </w:r>
      <w:r w:rsidR="00CF47CF">
        <w:t>.</w:t>
      </w:r>
    </w:p>
    <w:p w14:paraId="7E350AE0" w14:textId="77777777" w:rsidR="00B40764" w:rsidRPr="00707CAD" w:rsidRDefault="00B40764" w:rsidP="00B40764">
      <w:pPr>
        <w:pStyle w:val="Heading3"/>
        <w:rPr>
          <w:lang w:val="en-GB"/>
        </w:rPr>
      </w:pPr>
      <w:bookmarkStart w:id="42" w:name="_Toc214568223"/>
      <w:bookmarkStart w:id="43" w:name="_Toc230175998"/>
      <w:r w:rsidRPr="00707CAD">
        <w:rPr>
          <w:lang w:val="en-GB"/>
        </w:rPr>
        <w:t>Smartphone-assisted awareness</w:t>
      </w:r>
      <w:bookmarkEnd w:id="42"/>
      <w:bookmarkEnd w:id="43"/>
    </w:p>
    <w:p w14:paraId="53EF1F0C" w14:textId="151D7869" w:rsidR="00B40764" w:rsidRPr="00707CAD" w:rsidRDefault="00B40764" w:rsidP="00B40764">
      <w:pPr>
        <w:pStyle w:val="ECCParagraph"/>
        <w:spacing w:before="240" w:after="60"/>
      </w:pPr>
      <w:r w:rsidRPr="00707CAD">
        <w:t xml:space="preserve">In these mechanisms, </w:t>
      </w:r>
      <w:r w:rsidR="0015477E" w:rsidRPr="00707CAD">
        <w:t>WBB ECS</w:t>
      </w:r>
      <w:r w:rsidRPr="00707CAD">
        <w:t xml:space="preserve"> UEs act as distributed sensors to report on the presence of </w:t>
      </w:r>
      <w:r w:rsidR="0015477E" w:rsidRPr="00707CAD">
        <w:t>WBB ECS</w:t>
      </w:r>
      <w:r w:rsidRPr="00707CAD">
        <w:t xml:space="preserve">s or WAS/RLANs. In most case, UEs in the form of smartphones would have both IMT and Wi-Fi technologies implemented, </w:t>
      </w:r>
      <w:r w:rsidR="001B2329" w:rsidRPr="001B2329">
        <w:t>and could</w:t>
      </w:r>
      <w:r w:rsidR="001B2329">
        <w:t>, in principle,</w:t>
      </w:r>
      <w:r w:rsidR="001B2329" w:rsidRPr="001B2329">
        <w:t xml:space="preserve"> </w:t>
      </w:r>
      <w:r w:rsidR="001B2329">
        <w:t>contribute to improved awareness</w:t>
      </w:r>
      <w:r w:rsidR="001B2329" w:rsidRPr="001B2329">
        <w:t xml:space="preserve"> of either system</w:t>
      </w:r>
      <w:r w:rsidRPr="00707CAD">
        <w:t>.</w:t>
      </w:r>
    </w:p>
    <w:p w14:paraId="1786E9F3" w14:textId="26A10D8B" w:rsidR="00B40764" w:rsidRDefault="0004791B" w:rsidP="00B40764">
      <w:pPr>
        <w:pStyle w:val="ECCParagraph"/>
        <w:spacing w:before="240" w:after="60"/>
      </w:pPr>
      <w:r w:rsidRPr="0004791B">
        <w:lastRenderedPageBreak/>
        <w:t xml:space="preserve">As with other sensing-based approaches, radio propagation conditions </w:t>
      </w:r>
      <w:r w:rsidR="00CF47CF">
        <w:t>can</w:t>
      </w:r>
      <w:r w:rsidR="00B40764" w:rsidRPr="00707CAD">
        <w:t xml:space="preserve"> lead to missed detections (false negatives). The mechanism </w:t>
      </w:r>
      <w:r w:rsidR="00CF47CF">
        <w:t>would</w:t>
      </w:r>
      <w:r w:rsidRPr="0004791B">
        <w:t xml:space="preserve"> introduce additional complexity in UE design, including increased signalling and potential impacts on power consumption and battery life</w:t>
      </w:r>
      <w:r w:rsidR="00B40764" w:rsidRPr="00707CAD">
        <w:t xml:space="preserve">. The sensing and reporting processes, as well as the appropriate mitigation </w:t>
      </w:r>
      <w:r w:rsidR="00B40764" w:rsidRPr="00707CAD">
        <w:rPr>
          <w:rFonts w:cs="Arial"/>
          <w:szCs w:val="20"/>
        </w:rPr>
        <w:t xml:space="preserve">actions to be undertaken by </w:t>
      </w:r>
      <w:r w:rsidR="0015477E" w:rsidRPr="00707CAD">
        <w:rPr>
          <w:rFonts w:cs="Arial"/>
          <w:szCs w:val="20"/>
        </w:rPr>
        <w:t>WBB ECS</w:t>
      </w:r>
      <w:r w:rsidR="00B40764" w:rsidRPr="00707CAD">
        <w:rPr>
          <w:rFonts w:cs="Arial"/>
          <w:szCs w:val="20"/>
        </w:rPr>
        <w:t>s and WAS/RLAN equipment would</w:t>
      </w:r>
      <w:r w:rsidR="00B40764" w:rsidRPr="00707CAD">
        <w:t xml:space="preserve"> need to be standardised, harmonised, and tested for compliance, and this would have implications on availability timelines for both </w:t>
      </w:r>
      <w:r w:rsidR="0015477E" w:rsidRPr="00707CAD">
        <w:t>WBB ECS</w:t>
      </w:r>
      <w:r w:rsidR="00B40764" w:rsidRPr="00707CAD">
        <w:t xml:space="preserve"> and WAS/RLAN equipment.</w:t>
      </w:r>
    </w:p>
    <w:p w14:paraId="71D2E6AB" w14:textId="079DEF19" w:rsidR="0004791B" w:rsidRPr="00707CAD" w:rsidRDefault="0004791B" w:rsidP="00B40764">
      <w:pPr>
        <w:pStyle w:val="ECCParagraph"/>
        <w:spacing w:before="240" w:after="60"/>
      </w:pPr>
      <w:r w:rsidRPr="0004791B">
        <w:t>The feasibility and performance of such approaches would depend on factors including device participation rates, reporting reliability, and coordination mechanisms, which were not fully assessed in the available studies</w:t>
      </w:r>
      <w:r>
        <w:t>.</w:t>
      </w:r>
    </w:p>
    <w:p w14:paraId="2DC9D9E8" w14:textId="3057ED5C" w:rsidR="00B40764" w:rsidRPr="00707CAD" w:rsidRDefault="00B40764" w:rsidP="00B40764">
      <w:pPr>
        <w:pStyle w:val="Heading3"/>
        <w:rPr>
          <w:lang w:val="en-GB"/>
        </w:rPr>
      </w:pPr>
      <w:bookmarkStart w:id="44" w:name="_Toc214568224"/>
      <w:bookmarkStart w:id="45" w:name="_Toc230175999"/>
      <w:bookmarkStart w:id="46" w:name="_Ref230176926"/>
      <w:r w:rsidRPr="00707CAD">
        <w:rPr>
          <w:lang w:val="en-GB"/>
        </w:rPr>
        <w:t>Awareness based on databases</w:t>
      </w:r>
      <w:bookmarkEnd w:id="44"/>
      <w:r w:rsidR="00E445FE" w:rsidRPr="00707CAD">
        <w:rPr>
          <w:lang w:val="en-GB"/>
        </w:rPr>
        <w:t xml:space="preserve"> </w:t>
      </w:r>
      <w:r w:rsidR="006C3612">
        <w:rPr>
          <w:lang w:val="en-GB"/>
        </w:rPr>
        <w:t>systems</w:t>
      </w:r>
      <w:bookmarkEnd w:id="45"/>
      <w:bookmarkEnd w:id="46"/>
    </w:p>
    <w:p w14:paraId="738040C9" w14:textId="77777777" w:rsidR="006C3612" w:rsidRPr="008E5019" w:rsidRDefault="006C3612" w:rsidP="006C3612">
      <w:pPr>
        <w:spacing w:before="240" w:after="60"/>
        <w:jc w:val="both"/>
        <w:rPr>
          <w:rFonts w:cs="Arial"/>
          <w:szCs w:val="20"/>
        </w:rPr>
      </w:pPr>
      <w:r w:rsidRPr="008E5019">
        <w:rPr>
          <w:rFonts w:cs="Arial"/>
          <w:szCs w:val="20"/>
        </w:rPr>
        <w:t>A database-assisted framework c</w:t>
      </w:r>
      <w:r>
        <w:rPr>
          <w:rFonts w:cs="Arial"/>
          <w:szCs w:val="20"/>
        </w:rPr>
        <w:t>ould</w:t>
      </w:r>
      <w:r w:rsidRPr="008E5019">
        <w:rPr>
          <w:rFonts w:cs="Arial"/>
          <w:szCs w:val="20"/>
        </w:rPr>
        <w:t xml:space="preserve"> facilitate the sharing between WBB ECS and WAS/RLANs in geographic location, time, or frequency, offering flexibility for national regulators to tailor spectrum access.</w:t>
      </w:r>
    </w:p>
    <w:p w14:paraId="1A4263A5" w14:textId="385C6826" w:rsidR="006C3612" w:rsidRDefault="006C3612" w:rsidP="006C3612">
      <w:pPr>
        <w:spacing w:before="240" w:after="60"/>
        <w:jc w:val="both"/>
        <w:rPr>
          <w:rFonts w:cs="Arial"/>
          <w:szCs w:val="20"/>
        </w:rPr>
      </w:pPr>
      <w:r w:rsidRPr="008E5019">
        <w:rPr>
          <w:rFonts w:cs="Arial"/>
          <w:szCs w:val="20"/>
        </w:rPr>
        <w:t xml:space="preserve">Most studies in </w:t>
      </w:r>
      <w:r w:rsidR="006D713A">
        <w:rPr>
          <w:rFonts w:cs="Arial"/>
          <w:szCs w:val="20"/>
        </w:rPr>
        <w:t xml:space="preserve">ECC </w:t>
      </w:r>
      <w:r w:rsidRPr="008E5019">
        <w:rPr>
          <w:rFonts w:cs="Arial"/>
          <w:szCs w:val="20"/>
        </w:rPr>
        <w:t xml:space="preserve">Report 366 </w:t>
      </w:r>
      <w:r w:rsidR="00BF421C" w:rsidRPr="00707CAD">
        <w:fldChar w:fldCharType="begin"/>
      </w:r>
      <w:r w:rsidR="00BF421C" w:rsidRPr="00707CAD">
        <w:instrText xml:space="preserve"> REF _Ref205792615 \r \h </w:instrText>
      </w:r>
      <w:r w:rsidR="00BF421C" w:rsidRPr="00707CAD">
        <w:fldChar w:fldCharType="separate"/>
      </w:r>
      <w:r w:rsidR="00BF421C" w:rsidRPr="00707CAD">
        <w:t>[1]</w:t>
      </w:r>
      <w:r w:rsidR="00BF421C" w:rsidRPr="00707CAD">
        <w:fldChar w:fldCharType="end"/>
      </w:r>
      <w:r w:rsidR="00BF421C">
        <w:t xml:space="preserve"> </w:t>
      </w:r>
      <w:r w:rsidRPr="008E5019">
        <w:rPr>
          <w:rFonts w:cs="Arial"/>
          <w:szCs w:val="20"/>
        </w:rPr>
        <w:t>focused on sharing within the same geographic area.</w:t>
      </w:r>
      <w:r>
        <w:rPr>
          <w:rFonts w:cs="Arial"/>
          <w:szCs w:val="20"/>
        </w:rPr>
        <w:t xml:space="preserve"> </w:t>
      </w:r>
      <w:r w:rsidRPr="008E5019">
        <w:rPr>
          <w:rFonts w:cs="Arial"/>
          <w:szCs w:val="20"/>
        </w:rPr>
        <w:t>While the concept of database-assisted geographic separation was examined, no quantitative analysis of this approach was carried out</w:t>
      </w:r>
      <w:r>
        <w:rPr>
          <w:rFonts w:cs="Arial"/>
          <w:szCs w:val="20"/>
        </w:rPr>
        <w:t>.</w:t>
      </w:r>
    </w:p>
    <w:p w14:paraId="7FF577E5" w14:textId="310FC2D9" w:rsidR="006C3612" w:rsidRDefault="006C3612" w:rsidP="006C3612">
      <w:pPr>
        <w:spacing w:before="240" w:after="60"/>
        <w:jc w:val="both"/>
        <w:rPr>
          <w:rFonts w:cs="Arial"/>
          <w:szCs w:val="20"/>
        </w:rPr>
      </w:pPr>
      <w:r>
        <w:rPr>
          <w:rFonts w:cs="Arial"/>
          <w:szCs w:val="20"/>
        </w:rPr>
        <w:t>Under a</w:t>
      </w:r>
      <w:r w:rsidRPr="00960EA8">
        <w:rPr>
          <w:rFonts w:cs="Arial"/>
          <w:szCs w:val="20"/>
        </w:rPr>
        <w:t xml:space="preserve"> database-assisted framework </w:t>
      </w:r>
      <w:r>
        <w:rPr>
          <w:rFonts w:cs="Arial"/>
          <w:szCs w:val="20"/>
        </w:rPr>
        <w:t>f</w:t>
      </w:r>
      <w:r w:rsidRPr="008E5019">
        <w:rPr>
          <w:rFonts w:cs="Arial"/>
          <w:szCs w:val="20"/>
        </w:rPr>
        <w:t>or the non-prioritised WAS/RLAN usage of the band, the operator of a WAS/RLAN — or the WAS/RLAN equipment itself — would need to regularly query an appropriate database</w:t>
      </w:r>
      <w:r>
        <w:rPr>
          <w:rFonts w:cs="Arial"/>
          <w:szCs w:val="20"/>
        </w:rPr>
        <w:t xml:space="preserve"> system</w:t>
      </w:r>
      <w:r w:rsidRPr="008E5019">
        <w:rPr>
          <w:rFonts w:cs="Arial"/>
          <w:szCs w:val="20"/>
        </w:rPr>
        <w:t xml:space="preserve"> (or another trusted information source)</w:t>
      </w:r>
      <w:r>
        <w:rPr>
          <w:rFonts w:cs="Arial"/>
          <w:szCs w:val="20"/>
        </w:rPr>
        <w:t>.</w:t>
      </w:r>
      <w:r w:rsidRPr="008E5019">
        <w:rPr>
          <w:rFonts w:cs="Arial"/>
          <w:szCs w:val="20"/>
        </w:rPr>
        <w:t xml:space="preserve"> </w:t>
      </w:r>
      <w:r>
        <w:rPr>
          <w:rFonts w:cs="Arial"/>
          <w:szCs w:val="20"/>
        </w:rPr>
        <w:t>As a result of the regular queries, it would</w:t>
      </w:r>
      <w:r w:rsidRPr="008E5019">
        <w:rPr>
          <w:rFonts w:cs="Arial"/>
          <w:szCs w:val="20"/>
        </w:rPr>
        <w:t xml:space="preserve"> receive </w:t>
      </w:r>
      <w:r>
        <w:rPr>
          <w:rFonts w:cs="Arial"/>
          <w:szCs w:val="20"/>
        </w:rPr>
        <w:t xml:space="preserve">instructions and </w:t>
      </w:r>
      <w:r w:rsidRPr="008E5019">
        <w:rPr>
          <w:rFonts w:cs="Arial"/>
          <w:szCs w:val="20"/>
        </w:rPr>
        <w:t xml:space="preserve">information regarding available channels (if any) and permitted </w:t>
      </w:r>
      <w:r>
        <w:rPr>
          <w:rFonts w:cs="Arial"/>
          <w:szCs w:val="20"/>
        </w:rPr>
        <w:t xml:space="preserve">transmission </w:t>
      </w:r>
      <w:r w:rsidRPr="008E5019">
        <w:rPr>
          <w:rFonts w:cs="Arial"/>
          <w:szCs w:val="20"/>
        </w:rPr>
        <w:t xml:space="preserve">power levels at its </w:t>
      </w:r>
      <w:r>
        <w:rPr>
          <w:rFonts w:cs="Arial"/>
          <w:szCs w:val="20"/>
        </w:rPr>
        <w:t xml:space="preserve">specific </w:t>
      </w:r>
      <w:r w:rsidRPr="008E5019">
        <w:rPr>
          <w:rFonts w:cs="Arial"/>
          <w:szCs w:val="20"/>
        </w:rPr>
        <w:t>location</w:t>
      </w:r>
      <w:r>
        <w:rPr>
          <w:rFonts w:cs="Arial"/>
          <w:szCs w:val="20"/>
        </w:rPr>
        <w:t>, otherwise, transmission would not be authorised</w:t>
      </w:r>
      <w:r w:rsidRPr="008E5019">
        <w:rPr>
          <w:rFonts w:cs="Arial"/>
          <w:szCs w:val="20"/>
        </w:rPr>
        <w:t>.</w:t>
      </w:r>
      <w:r w:rsidRPr="003F7BD9">
        <w:rPr>
          <w:rFonts w:cs="Arial"/>
          <w:szCs w:val="20"/>
        </w:rPr>
        <w:t xml:space="preserve"> </w:t>
      </w:r>
      <w:r w:rsidR="002D058F" w:rsidRPr="008C2991">
        <w:rPr>
          <w:rFonts w:cs="Arial"/>
          <w:szCs w:val="20"/>
        </w:rPr>
        <w:t xml:space="preserve">While the </w:t>
      </w:r>
      <w:r w:rsidR="00D70253" w:rsidRPr="008C2991">
        <w:rPr>
          <w:rFonts w:cs="Arial"/>
          <w:szCs w:val="20"/>
        </w:rPr>
        <w:t xml:space="preserve">technical conditions </w:t>
      </w:r>
      <w:r w:rsidR="002D058F" w:rsidRPr="008C2991">
        <w:rPr>
          <w:rFonts w:cs="Arial"/>
          <w:szCs w:val="20"/>
        </w:rPr>
        <w:t xml:space="preserve">for </w:t>
      </w:r>
      <w:r w:rsidR="00D70253" w:rsidRPr="008C2991">
        <w:rPr>
          <w:rFonts w:cs="Arial"/>
          <w:szCs w:val="20"/>
        </w:rPr>
        <w:t xml:space="preserve">voluntary non-prioritised </w:t>
      </w:r>
      <w:r w:rsidR="00F331AF" w:rsidRPr="008C2991">
        <w:rPr>
          <w:rFonts w:cs="Arial"/>
          <w:szCs w:val="20"/>
        </w:rPr>
        <w:t xml:space="preserve">use of </w:t>
      </w:r>
      <w:r w:rsidR="00D70253" w:rsidRPr="008C2991">
        <w:rPr>
          <w:rFonts w:cs="Arial"/>
          <w:szCs w:val="20"/>
        </w:rPr>
        <w:t xml:space="preserve">WAS/RLAN </w:t>
      </w:r>
      <w:proofErr w:type="gramStart"/>
      <w:r w:rsidR="00D70253" w:rsidRPr="008C2991">
        <w:rPr>
          <w:rFonts w:cs="Arial"/>
          <w:szCs w:val="20"/>
        </w:rPr>
        <w:t>taking into account</w:t>
      </w:r>
      <w:proofErr w:type="gramEnd"/>
      <w:r w:rsidR="00D70253" w:rsidRPr="008C2991">
        <w:rPr>
          <w:rFonts w:cs="Arial"/>
          <w:szCs w:val="20"/>
        </w:rPr>
        <w:t xml:space="preserve"> </w:t>
      </w:r>
      <w:r w:rsidR="002D058F" w:rsidRPr="008C2991">
        <w:rPr>
          <w:rFonts w:cs="Arial"/>
          <w:szCs w:val="20"/>
        </w:rPr>
        <w:t xml:space="preserve">the protection of WBB ECS </w:t>
      </w:r>
      <w:r w:rsidR="00D70253" w:rsidRPr="008C2991">
        <w:rPr>
          <w:rFonts w:cs="Arial"/>
          <w:szCs w:val="20"/>
        </w:rPr>
        <w:t xml:space="preserve">are planned to </w:t>
      </w:r>
      <w:r w:rsidR="002D058F" w:rsidRPr="008C2991">
        <w:rPr>
          <w:rFonts w:cs="Arial"/>
          <w:szCs w:val="20"/>
        </w:rPr>
        <w:t>be harmonised at a Europe</w:t>
      </w:r>
      <w:r w:rsidR="003E243A" w:rsidRPr="008C2991">
        <w:rPr>
          <w:rFonts w:cs="Arial"/>
          <w:szCs w:val="20"/>
        </w:rPr>
        <w:t>an</w:t>
      </w:r>
      <w:r w:rsidR="002D058F" w:rsidRPr="008C2991">
        <w:rPr>
          <w:rFonts w:cs="Arial"/>
          <w:szCs w:val="20"/>
        </w:rPr>
        <w:t xml:space="preserve"> level</w:t>
      </w:r>
      <w:r w:rsidR="008D7BA8">
        <w:t xml:space="preserve"> </w:t>
      </w:r>
      <w:r w:rsidR="008D7BA8" w:rsidRPr="008D7BA8">
        <w:rPr>
          <w:rFonts w:cs="Arial"/>
          <w:szCs w:val="20"/>
        </w:rPr>
        <w:t>the administration would be responsible for defining the relevant regulatory parameters and operational limits</w:t>
      </w:r>
      <w:r w:rsidR="008D7BA8" w:rsidRPr="008D7BA8">
        <w:t xml:space="preserve"> </w:t>
      </w:r>
      <w:r w:rsidR="008D7BA8">
        <w:t>as a part of its national regulatory framework</w:t>
      </w:r>
      <w:r w:rsidR="008D7BA8">
        <w:rPr>
          <w:rFonts w:cs="Arial"/>
          <w:szCs w:val="20"/>
        </w:rPr>
        <w:t>.</w:t>
      </w:r>
      <w:r w:rsidR="008C2991" w:rsidRPr="008C2991">
        <w:rPr>
          <w:rFonts w:cs="Arial"/>
          <w:szCs w:val="20"/>
        </w:rPr>
        <w:t xml:space="preserve"> </w:t>
      </w:r>
      <w:r w:rsidRPr="001E704C">
        <w:rPr>
          <w:rFonts w:cs="Arial"/>
          <w:szCs w:val="20"/>
        </w:rPr>
        <w:t>The resulting operational parameters communicated to WAS/RLAN equipment may be derived through calculations performed by the database</w:t>
      </w:r>
      <w:r>
        <w:rPr>
          <w:rFonts w:cs="Arial"/>
          <w:szCs w:val="20"/>
        </w:rPr>
        <w:t xml:space="preserve"> system</w:t>
      </w:r>
      <w:r w:rsidRPr="001E704C">
        <w:rPr>
          <w:rFonts w:cs="Arial"/>
          <w:szCs w:val="20"/>
        </w:rPr>
        <w:t xml:space="preserve"> or provided through predefined datasets established, for example, by the administration.</w:t>
      </w:r>
    </w:p>
    <w:p w14:paraId="07058CEC" w14:textId="77777777" w:rsidR="006C3612" w:rsidRPr="008E5019" w:rsidRDefault="006C3612" w:rsidP="006C3612">
      <w:pPr>
        <w:spacing w:before="240" w:after="60"/>
        <w:jc w:val="both"/>
        <w:rPr>
          <w:rFonts w:cs="Arial"/>
          <w:szCs w:val="20"/>
        </w:rPr>
      </w:pPr>
      <w:r w:rsidRPr="008E5019">
        <w:rPr>
          <w:rFonts w:cs="Arial"/>
          <w:szCs w:val="20"/>
        </w:rPr>
        <w:t xml:space="preserve">For implementation of geographic sharing, such database-assisted </w:t>
      </w:r>
      <w:proofErr w:type="gramStart"/>
      <w:r w:rsidRPr="008E5019">
        <w:rPr>
          <w:rFonts w:cs="Arial"/>
          <w:szCs w:val="20"/>
        </w:rPr>
        <w:t>operation</w:t>
      </w:r>
      <w:proofErr w:type="gramEnd"/>
      <w:r w:rsidRPr="008E5019">
        <w:rPr>
          <w:rFonts w:cs="Arial"/>
          <w:szCs w:val="20"/>
        </w:rPr>
        <w:t xml:space="preserve"> </w:t>
      </w:r>
      <w:r>
        <w:rPr>
          <w:rFonts w:cs="Arial"/>
          <w:szCs w:val="20"/>
        </w:rPr>
        <w:t>would have limited or no</w:t>
      </w:r>
      <w:r w:rsidRPr="008E5019">
        <w:rPr>
          <w:rFonts w:cs="Arial"/>
          <w:szCs w:val="20"/>
        </w:rPr>
        <w:t xml:space="preserve"> impact on the PHY/MAC layers of the radio technologies. This is not the case for sharing in time or frequency, especially when sharing is at a fine granularity, e.g. with enhanced sensing techniques.</w:t>
      </w:r>
    </w:p>
    <w:p w14:paraId="7AFBEF9B" w14:textId="46A96CD0" w:rsidR="006C3612" w:rsidRPr="00407970" w:rsidRDefault="006C3612" w:rsidP="006C3612">
      <w:pPr>
        <w:spacing w:before="240" w:after="60"/>
        <w:jc w:val="both"/>
        <w:rPr>
          <w:rFonts w:cs="Arial"/>
          <w:szCs w:val="20"/>
        </w:rPr>
      </w:pPr>
      <w:r>
        <w:rPr>
          <w:rFonts w:cs="Arial"/>
          <w:szCs w:val="20"/>
        </w:rPr>
        <w:t xml:space="preserve">Guidance for the national implementation of a </w:t>
      </w:r>
      <w:r w:rsidRPr="008E5019">
        <w:rPr>
          <w:rFonts w:cs="Arial"/>
          <w:szCs w:val="20"/>
        </w:rPr>
        <w:t>regulatory framework for database</w:t>
      </w:r>
      <w:r w:rsidRPr="008E5019">
        <w:rPr>
          <w:rFonts w:ascii="Cambria Math" w:hAnsi="Cambria Math" w:cs="Cambria Math"/>
          <w:szCs w:val="20"/>
        </w:rPr>
        <w:t>‑</w:t>
      </w:r>
      <w:r w:rsidRPr="008E5019">
        <w:rPr>
          <w:rFonts w:cs="Arial"/>
          <w:szCs w:val="20"/>
        </w:rPr>
        <w:t xml:space="preserve">assisted spectrum-coordination has already been developed for TV White Space </w:t>
      </w:r>
      <w:r w:rsidRPr="00612BBE">
        <w:rPr>
          <w:rFonts w:cs="Arial"/>
          <w:szCs w:val="20"/>
        </w:rPr>
        <w:t xml:space="preserve">Devices </w:t>
      </w:r>
      <w:r w:rsidR="006D713A" w:rsidRPr="00612BBE">
        <w:rPr>
          <w:rFonts w:cs="Arial"/>
          <w:szCs w:val="20"/>
        </w:rPr>
        <w:t xml:space="preserve">(see ECC Report 236 </w:t>
      </w:r>
      <w:r w:rsidR="00FD55A5" w:rsidRPr="00612BBE">
        <w:rPr>
          <w:rFonts w:cs="Arial"/>
          <w:szCs w:val="20"/>
        </w:rPr>
        <w:t>[3])</w:t>
      </w:r>
      <w:r w:rsidRPr="00612BBE">
        <w:rPr>
          <w:rFonts w:cs="Arial"/>
          <w:szCs w:val="20"/>
        </w:rPr>
        <w:t xml:space="preserve">. This framework was implemented by one CEPT administration for protection of TV broadcasts using ETSI harmonised standard </w:t>
      </w:r>
      <w:r w:rsidR="006D713A" w:rsidRPr="00612BBE">
        <w:rPr>
          <w:rFonts w:cs="Arial"/>
          <w:szCs w:val="20"/>
        </w:rPr>
        <w:t xml:space="preserve">(EN 301 598 </w:t>
      </w:r>
      <w:r w:rsidR="00FD55A5" w:rsidRPr="00612BBE">
        <w:rPr>
          <w:rFonts w:cs="Arial"/>
          <w:szCs w:val="20"/>
        </w:rPr>
        <w:t>[4])</w:t>
      </w:r>
      <w:r w:rsidRPr="00612BBE">
        <w:rPr>
          <w:rFonts w:cs="Arial"/>
          <w:szCs w:val="20"/>
        </w:rPr>
        <w:t>.</w:t>
      </w:r>
      <w:r w:rsidRPr="008E5019">
        <w:rPr>
          <w:rFonts w:cs="Arial"/>
          <w:szCs w:val="20"/>
        </w:rPr>
        <w:t xml:space="preserve"> </w:t>
      </w:r>
      <w:proofErr w:type="gramStart"/>
      <w:r>
        <w:rPr>
          <w:rFonts w:cs="Arial"/>
          <w:szCs w:val="20"/>
        </w:rPr>
        <w:t>Also</w:t>
      </w:r>
      <w:proofErr w:type="gramEnd"/>
      <w:r>
        <w:rPr>
          <w:rFonts w:cs="Arial"/>
          <w:szCs w:val="20"/>
        </w:rPr>
        <w:t xml:space="preserve"> a European framework</w:t>
      </w:r>
      <w:r w:rsidRPr="008E5019">
        <w:rPr>
          <w:rFonts w:cs="Arial"/>
          <w:szCs w:val="20"/>
        </w:rPr>
        <w:t xml:space="preserve"> is currently under development </w:t>
      </w:r>
      <w:r>
        <w:rPr>
          <w:rFonts w:cs="Arial"/>
          <w:szCs w:val="20"/>
        </w:rPr>
        <w:t xml:space="preserve">to enable </w:t>
      </w:r>
      <w:r w:rsidR="006D713A">
        <w:rPr>
          <w:rFonts w:cs="Arial"/>
          <w:szCs w:val="20"/>
        </w:rPr>
        <w:t xml:space="preserve">coordination of </w:t>
      </w:r>
      <w:r>
        <w:rPr>
          <w:rFonts w:cs="Arial"/>
          <w:szCs w:val="20"/>
        </w:rPr>
        <w:t>higher power WAS/RLAN coordination with existing incumbent services in</w:t>
      </w:r>
      <w:r w:rsidRPr="008E5019">
        <w:rPr>
          <w:rFonts w:cs="Arial"/>
          <w:szCs w:val="20"/>
        </w:rPr>
        <w:t xml:space="preserve"> the lower 6 GHz band.</w:t>
      </w:r>
      <w:r w:rsidRPr="00487023">
        <w:t xml:space="preserve"> </w:t>
      </w:r>
      <w:r w:rsidRPr="004B427E">
        <w:rPr>
          <w:rFonts w:cs="Arial"/>
          <w:szCs w:val="20"/>
        </w:rPr>
        <w:t xml:space="preserve">Further </w:t>
      </w:r>
      <w:r w:rsidR="006D713A">
        <w:rPr>
          <w:rFonts w:cs="Arial"/>
          <w:szCs w:val="20"/>
        </w:rPr>
        <w:t>i</w:t>
      </w:r>
      <w:r w:rsidR="006D713A" w:rsidRPr="004B427E">
        <w:rPr>
          <w:rFonts w:cs="Arial"/>
          <w:szCs w:val="20"/>
        </w:rPr>
        <w:t>nvestigations</w:t>
      </w:r>
      <w:r w:rsidRPr="004B427E">
        <w:rPr>
          <w:rFonts w:cs="Arial"/>
          <w:szCs w:val="20"/>
        </w:rPr>
        <w:t xml:space="preserve"> into the database-assisted</w:t>
      </w:r>
      <w:r>
        <w:rPr>
          <w:rFonts w:cs="Arial"/>
          <w:szCs w:val="20"/>
        </w:rPr>
        <w:t xml:space="preserve"> solution</w:t>
      </w:r>
      <w:r w:rsidRPr="004B427E">
        <w:rPr>
          <w:rFonts w:cs="Arial"/>
          <w:szCs w:val="20"/>
        </w:rPr>
        <w:t xml:space="preserve"> are essential </w:t>
      </w:r>
      <w:proofErr w:type="gramStart"/>
      <w:r w:rsidRPr="004B427E">
        <w:rPr>
          <w:rFonts w:cs="Arial"/>
          <w:szCs w:val="20"/>
        </w:rPr>
        <w:t>in order to</w:t>
      </w:r>
      <w:proofErr w:type="gramEnd"/>
      <w:r w:rsidRPr="004B427E">
        <w:rPr>
          <w:rFonts w:cs="Arial"/>
          <w:szCs w:val="20"/>
        </w:rPr>
        <w:t xml:space="preserve"> support the </w:t>
      </w:r>
      <w:proofErr w:type="gramStart"/>
      <w:r w:rsidRPr="004B427E">
        <w:rPr>
          <w:rFonts w:cs="Arial"/>
          <w:szCs w:val="20"/>
        </w:rPr>
        <w:t>development</w:t>
      </w:r>
      <w:proofErr w:type="gramEnd"/>
      <w:r w:rsidRPr="004B427E">
        <w:rPr>
          <w:rFonts w:cs="Arial"/>
          <w:szCs w:val="20"/>
        </w:rPr>
        <w:t xml:space="preserve"> </w:t>
      </w:r>
      <w:r w:rsidR="006D713A">
        <w:rPr>
          <w:rFonts w:cs="Arial"/>
          <w:szCs w:val="20"/>
        </w:rPr>
        <w:t xml:space="preserve">a </w:t>
      </w:r>
      <w:r w:rsidR="006D713A" w:rsidRPr="004B427E">
        <w:rPr>
          <w:rFonts w:cs="Arial"/>
          <w:szCs w:val="20"/>
        </w:rPr>
        <w:t>sharing framework and facilitat</w:t>
      </w:r>
      <w:r w:rsidR="006D713A">
        <w:rPr>
          <w:rFonts w:cs="Arial"/>
          <w:szCs w:val="20"/>
        </w:rPr>
        <w:t>e</w:t>
      </w:r>
      <w:r w:rsidR="006D713A" w:rsidRPr="004B427E">
        <w:rPr>
          <w:rFonts w:cs="Arial"/>
          <w:szCs w:val="20"/>
        </w:rPr>
        <w:t xml:space="preserve"> </w:t>
      </w:r>
      <w:r>
        <w:rPr>
          <w:rFonts w:cs="Arial"/>
          <w:szCs w:val="20"/>
        </w:rPr>
        <w:t>the proof-of-concept of</w:t>
      </w:r>
      <w:r w:rsidRPr="004B427E">
        <w:rPr>
          <w:rFonts w:cs="Arial"/>
          <w:szCs w:val="20"/>
        </w:rPr>
        <w:t xml:space="preserve"> implementation </w:t>
      </w:r>
      <w:r>
        <w:rPr>
          <w:rFonts w:cs="Arial"/>
          <w:szCs w:val="20"/>
        </w:rPr>
        <w:t xml:space="preserve">by administrations. </w:t>
      </w:r>
      <w:r w:rsidRPr="008E5019">
        <w:rPr>
          <w:rFonts w:cs="Arial"/>
          <w:szCs w:val="20"/>
        </w:rPr>
        <w:t xml:space="preserve">The technical requirements for database-assisted frameworks, including the required information exchanges and mitigation actions, as well as tests for demonstration of compliance, would be defined </w:t>
      </w:r>
      <w:r w:rsidRPr="00407970">
        <w:rPr>
          <w:rFonts w:cs="Arial"/>
          <w:szCs w:val="20"/>
        </w:rPr>
        <w:t>by ETSI in the relevant harmonised standards</w:t>
      </w:r>
      <w:r>
        <w:rPr>
          <w:rFonts w:cs="Arial"/>
          <w:szCs w:val="20"/>
        </w:rPr>
        <w:t xml:space="preserve"> </w:t>
      </w:r>
      <w:r w:rsidRPr="00407970">
        <w:rPr>
          <w:rFonts w:cs="Arial"/>
          <w:szCs w:val="20"/>
        </w:rPr>
        <w:t>.</w:t>
      </w:r>
      <w:r w:rsidRPr="00487023">
        <w:t xml:space="preserve"> </w:t>
      </w:r>
      <w:r>
        <w:rPr>
          <w:rFonts w:cs="Arial"/>
          <w:szCs w:val="20"/>
        </w:rPr>
        <w:t>P</w:t>
      </w:r>
      <w:r w:rsidRPr="00487023">
        <w:rPr>
          <w:rFonts w:cs="Arial"/>
          <w:szCs w:val="20"/>
        </w:rPr>
        <w:t>arameters deemed to be critical in the mitigation of interference to other radio service</w:t>
      </w:r>
      <w:r>
        <w:rPr>
          <w:rFonts w:cs="Arial"/>
          <w:szCs w:val="20"/>
        </w:rPr>
        <w:t>s should be</w:t>
      </w:r>
      <w:r w:rsidRPr="00487023">
        <w:rPr>
          <w:rFonts w:cs="Arial"/>
          <w:szCs w:val="20"/>
        </w:rPr>
        <w:t xml:space="preserve"> subject to </w:t>
      </w:r>
      <w:bookmarkStart w:id="47" w:name="_Hlk225517645"/>
      <w:r w:rsidRPr="00487023">
        <w:rPr>
          <w:rFonts w:cs="Arial"/>
          <w:szCs w:val="20"/>
        </w:rPr>
        <w:t>User Access Restrictions (UAR)</w:t>
      </w:r>
      <w:r>
        <w:rPr>
          <w:rFonts w:cs="Arial"/>
          <w:szCs w:val="20"/>
        </w:rPr>
        <w:t xml:space="preserve"> clauses</w:t>
      </w:r>
      <w:r w:rsidRPr="00487023">
        <w:rPr>
          <w:rFonts w:cs="Arial"/>
          <w:szCs w:val="20"/>
        </w:rPr>
        <w:t>.</w:t>
      </w:r>
      <w:bookmarkEnd w:id="47"/>
    </w:p>
    <w:p w14:paraId="2E23FE27" w14:textId="6CC042F9" w:rsidR="006C3612" w:rsidRPr="00407970" w:rsidRDefault="006C3612" w:rsidP="006C3612">
      <w:pPr>
        <w:spacing w:before="240" w:after="60"/>
        <w:jc w:val="both"/>
        <w:rPr>
          <w:rFonts w:cs="Arial"/>
          <w:szCs w:val="20"/>
        </w:rPr>
      </w:pPr>
      <w:r w:rsidRPr="00407970">
        <w:rPr>
          <w:rFonts w:cs="Arial"/>
          <w:szCs w:val="20"/>
        </w:rPr>
        <w:t xml:space="preserve">For cases where WAS/RLAN operation in the </w:t>
      </w:r>
      <w:r w:rsidR="006D713A">
        <w:rPr>
          <w:rFonts w:cs="Arial"/>
          <w:szCs w:val="20"/>
        </w:rPr>
        <w:t>WBB ECS</w:t>
      </w:r>
      <w:r w:rsidR="006D713A" w:rsidRPr="00407970">
        <w:rPr>
          <w:rFonts w:cs="Arial"/>
          <w:szCs w:val="20"/>
        </w:rPr>
        <w:t>-prioritised</w:t>
      </w:r>
      <w:r w:rsidRPr="00407970">
        <w:rPr>
          <w:rFonts w:cs="Arial"/>
          <w:szCs w:val="20"/>
        </w:rPr>
        <w:t xml:space="preserve"> portion of the upper 6 GHz band is enabled through database systems, </w:t>
      </w:r>
      <w:r w:rsidR="006D713A">
        <w:rPr>
          <w:rFonts w:cs="Arial"/>
          <w:szCs w:val="20"/>
        </w:rPr>
        <w:t>WAS/RLAN</w:t>
      </w:r>
      <w:r w:rsidR="006D713A" w:rsidRPr="00407970">
        <w:rPr>
          <w:rFonts w:cs="Arial"/>
          <w:szCs w:val="20"/>
        </w:rPr>
        <w:t xml:space="preserve"> </w:t>
      </w:r>
      <w:r w:rsidRPr="00407970">
        <w:rPr>
          <w:rFonts w:cs="Arial"/>
          <w:szCs w:val="20"/>
        </w:rPr>
        <w:t xml:space="preserve">access points would require additional positioning capabilities </w:t>
      </w:r>
      <w:proofErr w:type="gramStart"/>
      <w:r w:rsidRPr="00407970">
        <w:rPr>
          <w:rFonts w:cs="Arial"/>
          <w:szCs w:val="20"/>
        </w:rPr>
        <w:t>in order to</w:t>
      </w:r>
      <w:proofErr w:type="gramEnd"/>
      <w:r w:rsidRPr="00407970">
        <w:rPr>
          <w:rFonts w:cs="Arial"/>
          <w:szCs w:val="20"/>
        </w:rPr>
        <w:t xml:space="preserve"> provide their geographic location as part of the query. When WAS/RLAN equipment queries the database system, information on its geographic location may be obtained through internal or external positioning capabilities </w:t>
      </w:r>
      <w:r>
        <w:rPr>
          <w:rFonts w:cs="Arial"/>
          <w:szCs w:val="20"/>
        </w:rPr>
        <w:t xml:space="preserve">through </w:t>
      </w:r>
      <w:r w:rsidRPr="00407970">
        <w:rPr>
          <w:rFonts w:cs="Arial"/>
          <w:szCs w:val="20"/>
        </w:rPr>
        <w:t xml:space="preserve">the Global Navigation Satellite System (GNSS) or other means consistent with regulatory requirements. The database system would </w:t>
      </w:r>
      <w:proofErr w:type="gramStart"/>
      <w:r w:rsidRPr="00407970">
        <w:rPr>
          <w:rFonts w:cs="Arial"/>
          <w:szCs w:val="20"/>
        </w:rPr>
        <w:t>take into account</w:t>
      </w:r>
      <w:proofErr w:type="gramEnd"/>
      <w:r w:rsidRPr="00407970">
        <w:rPr>
          <w:rFonts w:cs="Arial"/>
          <w:szCs w:val="20"/>
        </w:rPr>
        <w:t xml:space="preserve"> the </w:t>
      </w:r>
      <w:proofErr w:type="gramStart"/>
      <w:r w:rsidRPr="00407970">
        <w:rPr>
          <w:rFonts w:cs="Arial"/>
          <w:szCs w:val="20"/>
        </w:rPr>
        <w:t>location uncertainty</w:t>
      </w:r>
      <w:proofErr w:type="gramEnd"/>
      <w:r w:rsidRPr="00407970">
        <w:rPr>
          <w:rFonts w:cs="Arial"/>
          <w:szCs w:val="20"/>
        </w:rPr>
        <w:t xml:space="preserve"> when determining the operational parameters that can be authorised.</w:t>
      </w:r>
    </w:p>
    <w:p w14:paraId="35D9E6ED" w14:textId="394CD803" w:rsidR="006C3612" w:rsidRPr="00407970" w:rsidRDefault="006C3612" w:rsidP="006C3612">
      <w:pPr>
        <w:spacing w:before="240" w:after="60"/>
        <w:jc w:val="both"/>
        <w:rPr>
          <w:rFonts w:cs="Arial"/>
          <w:szCs w:val="20"/>
        </w:rPr>
      </w:pPr>
      <w:r w:rsidRPr="00407970">
        <w:rPr>
          <w:rFonts w:cs="Arial"/>
          <w:szCs w:val="20"/>
        </w:rPr>
        <w:t>A database</w:t>
      </w:r>
      <w:r>
        <w:rPr>
          <w:rFonts w:cs="Arial"/>
          <w:szCs w:val="20"/>
        </w:rPr>
        <w:t>-</w:t>
      </w:r>
      <w:r w:rsidRPr="00407970">
        <w:rPr>
          <w:rFonts w:cs="Arial"/>
          <w:szCs w:val="20"/>
        </w:rPr>
        <w:t xml:space="preserve">assisted framework could give national regulators the flexibility to </w:t>
      </w:r>
      <w:proofErr w:type="spellStart"/>
      <w:r w:rsidRPr="00407970">
        <w:rPr>
          <w:rFonts w:cs="Arial"/>
          <w:szCs w:val="20"/>
        </w:rPr>
        <w:t>prioritise</w:t>
      </w:r>
      <w:proofErr w:type="spellEnd"/>
      <w:r w:rsidRPr="00407970">
        <w:rPr>
          <w:rFonts w:cs="Arial"/>
          <w:szCs w:val="20"/>
        </w:rPr>
        <w:t xml:space="preserve"> </w:t>
      </w:r>
      <w:r w:rsidR="004B4E4B">
        <w:rPr>
          <w:rFonts w:cs="Arial"/>
          <w:szCs w:val="20"/>
        </w:rPr>
        <w:t xml:space="preserve">full power </w:t>
      </w:r>
      <w:r w:rsidRPr="00407970">
        <w:rPr>
          <w:rFonts w:cs="Arial"/>
          <w:szCs w:val="20"/>
        </w:rPr>
        <w:t xml:space="preserve">WBB ECS while allowing the non-prioritised operation of WAS/RLANs in areas where there is </w:t>
      </w:r>
      <w:r>
        <w:rPr>
          <w:rFonts w:cs="Arial"/>
          <w:szCs w:val="20"/>
        </w:rPr>
        <w:t>no</w:t>
      </w:r>
      <w:r w:rsidR="004B4E4B">
        <w:rPr>
          <w:rFonts w:cs="Arial"/>
          <w:szCs w:val="20"/>
        </w:rPr>
        <w:t xml:space="preserve"> expected</w:t>
      </w:r>
      <w:r>
        <w:rPr>
          <w:rFonts w:cs="Arial"/>
          <w:szCs w:val="20"/>
        </w:rPr>
        <w:t xml:space="preserve"> </w:t>
      </w:r>
      <w:r w:rsidRPr="00407970">
        <w:rPr>
          <w:rFonts w:cs="Arial"/>
          <w:szCs w:val="20"/>
        </w:rPr>
        <w:t xml:space="preserve">demand for or deployment of WBB ECS at the </w:t>
      </w:r>
      <w:r w:rsidR="006D713A" w:rsidRPr="00407970">
        <w:rPr>
          <w:rFonts w:cs="Arial"/>
          <w:szCs w:val="20"/>
        </w:rPr>
        <w:t>time</w:t>
      </w:r>
      <w:r w:rsidR="006D713A">
        <w:rPr>
          <w:rFonts w:cs="Arial"/>
          <w:szCs w:val="20"/>
        </w:rPr>
        <w:t>,</w:t>
      </w:r>
      <w:r w:rsidR="006D713A" w:rsidRPr="00407970">
        <w:rPr>
          <w:rFonts w:cs="Arial"/>
          <w:szCs w:val="20"/>
        </w:rPr>
        <w:t xml:space="preserve"> while</w:t>
      </w:r>
      <w:r w:rsidRPr="00407970">
        <w:rPr>
          <w:rFonts w:cs="Arial"/>
          <w:szCs w:val="20"/>
        </w:rPr>
        <w:t xml:space="preserve"> ensuring the protection of WBB ECS from both co-channel and adjacent channel interference. A database</w:t>
      </w:r>
      <w:r>
        <w:rPr>
          <w:rFonts w:cs="Arial"/>
          <w:szCs w:val="20"/>
        </w:rPr>
        <w:t xml:space="preserve"> system</w:t>
      </w:r>
      <w:r w:rsidRPr="00407970">
        <w:rPr>
          <w:rFonts w:cs="Arial"/>
          <w:szCs w:val="20"/>
        </w:rPr>
        <w:t xml:space="preserve"> could provide in a machine-readable format information on </w:t>
      </w:r>
      <w:r w:rsidRPr="00407970">
        <w:rPr>
          <w:rFonts w:cs="Arial"/>
          <w:szCs w:val="20"/>
        </w:rPr>
        <w:lastRenderedPageBreak/>
        <w:t>geographical areas where non-prioritised WAS/RLAN use may be authorised. In this way, usage can be managed according to local demand and national circumstances, potentially improving overall spectrum efficiency and user experience.</w:t>
      </w:r>
    </w:p>
    <w:p w14:paraId="037CD3E4" w14:textId="26D63B60" w:rsidR="006C3612" w:rsidRDefault="006C3612" w:rsidP="006C3612">
      <w:pPr>
        <w:spacing w:before="240" w:after="60"/>
        <w:jc w:val="both"/>
        <w:rPr>
          <w:rFonts w:cs="Arial"/>
          <w:szCs w:val="20"/>
        </w:rPr>
      </w:pPr>
      <w:r w:rsidRPr="00407970">
        <w:rPr>
          <w:rFonts w:cs="Arial"/>
          <w:szCs w:val="20"/>
        </w:rPr>
        <w:t xml:space="preserve">If WBB ECS deployment in a specific geographic area occurs after the introduction of WAS/RLAN equipment, the WAS/RLAN </w:t>
      </w:r>
      <w:r>
        <w:rPr>
          <w:rFonts w:cs="Arial"/>
          <w:szCs w:val="20"/>
        </w:rPr>
        <w:t>equipment</w:t>
      </w:r>
      <w:r w:rsidRPr="00407970">
        <w:rPr>
          <w:rFonts w:cs="Arial"/>
          <w:szCs w:val="20"/>
        </w:rPr>
        <w:t xml:space="preserve"> may experience a degradation in performance</w:t>
      </w:r>
      <w:proofErr w:type="gramStart"/>
      <w:r w:rsidR="006D713A">
        <w:rPr>
          <w:rFonts w:cs="Arial"/>
          <w:szCs w:val="20"/>
        </w:rPr>
        <w:t>,</w:t>
      </w:r>
      <w:r>
        <w:rPr>
          <w:rFonts w:cs="Arial"/>
          <w:szCs w:val="20"/>
        </w:rPr>
        <w:t xml:space="preserve"> in particular, due to</w:t>
      </w:r>
      <w:proofErr w:type="gramEnd"/>
      <w:r>
        <w:rPr>
          <w:rFonts w:cs="Arial"/>
          <w:szCs w:val="20"/>
        </w:rPr>
        <w:t xml:space="preserve"> the reduction in the availability of spectrum </w:t>
      </w:r>
      <w:r w:rsidRPr="00407970">
        <w:rPr>
          <w:rFonts w:cs="Arial"/>
          <w:szCs w:val="20"/>
        </w:rPr>
        <w:t>once WBB ECS BS</w:t>
      </w:r>
      <w:r w:rsidR="006D713A">
        <w:rPr>
          <w:rFonts w:cs="Arial"/>
          <w:szCs w:val="20"/>
        </w:rPr>
        <w:t>s</w:t>
      </w:r>
      <w:r w:rsidRPr="00407970">
        <w:rPr>
          <w:rFonts w:cs="Arial"/>
          <w:szCs w:val="20"/>
        </w:rPr>
        <w:t xml:space="preserve"> are deployed. Whether this performance change is perceived by the end users depends on many factors (e.g. demand for WAS/RLAN, remaining channels within the WBB ECS spectrum, the density of WBB ECS deployments, etc.). The national implementation of a database-assisted regulatory framework would require practical</w:t>
      </w:r>
      <w:r w:rsidRPr="00B12F6C">
        <w:rPr>
          <w:rFonts w:cs="Arial"/>
          <w:szCs w:val="20"/>
        </w:rPr>
        <w:t xml:space="preserve"> considerations to offer adequate planning </w:t>
      </w:r>
      <w:r>
        <w:rPr>
          <w:rFonts w:cs="Arial"/>
          <w:szCs w:val="20"/>
        </w:rPr>
        <w:t>predictability</w:t>
      </w:r>
      <w:r w:rsidRPr="00B12F6C">
        <w:rPr>
          <w:rFonts w:cs="Arial"/>
          <w:szCs w:val="20"/>
        </w:rPr>
        <w:t xml:space="preserve"> to WB</w:t>
      </w:r>
      <w:r>
        <w:rPr>
          <w:rFonts w:cs="Arial"/>
          <w:szCs w:val="20"/>
        </w:rPr>
        <w:t>B</w:t>
      </w:r>
      <w:r w:rsidRPr="00B12F6C">
        <w:rPr>
          <w:rFonts w:cs="Arial"/>
          <w:szCs w:val="20"/>
        </w:rPr>
        <w:t xml:space="preserve"> ECS and WAS/RLAN.</w:t>
      </w:r>
    </w:p>
    <w:p w14:paraId="6A24C11F" w14:textId="77777777" w:rsidR="009E6641" w:rsidRPr="00012448" w:rsidRDefault="009E6641" w:rsidP="009E6641">
      <w:pPr>
        <w:spacing w:before="240" w:after="60"/>
        <w:jc w:val="both"/>
        <w:rPr>
          <w:rFonts w:cs="Arial"/>
          <w:b/>
          <w:bCs/>
          <w:szCs w:val="20"/>
          <w:lang w:val="en-GB"/>
        </w:rPr>
      </w:pPr>
      <w:r w:rsidRPr="00012448">
        <w:rPr>
          <w:rFonts w:cs="Arial"/>
          <w:b/>
          <w:bCs/>
          <w:szCs w:val="20"/>
          <w:lang w:val="en-GB"/>
        </w:rPr>
        <w:t xml:space="preserve">Country determination capability </w:t>
      </w:r>
    </w:p>
    <w:p w14:paraId="1F11BA39" w14:textId="77777777" w:rsidR="009E6641" w:rsidRDefault="009E6641" w:rsidP="009E1F46">
      <w:pPr>
        <w:spacing w:before="240" w:after="60"/>
        <w:jc w:val="both"/>
        <w:rPr>
          <w:lang w:val="en-GB"/>
        </w:rPr>
      </w:pPr>
      <w:r>
        <w:rPr>
          <w:lang w:val="en-GB"/>
        </w:rPr>
        <w:t xml:space="preserve">The </w:t>
      </w:r>
      <w:r w:rsidRPr="000C7AF5">
        <w:rPr>
          <w:lang w:val="en-GB"/>
        </w:rPr>
        <w:t xml:space="preserve">implementation of a Country Determination Capability (CDC) </w:t>
      </w:r>
      <w:r>
        <w:rPr>
          <w:lang w:val="en-GB"/>
        </w:rPr>
        <w:t xml:space="preserve">as a </w:t>
      </w:r>
      <w:r w:rsidRPr="000C7AF5">
        <w:rPr>
          <w:lang w:val="en-GB"/>
        </w:rPr>
        <w:t xml:space="preserve">mandatory </w:t>
      </w:r>
      <w:r>
        <w:rPr>
          <w:lang w:val="en-GB"/>
        </w:rPr>
        <w:t>requirement is intended to</w:t>
      </w:r>
      <w:r w:rsidRPr="000C7AF5">
        <w:rPr>
          <w:lang w:val="en-GB"/>
        </w:rPr>
        <w:t xml:space="preserve"> ensure that </w:t>
      </w:r>
      <w:r>
        <w:rPr>
          <w:lang w:val="en-GB"/>
        </w:rPr>
        <w:t>a WAS/RLAN does not use a frequency</w:t>
      </w:r>
      <w:r w:rsidRPr="000C7AF5">
        <w:rPr>
          <w:lang w:val="en-GB"/>
        </w:rPr>
        <w:t xml:space="preserve"> band in countries where operation is not authorised by the competent national administration.</w:t>
      </w:r>
      <w:r>
        <w:rPr>
          <w:lang w:val="en-GB"/>
        </w:rPr>
        <w:t xml:space="preserve"> The CDC requirement is technology-neutral and does not prescribe any specific mechanism.</w:t>
      </w:r>
    </w:p>
    <w:p w14:paraId="0621EF22" w14:textId="77777777" w:rsidR="009E6641" w:rsidRDefault="009E6641" w:rsidP="009E1F46">
      <w:pPr>
        <w:spacing w:before="240" w:after="60"/>
        <w:jc w:val="both"/>
        <w:rPr>
          <w:lang w:val="en-GB"/>
        </w:rPr>
      </w:pPr>
      <w:r>
        <w:rPr>
          <w:lang w:val="en-GB"/>
        </w:rPr>
        <w:t>T</w:t>
      </w:r>
      <w:r w:rsidRPr="000C7AF5">
        <w:rPr>
          <w:lang w:val="en-GB"/>
        </w:rPr>
        <w:t xml:space="preserve">o operate in the portion of the band prioritised for WBB ECS, WAS/RLAN </w:t>
      </w:r>
      <w:r>
        <w:rPr>
          <w:lang w:val="en-GB"/>
        </w:rPr>
        <w:t>access points</w:t>
      </w:r>
      <w:r w:rsidRPr="000C7AF5">
        <w:rPr>
          <w:lang w:val="en-GB"/>
        </w:rPr>
        <w:t xml:space="preserve"> </w:t>
      </w:r>
      <w:r>
        <w:rPr>
          <w:lang w:val="en-GB"/>
        </w:rPr>
        <w:t>sh</w:t>
      </w:r>
      <w:r w:rsidRPr="000C7AF5">
        <w:rPr>
          <w:lang w:val="en-GB"/>
        </w:rPr>
        <w:t xml:space="preserve">ould first use CDC to </w:t>
      </w:r>
      <w:r>
        <w:rPr>
          <w:lang w:val="en-GB"/>
        </w:rPr>
        <w:t>determine</w:t>
      </w:r>
      <w:r w:rsidRPr="000C7AF5">
        <w:rPr>
          <w:lang w:val="en-GB"/>
        </w:rPr>
        <w:t xml:space="preserve"> </w:t>
      </w:r>
      <w:r>
        <w:rPr>
          <w:lang w:val="en-GB"/>
        </w:rPr>
        <w:t>whether the use of the</w:t>
      </w:r>
      <w:r w:rsidRPr="000C7AF5">
        <w:rPr>
          <w:lang w:val="en-GB"/>
        </w:rPr>
        <w:t xml:space="preserve"> band</w:t>
      </w:r>
      <w:r>
        <w:rPr>
          <w:lang w:val="en-GB"/>
        </w:rPr>
        <w:t xml:space="preserve"> is permitted</w:t>
      </w:r>
      <w:r w:rsidRPr="000C7AF5">
        <w:rPr>
          <w:lang w:val="en-GB"/>
        </w:rPr>
        <w:t xml:space="preserve"> in the</w:t>
      </w:r>
      <w:r>
        <w:rPr>
          <w:lang w:val="en-GB"/>
        </w:rPr>
        <w:t xml:space="preserve"> country in which they are</w:t>
      </w:r>
      <w:r w:rsidRPr="000C7AF5">
        <w:rPr>
          <w:lang w:val="en-GB"/>
        </w:rPr>
        <w:t xml:space="preserve"> operatin</w:t>
      </w:r>
      <w:r>
        <w:rPr>
          <w:lang w:val="en-GB"/>
        </w:rPr>
        <w:t>g</w:t>
      </w:r>
      <w:r w:rsidRPr="000C7AF5">
        <w:rPr>
          <w:lang w:val="en-GB"/>
        </w:rPr>
        <w:t xml:space="preserve">. The </w:t>
      </w:r>
      <w:r>
        <w:rPr>
          <w:lang w:val="en-GB"/>
        </w:rPr>
        <w:t xml:space="preserve">technical and regulatory implementation, as well as the </w:t>
      </w:r>
      <w:r w:rsidRPr="000C7AF5">
        <w:rPr>
          <w:lang w:val="en-GB"/>
        </w:rPr>
        <w:t>corresponding equipment requirements and compliance tests</w:t>
      </w:r>
      <w:r>
        <w:rPr>
          <w:lang w:val="en-GB"/>
        </w:rPr>
        <w:t>,</w:t>
      </w:r>
      <w:r w:rsidRPr="000C7AF5">
        <w:rPr>
          <w:lang w:val="en-GB"/>
        </w:rPr>
        <w:t xml:space="preserve"> would be defined by ETSI in the relevant harmonised standard. CEPT could consolidate and update the reference information indicating whether </w:t>
      </w:r>
      <w:r>
        <w:rPr>
          <w:lang w:val="en-GB"/>
        </w:rPr>
        <w:t xml:space="preserve">and how </w:t>
      </w:r>
      <w:r w:rsidRPr="000C7AF5">
        <w:rPr>
          <w:lang w:val="en-GB"/>
        </w:rPr>
        <w:t>national administrations permit WAS/RLAN use</w:t>
      </w:r>
      <w:r>
        <w:rPr>
          <w:lang w:val="en-GB"/>
        </w:rPr>
        <w:t xml:space="preserve"> in the portion of the band prioritised for WBB ECS</w:t>
      </w:r>
      <w:r w:rsidRPr="000C7AF5">
        <w:rPr>
          <w:lang w:val="en-GB"/>
        </w:rPr>
        <w:t>.</w:t>
      </w:r>
    </w:p>
    <w:p w14:paraId="371A0631" w14:textId="4A030747" w:rsidR="008724A4" w:rsidRDefault="008724A4" w:rsidP="008724A4">
      <w:pPr>
        <w:pStyle w:val="Heading1"/>
      </w:pPr>
      <w:bookmarkStart w:id="48" w:name="_Ref214526181"/>
      <w:bookmarkStart w:id="49" w:name="_Toc214620715"/>
      <w:bookmarkStart w:id="50" w:name="_Toc230176000"/>
      <w:bookmarkStart w:id="51" w:name="_Toc214613503"/>
      <w:bookmarkStart w:id="52" w:name="_Hlk219215870"/>
      <w:r w:rsidRPr="00707CAD">
        <w:lastRenderedPageBreak/>
        <w:t xml:space="preserve">Preferred </w:t>
      </w:r>
      <w:r w:rsidR="00842826">
        <w:t>Scenario for the long term use of the Upper 6</w:t>
      </w:r>
      <w:r w:rsidR="003C76EC">
        <w:t xml:space="preserve"> </w:t>
      </w:r>
      <w:r w:rsidR="00842826">
        <w:t>GHz Band</w:t>
      </w:r>
      <w:bookmarkEnd w:id="48"/>
      <w:bookmarkEnd w:id="49"/>
      <w:bookmarkEnd w:id="50"/>
    </w:p>
    <w:bookmarkEnd w:id="51"/>
    <w:p w14:paraId="2376604B" w14:textId="091B8420" w:rsidR="00B7571E" w:rsidRPr="00707CAD" w:rsidRDefault="00B7571E" w:rsidP="00BA14AD">
      <w:pPr>
        <w:spacing w:before="240" w:after="60"/>
        <w:jc w:val="both"/>
        <w:rPr>
          <w:lang w:val="en-GB"/>
        </w:rPr>
      </w:pPr>
      <w:r w:rsidRPr="008D7BA8">
        <w:rPr>
          <w:lang w:val="en-GB"/>
        </w:rPr>
        <w:t xml:space="preserve">When determining any preferred scenario(s) under the upper 6 GHz band mandate, see </w:t>
      </w:r>
      <w:r w:rsidR="00C143AD">
        <w:rPr>
          <w:lang w:val="en-GB"/>
        </w:rPr>
        <w:fldChar w:fldCharType="begin"/>
      </w:r>
      <w:r w:rsidR="00C143AD">
        <w:rPr>
          <w:lang w:val="en-GB"/>
        </w:rPr>
        <w:instrText xml:space="preserve"> REF _Ref205792495 \r \h </w:instrText>
      </w:r>
      <w:r w:rsidR="00C143AD">
        <w:rPr>
          <w:lang w:val="en-GB"/>
        </w:rPr>
      </w:r>
      <w:r w:rsidR="00C143AD">
        <w:rPr>
          <w:lang w:val="en-GB"/>
        </w:rPr>
        <w:fldChar w:fldCharType="separate"/>
      </w:r>
      <w:r w:rsidR="00C143AD">
        <w:rPr>
          <w:lang w:val="en-GB"/>
        </w:rPr>
        <w:t>Annex 1</w:t>
      </w:r>
      <w:r w:rsidR="00C143AD">
        <w:rPr>
          <w:lang w:val="en-GB"/>
        </w:rPr>
        <w:fldChar w:fldCharType="end"/>
      </w:r>
      <w:r w:rsidRPr="008D7BA8">
        <w:rPr>
          <w:lang w:val="en-GB"/>
        </w:rPr>
        <w:t>,</w:t>
      </w:r>
      <w:r w:rsidR="008D7BA8" w:rsidRPr="008D7BA8">
        <w:rPr>
          <w:lang w:val="en-GB"/>
        </w:rPr>
        <w:t xml:space="preserve"> </w:t>
      </w:r>
      <w:r w:rsidRPr="008D7BA8">
        <w:rPr>
          <w:lang w:val="en-GB"/>
        </w:rPr>
        <w:t xml:space="preserve">the CEPT </w:t>
      </w:r>
      <w:r w:rsidR="00060087" w:rsidRPr="008D7BA8">
        <w:rPr>
          <w:lang w:val="en-GB"/>
        </w:rPr>
        <w:t>has taken</w:t>
      </w:r>
      <w:r w:rsidRPr="008D7BA8">
        <w:rPr>
          <w:lang w:val="en-GB"/>
        </w:rPr>
        <w:t xml:space="preserve"> due</w:t>
      </w:r>
      <w:r w:rsidRPr="00707CAD">
        <w:rPr>
          <w:lang w:val="en-GB"/>
        </w:rPr>
        <w:t xml:space="preserve"> account of the RSPG Opinion on the upper 6 GHz band.</w:t>
      </w:r>
    </w:p>
    <w:p w14:paraId="6F6DEA5A" w14:textId="2DEAC1A9" w:rsidR="008724A4" w:rsidRDefault="00B7571E" w:rsidP="00BA14AD">
      <w:pPr>
        <w:spacing w:before="240" w:after="60"/>
        <w:jc w:val="both"/>
        <w:rPr>
          <w:lang w:val="en-GB"/>
        </w:rPr>
      </w:pPr>
      <w:r w:rsidRPr="00707CAD">
        <w:rPr>
          <w:lang w:val="en-GB"/>
        </w:rPr>
        <w:t>RSPG Opinion</w:t>
      </w:r>
      <w:r w:rsidR="00DE4983">
        <w:rPr>
          <w:lang w:val="en-GB"/>
        </w:rPr>
        <w:t>, section 5.1</w:t>
      </w:r>
      <w:r w:rsidR="008711FB">
        <w:rPr>
          <w:lang w:val="en-GB"/>
        </w:rPr>
        <w:t xml:space="preserve"> </w:t>
      </w:r>
      <w:r w:rsidR="008711FB">
        <w:rPr>
          <w:lang w:val="en-GB"/>
        </w:rPr>
        <w:fldChar w:fldCharType="begin"/>
      </w:r>
      <w:r w:rsidR="008711FB">
        <w:rPr>
          <w:lang w:val="en-GB"/>
        </w:rPr>
        <w:instrText xml:space="preserve"> REF _Ref214446564 \r \h </w:instrText>
      </w:r>
      <w:r w:rsidR="008711FB">
        <w:rPr>
          <w:lang w:val="en-GB"/>
        </w:rPr>
      </w:r>
      <w:r w:rsidR="008711FB">
        <w:rPr>
          <w:lang w:val="en-GB"/>
        </w:rPr>
        <w:fldChar w:fldCharType="separate"/>
      </w:r>
      <w:r w:rsidR="008711FB">
        <w:rPr>
          <w:lang w:val="en-GB"/>
        </w:rPr>
        <w:t>[2]</w:t>
      </w:r>
      <w:r w:rsidR="008711FB">
        <w:rPr>
          <w:lang w:val="en-GB"/>
        </w:rPr>
        <w:fldChar w:fldCharType="end"/>
      </w:r>
      <w:r w:rsidRPr="00707CAD">
        <w:rPr>
          <w:lang w:val="en-GB"/>
        </w:rPr>
        <w:t xml:space="preserve"> on </w:t>
      </w:r>
      <w:r>
        <w:rPr>
          <w:lang w:val="en-GB"/>
        </w:rPr>
        <w:t>the l</w:t>
      </w:r>
      <w:r w:rsidRPr="00707CAD">
        <w:rPr>
          <w:lang w:val="en-GB"/>
        </w:rPr>
        <w:t xml:space="preserve">ong-term vision for the upper 6 GHz band considered the current </w:t>
      </w:r>
      <w:r w:rsidR="00092E90" w:rsidRPr="00707CAD">
        <w:rPr>
          <w:lang w:val="en-GB"/>
        </w:rPr>
        <w:t>usage,</w:t>
      </w:r>
      <w:r w:rsidRPr="00707CAD">
        <w:rPr>
          <w:lang w:val="en-GB"/>
        </w:rPr>
        <w:t xml:space="preserve"> emphasising the need for flexible use of band by allowing countries to maintain existing services (FS, FSS, RAS, EESS) while also supporting additional mobile application (WBB ECS and WAS/RLAN). It further assessed future developments in </w:t>
      </w:r>
      <w:r>
        <w:rPr>
          <w:lang w:val="en-GB"/>
        </w:rPr>
        <w:t>s</w:t>
      </w:r>
      <w:r w:rsidRPr="00707CAD">
        <w:rPr>
          <w:lang w:val="en-GB"/>
        </w:rPr>
        <w:t xml:space="preserve">ection 5.2 highlighting </w:t>
      </w:r>
      <w:r w:rsidR="00092E90" w:rsidRPr="003C0509">
        <w:rPr>
          <w:lang w:val="en-GB"/>
        </w:rPr>
        <w:t xml:space="preserve">the </w:t>
      </w:r>
      <w:r w:rsidR="007641F6" w:rsidRPr="00BA14AD">
        <w:t>recommendation</w:t>
      </w:r>
      <w:r w:rsidR="007641F6" w:rsidRPr="00802D32">
        <w:t xml:space="preserve"> </w:t>
      </w:r>
      <w:r w:rsidRPr="00802D32">
        <w:t xml:space="preserve">of </w:t>
      </w:r>
      <w:r w:rsidRPr="00802D32">
        <w:rPr>
          <w:lang w:val="en-GB"/>
        </w:rPr>
        <w:t xml:space="preserve">shared use of the band and flexibility to not award spectrum for WBB ECS for countries without WBB ECS demand. In addition, it provides recommendations on a band split with </w:t>
      </w:r>
      <w:r w:rsidR="00060087" w:rsidRPr="00324E6E">
        <w:rPr>
          <w:lang w:val="en-GB"/>
        </w:rPr>
        <w:t>full power WBB ECS</w:t>
      </w:r>
      <w:r w:rsidR="00060087" w:rsidRPr="00802D32">
        <w:rPr>
          <w:lang w:val="en-GB"/>
        </w:rPr>
        <w:t xml:space="preserve"> </w:t>
      </w:r>
      <w:r w:rsidRPr="00802D32">
        <w:rPr>
          <w:lang w:val="en-GB"/>
        </w:rPr>
        <w:t>prioritisation</w:t>
      </w:r>
      <w:r w:rsidRPr="00707CAD">
        <w:rPr>
          <w:lang w:val="en-GB"/>
        </w:rPr>
        <w:t xml:space="preserve"> in </w:t>
      </w:r>
      <w:r>
        <w:rPr>
          <w:lang w:val="en-GB"/>
        </w:rPr>
        <w:t>s</w:t>
      </w:r>
      <w:r w:rsidRPr="00707CAD">
        <w:rPr>
          <w:lang w:val="en-GB"/>
        </w:rPr>
        <w:t xml:space="preserve">ection 5.3, outlined further considerations on the band in </w:t>
      </w:r>
      <w:r>
        <w:rPr>
          <w:lang w:val="en-GB"/>
        </w:rPr>
        <w:t>s</w:t>
      </w:r>
      <w:r w:rsidRPr="00707CAD">
        <w:rPr>
          <w:lang w:val="en-GB"/>
        </w:rPr>
        <w:t xml:space="preserve">ection 5.4, and </w:t>
      </w:r>
      <w:r w:rsidR="00324E6E">
        <w:rPr>
          <w:lang w:val="en-GB"/>
        </w:rPr>
        <w:t xml:space="preserve">recommended to study </w:t>
      </w:r>
      <w:r w:rsidRPr="00707CAD">
        <w:rPr>
          <w:lang w:val="en-GB"/>
        </w:rPr>
        <w:t xml:space="preserve">the possibility </w:t>
      </w:r>
      <w:r w:rsidRPr="00324E6E">
        <w:rPr>
          <w:lang w:val="en-GB"/>
        </w:rPr>
        <w:t xml:space="preserve">of </w:t>
      </w:r>
      <w:r w:rsidR="00804948" w:rsidRPr="00BA14AD">
        <w:rPr>
          <w:lang w:val="en-GB"/>
        </w:rPr>
        <w:t>WAS/RLAN</w:t>
      </w:r>
      <w:r w:rsidR="00804948">
        <w:rPr>
          <w:lang w:val="en-GB"/>
        </w:rPr>
        <w:t xml:space="preserve"> </w:t>
      </w:r>
      <w:r w:rsidRPr="00707CAD">
        <w:rPr>
          <w:lang w:val="en-GB"/>
        </w:rPr>
        <w:t xml:space="preserve">operation as a non-prioritised user in </w:t>
      </w:r>
      <w:r>
        <w:rPr>
          <w:lang w:val="en-GB"/>
        </w:rPr>
        <w:t>s</w:t>
      </w:r>
      <w:r w:rsidRPr="00707CAD">
        <w:rPr>
          <w:lang w:val="en-GB"/>
        </w:rPr>
        <w:t>ection 5.5.</w:t>
      </w:r>
    </w:p>
    <w:p w14:paraId="5E20A58D" w14:textId="0D30A57A" w:rsidR="00F17D8D" w:rsidRPr="00707CAD" w:rsidRDefault="008724A4" w:rsidP="00BA14AD">
      <w:pPr>
        <w:spacing w:before="240" w:after="60"/>
        <w:jc w:val="both"/>
        <w:rPr>
          <w:lang w:val="en-GB"/>
        </w:rPr>
      </w:pPr>
      <w:r w:rsidRPr="00707CAD">
        <w:rPr>
          <w:lang w:val="en-GB"/>
        </w:rPr>
        <w:t xml:space="preserve">The </w:t>
      </w:r>
      <w:r w:rsidRPr="000E355F">
        <w:rPr>
          <w:lang w:val="en-GB"/>
        </w:rPr>
        <w:t>CEPT has considered the RSPG Opinion and identified the following relevant aspects for the preferred scenario</w:t>
      </w:r>
      <w:r w:rsidR="005534E0">
        <w:rPr>
          <w:lang w:val="en-GB"/>
        </w:rPr>
        <w:t>:</w:t>
      </w:r>
    </w:p>
    <w:p w14:paraId="1BEBC7CE" w14:textId="2A66F58D" w:rsidR="008724A4" w:rsidRPr="00707CAD" w:rsidRDefault="008724A4" w:rsidP="00C42A96">
      <w:pPr>
        <w:pStyle w:val="ECCBulletsLv1"/>
      </w:pPr>
      <w:r w:rsidRPr="00707CAD">
        <w:t xml:space="preserve">A prioritised full power </w:t>
      </w:r>
      <w:r w:rsidR="0015477E" w:rsidRPr="00707CAD">
        <w:t>WBB ECS</w:t>
      </w:r>
      <w:r w:rsidRPr="00707CAD">
        <w:t xml:space="preserve"> use of the band 6585-7125 MHz has been </w:t>
      </w:r>
      <w:r w:rsidRPr="000E355F">
        <w:t>agreed</w:t>
      </w:r>
      <w:r w:rsidR="00F7201A">
        <w:t>;</w:t>
      </w:r>
    </w:p>
    <w:p w14:paraId="3F5CDAFD" w14:textId="0A9097A3" w:rsidR="008724A4" w:rsidRPr="00707CAD" w:rsidRDefault="008724A4" w:rsidP="00C42A96">
      <w:pPr>
        <w:pStyle w:val="ECCBulletsLv1"/>
      </w:pPr>
      <w:r w:rsidRPr="00707CAD">
        <w:t>There is the need to ensure continuous operation of WAS/RLANs in the adjacent lower 6 GHz band (5945-6425 MHz) in accordance with the harmonised technical conditions defined in Commission Decision (EU) 2021/1067</w:t>
      </w:r>
      <w:r w:rsidR="009057A7">
        <w:t xml:space="preserve"> </w:t>
      </w:r>
      <w:r w:rsidR="009057A7">
        <w:fldChar w:fldCharType="begin"/>
      </w:r>
      <w:r w:rsidR="009057A7">
        <w:instrText xml:space="preserve"> REF _Ref233210216 \r \h </w:instrText>
      </w:r>
      <w:r w:rsidR="009057A7">
        <w:fldChar w:fldCharType="separate"/>
      </w:r>
      <w:r w:rsidR="009057A7">
        <w:t>[5]</w:t>
      </w:r>
      <w:r w:rsidR="009057A7">
        <w:fldChar w:fldCharType="end"/>
      </w:r>
      <w:r w:rsidR="00F7201A">
        <w:t>;</w:t>
      </w:r>
    </w:p>
    <w:p w14:paraId="6849FBBE" w14:textId="079A3CEE" w:rsidR="008724A4" w:rsidRPr="00707CAD" w:rsidRDefault="008724A4" w:rsidP="00C42A96">
      <w:pPr>
        <w:pStyle w:val="ECCBulletsLv1"/>
      </w:pPr>
      <w:r w:rsidRPr="00707CAD">
        <w:t xml:space="preserve">6425-6585 MHz is reserved as a guard band (together with a BEM applicable to </w:t>
      </w:r>
      <w:r w:rsidR="0015477E" w:rsidRPr="00707CAD">
        <w:t>WBB ECS</w:t>
      </w:r>
      <w:r w:rsidRPr="00707CAD">
        <w:t xml:space="preserve"> in the 6585-7125 MHz) to protect WAS/RLAN in the lower 6 GHz band (5945-6425 MHz), with no release for </w:t>
      </w:r>
      <w:r w:rsidR="0015477E" w:rsidRPr="00707CAD">
        <w:t>WBB ECS</w:t>
      </w:r>
      <w:r w:rsidRPr="00707CAD">
        <w:t xml:space="preserve"> nor for WAS/RLAN until WRC-27</w:t>
      </w:r>
      <w:r w:rsidR="00F7201A">
        <w:t>;</w:t>
      </w:r>
    </w:p>
    <w:p w14:paraId="794B8E13" w14:textId="447FA7A7" w:rsidR="008724A4" w:rsidRPr="00707CAD" w:rsidRDefault="008724A4" w:rsidP="00C42A96">
      <w:pPr>
        <w:pStyle w:val="ECCBulletsLv1"/>
      </w:pPr>
      <w:r w:rsidRPr="00707CAD">
        <w:t xml:space="preserve">Explore and propose practical sharing options for the non-prioritised WAS/RLAN within the full power </w:t>
      </w:r>
      <w:r w:rsidR="0015477E" w:rsidRPr="00707CAD">
        <w:t>WBB ECS</w:t>
      </w:r>
      <w:r w:rsidRPr="00707CAD">
        <w:t xml:space="preserve"> segment, ensuring adequate planning security and avoiding harmful interference to </w:t>
      </w:r>
      <w:r w:rsidR="0015477E" w:rsidRPr="00707CAD">
        <w:t>WBB ECS</w:t>
      </w:r>
      <w:r w:rsidR="00F7201A">
        <w:t>;</w:t>
      </w:r>
    </w:p>
    <w:p w14:paraId="3CB618A6" w14:textId="77777777" w:rsidR="008724A4" w:rsidRPr="00707CAD" w:rsidRDefault="008724A4" w:rsidP="00C42A96">
      <w:pPr>
        <w:pStyle w:val="ECCBulletsLv1"/>
      </w:pPr>
      <w:r w:rsidRPr="00707CAD">
        <w:t>After WRC-27, a decision will be taken on the exact use of 6425-6585 MHz</w:t>
      </w:r>
    </w:p>
    <w:p w14:paraId="30DC5DD7" w14:textId="1C129416" w:rsidR="008724A4" w:rsidRPr="00707CAD" w:rsidRDefault="008724A4" w:rsidP="00C42A96">
      <w:pPr>
        <w:pStyle w:val="ECCBulletsLv2"/>
      </w:pPr>
      <w:r w:rsidRPr="00707CAD">
        <w:t>If WRC-27 identifies the 7125</w:t>
      </w:r>
      <w:r w:rsidR="009057A7">
        <w:t>-</w:t>
      </w:r>
      <w:r w:rsidRPr="00707CAD">
        <w:t>7250 MHz band for IMT and no significant new developments or insights suggest otherwise, there is a strong case for designating the 6425-6585 MHz band for primary WAS/RLAN use</w:t>
      </w:r>
      <w:r w:rsidR="00F7201A">
        <w:t>;</w:t>
      </w:r>
    </w:p>
    <w:p w14:paraId="1108CA2A" w14:textId="5D91A6DD" w:rsidR="008724A4" w:rsidRPr="00707CAD" w:rsidRDefault="008724A4" w:rsidP="00C42A96">
      <w:pPr>
        <w:pStyle w:val="ECCBulletsLv2"/>
      </w:pPr>
      <w:r w:rsidRPr="00707CAD">
        <w:t>If WRC27 does not identify the 7125</w:t>
      </w:r>
      <w:r w:rsidR="00FA68B8">
        <w:t>-</w:t>
      </w:r>
      <w:r w:rsidRPr="00707CAD">
        <w:t xml:space="preserve">7250 MHz band for IMT and no significant new developments or insights suggest otherwise, there is a strong case for designating the 6425-6585 MHz band for primary </w:t>
      </w:r>
      <w:r w:rsidR="0015477E" w:rsidRPr="00707CAD">
        <w:t>WBB ECS</w:t>
      </w:r>
      <w:r w:rsidRPr="00707CAD">
        <w:t xml:space="preserve"> use</w:t>
      </w:r>
      <w:r w:rsidR="00F7201A">
        <w:t>;</w:t>
      </w:r>
    </w:p>
    <w:p w14:paraId="1940648F" w14:textId="581E868D" w:rsidR="008724A4" w:rsidRPr="00707CAD" w:rsidRDefault="008724A4" w:rsidP="00C42A96">
      <w:pPr>
        <w:pStyle w:val="ECCBulletsLv1"/>
      </w:pPr>
      <w:r w:rsidRPr="00707CAD">
        <w:t xml:space="preserve">In countries with radio astronomy (6650-6675.2 MHz) or with </w:t>
      </w:r>
      <w:r w:rsidR="0015477E" w:rsidRPr="00707CAD">
        <w:t>WBB ECS</w:t>
      </w:r>
      <w:r w:rsidRPr="00707CAD">
        <w:t xml:space="preserve"> stations operating within the coordination zone, there will be a need to ensure protection of RAS by coordinating </w:t>
      </w:r>
      <w:r w:rsidR="0015477E" w:rsidRPr="00707CAD">
        <w:t>WBB ECS</w:t>
      </w:r>
      <w:r w:rsidRPr="00707CAD">
        <w:t xml:space="preserve"> usage in this and in adjacent bands.</w:t>
      </w:r>
    </w:p>
    <w:p w14:paraId="565E775F" w14:textId="77777777" w:rsidR="008724A4" w:rsidRPr="00707CAD" w:rsidRDefault="008724A4" w:rsidP="00633C6B">
      <w:pPr>
        <w:pStyle w:val="ListParagraph"/>
        <w:ind w:left="0"/>
        <w:jc w:val="center"/>
      </w:pPr>
      <w:r w:rsidRPr="00707CAD">
        <w:rPr>
          <w:noProof/>
        </w:rPr>
        <w:drawing>
          <wp:inline distT="0" distB="0" distL="0" distR="0" wp14:anchorId="5616DCB9" wp14:editId="35BA6BE4">
            <wp:extent cx="5949740" cy="2801074"/>
            <wp:effectExtent l="0" t="0" r="0" b="0"/>
            <wp:docPr id="1925291630" name="Grafik 1" descr="A diagram of a b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91630" name="Grafik 1" descr="A diagram of a band&#10;&#10;AI-generated content may be incorrect."/>
                    <pic:cNvPicPr/>
                  </pic:nvPicPr>
                  <pic:blipFill>
                    <a:blip r:embed="rId14"/>
                    <a:stretch>
                      <a:fillRect/>
                    </a:stretch>
                  </pic:blipFill>
                  <pic:spPr>
                    <a:xfrm>
                      <a:off x="0" y="0"/>
                      <a:ext cx="5970922" cy="2811046"/>
                    </a:xfrm>
                    <a:prstGeom prst="rect">
                      <a:avLst/>
                    </a:prstGeom>
                  </pic:spPr>
                </pic:pic>
              </a:graphicData>
            </a:graphic>
          </wp:inline>
        </w:drawing>
      </w:r>
    </w:p>
    <w:p w14:paraId="25BB223D" w14:textId="3D356177" w:rsidR="008602D3" w:rsidRPr="003E5BA2" w:rsidRDefault="008602D3" w:rsidP="003C0509">
      <w:pPr>
        <w:pStyle w:val="Heading1"/>
      </w:pPr>
      <w:bookmarkStart w:id="53" w:name="_Ref230175031"/>
      <w:bookmarkStart w:id="54" w:name="_Toc230176001"/>
      <w:r w:rsidRPr="003E5BA2">
        <w:lastRenderedPageBreak/>
        <w:t>Assessment on</w:t>
      </w:r>
      <w:r w:rsidR="00842826">
        <w:t xml:space="preserve"> possible</w:t>
      </w:r>
      <w:r w:rsidRPr="003E5BA2">
        <w:t xml:space="preserve"> non-prioritized use of WAS/RLAN in 6585-7125 MHz band</w:t>
      </w:r>
      <w:bookmarkEnd w:id="53"/>
      <w:bookmarkEnd w:id="54"/>
    </w:p>
    <w:p w14:paraId="0A3B4EB3" w14:textId="76092DEE" w:rsidR="008724A4" w:rsidRPr="00707CAD" w:rsidRDefault="008724A4" w:rsidP="00B96509">
      <w:pPr>
        <w:spacing w:before="240" w:after="60"/>
        <w:jc w:val="both"/>
        <w:rPr>
          <w:lang w:val="en-GB"/>
        </w:rPr>
      </w:pPr>
      <w:r w:rsidRPr="00707CAD">
        <w:rPr>
          <w:lang w:val="en-GB"/>
        </w:rPr>
        <w:t xml:space="preserve">The CEPT has considered </w:t>
      </w:r>
      <w:r w:rsidRPr="002B70A5">
        <w:rPr>
          <w:lang w:val="en-GB"/>
        </w:rPr>
        <w:t>the</w:t>
      </w:r>
      <w:r w:rsidR="00021741">
        <w:rPr>
          <w:lang w:val="en-GB"/>
        </w:rPr>
        <w:t xml:space="preserve"> </w:t>
      </w:r>
      <w:r w:rsidR="002935CD" w:rsidRPr="00B96509">
        <w:rPr>
          <w:lang w:val="en-GB"/>
        </w:rPr>
        <w:t>recommendation</w:t>
      </w:r>
      <w:r w:rsidR="002935CD" w:rsidRPr="002B70A5">
        <w:rPr>
          <w:lang w:val="en-GB"/>
        </w:rPr>
        <w:t xml:space="preserve"> of </w:t>
      </w:r>
      <w:r w:rsidRPr="002B70A5">
        <w:rPr>
          <w:lang w:val="en-GB"/>
        </w:rPr>
        <w:t xml:space="preserve">the RSPG opinion </w:t>
      </w:r>
      <w:r w:rsidR="00170D87" w:rsidRPr="00B96509">
        <w:rPr>
          <w:lang w:val="en-GB"/>
        </w:rPr>
        <w:t>to study</w:t>
      </w:r>
      <w:r w:rsidR="00170D87" w:rsidRPr="002B70A5">
        <w:rPr>
          <w:lang w:val="en-GB"/>
        </w:rPr>
        <w:t xml:space="preserve"> </w:t>
      </w:r>
      <w:r w:rsidRPr="002B70A5">
        <w:rPr>
          <w:lang w:val="en-GB"/>
        </w:rPr>
        <w:t>the</w:t>
      </w:r>
      <w:r w:rsidRPr="00707CAD">
        <w:rPr>
          <w:lang w:val="en-GB"/>
        </w:rPr>
        <w:t xml:space="preserve"> shared use of the upper 6 GHz band, as well as the possibility of non-prioritised WAS/RLAN use in 6585-7125 MHz range in areas where WBB ECS coverage is not available, and has identified the following relevant aspects that such considerations should, among others, take into account:</w:t>
      </w:r>
    </w:p>
    <w:p w14:paraId="2046DD41" w14:textId="75A7727A" w:rsidR="008724A4" w:rsidRPr="00707CAD" w:rsidRDefault="008724A4" w:rsidP="00C9753E">
      <w:pPr>
        <w:pStyle w:val="ECCBulletsLv1"/>
      </w:pPr>
      <w:r w:rsidRPr="00707CAD">
        <w:t xml:space="preserve">Studying potential WAS/RLAN operation as a non-prioritised user in areas without </w:t>
      </w:r>
      <w:r w:rsidR="0015477E" w:rsidRPr="00707CAD">
        <w:t>WBB ECS</w:t>
      </w:r>
      <w:r w:rsidRPr="00707CAD">
        <w:t xml:space="preserve"> coverage for specific use cases that would benefit from access to the full upper 6 GHz band (e.g. a large factory in rural areas)</w:t>
      </w:r>
      <w:r w:rsidR="00B96509">
        <w:t>;</w:t>
      </w:r>
    </w:p>
    <w:p w14:paraId="59A2D13E" w14:textId="2457F53B" w:rsidR="008724A4" w:rsidRPr="00707CAD" w:rsidRDefault="008724A4" w:rsidP="00C9753E">
      <w:pPr>
        <w:pStyle w:val="ECCBulletsLv1"/>
      </w:pPr>
      <w:r w:rsidRPr="00707CAD">
        <w:t xml:space="preserve">Studying the risk of service disruption for WAS/RLAN installations operating in the upper 6 GHz band when a new </w:t>
      </w:r>
      <w:r w:rsidR="0015477E" w:rsidRPr="00707CAD">
        <w:t>WBB ECS</w:t>
      </w:r>
      <w:r w:rsidRPr="00707CAD">
        <w:t xml:space="preserve"> base station is activated, particularly in sensitive or high-density locations such as hospitals, stadiums, schools, universities and factories in urban or sub-urban areas</w:t>
      </w:r>
      <w:r w:rsidR="00B96509">
        <w:t>;</w:t>
      </w:r>
    </w:p>
    <w:p w14:paraId="679B16F7" w14:textId="5D67AFE0" w:rsidR="004E077B" w:rsidRDefault="008724A4" w:rsidP="00C9753E">
      <w:pPr>
        <w:pStyle w:val="ECCBulletsLv1"/>
      </w:pPr>
      <w:r w:rsidRPr="00707CAD">
        <w:t xml:space="preserve">Ensuring adequate protection of </w:t>
      </w:r>
      <w:r w:rsidR="0015477E" w:rsidRPr="00707CAD">
        <w:t>WBB ECS</w:t>
      </w:r>
      <w:r w:rsidRPr="00707CAD">
        <w:t xml:space="preserve"> within its prioritised portion of band</w:t>
      </w:r>
      <w:r w:rsidR="00B96509">
        <w:t>;</w:t>
      </w:r>
    </w:p>
    <w:p w14:paraId="5B951126" w14:textId="47768034" w:rsidR="00612BBE" w:rsidRPr="00707CAD" w:rsidRDefault="008724A4" w:rsidP="00C9753E">
      <w:pPr>
        <w:pStyle w:val="ECCBulletsLv1"/>
      </w:pPr>
      <w:r w:rsidRPr="00707CAD">
        <w:t>Developing solutions for administration</w:t>
      </w:r>
      <w:r w:rsidR="00E823D7">
        <w:t>s who wish to</w:t>
      </w:r>
      <w:r w:rsidR="00021741">
        <w:t xml:space="preserve"> </w:t>
      </w:r>
      <w:r w:rsidRPr="00707CAD">
        <w:t>allow</w:t>
      </w:r>
      <w:r w:rsidR="00FA400F">
        <w:t xml:space="preserve"> </w:t>
      </w:r>
      <w:r w:rsidR="00612BBE">
        <w:t>non</w:t>
      </w:r>
      <w:r w:rsidR="00FA400F">
        <w:t>-</w:t>
      </w:r>
      <w:r w:rsidR="00612BBE">
        <w:t>prioritised</w:t>
      </w:r>
      <w:r w:rsidRPr="00707CAD">
        <w:t xml:space="preserve"> </w:t>
      </w:r>
      <w:bookmarkStart w:id="55" w:name="_Hlk216075167"/>
      <w:r w:rsidRPr="00707CAD">
        <w:t>WAS/RLAN access</w:t>
      </w:r>
      <w:r w:rsidR="00E823D7">
        <w:t xml:space="preserve"> to </w:t>
      </w:r>
      <w:r w:rsidR="00FA400F">
        <w:t xml:space="preserve">the </w:t>
      </w:r>
      <w:r w:rsidR="00E823D7">
        <w:t>6585</w:t>
      </w:r>
      <w:r w:rsidR="00AD24D6">
        <w:t> </w:t>
      </w:r>
      <w:r w:rsidR="00E823D7">
        <w:t>-</w:t>
      </w:r>
      <w:r w:rsidR="00AD24D6">
        <w:t> </w:t>
      </w:r>
      <w:r w:rsidR="00E823D7">
        <w:t xml:space="preserve">7125 MHz band </w:t>
      </w:r>
      <w:r w:rsidR="00FA400F" w:rsidRPr="004E077B">
        <w:t>, either under an individual licensing or a general authorization regime</w:t>
      </w:r>
      <w:bookmarkEnd w:id="55"/>
      <w:r w:rsidR="00FA400F">
        <w:t>.</w:t>
      </w:r>
    </w:p>
    <w:p w14:paraId="44573799" w14:textId="4068B147" w:rsidR="00F57C7A" w:rsidRPr="003E5BA2" w:rsidRDefault="00F57C7A" w:rsidP="00B96509">
      <w:pPr>
        <w:pStyle w:val="Heading2"/>
        <w:rPr>
          <w:lang w:val="en-GB"/>
        </w:rPr>
      </w:pPr>
      <w:bookmarkStart w:id="56" w:name="_Toc230176002"/>
      <w:bookmarkEnd w:id="52"/>
      <w:r w:rsidRPr="003E5BA2">
        <w:rPr>
          <w:lang w:val="en-GB"/>
        </w:rPr>
        <w:t>Non-prioritised WAS/RLAN Low Power Indoor (LPI) use of the 6585-7125 MHz</w:t>
      </w:r>
      <w:bookmarkEnd w:id="56"/>
    </w:p>
    <w:p w14:paraId="069462B1" w14:textId="3C01ADB5" w:rsidR="00B7571E" w:rsidRPr="00707CAD" w:rsidRDefault="00FC6260" w:rsidP="00B96509">
      <w:pPr>
        <w:spacing w:before="240" w:after="60"/>
        <w:jc w:val="both"/>
        <w:rPr>
          <w:lang w:val="en-GB"/>
        </w:rPr>
      </w:pPr>
      <w:bookmarkStart w:id="57" w:name="_Hlk222466684"/>
      <w:r>
        <w:rPr>
          <w:lang w:val="en-GB"/>
        </w:rPr>
        <w:t>Section</w:t>
      </w:r>
      <w:r w:rsidR="00B7571E" w:rsidRPr="00707CAD">
        <w:rPr>
          <w:lang w:val="en-GB"/>
        </w:rPr>
        <w:t xml:space="preserve"> </w:t>
      </w:r>
      <w:r>
        <w:rPr>
          <w:lang w:val="en-GB"/>
        </w:rPr>
        <w:fldChar w:fldCharType="begin"/>
      </w:r>
      <w:r>
        <w:rPr>
          <w:lang w:val="en-GB"/>
        </w:rPr>
        <w:instrText xml:space="preserve"> REF _Ref230172212 \r \h </w:instrText>
      </w:r>
      <w:r>
        <w:rPr>
          <w:lang w:val="en-GB"/>
        </w:rPr>
      </w:r>
      <w:r>
        <w:rPr>
          <w:lang w:val="en-GB"/>
        </w:rPr>
        <w:fldChar w:fldCharType="separate"/>
      </w:r>
      <w:r>
        <w:rPr>
          <w:lang w:val="en-GB"/>
        </w:rPr>
        <w:t>2</w:t>
      </w:r>
      <w:r>
        <w:rPr>
          <w:lang w:val="en-GB"/>
        </w:rPr>
        <w:fldChar w:fldCharType="end"/>
      </w:r>
      <w:r w:rsidR="00B7571E" w:rsidRPr="00707CAD">
        <w:rPr>
          <w:lang w:val="en-GB"/>
        </w:rPr>
        <w:t xml:space="preserve"> presents all mechanisms studied in ECC Report 366 </w:t>
      </w:r>
      <w:r w:rsidR="00BF421C" w:rsidRPr="00707CAD">
        <w:fldChar w:fldCharType="begin"/>
      </w:r>
      <w:r w:rsidR="00BF421C" w:rsidRPr="00707CAD">
        <w:instrText xml:space="preserve"> REF _Ref205792615 \r \h </w:instrText>
      </w:r>
      <w:r w:rsidR="00BF421C" w:rsidRPr="00707CAD">
        <w:fldChar w:fldCharType="separate"/>
      </w:r>
      <w:r w:rsidR="00BF421C" w:rsidRPr="00707CAD">
        <w:t>[1]</w:t>
      </w:r>
      <w:r w:rsidR="00BF421C" w:rsidRPr="00707CAD">
        <w:fldChar w:fldCharType="end"/>
      </w:r>
      <w:r w:rsidR="00BF421C">
        <w:t xml:space="preserve"> </w:t>
      </w:r>
      <w:r w:rsidR="00B7571E" w:rsidRPr="00707CAD">
        <w:rPr>
          <w:lang w:val="en-GB"/>
        </w:rPr>
        <w:t xml:space="preserve">to identify the feasibility of the potential shared use of the </w:t>
      </w:r>
      <w:r>
        <w:rPr>
          <w:lang w:val="en-GB"/>
        </w:rPr>
        <w:t>u</w:t>
      </w:r>
      <w:r w:rsidR="00B7571E" w:rsidRPr="00707CAD">
        <w:rPr>
          <w:lang w:val="en-GB"/>
        </w:rPr>
        <w:t xml:space="preserve">pper 6 GHz band by WBB ECS and WAS/RLAN. However, not all of these mechanisms are applicable to the potential </w:t>
      </w:r>
      <w:r w:rsidR="00B7571E" w:rsidRPr="003C0509">
        <w:rPr>
          <w:lang w:val="en-GB"/>
        </w:rPr>
        <w:t>introduction of non-prioritised use of WAS/RLAN in the upper 6 GHz band as recommended by the RSPG. A database-assisted framework</w:t>
      </w:r>
      <w:r w:rsidR="00B7571E" w:rsidRPr="00707CAD">
        <w:rPr>
          <w:lang w:val="en-GB"/>
        </w:rPr>
        <w:t xml:space="preserve"> and cross-technology signalling (XTS) could be considered as potential options to enable non-prioritised WAS/RLAN while avoiding harmful interference from WAS/RLAN to WBB ECS in the 6585–7125 MHz range. Such options could be considered at national </w:t>
      </w:r>
      <w:r w:rsidR="00B7571E" w:rsidRPr="003C0509">
        <w:rPr>
          <w:lang w:val="en-GB"/>
        </w:rPr>
        <w:t>level for LPI WAS/RLAN use</w:t>
      </w:r>
      <w:r w:rsidR="00B7571E" w:rsidRPr="00707CAD">
        <w:rPr>
          <w:lang w:val="en-GB"/>
        </w:rPr>
        <w:t xml:space="preserve">, </w:t>
      </w:r>
      <w:bookmarkStart w:id="58" w:name="_Hlk222440693"/>
      <w:r w:rsidR="00B7571E" w:rsidRPr="00707CAD">
        <w:rPr>
          <w:lang w:val="en-GB"/>
        </w:rPr>
        <w:t>either under an individual licensing or a general authorization regime subject to certain regulatory conditions in accordance with national requirements</w:t>
      </w:r>
      <w:bookmarkEnd w:id="58"/>
      <w:r w:rsidR="00B7571E" w:rsidRPr="00707CAD">
        <w:rPr>
          <w:lang w:val="en-GB"/>
        </w:rPr>
        <w:t>. This would provide administrations with increased flexibility by permitting the deployment of LPI WAS/RLAN in geographic areas where WBB ECS deployment in the upper 6 GHz band is not anticipated.</w:t>
      </w:r>
    </w:p>
    <w:p w14:paraId="059ACCD0" w14:textId="29D07592" w:rsidR="00B7571E" w:rsidRDefault="00B7571E" w:rsidP="00B96509">
      <w:pPr>
        <w:spacing w:before="240" w:after="60"/>
        <w:jc w:val="both"/>
        <w:rPr>
          <w:lang w:val="en-GB"/>
        </w:rPr>
      </w:pPr>
      <w:bookmarkStart w:id="59" w:name="_Hlk222440846"/>
      <w:r w:rsidRPr="00014B46">
        <w:rPr>
          <w:lang w:val="en-GB"/>
        </w:rPr>
        <w:t>The baseline function of a database-</w:t>
      </w:r>
      <w:r w:rsidR="003C0509" w:rsidRPr="00014B46">
        <w:rPr>
          <w:lang w:val="en-GB"/>
        </w:rPr>
        <w:t>assisted framework</w:t>
      </w:r>
      <w:r w:rsidRPr="00014B46">
        <w:rPr>
          <w:lang w:val="en-GB"/>
        </w:rPr>
        <w:t xml:space="preserve"> would consist of delivering national information on geographical areas where non-prioritised WAS/RLAN may be authorised</w:t>
      </w:r>
      <w:r w:rsidRPr="002A2C7F">
        <w:rPr>
          <w:lang w:val="en-GB"/>
        </w:rPr>
        <w:t>,</w:t>
      </w:r>
      <w:r w:rsidRPr="003C0509">
        <w:rPr>
          <w:lang w:val="en-GB"/>
        </w:rPr>
        <w:t xml:space="preserve"> where no WBB ECS</w:t>
      </w:r>
      <w:r w:rsidR="00021741">
        <w:rPr>
          <w:lang w:val="en-GB"/>
        </w:rPr>
        <w:t xml:space="preserve"> </w:t>
      </w:r>
      <w:r w:rsidRPr="003C0509">
        <w:rPr>
          <w:lang w:val="en-GB"/>
        </w:rPr>
        <w:t xml:space="preserve">is deployed nor expected to be deployed, </w:t>
      </w:r>
      <w:r w:rsidR="003C0509" w:rsidRPr="003C0509">
        <w:rPr>
          <w:lang w:val="en-GB"/>
        </w:rPr>
        <w:t>e.g.</w:t>
      </w:r>
      <w:r w:rsidRPr="003C0509">
        <w:rPr>
          <w:lang w:val="en-GB"/>
        </w:rPr>
        <w:t xml:space="preserve"> for large factory in rural areas.</w:t>
      </w:r>
      <w:bookmarkEnd w:id="59"/>
      <w:r w:rsidRPr="003C0509">
        <w:rPr>
          <w:lang w:val="en-GB"/>
        </w:rPr>
        <w:t xml:space="preserve"> National database-assisted frameworks may be refined over time in view of enhancing the potential for sharing. ECC has adopted a work item to develop an ECC Recommendation to support the implementation of such a database assisted framework</w:t>
      </w:r>
      <w:bookmarkStart w:id="60" w:name="_Hlk222440880"/>
      <w:bookmarkStart w:id="61" w:name="_Hlk222469967"/>
      <w:r w:rsidRPr="003C0509">
        <w:rPr>
          <w:lang w:val="en-GB"/>
        </w:rPr>
        <w:t>.</w:t>
      </w:r>
      <w:bookmarkEnd w:id="60"/>
      <w:bookmarkEnd w:id="61"/>
    </w:p>
    <w:p w14:paraId="1EAFF6FF" w14:textId="77777777" w:rsidR="00B7571E" w:rsidRPr="00707CAD" w:rsidRDefault="00B7571E" w:rsidP="00B96509">
      <w:pPr>
        <w:spacing w:before="240" w:after="60"/>
        <w:jc w:val="both"/>
        <w:rPr>
          <w:lang w:val="en-GB"/>
        </w:rPr>
      </w:pPr>
      <w:r w:rsidRPr="00A71B33">
        <w:rPr>
          <w:lang w:val="en-GB"/>
        </w:rPr>
        <w:t>For improved spectrum efficiency and more granular sharing, cross-technology signalling (XTS) solutions, mainly based on IEEE 802.11bc and SSB detection, were also considered (see section 2.3). However, the studies for IEEE 802.11bc acknowledged that it could not prevent interference in a significant percentage of locations. On the other hand, SSB detection was determined to be more successful. In both cases, the potential implementation costs were not studied or quantified, and no conclusion was reached on any potential trade-off against the level of protection required for WBB ECS. There is nonetheless some interest to further assess XTS beyond the framework of the EC Mandate on the upper 6 GHz band.</w:t>
      </w:r>
    </w:p>
    <w:p w14:paraId="5FA34749" w14:textId="61B359BF" w:rsidR="00B7571E" w:rsidRPr="00707CAD" w:rsidRDefault="00B7571E" w:rsidP="00B96509">
      <w:pPr>
        <w:spacing w:before="240" w:after="60"/>
        <w:jc w:val="both"/>
        <w:rPr>
          <w:lang w:val="en-GB"/>
        </w:rPr>
      </w:pPr>
      <w:r w:rsidRPr="00E02A71">
        <w:rPr>
          <w:lang w:val="en-GB"/>
        </w:rPr>
        <w:t>In addition, national administrations would need to implement a regulatory mechanism to account for cases where WBB ECS deployment is introduced</w:t>
      </w:r>
      <w:r>
        <w:rPr>
          <w:lang w:val="en-GB"/>
        </w:rPr>
        <w:t xml:space="preserve"> </w:t>
      </w:r>
      <w:r w:rsidRPr="00E02A71">
        <w:rPr>
          <w:lang w:val="en-GB"/>
        </w:rPr>
        <w:t>at a later stage</w:t>
      </w:r>
      <w:r>
        <w:rPr>
          <w:lang w:val="en-GB"/>
        </w:rPr>
        <w:t xml:space="preserve"> </w:t>
      </w:r>
      <w:r w:rsidRPr="00E02A71">
        <w:rPr>
          <w:lang w:val="en-GB"/>
        </w:rPr>
        <w:t xml:space="preserve">in specific geographic areas </w:t>
      </w:r>
      <w:r>
        <w:rPr>
          <w:lang w:val="en-GB"/>
        </w:rPr>
        <w:t xml:space="preserve">where there </w:t>
      </w:r>
      <w:r w:rsidR="00D668B2">
        <w:rPr>
          <w:lang w:val="en-GB"/>
        </w:rPr>
        <w:t xml:space="preserve">are </w:t>
      </w:r>
      <w:r w:rsidR="00D668B2" w:rsidRPr="00E02A71">
        <w:rPr>
          <w:lang w:val="en-GB"/>
        </w:rPr>
        <w:t>existing</w:t>
      </w:r>
      <w:r w:rsidRPr="00E02A71">
        <w:rPr>
          <w:lang w:val="en-GB"/>
        </w:rPr>
        <w:t xml:space="preserve"> WAS/RLAN deployments.</w:t>
      </w:r>
      <w:r w:rsidRPr="004C4827">
        <w:rPr>
          <w:lang w:val="en-GB"/>
        </w:rPr>
        <w:t xml:space="preserve"> The risk of</w:t>
      </w:r>
      <w:r>
        <w:rPr>
          <w:lang w:val="en-GB"/>
        </w:rPr>
        <w:t xml:space="preserve"> existing</w:t>
      </w:r>
      <w:r w:rsidRPr="004C4827">
        <w:rPr>
          <w:lang w:val="en-GB"/>
        </w:rPr>
        <w:t xml:space="preserve"> WAS/RLAN installations using the upper 6 GHz band being disrupted when a new </w:t>
      </w:r>
      <w:r>
        <w:rPr>
          <w:lang w:val="en-GB"/>
        </w:rPr>
        <w:t>WBB ECS</w:t>
      </w:r>
      <w:r w:rsidRPr="004C4827">
        <w:rPr>
          <w:lang w:val="en-GB"/>
        </w:rPr>
        <w:t xml:space="preserve"> </w:t>
      </w:r>
      <w:r>
        <w:rPr>
          <w:lang w:val="en-GB"/>
        </w:rPr>
        <w:t>BS</w:t>
      </w:r>
      <w:r w:rsidRPr="004C4827">
        <w:rPr>
          <w:lang w:val="en-GB"/>
        </w:rPr>
        <w:t xml:space="preserve"> is switched on, particularly in locations such as hospitals, stadiums, schools, universities and factories in urban or sub-urban areas</w:t>
      </w:r>
      <w:r>
        <w:rPr>
          <w:lang w:val="en-GB"/>
        </w:rPr>
        <w:t>,</w:t>
      </w:r>
      <w:r w:rsidRPr="004C4827">
        <w:rPr>
          <w:lang w:val="en-GB"/>
        </w:rPr>
        <w:t xml:space="preserve"> should </w:t>
      </w:r>
      <w:r>
        <w:rPr>
          <w:lang w:val="en-GB"/>
        </w:rPr>
        <w:t xml:space="preserve">also </w:t>
      </w:r>
      <w:r w:rsidRPr="004C4827">
        <w:rPr>
          <w:lang w:val="en-GB"/>
        </w:rPr>
        <w:t xml:space="preserve">be carefully considered. </w:t>
      </w:r>
      <w:r w:rsidRPr="000F7C87">
        <w:rPr>
          <w:lang w:val="en-GB"/>
        </w:rPr>
        <w:t xml:space="preserve">The deployment of </w:t>
      </w:r>
      <w:r>
        <w:rPr>
          <w:lang w:val="en-GB"/>
        </w:rPr>
        <w:t xml:space="preserve">enterprise </w:t>
      </w:r>
      <w:r w:rsidRPr="000F7C87">
        <w:rPr>
          <w:lang w:val="en-GB"/>
        </w:rPr>
        <w:t>WAS/RLAN installations within an individual private or public entity requires local network planning (i.e. careful installation and connection of access points) to support effective WAS/RLAN connectivity services within its premises.</w:t>
      </w:r>
      <w:r>
        <w:rPr>
          <w:lang w:val="en-GB"/>
        </w:rPr>
        <w:t xml:space="preserve"> Networks</w:t>
      </w:r>
      <w:r w:rsidRPr="000F7C87">
        <w:rPr>
          <w:lang w:val="en-GB"/>
        </w:rPr>
        <w:t xml:space="preserve"> that would seek to rely on the</w:t>
      </w:r>
      <w:r>
        <w:rPr>
          <w:lang w:val="en-GB"/>
        </w:rPr>
        <w:t xml:space="preserve"> </w:t>
      </w:r>
      <w:r w:rsidRPr="000F7C87">
        <w:rPr>
          <w:lang w:val="en-GB"/>
        </w:rPr>
        <w:t>upper 6 GHz band to support higher capacity needs via</w:t>
      </w:r>
      <w:r>
        <w:rPr>
          <w:lang w:val="en-GB"/>
        </w:rPr>
        <w:t xml:space="preserve"> non-prioritised </w:t>
      </w:r>
      <w:r w:rsidRPr="000F7C87">
        <w:rPr>
          <w:lang w:val="en-GB"/>
        </w:rPr>
        <w:t xml:space="preserve">WAS/RLAN may face congestion and capacity loss </w:t>
      </w:r>
      <w:r w:rsidRPr="000F7C87">
        <w:rPr>
          <w:rFonts w:cs="Arial"/>
          <w:szCs w:val="20"/>
        </w:rPr>
        <w:t>due to the reduction in the availability of spectrum once WBB ECS BS are deployed</w:t>
      </w:r>
      <w:r w:rsidRPr="000F7C87">
        <w:rPr>
          <w:lang w:val="en-GB"/>
        </w:rPr>
        <w:t>.</w:t>
      </w:r>
    </w:p>
    <w:p w14:paraId="0EC2C929" w14:textId="4106922B" w:rsidR="00F57C7A" w:rsidRPr="00707CAD" w:rsidRDefault="00F57C7A" w:rsidP="00B96509">
      <w:pPr>
        <w:spacing w:before="240" w:after="60"/>
        <w:jc w:val="both"/>
        <w:rPr>
          <w:lang w:val="en-GB"/>
        </w:rPr>
      </w:pPr>
      <w:r w:rsidRPr="009E6CDB">
        <w:rPr>
          <w:lang w:val="en-GB"/>
        </w:rPr>
        <w:t xml:space="preserve">Given these </w:t>
      </w:r>
      <w:r w:rsidR="00845FB9" w:rsidRPr="009E6CDB">
        <w:rPr>
          <w:lang w:val="en-GB"/>
        </w:rPr>
        <w:t>considerations</w:t>
      </w:r>
      <w:r w:rsidRPr="009E6CDB">
        <w:rPr>
          <w:lang w:val="en-GB"/>
        </w:rPr>
        <w:t xml:space="preserve">, national administrations should ensure transparency with respect to the conditions under which </w:t>
      </w:r>
      <w:r w:rsidRPr="00592540">
        <w:rPr>
          <w:lang w:val="en-GB"/>
        </w:rPr>
        <w:t>the upper 6 GHz band</w:t>
      </w:r>
      <w:r w:rsidRPr="009E6CDB">
        <w:rPr>
          <w:lang w:val="en-GB"/>
        </w:rPr>
        <w:t xml:space="preserve"> is made available </w:t>
      </w:r>
      <w:r w:rsidRPr="00592540">
        <w:rPr>
          <w:lang w:val="en-GB"/>
        </w:rPr>
        <w:t>on a non-prioritised basis to WAS/RLAN</w:t>
      </w:r>
      <w:r w:rsidRPr="009E6CDB">
        <w:rPr>
          <w:lang w:val="en-GB"/>
        </w:rPr>
        <w:t xml:space="preserve"> in the longer run. Planning </w:t>
      </w:r>
      <w:r w:rsidRPr="00592540">
        <w:rPr>
          <w:lang w:val="en-GB"/>
        </w:rPr>
        <w:t>certainty</w:t>
      </w:r>
      <w:r w:rsidRPr="009E6CDB">
        <w:rPr>
          <w:lang w:val="en-GB"/>
        </w:rPr>
        <w:t xml:space="preserve"> for WAS/RLAN deployment can be supported </w:t>
      </w:r>
      <w:r w:rsidR="00845FB9" w:rsidRPr="009E6CDB">
        <w:rPr>
          <w:lang w:val="en-GB"/>
        </w:rPr>
        <w:t xml:space="preserve">for example </w:t>
      </w:r>
      <w:r w:rsidRPr="009E6CDB">
        <w:rPr>
          <w:lang w:val="en-GB"/>
        </w:rPr>
        <w:t xml:space="preserve">under </w:t>
      </w:r>
      <w:r w:rsidRPr="00592540">
        <w:rPr>
          <w:lang w:val="en-GB"/>
        </w:rPr>
        <w:t>an</w:t>
      </w:r>
      <w:r w:rsidRPr="009E6CDB">
        <w:rPr>
          <w:lang w:val="en-GB"/>
        </w:rPr>
        <w:t xml:space="preserve"> individual authori</w:t>
      </w:r>
      <w:r w:rsidR="00845FB9" w:rsidRPr="009E6CDB">
        <w:rPr>
          <w:lang w:val="en-GB"/>
        </w:rPr>
        <w:t>s</w:t>
      </w:r>
      <w:r w:rsidRPr="009E6CDB">
        <w:rPr>
          <w:lang w:val="en-GB"/>
        </w:rPr>
        <w:t xml:space="preserve">ation regime through the delivery of time-limited individual </w:t>
      </w:r>
      <w:r w:rsidRPr="00592540">
        <w:rPr>
          <w:lang w:val="en-GB"/>
        </w:rPr>
        <w:t>licences</w:t>
      </w:r>
      <w:r w:rsidRPr="009E6CDB">
        <w:rPr>
          <w:lang w:val="en-GB"/>
        </w:rPr>
        <w:t xml:space="preserve"> (e.g. up to 5 years). National </w:t>
      </w:r>
      <w:r w:rsidRPr="009E6CDB">
        <w:rPr>
          <w:lang w:val="en-GB"/>
        </w:rPr>
        <w:lastRenderedPageBreak/>
        <w:t xml:space="preserve">administrations could </w:t>
      </w:r>
      <w:r w:rsidRPr="00592540">
        <w:rPr>
          <w:lang w:val="en-GB"/>
        </w:rPr>
        <w:t>then effectively</w:t>
      </w:r>
      <w:r w:rsidRPr="009E6CDB">
        <w:rPr>
          <w:lang w:val="en-GB"/>
        </w:rPr>
        <w:t xml:space="preserve"> manage </w:t>
      </w:r>
      <w:r w:rsidR="00845FB9" w:rsidRPr="009E6CDB">
        <w:rPr>
          <w:lang w:val="en-GB"/>
        </w:rPr>
        <w:t>local spectrum use and potential transitions over time</w:t>
      </w:r>
      <w:r w:rsidRPr="009E6CDB">
        <w:rPr>
          <w:lang w:val="en-GB"/>
        </w:rPr>
        <w:t xml:space="preserve"> by authori</w:t>
      </w:r>
      <w:r w:rsidR="00845FB9" w:rsidRPr="009E6CDB">
        <w:rPr>
          <w:lang w:val="en-GB"/>
        </w:rPr>
        <w:t>s</w:t>
      </w:r>
      <w:r w:rsidRPr="009E6CDB">
        <w:rPr>
          <w:lang w:val="en-GB"/>
        </w:rPr>
        <w:t xml:space="preserve">ing the </w:t>
      </w:r>
      <w:r w:rsidRPr="00592540">
        <w:rPr>
          <w:lang w:val="en-GB"/>
        </w:rPr>
        <w:t>deployment</w:t>
      </w:r>
      <w:r w:rsidRPr="009E6CDB">
        <w:rPr>
          <w:lang w:val="en-GB"/>
        </w:rPr>
        <w:t xml:space="preserve"> of new </w:t>
      </w:r>
      <w:r w:rsidR="0015477E" w:rsidRPr="009E6CDB">
        <w:rPr>
          <w:lang w:val="en-GB"/>
        </w:rPr>
        <w:t>WBB ECS</w:t>
      </w:r>
      <w:r w:rsidRPr="009E6CDB">
        <w:rPr>
          <w:lang w:val="en-GB"/>
        </w:rPr>
        <w:t xml:space="preserve"> base stations in certain areas (i.e. in areas where no demand for </w:t>
      </w:r>
      <w:r w:rsidR="0015477E" w:rsidRPr="009E6CDB">
        <w:rPr>
          <w:lang w:val="en-GB"/>
        </w:rPr>
        <w:t>WBB ECS</w:t>
      </w:r>
      <w:r w:rsidRPr="009E6CDB">
        <w:rPr>
          <w:lang w:val="en-GB"/>
        </w:rPr>
        <w:t xml:space="preserve"> was </w:t>
      </w:r>
      <w:r w:rsidRPr="00592540">
        <w:rPr>
          <w:lang w:val="en-GB"/>
        </w:rPr>
        <w:t>previously</w:t>
      </w:r>
      <w:r w:rsidRPr="009E6CDB">
        <w:rPr>
          <w:lang w:val="en-GB"/>
        </w:rPr>
        <w:t xml:space="preserve"> anticipated) taking into account the duration of the individual </w:t>
      </w:r>
      <w:r w:rsidRPr="00592540">
        <w:rPr>
          <w:lang w:val="en-GB"/>
        </w:rPr>
        <w:t>licences</w:t>
      </w:r>
      <w:r w:rsidRPr="009E6CDB">
        <w:rPr>
          <w:lang w:val="en-GB"/>
        </w:rPr>
        <w:t xml:space="preserve"> that </w:t>
      </w:r>
      <w:r w:rsidRPr="00592540">
        <w:rPr>
          <w:lang w:val="en-GB"/>
        </w:rPr>
        <w:t>had</w:t>
      </w:r>
      <w:r w:rsidRPr="009E6CDB">
        <w:rPr>
          <w:lang w:val="en-GB"/>
        </w:rPr>
        <w:t xml:space="preserve"> been granted for WAS/RLAN operation.</w:t>
      </w:r>
    </w:p>
    <w:p w14:paraId="6947B755" w14:textId="20C1BC54" w:rsidR="00F57C7A" w:rsidRPr="00707CAD" w:rsidRDefault="00F57C7A" w:rsidP="00B96509">
      <w:pPr>
        <w:spacing w:before="240" w:after="60"/>
        <w:jc w:val="both"/>
        <w:rPr>
          <w:lang w:val="en-GB"/>
        </w:rPr>
      </w:pPr>
      <w:r w:rsidRPr="00D648B5">
        <w:rPr>
          <w:lang w:val="en-GB"/>
        </w:rPr>
        <w:t xml:space="preserve">Conversely, under </w:t>
      </w:r>
      <w:r w:rsidRPr="00592540">
        <w:rPr>
          <w:lang w:val="en-GB"/>
        </w:rPr>
        <w:t>a</w:t>
      </w:r>
      <w:r w:rsidRPr="00D648B5">
        <w:rPr>
          <w:lang w:val="en-GB"/>
        </w:rPr>
        <w:t xml:space="preserve"> general authori</w:t>
      </w:r>
      <w:r w:rsidR="00845FB9" w:rsidRPr="00D648B5">
        <w:rPr>
          <w:lang w:val="en-GB"/>
        </w:rPr>
        <w:t>s</w:t>
      </w:r>
      <w:r w:rsidRPr="00D648B5">
        <w:rPr>
          <w:lang w:val="en-GB"/>
        </w:rPr>
        <w:t>ation regime</w:t>
      </w:r>
      <w:r w:rsidR="00845FB9" w:rsidRPr="00D648B5">
        <w:rPr>
          <w:lang w:val="en-GB"/>
        </w:rPr>
        <w:t>,</w:t>
      </w:r>
      <w:r w:rsidRPr="00D648B5">
        <w:rPr>
          <w:lang w:val="en-GB"/>
        </w:rPr>
        <w:t xml:space="preserve"> the potential impact of a new </w:t>
      </w:r>
      <w:r w:rsidR="0015477E" w:rsidRPr="00D648B5">
        <w:rPr>
          <w:lang w:val="en-GB"/>
        </w:rPr>
        <w:t>WBB ECS</w:t>
      </w:r>
      <w:r w:rsidRPr="00D648B5">
        <w:rPr>
          <w:lang w:val="en-GB"/>
        </w:rPr>
        <w:t xml:space="preserve"> base station using the upper 6 GHz band being switched on in the vicinity of </w:t>
      </w:r>
      <w:r w:rsidRPr="00592540">
        <w:rPr>
          <w:lang w:val="en-GB"/>
        </w:rPr>
        <w:t>a</w:t>
      </w:r>
      <w:r w:rsidRPr="00D648B5">
        <w:rPr>
          <w:lang w:val="en-GB"/>
        </w:rPr>
        <w:t xml:space="preserve"> public </w:t>
      </w:r>
      <w:r w:rsidRPr="00592540">
        <w:rPr>
          <w:lang w:val="en-GB"/>
        </w:rPr>
        <w:t>or</w:t>
      </w:r>
      <w:r w:rsidRPr="00D648B5">
        <w:rPr>
          <w:lang w:val="en-GB"/>
        </w:rPr>
        <w:t xml:space="preserve"> private entity equipped with WAS/RLAN </w:t>
      </w:r>
      <w:r w:rsidR="00845FB9" w:rsidRPr="00D648B5">
        <w:rPr>
          <w:lang w:val="en-GB"/>
        </w:rPr>
        <w:t>may occur without transition measures</w:t>
      </w:r>
      <w:r w:rsidRPr="00D648B5">
        <w:rPr>
          <w:lang w:val="en-GB"/>
        </w:rPr>
        <w:t xml:space="preserve">, </w:t>
      </w:r>
      <w:r w:rsidR="00845FB9" w:rsidRPr="00D648B5">
        <w:rPr>
          <w:lang w:val="en-GB"/>
        </w:rPr>
        <w:t>depending on the coexistence mechanism implemented</w:t>
      </w:r>
      <w:r w:rsidRPr="00D648B5">
        <w:rPr>
          <w:lang w:val="en-GB"/>
        </w:rPr>
        <w:t>.</w:t>
      </w:r>
      <w:bookmarkEnd w:id="57"/>
    </w:p>
    <w:p w14:paraId="2D2813D1" w14:textId="265577DC" w:rsidR="004A6AE6" w:rsidRDefault="004A6AE6" w:rsidP="00B96509">
      <w:pPr>
        <w:spacing w:before="240" w:after="60"/>
        <w:jc w:val="both"/>
        <w:rPr>
          <w:lang w:val="en-GB"/>
        </w:rPr>
      </w:pPr>
      <w:r w:rsidRPr="00D648B5">
        <w:rPr>
          <w:lang w:val="en-GB"/>
        </w:rPr>
        <w:t xml:space="preserve">CEPT administrations should in any case maintain the authority to determine whether </w:t>
      </w:r>
      <w:r w:rsidRPr="00770E24">
        <w:rPr>
          <w:lang w:val="en-GB"/>
        </w:rPr>
        <w:t>non-prioritised</w:t>
      </w:r>
      <w:r w:rsidRPr="00D648B5">
        <w:rPr>
          <w:lang w:val="en-GB"/>
        </w:rPr>
        <w:t xml:space="preserve"> WAS/RLAN usage is allowed </w:t>
      </w:r>
      <w:r w:rsidRPr="00770E24">
        <w:rPr>
          <w:lang w:val="en-GB"/>
        </w:rPr>
        <w:t>in the upper 6 GHz band</w:t>
      </w:r>
      <w:r w:rsidRPr="00D648B5">
        <w:rPr>
          <w:lang w:val="en-GB"/>
        </w:rPr>
        <w:t>. CEPT</w:t>
      </w:r>
      <w:r>
        <w:rPr>
          <w:lang w:val="en-GB"/>
        </w:rPr>
        <w:t xml:space="preserve"> is</w:t>
      </w:r>
      <w:r w:rsidRPr="00D648B5">
        <w:rPr>
          <w:lang w:val="en-GB"/>
        </w:rPr>
        <w:t xml:space="preserve"> develop</w:t>
      </w:r>
      <w:r>
        <w:rPr>
          <w:lang w:val="en-GB"/>
        </w:rPr>
        <w:t>ing</w:t>
      </w:r>
      <w:r w:rsidRPr="00D648B5">
        <w:rPr>
          <w:lang w:val="en-GB"/>
        </w:rPr>
        <w:t xml:space="preserve"> a dedicated </w:t>
      </w:r>
      <w:bookmarkStart w:id="62" w:name="_Hlk222441261"/>
      <w:r w:rsidRPr="00770E24">
        <w:rPr>
          <w:lang w:val="en-GB"/>
        </w:rPr>
        <w:t>ECC Recommendation</w:t>
      </w:r>
      <w:r w:rsidRPr="00D648B5">
        <w:rPr>
          <w:lang w:val="en-GB"/>
        </w:rPr>
        <w:t xml:space="preserve"> on </w:t>
      </w:r>
      <w:r>
        <w:rPr>
          <w:lang w:val="en-GB"/>
        </w:rPr>
        <w:t xml:space="preserve">the </w:t>
      </w:r>
      <w:r w:rsidRPr="00D648B5">
        <w:rPr>
          <w:lang w:val="en-GB"/>
        </w:rPr>
        <w:t xml:space="preserve">voluntary non-prioritised </w:t>
      </w:r>
      <w:r>
        <w:rPr>
          <w:lang w:val="en-GB"/>
        </w:rPr>
        <w:t xml:space="preserve">WAS/RLAN </w:t>
      </w:r>
      <w:r w:rsidRPr="00D648B5">
        <w:rPr>
          <w:lang w:val="en-GB"/>
        </w:rPr>
        <w:t>use of the frequency band 6585-7125 MHz .</w:t>
      </w:r>
      <w:r>
        <w:rPr>
          <w:lang w:val="en-GB"/>
        </w:rPr>
        <w:t xml:space="preserve"> This Recommendation would </w:t>
      </w:r>
      <w:r>
        <w:t>provide</w:t>
      </w:r>
      <w:r w:rsidRPr="00770E24">
        <w:t xml:space="preserve"> a harmonised frequency arrangement and the least restrictive harmonised technical conditions for voluntary non-prioritised use of WAS/RLAN Low Power Indoor (LPI) in the 6585-7125 MHz frequency band, taking into account the protection of prioritised </w:t>
      </w:r>
      <w:r>
        <w:t>WBB ECS</w:t>
      </w:r>
      <w:r w:rsidRPr="00770E24">
        <w:t>.</w:t>
      </w:r>
    </w:p>
    <w:p w14:paraId="69D8AFB0" w14:textId="77777777" w:rsidR="00F57C7A" w:rsidRPr="003E5BA2" w:rsidRDefault="00F57C7A" w:rsidP="00B96509">
      <w:pPr>
        <w:pStyle w:val="Heading2"/>
        <w:rPr>
          <w:lang w:val="en-GB"/>
        </w:rPr>
      </w:pPr>
      <w:bookmarkStart w:id="63" w:name="_Toc230176003"/>
      <w:bookmarkEnd w:id="62"/>
      <w:r w:rsidRPr="003E5BA2">
        <w:rPr>
          <w:lang w:val="en-GB"/>
        </w:rPr>
        <w:t>Non-prioritised WAS/RLAN very low power (VLP) use of the 6585-7125 MHz</w:t>
      </w:r>
      <w:bookmarkEnd w:id="63"/>
    </w:p>
    <w:p w14:paraId="044CBD8B" w14:textId="5E5ED383" w:rsidR="00AA16BC" w:rsidRPr="00707CAD" w:rsidRDefault="00F57C7A" w:rsidP="00B96509">
      <w:pPr>
        <w:spacing w:before="240" w:after="60"/>
        <w:jc w:val="both"/>
        <w:rPr>
          <w:lang w:val="en-GB"/>
        </w:rPr>
      </w:pPr>
      <w:r w:rsidRPr="00A43EEA">
        <w:rPr>
          <w:lang w:val="en-GB"/>
        </w:rPr>
        <w:t xml:space="preserve">Very Low Power (VLP) WAS/RLAN devices are portable devices, and are intended to </w:t>
      </w:r>
      <w:r w:rsidR="00092E90" w:rsidRPr="00A43EEA">
        <w:rPr>
          <w:lang w:val="en-GB"/>
        </w:rPr>
        <w:t>provide client</w:t>
      </w:r>
      <w:r w:rsidRPr="00A43EEA">
        <w:rPr>
          <w:lang w:val="en-GB"/>
        </w:rPr>
        <w:t>-to-client connectivity</w:t>
      </w:r>
      <w:r w:rsidR="00607318" w:rsidRPr="00A43EEA">
        <w:rPr>
          <w:lang w:val="en-GB"/>
        </w:rPr>
        <w:t xml:space="preserve"> and</w:t>
      </w:r>
      <w:r w:rsidRPr="00A43EEA">
        <w:rPr>
          <w:lang w:val="en-GB"/>
        </w:rPr>
        <w:t xml:space="preserve"> </w:t>
      </w:r>
      <w:r w:rsidR="00DE004A" w:rsidRPr="00A43EEA">
        <w:rPr>
          <w:lang w:val="en-GB"/>
        </w:rPr>
        <w:t>may</w:t>
      </w:r>
      <w:r w:rsidRPr="00A43EEA">
        <w:rPr>
          <w:lang w:val="en-GB"/>
        </w:rPr>
        <w:t xml:space="preserve"> not be subject to control by WAS/RLAN APs and their geographical deployment would not be controlled. </w:t>
      </w:r>
      <w:r w:rsidR="00747A26">
        <w:rPr>
          <w:lang w:val="en-GB"/>
        </w:rPr>
        <w:t>As a</w:t>
      </w:r>
      <w:r w:rsidR="00975DDA">
        <w:rPr>
          <w:lang w:val="en-GB"/>
        </w:rPr>
        <w:t xml:space="preserve">n option to realise VLP in the </w:t>
      </w:r>
      <w:r w:rsidR="003C76EC">
        <w:rPr>
          <w:lang w:val="en-GB"/>
        </w:rPr>
        <w:t>u</w:t>
      </w:r>
      <w:r w:rsidR="00975DDA">
        <w:rPr>
          <w:lang w:val="en-GB"/>
        </w:rPr>
        <w:t>pper 6</w:t>
      </w:r>
      <w:r w:rsidR="003C76EC">
        <w:rPr>
          <w:lang w:val="en-GB"/>
        </w:rPr>
        <w:t xml:space="preserve"> </w:t>
      </w:r>
      <w:r w:rsidR="00975DDA">
        <w:rPr>
          <w:lang w:val="en-GB"/>
        </w:rPr>
        <w:t>GHz band, the</w:t>
      </w:r>
      <w:r w:rsidR="00AB4508">
        <w:rPr>
          <w:lang w:val="en-GB"/>
        </w:rPr>
        <w:t xml:space="preserve"> database assisted frameworks</w:t>
      </w:r>
      <w:r w:rsidR="00975DDA">
        <w:rPr>
          <w:lang w:val="en-GB"/>
        </w:rPr>
        <w:t xml:space="preserve"> </w:t>
      </w:r>
      <w:r w:rsidR="00747A26">
        <w:rPr>
          <w:lang w:val="en-GB"/>
        </w:rPr>
        <w:t>may</w:t>
      </w:r>
      <w:r w:rsidR="00975DDA">
        <w:rPr>
          <w:lang w:val="en-GB"/>
        </w:rPr>
        <w:t xml:space="preserve"> need to be extended to manage the operation of VLPs.</w:t>
      </w:r>
    </w:p>
    <w:p w14:paraId="46A8D287" w14:textId="57D145C9" w:rsidR="004A6AE6" w:rsidRPr="00747A26" w:rsidRDefault="004A6AE6" w:rsidP="00B96509">
      <w:pPr>
        <w:spacing w:before="240" w:after="60"/>
        <w:jc w:val="both"/>
        <w:rPr>
          <w:lang w:val="en-GB"/>
        </w:rPr>
      </w:pPr>
      <w:r w:rsidRPr="00747A26">
        <w:rPr>
          <w:lang w:val="en-GB"/>
        </w:rPr>
        <w:t xml:space="preserve">Based on the modelling assumptions, particularly colocation of UE’s and VLP devices and activity factors, the two studies in </w:t>
      </w:r>
      <w:r>
        <w:rPr>
          <w:lang w:val="en-GB"/>
        </w:rPr>
        <w:t xml:space="preserve">ECC </w:t>
      </w:r>
      <w:r w:rsidRPr="00747A26">
        <w:rPr>
          <w:lang w:val="en-GB"/>
        </w:rPr>
        <w:t xml:space="preserve">Report 366 </w:t>
      </w:r>
      <w:r w:rsidR="00BF421C" w:rsidRPr="00707CAD">
        <w:fldChar w:fldCharType="begin"/>
      </w:r>
      <w:r w:rsidR="00BF421C" w:rsidRPr="00707CAD">
        <w:instrText xml:space="preserve"> REF _Ref205792615 \r \h </w:instrText>
      </w:r>
      <w:r w:rsidR="00BF421C" w:rsidRPr="00707CAD">
        <w:fldChar w:fldCharType="separate"/>
      </w:r>
      <w:r w:rsidR="00BF421C" w:rsidRPr="00707CAD">
        <w:t>[1]</w:t>
      </w:r>
      <w:r w:rsidR="00BF421C" w:rsidRPr="00707CAD">
        <w:fldChar w:fldCharType="end"/>
      </w:r>
      <w:r w:rsidR="00BF421C">
        <w:t xml:space="preserve"> </w:t>
      </w:r>
      <w:r w:rsidRPr="00747A26">
        <w:rPr>
          <w:lang w:val="en-GB"/>
        </w:rPr>
        <w:t xml:space="preserve">show varying results from minimal to significant interference into WBB ECS. </w:t>
      </w:r>
      <w:r>
        <w:rPr>
          <w:lang w:val="en-GB"/>
        </w:rPr>
        <w:t>Two further studies were received at a later stage but were not reviewed. One indicates</w:t>
      </w:r>
      <w:r w:rsidRPr="00747A26">
        <w:rPr>
          <w:lang w:val="en-GB" w:eastAsia="en-GB"/>
        </w:rPr>
        <w:t xml:space="preserve"> that the probability of detrimental impact on </w:t>
      </w:r>
      <w:r>
        <w:rPr>
          <w:lang w:val="en-GB" w:eastAsia="en-GB"/>
        </w:rPr>
        <w:t>WBB ECS</w:t>
      </w:r>
      <w:r w:rsidRPr="00747A26">
        <w:rPr>
          <w:lang w:val="en-GB" w:eastAsia="en-GB"/>
        </w:rPr>
        <w:t xml:space="preserve"> network is negligible</w:t>
      </w:r>
      <w:r>
        <w:rPr>
          <w:lang w:val="en-GB" w:eastAsia="en-GB"/>
        </w:rPr>
        <w:t>,</w:t>
      </w:r>
      <w:r>
        <w:rPr>
          <w:lang w:eastAsia="en-GB"/>
        </w:rPr>
        <w:t xml:space="preserve"> and the other</w:t>
      </w:r>
      <w:r w:rsidRPr="00747A26">
        <w:rPr>
          <w:lang w:eastAsia="en-GB"/>
        </w:rPr>
        <w:t xml:space="preserve"> indicates substantial interference to </w:t>
      </w:r>
      <w:r>
        <w:rPr>
          <w:lang w:eastAsia="en-GB"/>
        </w:rPr>
        <w:t>WBB ECS</w:t>
      </w:r>
      <w:r w:rsidRPr="00747A26">
        <w:rPr>
          <w:lang w:eastAsia="en-GB"/>
        </w:rPr>
        <w:t>.</w:t>
      </w:r>
    </w:p>
    <w:p w14:paraId="3050665C" w14:textId="556B9B51" w:rsidR="0038580F" w:rsidRPr="00707CAD" w:rsidRDefault="00FB322D" w:rsidP="00B96509">
      <w:pPr>
        <w:spacing w:before="240" w:after="60"/>
        <w:jc w:val="both"/>
        <w:rPr>
          <w:lang w:val="en-GB"/>
        </w:rPr>
      </w:pPr>
      <w:r w:rsidRPr="00747A26">
        <w:rPr>
          <w:lang w:val="en-GB"/>
        </w:rPr>
        <w:t>Definitive conclusions could not be made</w:t>
      </w:r>
      <w:r w:rsidR="00A30DAF">
        <w:rPr>
          <w:lang w:val="en-GB"/>
        </w:rPr>
        <w:t xml:space="preserve"> within the framework of this EC mandate</w:t>
      </w:r>
      <w:r w:rsidRPr="00747A26">
        <w:rPr>
          <w:lang w:val="en-GB"/>
        </w:rPr>
        <w:t xml:space="preserve"> and further consideration would be required.</w:t>
      </w:r>
    </w:p>
    <w:p w14:paraId="2C72C749" w14:textId="77777777" w:rsidR="0035459B" w:rsidRPr="00707CAD" w:rsidRDefault="0035459B" w:rsidP="0035459B">
      <w:pPr>
        <w:pStyle w:val="Heading1"/>
      </w:pPr>
      <w:bookmarkStart w:id="64" w:name="_Ref230175042"/>
      <w:bookmarkStart w:id="65" w:name="_Toc230176004"/>
      <w:r w:rsidRPr="00707CAD">
        <w:lastRenderedPageBreak/>
        <w:t>Conclusions</w:t>
      </w:r>
      <w:bookmarkEnd w:id="64"/>
      <w:bookmarkEnd w:id="65"/>
    </w:p>
    <w:p w14:paraId="4A53F7FD" w14:textId="49A3458A" w:rsidR="0035459B" w:rsidRPr="00707CAD" w:rsidRDefault="0035459B" w:rsidP="008C4FE4">
      <w:pPr>
        <w:spacing w:before="240" w:after="60"/>
        <w:jc w:val="both"/>
        <w:rPr>
          <w:lang w:val="en-GB"/>
        </w:rPr>
      </w:pPr>
      <w:r w:rsidRPr="00707CAD">
        <w:rPr>
          <w:lang w:val="en-GB"/>
        </w:rPr>
        <w:t xml:space="preserve">This Report examines the technical feasibility and scenarios for the potential shared use of the 6425-7125 MHz band between terrestrial systems capable of providing Wireless Broadband ECS (WBB ECS) and Wireless Access Systems, including RLAN (WAS/RLAN). The assessment is conducted in line with the EC Mandate, taking into account ECC Report 366 </w:t>
      </w:r>
      <w:r w:rsidR="00BF421C" w:rsidRPr="00707CAD">
        <w:fldChar w:fldCharType="begin"/>
      </w:r>
      <w:r w:rsidR="00BF421C" w:rsidRPr="00707CAD">
        <w:instrText xml:space="preserve"> REF _Ref205792615 \r \h </w:instrText>
      </w:r>
      <w:r w:rsidR="00BF421C" w:rsidRPr="00707CAD">
        <w:fldChar w:fldCharType="separate"/>
      </w:r>
      <w:r w:rsidR="00BF421C" w:rsidRPr="00707CAD">
        <w:t>[1]</w:t>
      </w:r>
      <w:r w:rsidR="00BF421C" w:rsidRPr="00707CAD">
        <w:fldChar w:fldCharType="end"/>
      </w:r>
      <w:r w:rsidR="00BF421C">
        <w:t xml:space="preserve"> </w:t>
      </w:r>
      <w:r w:rsidRPr="00707CAD">
        <w:rPr>
          <w:lang w:val="en-GB"/>
        </w:rPr>
        <w:t>and the RSPG Opinion on the long-term vision for the upper 6 GHz band.</w:t>
      </w:r>
    </w:p>
    <w:p w14:paraId="125D6ECB" w14:textId="1C325BB4" w:rsidR="0035459B" w:rsidRPr="00707CAD" w:rsidRDefault="0035459B" w:rsidP="008C4FE4">
      <w:pPr>
        <w:spacing w:before="240" w:after="60"/>
        <w:jc w:val="both"/>
        <w:rPr>
          <w:lang w:val="en-GB"/>
        </w:rPr>
      </w:pPr>
      <w:r w:rsidRPr="00473FC1">
        <w:rPr>
          <w:lang w:val="en-GB"/>
        </w:rPr>
        <w:t>The studies in ECC Report 366 indicate that relying solely on WAS/RLAN energy detection as a coexistence mechanism would result in</w:t>
      </w:r>
      <w:r w:rsidR="00C428BA">
        <w:rPr>
          <w:lang w:val="en-GB"/>
        </w:rPr>
        <w:t xml:space="preserve"> an</w:t>
      </w:r>
      <w:r w:rsidRPr="00473FC1">
        <w:rPr>
          <w:lang w:val="en-GB"/>
        </w:rPr>
        <w:t xml:space="preserve"> </w:t>
      </w:r>
      <w:r w:rsidR="00FD55A5" w:rsidRPr="00C428BA">
        <w:rPr>
          <w:lang w:val="en-GB"/>
        </w:rPr>
        <w:t>unacceptable</w:t>
      </w:r>
      <w:r w:rsidR="00FD55A5" w:rsidRPr="00473FC1">
        <w:rPr>
          <w:lang w:val="en-GB"/>
        </w:rPr>
        <w:t xml:space="preserve"> level of </w:t>
      </w:r>
      <w:r w:rsidRPr="00473FC1">
        <w:rPr>
          <w:lang w:val="en-GB"/>
        </w:rPr>
        <w:t xml:space="preserve">mutual interference between WBB ECS and WAS/RLAN in certain scenarios, and is therefore not a viable approach. While reduced </w:t>
      </w:r>
      <w:r w:rsidRPr="008C314B">
        <w:rPr>
          <w:lang w:val="en-GB"/>
        </w:rPr>
        <w:t>WBB ECS base station</w:t>
      </w:r>
      <w:r w:rsidRPr="00473FC1">
        <w:rPr>
          <w:lang w:val="en-GB"/>
        </w:rPr>
        <w:t xml:space="preserve"> powers can improve indoor WAS/RLAN access, such a measure </w:t>
      </w:r>
      <w:r w:rsidRPr="008C314B">
        <w:rPr>
          <w:lang w:val="en-GB"/>
        </w:rPr>
        <w:t>would</w:t>
      </w:r>
      <w:r w:rsidRPr="00473FC1">
        <w:rPr>
          <w:lang w:val="en-GB"/>
        </w:rPr>
        <w:t xml:space="preserve"> degrade mobile coverage and network capacity by an unacceptable level, </w:t>
      </w:r>
      <w:r w:rsidRPr="008C314B">
        <w:rPr>
          <w:lang w:val="en-GB"/>
        </w:rPr>
        <w:t>and is therefore also not considered to be a viable approach.</w:t>
      </w:r>
    </w:p>
    <w:p w14:paraId="587AB6E9" w14:textId="77777777" w:rsidR="0035459B" w:rsidRPr="00707CAD" w:rsidRDefault="0035459B" w:rsidP="00BB6123">
      <w:pPr>
        <w:spacing w:before="240" w:after="60"/>
        <w:jc w:val="both"/>
        <w:rPr>
          <w:lang w:val="en-GB"/>
        </w:rPr>
      </w:pPr>
      <w:r w:rsidRPr="00707CAD">
        <w:rPr>
          <w:lang w:val="en-GB"/>
        </w:rPr>
        <w:t>In alignment with the RSPG Opinion, the prioriti</w:t>
      </w:r>
      <w:r>
        <w:rPr>
          <w:lang w:val="en-GB"/>
        </w:rPr>
        <w:t>s</w:t>
      </w:r>
      <w:r w:rsidRPr="00707CAD">
        <w:rPr>
          <w:lang w:val="en-GB"/>
        </w:rPr>
        <w:t>ed band split</w:t>
      </w:r>
      <w:r>
        <w:rPr>
          <w:lang w:val="en-GB"/>
        </w:rPr>
        <w:t xml:space="preserve"> approach is selected and addressed in this Report</w:t>
      </w:r>
      <w:r w:rsidRPr="00707CAD">
        <w:rPr>
          <w:lang w:val="en-GB"/>
        </w:rPr>
        <w:t>, according to below:</w:t>
      </w:r>
    </w:p>
    <w:p w14:paraId="76C7FA28" w14:textId="1305D7BE" w:rsidR="0035459B" w:rsidRPr="00707CAD" w:rsidRDefault="0035459B" w:rsidP="00201B96">
      <w:pPr>
        <w:pStyle w:val="ECCBulletsLv1"/>
      </w:pPr>
      <w:r w:rsidRPr="00707CAD">
        <w:t>The band 6585–7125 MHz is designated for prioritised full power WBB ECS</w:t>
      </w:r>
      <w:r w:rsidRPr="00707CAD" w:rsidDel="00290533">
        <w:t xml:space="preserve"> </w:t>
      </w:r>
      <w:r w:rsidRPr="00707CAD">
        <w:t>use</w:t>
      </w:r>
      <w:r w:rsidR="00B96509">
        <w:t>;</w:t>
      </w:r>
    </w:p>
    <w:p w14:paraId="70D4D7D9" w14:textId="42013C3A" w:rsidR="0035459B" w:rsidRPr="00707CAD" w:rsidRDefault="0035459B" w:rsidP="00201B96">
      <w:pPr>
        <w:pStyle w:val="ECCBulletsLv1"/>
      </w:pPr>
      <w:r w:rsidRPr="00707CAD">
        <w:t>The band 6425–6585 MHz reserved as a guard band (together with a BEM applicable to WBB ECS</w:t>
      </w:r>
      <w:r w:rsidRPr="00707CAD" w:rsidDel="00EC06E0">
        <w:t xml:space="preserve"> </w:t>
      </w:r>
      <w:r w:rsidRPr="00707CAD">
        <w:t>in the 6585-7125 MHz) to protect WAS/RLAN in the lower 6 GHz band (5945-6425 MHz), with no release for WBB ECS</w:t>
      </w:r>
      <w:r w:rsidRPr="00707CAD" w:rsidDel="00EC06E0">
        <w:t xml:space="preserve"> </w:t>
      </w:r>
      <w:r w:rsidRPr="00707CAD">
        <w:t>nor for WAS/RLAN until</w:t>
      </w:r>
      <w:r>
        <w:t xml:space="preserve"> after </w:t>
      </w:r>
      <w:r w:rsidRPr="00707CAD">
        <w:t>WRC-27</w:t>
      </w:r>
      <w:r w:rsidR="00B96509">
        <w:t>;</w:t>
      </w:r>
    </w:p>
    <w:p w14:paraId="3069A1D5" w14:textId="24BA5AB5" w:rsidR="0035459B" w:rsidRPr="00707CAD" w:rsidRDefault="0035459B" w:rsidP="00201B96">
      <w:pPr>
        <w:pStyle w:val="ECCBulletsLv1"/>
      </w:pPr>
      <w:r w:rsidRPr="00707CAD">
        <w:t>After WRC-27, a decision will be taken on the exact use of the band 6425-6585 MHz</w:t>
      </w:r>
      <w:r w:rsidR="00B96509">
        <w:t>;</w:t>
      </w:r>
    </w:p>
    <w:p w14:paraId="5F7247E9" w14:textId="746B058A" w:rsidR="0035459B" w:rsidRPr="00707CAD" w:rsidRDefault="0035459B" w:rsidP="00201B96">
      <w:pPr>
        <w:pStyle w:val="ECCBulletsLv1"/>
      </w:pPr>
      <w:r w:rsidRPr="00707CAD">
        <w:t>If WRC-27 identifies the 7125–7250 MHz band for IMT and no significant new developments or insights suggest otherwise, there is a strong case for designating the 6425-6585 MHz band for primary WAS/RLAN use</w:t>
      </w:r>
      <w:r w:rsidR="00B96509">
        <w:t>;</w:t>
      </w:r>
    </w:p>
    <w:p w14:paraId="3E3DA630" w14:textId="77777777" w:rsidR="0035459B" w:rsidRPr="00707CAD" w:rsidRDefault="0035459B" w:rsidP="00201B96">
      <w:pPr>
        <w:pStyle w:val="ECCBulletsLv1"/>
      </w:pPr>
      <w:r w:rsidRPr="00707CAD">
        <w:t>If WRC27 does not identify the 7125–7250 MHz band for IMT and no significant new developments or insights suggest otherwise, there is a strong case for designating the 6425-6585 MHz band for primary WBB ECS</w:t>
      </w:r>
      <w:r w:rsidRPr="00707CAD" w:rsidDel="0004068D">
        <w:t xml:space="preserve"> </w:t>
      </w:r>
      <w:r w:rsidRPr="00707CAD">
        <w:t>use.</w:t>
      </w:r>
    </w:p>
    <w:p w14:paraId="5E1D5288" w14:textId="77777777" w:rsidR="0035459B" w:rsidRDefault="0035459B" w:rsidP="009E40E1">
      <w:pPr>
        <w:spacing w:before="240" w:after="160" w:line="259" w:lineRule="auto"/>
        <w:jc w:val="both"/>
        <w:rPr>
          <w:b/>
          <w:bCs/>
        </w:rPr>
      </w:pPr>
      <w:r w:rsidRPr="000A2370">
        <w:rPr>
          <w:b/>
          <w:bCs/>
        </w:rPr>
        <w:t>Further on the upper 6 GHz band</w:t>
      </w:r>
    </w:p>
    <w:p w14:paraId="25F4161B" w14:textId="585392E2" w:rsidR="0035459B" w:rsidRDefault="0035459B" w:rsidP="00201B96">
      <w:pPr>
        <w:pStyle w:val="ECCBulletsLv1"/>
      </w:pPr>
      <w:r w:rsidRPr="00707CAD">
        <w:t>There is the need to ensure continuous operation of WAS/RLANs in the adjacent lower 6 GHz band (5945-6425 MHz) in accordance with the harmonised technical conditions defined in Commission Decision (EU) 2021/1067</w:t>
      </w:r>
      <w:r w:rsidR="009057A7">
        <w:t xml:space="preserve"> </w:t>
      </w:r>
      <w:r w:rsidR="009057A7">
        <w:fldChar w:fldCharType="begin"/>
      </w:r>
      <w:r w:rsidR="009057A7">
        <w:instrText xml:space="preserve"> REF _Ref233210216 \r \h </w:instrText>
      </w:r>
      <w:r w:rsidR="009057A7">
        <w:fldChar w:fldCharType="separate"/>
      </w:r>
      <w:r w:rsidR="009057A7">
        <w:t>[5]</w:t>
      </w:r>
      <w:r w:rsidR="009057A7">
        <w:fldChar w:fldCharType="end"/>
      </w:r>
      <w:r w:rsidR="00B96509">
        <w:t>;</w:t>
      </w:r>
    </w:p>
    <w:p w14:paraId="2000D676" w14:textId="22920E24" w:rsidR="0035459B" w:rsidRPr="005E2D3E" w:rsidRDefault="0035459B" w:rsidP="00201B96">
      <w:pPr>
        <w:pStyle w:val="ECCBulletsLv1"/>
      </w:pPr>
      <w:r w:rsidRPr="005E2D3E">
        <w:rPr>
          <w:lang w:val="en-US"/>
        </w:rPr>
        <w:t xml:space="preserve">There is a need to </w:t>
      </w:r>
      <w:r>
        <w:rPr>
          <w:lang w:val="en-US"/>
        </w:rPr>
        <w:t xml:space="preserve">assess and </w:t>
      </w:r>
      <w:r w:rsidRPr="005E2D3E">
        <w:rPr>
          <w:lang w:val="en-US"/>
        </w:rPr>
        <w:t xml:space="preserve">develop mechanisms </w:t>
      </w:r>
      <w:r>
        <w:rPr>
          <w:lang w:val="en-US"/>
        </w:rPr>
        <w:t xml:space="preserve">to enable non-prioritised </w:t>
      </w:r>
      <w:r w:rsidRPr="005E2D3E">
        <w:rPr>
          <w:lang w:val="en-US"/>
        </w:rPr>
        <w:t xml:space="preserve">WAS/RLAN </w:t>
      </w:r>
      <w:r>
        <w:rPr>
          <w:lang w:val="en-US"/>
        </w:rPr>
        <w:t>operation</w:t>
      </w:r>
      <w:r w:rsidR="00021741">
        <w:rPr>
          <w:lang w:val="en-US"/>
        </w:rPr>
        <w:t xml:space="preserve"> </w:t>
      </w:r>
      <w:r>
        <w:rPr>
          <w:lang w:val="en-US"/>
        </w:rPr>
        <w:t>in the 6585-7125 MHz band</w:t>
      </w:r>
      <w:r w:rsidR="00B96509">
        <w:rPr>
          <w:lang w:val="en-US"/>
        </w:rPr>
        <w:t>;</w:t>
      </w:r>
    </w:p>
    <w:p w14:paraId="5B303FBD" w14:textId="66F05391" w:rsidR="0035459B" w:rsidRDefault="0035459B" w:rsidP="00201B96">
      <w:pPr>
        <w:pStyle w:val="ECCBulletsLv1"/>
      </w:pPr>
      <w:r>
        <w:t xml:space="preserve">There is a need to analyse </w:t>
      </w:r>
      <w:r w:rsidRPr="005E2D3E">
        <w:t>the possibility of WAS/RLAN VLP to operate as a non-prioritised</w:t>
      </w:r>
      <w:r>
        <w:t xml:space="preserve"> </w:t>
      </w:r>
      <w:r w:rsidRPr="005E2D3E">
        <w:t>user in the upper 6 GHz band</w:t>
      </w:r>
      <w:r w:rsidR="00B96509">
        <w:t>;</w:t>
      </w:r>
    </w:p>
    <w:p w14:paraId="650A0B73" w14:textId="78B6AF53" w:rsidR="0035459B" w:rsidRPr="005E2D3E" w:rsidRDefault="0035459B" w:rsidP="00201B96">
      <w:pPr>
        <w:pStyle w:val="ECCBulletsLv1"/>
      </w:pPr>
      <w:r w:rsidRPr="0006242D">
        <w:rPr>
          <w:lang w:val="en-US"/>
        </w:rPr>
        <w:t>There is a need to assess the necessary technical conditions to enable coexistence between MFCN in the 6585-7125 MHz and WAS/RLAN within the lower 6 GHz band</w:t>
      </w:r>
      <w:r w:rsidR="00B96509">
        <w:rPr>
          <w:lang w:val="en-US"/>
        </w:rPr>
        <w:t>.</w:t>
      </w:r>
    </w:p>
    <w:p w14:paraId="4D663A28" w14:textId="77777777" w:rsidR="0035459B" w:rsidRPr="00707CAD" w:rsidRDefault="0035459B" w:rsidP="00B96509">
      <w:pPr>
        <w:spacing w:before="240" w:after="60"/>
        <w:jc w:val="both"/>
        <w:rPr>
          <w:lang w:val="en-GB"/>
        </w:rPr>
      </w:pPr>
      <w:r w:rsidRPr="000A2370">
        <w:rPr>
          <w:lang w:val="en-GB"/>
        </w:rPr>
        <w:t xml:space="preserve">Mechanisms to enable non-prioritised </w:t>
      </w:r>
      <w:r w:rsidRPr="008C314B">
        <w:rPr>
          <w:lang w:val="en-GB"/>
        </w:rPr>
        <w:t>operation of</w:t>
      </w:r>
      <w:r w:rsidRPr="000A2370">
        <w:rPr>
          <w:lang w:val="en-GB"/>
        </w:rPr>
        <w:t xml:space="preserve"> WAS/RLAN within the </w:t>
      </w:r>
      <w:r w:rsidRPr="008C314B">
        <w:rPr>
          <w:lang w:val="en-GB"/>
        </w:rPr>
        <w:t>portion of the band prioritised for</w:t>
      </w:r>
      <w:r w:rsidRPr="000A2370">
        <w:rPr>
          <w:lang w:val="en-GB"/>
        </w:rPr>
        <w:t xml:space="preserve"> WBB ECS were assessed in this report, including:</w:t>
      </w:r>
    </w:p>
    <w:p w14:paraId="65D1E247" w14:textId="48662CAB" w:rsidR="0035459B" w:rsidRPr="008C314B" w:rsidRDefault="0035459B" w:rsidP="00201B96">
      <w:pPr>
        <w:pStyle w:val="ECCBulletsLv1"/>
      </w:pPr>
      <w:r w:rsidRPr="000A2370">
        <w:t>cross-technology signalling (</w:t>
      </w:r>
      <w:r w:rsidRPr="008C314B">
        <w:t>transmission of</w:t>
      </w:r>
      <w:r w:rsidRPr="000A2370">
        <w:t xml:space="preserve"> IEEE 802.11bc signals, 5G NR Synchronisation Signal Block (SSB</w:t>
      </w:r>
      <w:r w:rsidRPr="008C314B">
        <w:t xml:space="preserve">) </w:t>
      </w:r>
      <w:r w:rsidRPr="000A2370">
        <w:t xml:space="preserve">signals, </w:t>
      </w:r>
      <w:r w:rsidRPr="008C314B">
        <w:t>and on</w:t>
      </w:r>
      <w:r w:rsidRPr="000A2370">
        <w:t xml:space="preserve">-off keying (OOK) signals </w:t>
      </w:r>
      <w:r w:rsidRPr="008C314B">
        <w:t>by WBB ECS base stations)</w:t>
      </w:r>
      <w:r w:rsidR="00B96509">
        <w:t>;</w:t>
      </w:r>
    </w:p>
    <w:p w14:paraId="3FE29E27" w14:textId="12CC8553" w:rsidR="0035459B" w:rsidRPr="000A2370" w:rsidRDefault="0035459B" w:rsidP="00201B96">
      <w:pPr>
        <w:pStyle w:val="ECCBulletsLv1"/>
      </w:pPr>
      <w:r w:rsidRPr="000A2370">
        <w:t>smartphone-assisted awareness</w:t>
      </w:r>
      <w:r w:rsidR="00B96509">
        <w:t>;</w:t>
      </w:r>
    </w:p>
    <w:p w14:paraId="73DA0845" w14:textId="4B237587" w:rsidR="0035459B" w:rsidRDefault="0035459B" w:rsidP="00201B96">
      <w:pPr>
        <w:pStyle w:val="ECCBulletsLv1"/>
      </w:pPr>
      <w:r w:rsidRPr="000A2370">
        <w:t xml:space="preserve">database-assisted </w:t>
      </w:r>
      <w:r w:rsidRPr="008C314B">
        <w:t>awareness and</w:t>
      </w:r>
      <w:r w:rsidRPr="000A2370">
        <w:t xml:space="preserve"> coordination</w:t>
      </w:r>
      <w:r w:rsidR="00B96509">
        <w:t>.</w:t>
      </w:r>
    </w:p>
    <w:p w14:paraId="0E7C318F" w14:textId="77777777" w:rsidR="0035459B" w:rsidRPr="00707CAD" w:rsidRDefault="0035459B" w:rsidP="00B96509">
      <w:pPr>
        <w:spacing w:before="240" w:after="60"/>
        <w:jc w:val="both"/>
        <w:rPr>
          <w:lang w:val="en-GB"/>
        </w:rPr>
      </w:pPr>
      <w:r w:rsidRPr="000B47A5">
        <w:rPr>
          <w:lang w:val="en-GB"/>
        </w:rPr>
        <w:t>Each of the above mechanisms presents different trade-offs in terms of implementation complexity, cost, detection accuracy, and their ability in avoiding harmful interference to prioritised WBB ECS, which would require careful consideration for future standardisation and deployment.</w:t>
      </w:r>
    </w:p>
    <w:p w14:paraId="4D860368" w14:textId="2A60949C" w:rsidR="0035459B" w:rsidRDefault="0035459B" w:rsidP="00B96509">
      <w:pPr>
        <w:spacing w:before="240" w:after="60"/>
        <w:jc w:val="both"/>
        <w:rPr>
          <w:lang w:val="en-GB"/>
        </w:rPr>
      </w:pPr>
      <w:r w:rsidRPr="000B47A5">
        <w:rPr>
          <w:lang w:val="en-GB"/>
        </w:rPr>
        <w:t xml:space="preserve">Based on its investigations, CEPT has determined that the implementation of a database-assisted framework is the most viable approach and could be considered by administrations on a voluntary basis for the non-prioritised operation of LPI WAS/RLAN in the upper 6 GHz band, either under an individual licensing regime or under </w:t>
      </w:r>
      <w:r>
        <w:rPr>
          <w:lang w:val="en-GB"/>
        </w:rPr>
        <w:t xml:space="preserve">a </w:t>
      </w:r>
      <w:r w:rsidRPr="000B47A5">
        <w:rPr>
          <w:lang w:val="en-GB"/>
        </w:rPr>
        <w:t>general authorisation</w:t>
      </w:r>
      <w:r>
        <w:rPr>
          <w:lang w:val="en-GB"/>
        </w:rPr>
        <w:t xml:space="preserve"> regime</w:t>
      </w:r>
      <w:r w:rsidRPr="000B47A5">
        <w:rPr>
          <w:lang w:val="en-GB"/>
        </w:rPr>
        <w:t>, subject to regulatory conditions in accordance with national requirements.</w:t>
      </w:r>
    </w:p>
    <w:p w14:paraId="293D790F" w14:textId="5631F2F9" w:rsidR="0035459B" w:rsidRDefault="0035459B" w:rsidP="00B96509">
      <w:pPr>
        <w:spacing w:before="240" w:after="60"/>
        <w:jc w:val="both"/>
        <w:rPr>
          <w:lang w:val="en-GB"/>
        </w:rPr>
      </w:pPr>
      <w:r w:rsidRPr="00707CAD">
        <w:rPr>
          <w:lang w:val="en-GB"/>
        </w:rPr>
        <w:lastRenderedPageBreak/>
        <w:t xml:space="preserve">For </w:t>
      </w:r>
      <w:r w:rsidRPr="005848D5">
        <w:rPr>
          <w:lang w:val="en-GB"/>
        </w:rPr>
        <w:t>improved spectrum efficiency and more granular sharing, cross-technology signalling (XTS) solutions mainly based on IEEE 802.11bc and SSB were considered (see section 2.3). However, the studies for IEEE 802.11bc detection acknowledged that it could</w:t>
      </w:r>
      <w:r w:rsidR="00426187">
        <w:rPr>
          <w:lang w:val="en-GB"/>
        </w:rPr>
        <w:t xml:space="preserve"> result in </w:t>
      </w:r>
      <w:r w:rsidRPr="005848D5">
        <w:rPr>
          <w:lang w:val="en-GB"/>
        </w:rPr>
        <w:t xml:space="preserve">interference </w:t>
      </w:r>
      <w:r w:rsidR="00842826" w:rsidRPr="005848D5">
        <w:rPr>
          <w:lang w:val="en-GB"/>
        </w:rPr>
        <w:t xml:space="preserve">in </w:t>
      </w:r>
      <w:r w:rsidR="00842826">
        <w:rPr>
          <w:lang w:val="en-GB"/>
        </w:rPr>
        <w:t>an</w:t>
      </w:r>
      <w:r w:rsidR="00D17752">
        <w:rPr>
          <w:lang w:val="en-GB"/>
        </w:rPr>
        <w:t xml:space="preserve"> </w:t>
      </w:r>
      <w:r w:rsidR="00BA2F84">
        <w:rPr>
          <w:lang w:val="en-GB"/>
        </w:rPr>
        <w:t>unacceptabl</w:t>
      </w:r>
      <w:r w:rsidR="00D17752">
        <w:rPr>
          <w:lang w:val="en-GB"/>
        </w:rPr>
        <w:t>e percentage</w:t>
      </w:r>
      <w:r w:rsidR="00BA2F84">
        <w:rPr>
          <w:lang w:val="en-GB"/>
        </w:rPr>
        <w:t xml:space="preserve"> of</w:t>
      </w:r>
      <w:r w:rsidR="009C2C0C" w:rsidRPr="005848D5">
        <w:rPr>
          <w:lang w:val="en-GB"/>
        </w:rPr>
        <w:t xml:space="preserve"> </w:t>
      </w:r>
      <w:r w:rsidRPr="005848D5">
        <w:rPr>
          <w:lang w:val="en-GB"/>
        </w:rPr>
        <w:t xml:space="preserve">indoor WAS/RLAN locations. On the other hand, SSB detection was determined to be more successful. In both cases, the potential implementation cost was not studied or quantified, and no conclusion was reached on the potential trade-offs against the level of protection required for WBB ECS. </w:t>
      </w:r>
      <w:r w:rsidR="00BA2F84">
        <w:rPr>
          <w:lang w:val="en-GB"/>
        </w:rPr>
        <w:t>T</w:t>
      </w:r>
      <w:r w:rsidR="009C2C0C" w:rsidRPr="005848D5">
        <w:rPr>
          <w:lang w:val="en-GB"/>
        </w:rPr>
        <w:t>here</w:t>
      </w:r>
      <w:r w:rsidRPr="005848D5">
        <w:rPr>
          <w:lang w:val="en-GB"/>
        </w:rPr>
        <w:t xml:space="preserve"> is some interest to further assess XTS</w:t>
      </w:r>
      <w:r>
        <w:rPr>
          <w:lang w:val="en-GB"/>
        </w:rPr>
        <w:t xml:space="preserve"> in</w:t>
      </w:r>
      <w:r w:rsidRPr="005848D5">
        <w:rPr>
          <w:lang w:val="en-GB"/>
        </w:rPr>
        <w:t xml:space="preserve"> the upper 6 GHz</w:t>
      </w:r>
      <w:r>
        <w:rPr>
          <w:lang w:val="en-GB"/>
        </w:rPr>
        <w:t>-</w:t>
      </w:r>
      <w:r w:rsidRPr="005848D5">
        <w:rPr>
          <w:lang w:val="en-GB"/>
        </w:rPr>
        <w:t xml:space="preserve">band beyond the </w:t>
      </w:r>
      <w:r>
        <w:rPr>
          <w:lang w:val="en-GB"/>
        </w:rPr>
        <w:t>scope</w:t>
      </w:r>
      <w:r w:rsidRPr="005848D5">
        <w:rPr>
          <w:lang w:val="en-GB"/>
        </w:rPr>
        <w:t xml:space="preserve"> of th</w:t>
      </w:r>
      <w:r>
        <w:rPr>
          <w:lang w:val="en-GB"/>
        </w:rPr>
        <w:t>is</w:t>
      </w:r>
      <w:r w:rsidRPr="005848D5">
        <w:rPr>
          <w:lang w:val="en-GB"/>
        </w:rPr>
        <w:t xml:space="preserve"> </w:t>
      </w:r>
      <w:r>
        <w:rPr>
          <w:lang w:val="en-GB"/>
        </w:rPr>
        <w:t>CEPT Report</w:t>
      </w:r>
      <w:r w:rsidRPr="005848D5">
        <w:rPr>
          <w:lang w:val="en-GB"/>
        </w:rPr>
        <w:t>.</w:t>
      </w:r>
    </w:p>
    <w:p w14:paraId="365A0AD8" w14:textId="356EE041" w:rsidR="0035459B" w:rsidRDefault="0035459B" w:rsidP="00B96509">
      <w:pPr>
        <w:spacing w:before="240" w:after="60"/>
        <w:jc w:val="both"/>
        <w:rPr>
          <w:lang w:val="en-GB"/>
        </w:rPr>
      </w:pPr>
      <w:r w:rsidRPr="00154B0E">
        <w:rPr>
          <w:lang w:val="en-GB"/>
        </w:rPr>
        <w:t xml:space="preserve">The database-assisted framework would give administrations the flexibility to prioritise </w:t>
      </w:r>
      <w:r>
        <w:rPr>
          <w:lang w:val="en-GB"/>
        </w:rPr>
        <w:t xml:space="preserve">full-power </w:t>
      </w:r>
      <w:r w:rsidRPr="00154B0E">
        <w:rPr>
          <w:lang w:val="en-GB"/>
        </w:rPr>
        <w:t xml:space="preserve">WBB ECS while allowing the non-prioritised operation of WAS/RLANs in areas where there is no </w:t>
      </w:r>
      <w:r>
        <w:rPr>
          <w:lang w:val="en-GB"/>
        </w:rPr>
        <w:t xml:space="preserve">expected </w:t>
      </w:r>
      <w:r w:rsidRPr="00154B0E">
        <w:rPr>
          <w:lang w:val="en-GB"/>
        </w:rPr>
        <w:t>demand for or deployment of WBB ECS at the time – while ensuring the protection of WBB ECS from both co-channel and adjacent channel interference.</w:t>
      </w:r>
      <w:r w:rsidRPr="00374DC8">
        <w:t xml:space="preserve"> </w:t>
      </w:r>
      <w:r w:rsidRPr="00374DC8">
        <w:rPr>
          <w:lang w:val="en-GB"/>
        </w:rPr>
        <w:t>This approach would in particular, enable specific WAS/RLAN use cases – such as large factory in rural areas – to access the entire upper 6 GHz band</w:t>
      </w:r>
      <w:r>
        <w:rPr>
          <w:lang w:val="en-GB"/>
        </w:rPr>
        <w:t>.</w:t>
      </w:r>
      <w:r w:rsidRPr="00154B0E">
        <w:rPr>
          <w:lang w:val="en-GB"/>
        </w:rPr>
        <w:t xml:space="preserve"> </w:t>
      </w:r>
      <w:r w:rsidRPr="00407ADF">
        <w:t xml:space="preserve">It would also provide the capability to prevent non-prioritised WAS/RLAN use of the upper 6 GHz band from causing interference to a </w:t>
      </w:r>
      <w:r>
        <w:t xml:space="preserve">new </w:t>
      </w:r>
      <w:r w:rsidRPr="00407ADF">
        <w:t xml:space="preserve">WBB </w:t>
      </w:r>
      <w:r w:rsidRPr="00B96509">
        <w:rPr>
          <w:lang w:val="en-GB"/>
        </w:rPr>
        <w:t>ECS</w:t>
      </w:r>
      <w:r w:rsidRPr="00407ADF">
        <w:t xml:space="preserve"> deploy</w:t>
      </w:r>
      <w:r>
        <w:t>ments</w:t>
      </w:r>
      <w:r w:rsidRPr="00407ADF">
        <w:t xml:space="preserve"> in the same geographic area.</w:t>
      </w:r>
      <w:r>
        <w:t xml:space="preserve"> </w:t>
      </w:r>
      <w:r w:rsidRPr="00154B0E">
        <w:rPr>
          <w:lang w:val="en-GB"/>
        </w:rPr>
        <w:t xml:space="preserve">Importantly, this solution would have limited or no impact on the existing radio technologies. </w:t>
      </w:r>
      <w:r>
        <w:rPr>
          <w:lang w:val="en-GB"/>
        </w:rPr>
        <w:t>N</w:t>
      </w:r>
      <w:r w:rsidRPr="001D47D5">
        <w:rPr>
          <w:lang w:val="en-GB"/>
        </w:rPr>
        <w:t>ational administrations</w:t>
      </w:r>
      <w:r>
        <w:rPr>
          <w:lang w:val="en-GB"/>
        </w:rPr>
        <w:t xml:space="preserve"> </w:t>
      </w:r>
      <w:r w:rsidRPr="001D47D5">
        <w:rPr>
          <w:lang w:val="en-GB"/>
        </w:rPr>
        <w:t xml:space="preserve">would need to implement a regulatory mechanism to account for cases where WBB ECS deployment is introduced at a later stage in specific geographic areas where there are existing WAS/RLAN deployments. The risk of existing WAS/RLAN installations using the upper 6 GHz band being disrupted when a new WBB ECS base station is switched on, particularly in locations such as hospitals, stadiums, schools, universities and factories in urban or sub-urban areas should also be carefully considered. </w:t>
      </w:r>
      <w:bookmarkStart w:id="66" w:name="_Hlk226630995"/>
      <w:r w:rsidRPr="00801F29">
        <w:t>Planning certainty for WAS/RLAN deployment can</w:t>
      </w:r>
      <w:r>
        <w:t>,</w:t>
      </w:r>
      <w:r w:rsidRPr="00801F29">
        <w:t xml:space="preserve"> for example</w:t>
      </w:r>
      <w:r>
        <w:t>,</w:t>
      </w:r>
      <w:r w:rsidRPr="00801F29">
        <w:t xml:space="preserve"> </w:t>
      </w:r>
      <w:r>
        <w:t xml:space="preserve">be achieved </w:t>
      </w:r>
      <w:r w:rsidRPr="00801F29">
        <w:t xml:space="preserve">under an individual </w:t>
      </w:r>
      <w:proofErr w:type="spellStart"/>
      <w:r w:rsidRPr="00801F29">
        <w:t>authorisation</w:t>
      </w:r>
      <w:proofErr w:type="spellEnd"/>
      <w:r w:rsidRPr="00801F29">
        <w:t xml:space="preserve"> regime through the </w:t>
      </w:r>
      <w:r>
        <w:t xml:space="preserve">issuing </w:t>
      </w:r>
      <w:r w:rsidRPr="00801F29">
        <w:t xml:space="preserve">of time-limited individual </w:t>
      </w:r>
      <w:proofErr w:type="spellStart"/>
      <w:r w:rsidRPr="00801F29">
        <w:t>licences</w:t>
      </w:r>
      <w:proofErr w:type="spellEnd"/>
      <w:r w:rsidRPr="00801F29">
        <w:t xml:space="preserve"> (e.g. up to 5 years)</w:t>
      </w:r>
      <w:r>
        <w:t xml:space="preserve"> for the operation of non-prioritised WAS/RLAN </w:t>
      </w:r>
      <w:proofErr w:type="gramStart"/>
      <w:r>
        <w:t>in order to</w:t>
      </w:r>
      <w:proofErr w:type="gramEnd"/>
      <w:r>
        <w:t xml:space="preserve"> timely manage local transitions.</w:t>
      </w:r>
      <w:r w:rsidRPr="00C343BA">
        <w:t xml:space="preserve"> </w:t>
      </w:r>
      <w:bookmarkEnd w:id="66"/>
      <w:r w:rsidRPr="00D648B5">
        <w:rPr>
          <w:lang w:val="en-GB"/>
        </w:rPr>
        <w:t xml:space="preserve">Conversely, under </w:t>
      </w:r>
      <w:r w:rsidRPr="007256A3">
        <w:rPr>
          <w:lang w:val="en-GB"/>
        </w:rPr>
        <w:t>a</w:t>
      </w:r>
      <w:r w:rsidRPr="00D648B5">
        <w:rPr>
          <w:lang w:val="en-GB"/>
        </w:rPr>
        <w:t xml:space="preserve"> general authorisation regime, the potential impact may occur without transition measures, depending on the coexistence mechanism implemented.</w:t>
      </w:r>
    </w:p>
    <w:p w14:paraId="375EC481" w14:textId="55430D2D" w:rsidR="0035459B" w:rsidRPr="00707CAD" w:rsidRDefault="0035459B" w:rsidP="00B96509">
      <w:pPr>
        <w:spacing w:before="240" w:after="60"/>
        <w:jc w:val="both"/>
        <w:rPr>
          <w:lang w:val="en-GB"/>
        </w:rPr>
      </w:pPr>
      <w:bookmarkStart w:id="67" w:name="_Hlk222441746"/>
      <w:r w:rsidRPr="00431915">
        <w:rPr>
          <w:lang w:val="en-GB"/>
        </w:rPr>
        <w:t xml:space="preserve">The implementation of a Country Determination Capability (CDC), as a mandatory requirement is intended to ensure that a </w:t>
      </w:r>
      <w:r w:rsidRPr="00B96509">
        <w:t>WAS</w:t>
      </w:r>
      <w:r w:rsidRPr="00431915">
        <w:rPr>
          <w:lang w:val="en-GB"/>
        </w:rPr>
        <w:t>/RLAN does not use a frequency band in countries where operation is not authorised by the competent national administration.</w:t>
      </w:r>
    </w:p>
    <w:p w14:paraId="49A56001" w14:textId="77777777" w:rsidR="0035459B" w:rsidRDefault="0035459B" w:rsidP="00B96509">
      <w:pPr>
        <w:spacing w:before="240" w:after="60"/>
        <w:jc w:val="both"/>
      </w:pPr>
      <w:r>
        <w:t>Definitive conclusion on use of VLP WAS/RLAN devices in the upper 6 GHz band could not be made within the framework of this CEPT Report and further considerations would be required.</w:t>
      </w:r>
    </w:p>
    <w:bookmarkEnd w:id="67"/>
    <w:p w14:paraId="6860E9B7" w14:textId="080B9F3B" w:rsidR="0035459B" w:rsidRPr="004D7E65" w:rsidRDefault="0035459B" w:rsidP="00B96509">
      <w:pPr>
        <w:spacing w:before="240" w:after="60"/>
        <w:jc w:val="both"/>
        <w:rPr>
          <w:lang w:val="en-GB"/>
        </w:rPr>
      </w:pPr>
      <w:r w:rsidRPr="00431915">
        <w:rPr>
          <w:lang w:val="en-GB"/>
        </w:rPr>
        <w:t xml:space="preserve">The </w:t>
      </w:r>
      <w:r>
        <w:rPr>
          <w:lang w:val="en-GB"/>
        </w:rPr>
        <w:t xml:space="preserve">ECC has agreed to develop </w:t>
      </w:r>
      <w:r w:rsidRPr="004D7E65">
        <w:rPr>
          <w:lang w:val="en-GB"/>
        </w:rPr>
        <w:t>least restrictive harmonised technical conditions for WBB ECS in the 6425–7125 MHz band</w:t>
      </w:r>
      <w:r>
        <w:rPr>
          <w:lang w:val="en-GB"/>
        </w:rPr>
        <w:t xml:space="preserve"> in response to task 3 of the EC mandate on </w:t>
      </w:r>
      <w:r w:rsidR="0059051A">
        <w:rPr>
          <w:lang w:val="en-GB"/>
        </w:rPr>
        <w:t>u</w:t>
      </w:r>
      <w:r>
        <w:rPr>
          <w:lang w:val="en-GB"/>
        </w:rPr>
        <w:t>pper 6</w:t>
      </w:r>
      <w:r w:rsidR="0059051A">
        <w:rPr>
          <w:lang w:val="en-GB"/>
        </w:rPr>
        <w:t xml:space="preserve"> </w:t>
      </w:r>
      <w:r>
        <w:rPr>
          <w:lang w:val="en-GB"/>
        </w:rPr>
        <w:t>GHz.</w:t>
      </w:r>
    </w:p>
    <w:p w14:paraId="68F30C23" w14:textId="2B9F0CD9" w:rsidR="0035459B" w:rsidRPr="004D7E65" w:rsidRDefault="0035459B" w:rsidP="00B96509">
      <w:pPr>
        <w:spacing w:before="240" w:after="60"/>
        <w:jc w:val="both"/>
        <w:rPr>
          <w:lang w:val="en-GB"/>
        </w:rPr>
      </w:pPr>
      <w:r w:rsidRPr="004D7E65">
        <w:rPr>
          <w:lang w:val="en-GB"/>
        </w:rPr>
        <w:t xml:space="preserve">The work will focus in particular on the development of a harmonised frequency arrangement and technical conditions for </w:t>
      </w:r>
      <w:r>
        <w:rPr>
          <w:lang w:val="en-GB"/>
        </w:rPr>
        <w:t>WBB ECS</w:t>
      </w:r>
      <w:r w:rsidRPr="004D7E65">
        <w:rPr>
          <w:lang w:val="en-GB"/>
        </w:rPr>
        <w:t xml:space="preserve"> deployment in the 6585–7125 MHz band, including the development of an ECC Decision on harmonised technical conditions for </w:t>
      </w:r>
      <w:r>
        <w:rPr>
          <w:lang w:val="en-GB"/>
        </w:rPr>
        <w:t>WBB ECS</w:t>
      </w:r>
      <w:r w:rsidRPr="004D7E65">
        <w:rPr>
          <w:lang w:val="en-GB"/>
        </w:rPr>
        <w:t xml:space="preserve"> in that range. In addition, the ECC agreed to initiate further technical studies on the potential introduction of </w:t>
      </w:r>
      <w:r>
        <w:rPr>
          <w:lang w:val="en-GB"/>
        </w:rPr>
        <w:t>WBB ECS</w:t>
      </w:r>
      <w:r w:rsidRPr="004D7E65">
        <w:rPr>
          <w:lang w:val="en-GB"/>
        </w:rPr>
        <w:t xml:space="preserve"> in 6425–6585 MHz.</w:t>
      </w:r>
    </w:p>
    <w:p w14:paraId="4F2581D1" w14:textId="77777777" w:rsidR="0035459B" w:rsidRDefault="0035459B" w:rsidP="00B96509">
      <w:pPr>
        <w:spacing w:before="240" w:after="60"/>
        <w:jc w:val="both"/>
        <w:rPr>
          <w:lang w:val="en-GB"/>
        </w:rPr>
      </w:pPr>
      <w:r>
        <w:rPr>
          <w:lang w:val="en-GB"/>
        </w:rPr>
        <w:t>In addition,</w:t>
      </w:r>
      <w:r w:rsidRPr="004D7E65">
        <w:rPr>
          <w:lang w:val="en-GB"/>
        </w:rPr>
        <w:t xml:space="preserve"> studies will be initiated concerning potential WAS/RLAN use, including investigations in the 6425–6585 MHz range and work towards harmonised conditions for non-prioritised WAS/RLAN </w:t>
      </w:r>
      <w:r>
        <w:rPr>
          <w:lang w:val="en-GB"/>
        </w:rPr>
        <w:t>operation</w:t>
      </w:r>
      <w:r w:rsidRPr="004D7E65">
        <w:rPr>
          <w:lang w:val="en-GB"/>
        </w:rPr>
        <w:t xml:space="preserve"> </w:t>
      </w:r>
      <w:r>
        <w:rPr>
          <w:lang w:val="en-GB"/>
        </w:rPr>
        <w:t xml:space="preserve">on a voluntary basis </w:t>
      </w:r>
      <w:r w:rsidRPr="004D7E65">
        <w:rPr>
          <w:lang w:val="en-GB"/>
        </w:rPr>
        <w:t>in 6585–7125 MHz.</w:t>
      </w:r>
    </w:p>
    <w:p w14:paraId="6CF2065D" w14:textId="77777777" w:rsidR="0035459B" w:rsidRDefault="0035459B" w:rsidP="00B96509">
      <w:pPr>
        <w:spacing w:before="240" w:after="60"/>
        <w:jc w:val="both"/>
        <w:rPr>
          <w:lang w:val="en-GB"/>
        </w:rPr>
      </w:pPr>
      <w:r w:rsidRPr="004D7E65">
        <w:rPr>
          <w:lang w:val="en-GB"/>
        </w:rPr>
        <w:t xml:space="preserve">Finally, in the context of the broader discussions on the future use of the upper 6 GHz range, the ECC agreed to launch exploratory studies on possible </w:t>
      </w:r>
      <w:r>
        <w:rPr>
          <w:lang w:val="en-GB"/>
        </w:rPr>
        <w:t>WBB ECS</w:t>
      </w:r>
      <w:r w:rsidRPr="004D7E65">
        <w:rPr>
          <w:lang w:val="en-GB"/>
        </w:rPr>
        <w:t xml:space="preserve"> deployment in the 7125–7250 MHz band.</w:t>
      </w:r>
    </w:p>
    <w:p w14:paraId="1BEB1D04" w14:textId="77777777" w:rsidR="0035459B" w:rsidRPr="00707CAD" w:rsidRDefault="0035459B" w:rsidP="00B96509">
      <w:pPr>
        <w:spacing w:before="240" w:after="60"/>
        <w:jc w:val="both"/>
        <w:rPr>
          <w:lang w:val="en-GB"/>
        </w:rPr>
      </w:pPr>
      <w:r>
        <w:rPr>
          <w:lang w:val="en-GB"/>
        </w:rPr>
        <w:t>T</w:t>
      </w:r>
      <w:r w:rsidRPr="00431915">
        <w:rPr>
          <w:lang w:val="en-GB"/>
        </w:rPr>
        <w:t xml:space="preserve">he developed harmonised technical conditions will be </w:t>
      </w:r>
      <w:bookmarkStart w:id="68" w:name="_Hlk222441841"/>
      <w:r w:rsidRPr="00431915">
        <w:rPr>
          <w:lang w:val="en-GB"/>
        </w:rPr>
        <w:t>subject to review following WRC-27 to incorporate the results of WRC-27 and the RSPG decision regarding the 6425-6585 MHz band and the 7125-7250 MHz band.</w:t>
      </w:r>
      <w:bookmarkEnd w:id="68"/>
    </w:p>
    <w:p w14:paraId="4B9AE786" w14:textId="7C17A161" w:rsidR="00D57FD8" w:rsidRPr="00707CAD" w:rsidRDefault="00D57FD8" w:rsidP="00D57FD8">
      <w:pPr>
        <w:rPr>
          <w:lang w:val="en-GB"/>
        </w:rPr>
      </w:pPr>
    </w:p>
    <w:p w14:paraId="4A42A7E1" w14:textId="3719669A" w:rsidR="00F87F64" w:rsidRPr="00707CAD" w:rsidRDefault="00F87F64">
      <w:pPr>
        <w:rPr>
          <w:lang w:val="en-GB"/>
        </w:rPr>
        <w:sectPr w:rsidR="00F87F64" w:rsidRPr="00707CAD">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14:paraId="396543FA" w14:textId="532522B5" w:rsidR="00AB46DF" w:rsidRPr="00707CAD" w:rsidRDefault="00790EBB" w:rsidP="00642F45">
      <w:pPr>
        <w:pStyle w:val="ECCAnnexheading1"/>
      </w:pPr>
      <w:bookmarkStart w:id="69" w:name="_Ref205792495"/>
      <w:bookmarkStart w:id="70" w:name="_Toc230176005"/>
      <w:r>
        <w:lastRenderedPageBreak/>
        <w:t>CEPT</w:t>
      </w:r>
      <w:r w:rsidR="003C3EE4" w:rsidRPr="00707CAD">
        <w:t xml:space="preserve"> mandate</w:t>
      </w:r>
      <w:bookmarkEnd w:id="69"/>
      <w:bookmarkEnd w:id="70"/>
    </w:p>
    <w:p w14:paraId="0CE92774" w14:textId="77777777" w:rsidR="00E148A8" w:rsidRPr="00E0256D" w:rsidRDefault="00E148A8">
      <w:pPr>
        <w:pStyle w:val="ECCParagraph"/>
        <w:numPr>
          <w:ilvl w:val="0"/>
          <w:numId w:val="21"/>
        </w:numPr>
        <w:spacing w:before="240" w:after="60"/>
        <w:jc w:val="right"/>
      </w:pPr>
      <w:bookmarkStart w:id="71" w:name="_Toc380059620"/>
      <w:bookmarkStart w:id="72" w:name="_Toc380059762"/>
      <w:bookmarkStart w:id="73" w:name="_Toc396383876"/>
      <w:bookmarkStart w:id="74" w:name="_Toc396917309"/>
      <w:bookmarkStart w:id="75" w:name="_Toc396917420"/>
      <w:bookmarkStart w:id="76" w:name="_Toc396917640"/>
      <w:bookmarkStart w:id="77" w:name="_Toc396917655"/>
      <w:bookmarkStart w:id="78" w:name="_Toc396917760"/>
      <w:bookmarkStart w:id="79" w:name="_Toc79649515"/>
      <w:bookmarkStart w:id="80" w:name="_Toc79649516"/>
      <w:r w:rsidRPr="00E0256D">
        <w:t>Ref. Ares(2024)8891662 - 12/12/2024</w:t>
      </w:r>
    </w:p>
    <w:tbl>
      <w:tblPr>
        <w:tblW w:w="0" w:type="auto"/>
        <w:tblInd w:w="115" w:type="dxa"/>
        <w:tblLayout w:type="fixed"/>
        <w:tblCellMar>
          <w:left w:w="0" w:type="dxa"/>
          <w:right w:w="0" w:type="dxa"/>
        </w:tblCellMar>
        <w:tblLook w:val="01E0" w:firstRow="1" w:lastRow="1" w:firstColumn="1" w:lastColumn="1" w:noHBand="0" w:noVBand="0"/>
      </w:tblPr>
      <w:tblGrid>
        <w:gridCol w:w="1851"/>
        <w:gridCol w:w="6539"/>
      </w:tblGrid>
      <w:tr w:rsidR="00E148A8" w:rsidRPr="004B4B7C" w14:paraId="435ACCC7" w14:textId="77777777" w:rsidTr="004C5C52">
        <w:trPr>
          <w:trHeight w:val="1011"/>
        </w:trPr>
        <w:tc>
          <w:tcPr>
            <w:tcW w:w="1851" w:type="dxa"/>
            <w:hideMark/>
          </w:tcPr>
          <w:p w14:paraId="679B4E40" w14:textId="77777777" w:rsidR="00E148A8" w:rsidRPr="004B4B7C" w:rsidRDefault="00E148A8" w:rsidP="004C5C52">
            <w:pPr>
              <w:pStyle w:val="ECCParagraph"/>
              <w:rPr>
                <w:lang w:val="en-US"/>
              </w:rPr>
            </w:pPr>
            <w:r w:rsidRPr="004B4B7C">
              <w:rPr>
                <w:noProof/>
                <w:lang w:val="en-US"/>
              </w:rPr>
              <w:drawing>
                <wp:inline distT="0" distB="0" distL="0" distR="0" wp14:anchorId="5A77D70A" wp14:editId="42817419">
                  <wp:extent cx="1013988" cy="554990"/>
                  <wp:effectExtent l="0" t="0" r="0" b="0"/>
                  <wp:docPr id="2123883298" name="Picture 42" descr="A blue square with yellow stars and a blue square with a yellow star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descr="A blue square with yellow stars and a blue square with a yellow star on it&#10;&#10;AI-generated content may be incorrect."/>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7133" cy="556711"/>
                          </a:xfrm>
                          <a:prstGeom prst="rect">
                            <a:avLst/>
                          </a:prstGeom>
                          <a:noFill/>
                          <a:ln>
                            <a:noFill/>
                          </a:ln>
                        </pic:spPr>
                      </pic:pic>
                    </a:graphicData>
                  </a:graphic>
                </wp:inline>
              </w:drawing>
            </w:r>
          </w:p>
        </w:tc>
        <w:tc>
          <w:tcPr>
            <w:tcW w:w="6539" w:type="dxa"/>
          </w:tcPr>
          <w:p w14:paraId="4C15E788" w14:textId="77777777" w:rsidR="00E148A8" w:rsidRDefault="00E148A8" w:rsidP="004C5C52">
            <w:pPr>
              <w:pStyle w:val="ECCParagraph"/>
              <w:spacing w:after="0"/>
              <w:rPr>
                <w:lang w:val="en-US"/>
              </w:rPr>
            </w:pPr>
          </w:p>
          <w:p w14:paraId="7F603707" w14:textId="77777777" w:rsidR="00E148A8" w:rsidRPr="004B4B7C" w:rsidRDefault="00E148A8" w:rsidP="004C5C52">
            <w:pPr>
              <w:pStyle w:val="ECCParagraph"/>
              <w:spacing w:after="0"/>
              <w:rPr>
                <w:lang w:val="en-US"/>
              </w:rPr>
            </w:pPr>
            <w:r w:rsidRPr="004B4B7C">
              <w:rPr>
                <w:lang w:val="en-US"/>
              </w:rPr>
              <w:t>EUROPEAN COMMISSION</w:t>
            </w:r>
          </w:p>
          <w:p w14:paraId="292BF397" w14:textId="77777777" w:rsidR="00E148A8" w:rsidRPr="004B4B7C" w:rsidRDefault="00E148A8" w:rsidP="004C5C52">
            <w:pPr>
              <w:pStyle w:val="ECCParagraph"/>
              <w:spacing w:after="0"/>
              <w:rPr>
                <w:lang w:val="en-US"/>
              </w:rPr>
            </w:pPr>
            <w:r w:rsidRPr="004B4B7C">
              <w:rPr>
                <w:lang w:val="en-US"/>
              </w:rPr>
              <w:t>Communications Networks Content &amp; Technology Directorate-General</w:t>
            </w:r>
          </w:p>
          <w:p w14:paraId="162CBF00" w14:textId="77777777" w:rsidR="00E148A8" w:rsidRPr="004B4B7C" w:rsidRDefault="00E148A8" w:rsidP="004C5C52">
            <w:pPr>
              <w:pStyle w:val="ECCParagraph"/>
              <w:spacing w:after="0"/>
              <w:rPr>
                <w:lang w:val="en-US"/>
              </w:rPr>
            </w:pPr>
            <w:r w:rsidRPr="004B4B7C">
              <w:rPr>
                <w:lang w:val="en-US"/>
              </w:rPr>
              <w:t>Digital Decade and Connectivity</w:t>
            </w:r>
          </w:p>
          <w:p w14:paraId="4DA81FFE" w14:textId="77777777" w:rsidR="00E148A8" w:rsidRDefault="00E148A8" w:rsidP="004C5C52">
            <w:pPr>
              <w:pStyle w:val="ECCParagraph"/>
              <w:spacing w:after="0"/>
              <w:rPr>
                <w:b/>
                <w:lang w:val="en-US"/>
              </w:rPr>
            </w:pPr>
            <w:r w:rsidRPr="004B4B7C">
              <w:rPr>
                <w:b/>
                <w:lang w:val="en-US"/>
              </w:rPr>
              <w:t>Radio Spectrum Policy</w:t>
            </w:r>
          </w:p>
          <w:p w14:paraId="45E02791" w14:textId="77777777" w:rsidR="00E148A8" w:rsidRPr="004B4B7C" w:rsidRDefault="00E148A8" w:rsidP="004C5C52">
            <w:pPr>
              <w:pStyle w:val="ECCParagraph"/>
              <w:spacing w:after="0"/>
              <w:rPr>
                <w:b/>
                <w:lang w:val="en-US"/>
              </w:rPr>
            </w:pPr>
          </w:p>
        </w:tc>
      </w:tr>
    </w:tbl>
    <w:p w14:paraId="0D6EC5BD" w14:textId="77777777" w:rsidR="00E148A8" w:rsidRPr="004B4B7C" w:rsidRDefault="00E148A8" w:rsidP="00E148A8">
      <w:pPr>
        <w:pStyle w:val="ECCParagraph"/>
        <w:spacing w:after="0"/>
        <w:jc w:val="center"/>
        <w:rPr>
          <w:b/>
          <w:bCs/>
        </w:rPr>
      </w:pPr>
      <w:r w:rsidRPr="004B4B7C">
        <w:rPr>
          <w:b/>
          <w:bCs/>
        </w:rPr>
        <w:t>MANDATE TO THE CEPT</w:t>
      </w:r>
    </w:p>
    <w:p w14:paraId="6DA49629" w14:textId="77777777" w:rsidR="00E148A8" w:rsidRPr="004B4B7C" w:rsidRDefault="00E148A8" w:rsidP="00E148A8">
      <w:pPr>
        <w:pStyle w:val="ECCParagraph"/>
        <w:spacing w:after="0"/>
        <w:ind w:left="142"/>
        <w:jc w:val="center"/>
        <w:rPr>
          <w:b/>
        </w:rPr>
      </w:pPr>
      <w:r w:rsidRPr="004B4B7C">
        <w:rPr>
          <w:b/>
        </w:rPr>
        <w:t>TO STUDY FEASIBILITY OF AND DEVELOP LEAST RESTRICTIVE HARMONISED TECHNICAL CONDITIONS FOR THE POTENTIAL SHARED USE OF THE 6425-7125 MHZ FREQUENCY BAND FOR THE PROVISION OF WIRELESS BROADBAND BY TERRESTRIAL SYSTEMS CAPABLE OF</w:t>
      </w:r>
    </w:p>
    <w:p w14:paraId="5E218D11" w14:textId="77777777" w:rsidR="00E148A8" w:rsidRPr="004B4B7C" w:rsidRDefault="00E148A8" w:rsidP="00E148A8">
      <w:pPr>
        <w:pStyle w:val="ECCParagraph"/>
        <w:spacing w:after="0"/>
        <w:jc w:val="center"/>
        <w:rPr>
          <w:b/>
        </w:rPr>
      </w:pPr>
      <w:r w:rsidRPr="004B4B7C">
        <w:rPr>
          <w:b/>
        </w:rPr>
        <w:t>PROVIDING WIRELESS BROADBAND ELECTRONIC COMMUNICATIONS SERVICES AND BY WIRELESS ACCESS SYSTEMS, INCLUDING RADIO LOCAL AREA NETWORKS</w:t>
      </w:r>
    </w:p>
    <w:p w14:paraId="482DADDA" w14:textId="77777777" w:rsidR="00E148A8" w:rsidRPr="0047005F" w:rsidRDefault="00E148A8">
      <w:pPr>
        <w:pStyle w:val="ECCParagraph"/>
        <w:numPr>
          <w:ilvl w:val="0"/>
          <w:numId w:val="22"/>
        </w:numPr>
        <w:spacing w:before="240" w:after="60"/>
        <w:ind w:left="426" w:hanging="426"/>
        <w:rPr>
          <w:rFonts w:ascii="Times New Roman" w:hAnsi="Times New Roman"/>
          <w:b/>
          <w:bCs/>
        </w:rPr>
      </w:pPr>
      <w:r w:rsidRPr="0047005F">
        <w:rPr>
          <w:rFonts w:ascii="Times New Roman" w:hAnsi="Times New Roman"/>
          <w:b/>
          <w:bCs/>
        </w:rPr>
        <w:t>PURPOSE</w:t>
      </w:r>
    </w:p>
    <w:p w14:paraId="1B735485" w14:textId="77777777" w:rsidR="00E148A8" w:rsidRPr="0047005F" w:rsidRDefault="00E148A8" w:rsidP="00E148A8">
      <w:pPr>
        <w:pStyle w:val="ECCParagraph"/>
        <w:rPr>
          <w:rFonts w:ascii="Times New Roman" w:hAnsi="Times New Roman"/>
          <w:sz w:val="24"/>
        </w:rPr>
      </w:pPr>
      <w:r w:rsidRPr="0047005F">
        <w:rPr>
          <w:rFonts w:ascii="Times New Roman" w:hAnsi="Times New Roman"/>
          <w:sz w:val="24"/>
        </w:rPr>
        <w:t>The objective of this Mandate is to study feasibility of and develop harmonised technical conditions for the efficient use on a shared basis of the 6425-7125 MHz (‘upper 6 GHz’) frequency band for the most recent and future technologies for terrestrial systems capable of providing wireless broadband (WBB) electronic communications services (ECS) and for wireless access systems including radio local area networks (WAS/RLANs). Provided that at least one preferred usage scenario for the shared use of the upper 6 GHz band by WBB ECS and WAS/RLANs (hereafter ‘the two systems’ or ‘both systems’) is deemed feasible, which also addresses their coexistence with, and the evolution and development of, releva</w:t>
      </w:r>
      <w:bookmarkStart w:id="81" w:name="_bookmark0"/>
      <w:bookmarkEnd w:id="81"/>
      <w:r w:rsidRPr="0047005F">
        <w:rPr>
          <w:rFonts w:ascii="Times New Roman" w:hAnsi="Times New Roman"/>
          <w:sz w:val="24"/>
        </w:rPr>
        <w:t>nt</w:t>
      </w:r>
      <w:r w:rsidRPr="0047005F">
        <w:rPr>
          <w:rFonts w:ascii="Times New Roman" w:hAnsi="Times New Roman"/>
          <w:sz w:val="24"/>
          <w:vertAlign w:val="superscript"/>
        </w:rPr>
        <w:t>1</w:t>
      </w:r>
      <w:r w:rsidRPr="0047005F">
        <w:rPr>
          <w:rFonts w:ascii="Times New Roman" w:hAnsi="Times New Roman"/>
          <w:sz w:val="24"/>
        </w:rPr>
        <w:t xml:space="preserve"> incumbent systems within this band and in the adjacent frequency bands, the corresponding harmonised technical conditions should be developed for the implementation of that / those scenario(s). If shared use does not prove to be feasible, harmonised technical conditions should be developed for an alternative recommended scenario for the usage of the band (or portions thereof) by both or one of the two systems. Within the scope of studies of this Mandate, terrestrial systems capable of providing WBB ECS and WAS/RLANs should be treated equally and without any prior constraints or order of preference.</w:t>
      </w:r>
    </w:p>
    <w:p w14:paraId="327E415E" w14:textId="44C6E0E6" w:rsidR="00E148A8" w:rsidRPr="0047005F" w:rsidRDefault="00E148A8">
      <w:pPr>
        <w:pStyle w:val="ECCParagraph"/>
        <w:numPr>
          <w:ilvl w:val="0"/>
          <w:numId w:val="23"/>
        </w:numPr>
        <w:spacing w:before="240" w:after="60"/>
        <w:ind w:left="357" w:hanging="357"/>
        <w:rPr>
          <w:rFonts w:ascii="Times New Roman" w:hAnsi="Times New Roman"/>
          <w:b/>
          <w:bCs/>
        </w:rPr>
      </w:pPr>
      <w:r w:rsidRPr="0047005F">
        <w:rPr>
          <w:rFonts w:ascii="Times New Roman" w:hAnsi="Times New Roman"/>
          <w:b/>
          <w:bCs/>
        </w:rPr>
        <w:t>BACKGROUND</w:t>
      </w:r>
    </w:p>
    <w:p w14:paraId="309E7ED4" w14:textId="77777777" w:rsidR="00E148A8" w:rsidRPr="0047005F" w:rsidRDefault="00E148A8" w:rsidP="00E148A8">
      <w:pPr>
        <w:pStyle w:val="ECCParagraph"/>
        <w:rPr>
          <w:rFonts w:ascii="Times New Roman" w:hAnsi="Times New Roman"/>
          <w:sz w:val="24"/>
        </w:rPr>
      </w:pPr>
      <w:r w:rsidRPr="0047005F">
        <w:rPr>
          <w:rFonts w:ascii="Times New Roman" w:hAnsi="Times New Roman"/>
          <w:sz w:val="24"/>
        </w:rPr>
        <w:t>The upper 6 GHz band, in accordance with the ITU Radio Regulations (RR) and the European Table of frequency allocations and applications in the frequency range 8.3 kHz to 3 000 GHz (the ECA Table in the ERC Report 25 (as revised)</w:t>
      </w:r>
      <w:r w:rsidRPr="0047005F">
        <w:rPr>
          <w:rFonts w:ascii="Times New Roman" w:hAnsi="Times New Roman"/>
          <w:sz w:val="24"/>
          <w:vertAlign w:val="superscript"/>
        </w:rPr>
        <w:t>2</w:t>
      </w:r>
      <w:r w:rsidRPr="0047005F">
        <w:rPr>
          <w:rFonts w:ascii="Times New Roman" w:hAnsi="Times New Roman"/>
          <w:sz w:val="24"/>
        </w:rPr>
        <w:t>), includes primary allocations to the Mobile Service, Fixed Service and Fixed Satellite Service in the ITU Region 1, which includes the European Union. According to the ECA Table, the upper 6 GHz band is also allocated on a secondary basis to the Earth Exploration-Satellite Service (EESS) (passive).</w:t>
      </w:r>
    </w:p>
    <w:p w14:paraId="4B745006" w14:textId="77777777" w:rsidR="00E148A8" w:rsidRPr="0047005F" w:rsidRDefault="00E148A8" w:rsidP="00E148A8">
      <w:pPr>
        <w:pStyle w:val="ECCParagraph"/>
        <w:rPr>
          <w:rFonts w:ascii="Times New Roman" w:hAnsi="Times New Roman"/>
        </w:rPr>
      </w:pPr>
      <w:r w:rsidRPr="0047005F">
        <w:rPr>
          <w:rFonts w:ascii="Times New Roman" w:hAnsi="Times New Roman"/>
          <w:noProof/>
        </w:rPr>
        <mc:AlternateContent>
          <mc:Choice Requires="wps">
            <w:drawing>
              <wp:anchor distT="0" distB="0" distL="0" distR="0" simplePos="0" relativeHeight="251658243" behindDoc="1" locked="0" layoutInCell="1" allowOverlap="1" wp14:anchorId="7B4FB846" wp14:editId="3C5D436D">
                <wp:simplePos x="0" y="0"/>
                <wp:positionH relativeFrom="page">
                  <wp:posOffset>901065</wp:posOffset>
                </wp:positionH>
                <wp:positionV relativeFrom="paragraph">
                  <wp:posOffset>285750</wp:posOffset>
                </wp:positionV>
                <wp:extent cx="1829435" cy="7620"/>
                <wp:effectExtent l="0" t="0" r="0" b="0"/>
                <wp:wrapTopAndBottom/>
                <wp:docPr id="1284922970"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56E03F" id="Free-form: Shape 51" o:spid="_x0000_s1026" style="position:absolute;margin-left:70.95pt;margin-top:22.5pt;width:144.05pt;height:.6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" path="m1829053,l,,,7619r1829053,l1829053,xe" fillcolor="black" stroked="f">
                <v:path arrowok="t"/>
                <w10:wrap type="topAndBottom" anchorx="page"/>
              </v:shape>
            </w:pict>
          </mc:Fallback>
        </mc:AlternateContent>
      </w:r>
    </w:p>
    <w:p w14:paraId="482EDB2F" w14:textId="77777777" w:rsidR="00E148A8" w:rsidRPr="0047005F" w:rsidRDefault="00E148A8" w:rsidP="00E148A8">
      <w:pPr>
        <w:pStyle w:val="ECCParagraph"/>
        <w:rPr>
          <w:rFonts w:ascii="Times New Roman" w:hAnsi="Times New Roman"/>
        </w:rPr>
      </w:pPr>
      <w:r w:rsidRPr="0047005F">
        <w:rPr>
          <w:rFonts w:ascii="Times New Roman" w:hAnsi="Times New Roman"/>
          <w:vertAlign w:val="superscript"/>
        </w:rPr>
        <w:t>1</w:t>
      </w:r>
      <w:r w:rsidRPr="0047005F">
        <w:rPr>
          <w:rFonts w:ascii="Times New Roman" w:hAnsi="Times New Roman"/>
        </w:rPr>
        <w:t xml:space="preserve"> “Relevant” denotes incumbent services/applications with long-term usage perspective and coexistence requirements, in line with the international and EU-level regulatory framework (e.g. FSS, FS, EESS (passive), RAS).</w:t>
      </w:r>
    </w:p>
    <w:p w14:paraId="489B6E38" w14:textId="77777777" w:rsidR="00E148A8" w:rsidRPr="0047005F" w:rsidRDefault="00E148A8" w:rsidP="00E148A8">
      <w:pPr>
        <w:pStyle w:val="ECCParagraph"/>
        <w:rPr>
          <w:rFonts w:ascii="Times New Roman" w:hAnsi="Times New Roman"/>
        </w:rPr>
      </w:pPr>
      <w:r w:rsidRPr="0047005F">
        <w:rPr>
          <w:rFonts w:ascii="Times New Roman" w:hAnsi="Times New Roman"/>
          <w:vertAlign w:val="superscript"/>
        </w:rPr>
        <w:t>2</w:t>
      </w:r>
      <w:r w:rsidRPr="0047005F">
        <w:rPr>
          <w:rFonts w:ascii="Times New Roman" w:hAnsi="Times New Roman"/>
        </w:rPr>
        <w:t xml:space="preserve"> ERC Report 25 available at </w:t>
      </w:r>
      <w:hyperlink r:id="rId19" w:history="1">
        <w:r w:rsidRPr="0047005F">
          <w:rPr>
            <w:rStyle w:val="Hyperlink"/>
            <w:rFonts w:ascii="Times New Roman" w:hAnsi="Times New Roman"/>
          </w:rPr>
          <w:t>https://docdb.cept.org/document/593,</w:t>
        </w:r>
      </w:hyperlink>
      <w:r w:rsidRPr="0047005F">
        <w:rPr>
          <w:rFonts w:ascii="Times New Roman" w:hAnsi="Times New Roman"/>
        </w:rPr>
        <w:t xml:space="preserve"> EFIS database at </w:t>
      </w:r>
      <w:hyperlink r:id="rId20" w:history="1">
        <w:r w:rsidRPr="0047005F">
          <w:rPr>
            <w:rStyle w:val="Hyperlink"/>
            <w:rFonts w:ascii="Times New Roman" w:hAnsi="Times New Roman"/>
          </w:rPr>
          <w:t>https://efis.cept.org</w:t>
        </w:r>
      </w:hyperlink>
    </w:p>
    <w:p w14:paraId="0DE03383" w14:textId="77777777" w:rsidR="00E148A8" w:rsidRDefault="00E148A8" w:rsidP="00E148A8">
      <w:pPr>
        <w:pStyle w:val="ECCParagraph"/>
        <w:rPr>
          <w:rFonts w:ascii="Times New Roman" w:hAnsi="Times New Roman"/>
          <w:sz w:val="22"/>
          <w:szCs w:val="22"/>
        </w:rPr>
      </w:pPr>
      <w:r>
        <w:rPr>
          <w:rFonts w:ascii="Times New Roman" w:hAnsi="Times New Roman"/>
          <w:sz w:val="22"/>
          <w:szCs w:val="22"/>
        </w:rPr>
        <w:br w:type="page"/>
      </w:r>
    </w:p>
    <w:p w14:paraId="6D24E1E8"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lastRenderedPageBreak/>
        <w:t>Radio applications in this band (or portions thereof) include Fixed Service systems (point-to- point links), Fixed Satellite Service (FSS) (Earth-to-space and space-to-Earth), Passive Sensors (on satellites), Radio Astronomy stations, Short-Range Devices (SRD – radio determination), Programme Making and Special Events (PMSE) and Ultra-Wideband (UWB) applications.</w:t>
      </w:r>
    </w:p>
    <w:p w14:paraId="3AFB7FC3"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The ITU RR recognize the use of this band (or portions thereof) by the Radio Astronomy Service (RAS), through the RR No. 5.149 urging administrations to “take all practicable steps to protect the RAS from harmful interference” in the 6650-6675.2 MHz frequency band. This is also echoed in Resolution 220</w:t>
      </w:r>
      <w:r w:rsidRPr="008B445A">
        <w:rPr>
          <w:rFonts w:ascii="Times New Roman" w:hAnsi="Times New Roman"/>
          <w:sz w:val="24"/>
          <w:vertAlign w:val="superscript"/>
        </w:rPr>
        <w:t>3</w:t>
      </w:r>
      <w:r w:rsidRPr="008B445A">
        <w:rPr>
          <w:rFonts w:ascii="Times New Roman" w:hAnsi="Times New Roman"/>
          <w:sz w:val="24"/>
        </w:rPr>
        <w:t xml:space="preserve"> (WRC-23), which invites administrations to take all practical steps to protect the RAS from harmful interference in the frequency band 6650-6675.2 MHz, which covers spectral lines of importance for current astronomical investigations, in accordance with RR No. 5.149 and by the EESS (passive), through the RR No. 5.458 stating that “Administrations should bear in mind the needs of the Earth exploration-satellite (passive) and space research (passive) services in their future planning of the frequency bands 6425-7075 MHz and 7075-7250 MHz”. However, adequate protection of these services should be studied in response to this mandate despite the fact that ITU RR do not provide any allocation and any rights to these usages as recognised by the Radio Regulation Board.</w:t>
      </w:r>
    </w:p>
    <w:p w14:paraId="5D6126B1"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The WRC-23 amended the ITU RR by identifying, through the new footnote No 5.457E</w:t>
      </w:r>
      <w:r w:rsidRPr="008B445A">
        <w:rPr>
          <w:rFonts w:ascii="Times New Roman" w:hAnsi="Times New Roman"/>
          <w:sz w:val="24"/>
          <w:vertAlign w:val="superscript"/>
        </w:rPr>
        <w:t>4</w:t>
      </w:r>
      <w:r w:rsidRPr="008B445A">
        <w:rPr>
          <w:rFonts w:ascii="Times New Roman" w:hAnsi="Times New Roman"/>
          <w:sz w:val="24"/>
        </w:rPr>
        <w:t>, the upper 6 GHz band in ITU Region 1 for the terrestrial component of IMT</w:t>
      </w:r>
      <w:r w:rsidRPr="008B445A">
        <w:rPr>
          <w:rFonts w:ascii="Times New Roman" w:hAnsi="Times New Roman"/>
          <w:sz w:val="24"/>
          <w:vertAlign w:val="superscript"/>
        </w:rPr>
        <w:t>5</w:t>
      </w:r>
      <w:r w:rsidRPr="008B445A">
        <w:rPr>
          <w:rFonts w:ascii="Times New Roman" w:hAnsi="Times New Roman"/>
          <w:sz w:val="24"/>
        </w:rPr>
        <w:t>. This identification does not preclude the use of this frequency band by any application of the radio services to which it is allocated and does not establish priority in the RR. Relevant technical conditions have been defined in ITU-R Resolution</w:t>
      </w:r>
      <w:r w:rsidRPr="008B445A">
        <w:rPr>
          <w:rFonts w:ascii="Times New Roman" w:hAnsi="Times New Roman"/>
          <w:sz w:val="24"/>
          <w:vertAlign w:val="superscript"/>
        </w:rPr>
        <w:t>6</w:t>
      </w:r>
      <w:r w:rsidRPr="008B445A">
        <w:rPr>
          <w:rFonts w:ascii="Times New Roman" w:hAnsi="Times New Roman"/>
          <w:sz w:val="24"/>
        </w:rPr>
        <w:t xml:space="preserve"> 220 (WRC-23), in particular in terms of an expected e.i.r.p. mask for IMT for the protection of FSS, which is of international importance.</w:t>
      </w:r>
    </w:p>
    <w:p w14:paraId="73163FBF"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The aforementioned footnote 5.457E additionally states that the upper 6 GHz band is also used for the implementation of wireless access systems including radio local area networks. This leaves full flexibility for a sovereign decision to be taken at the EU level regarding the most appropriate option(s) of using this frequency band to achieve the EU Digital Decade connectivity targets. In this regard, its potential shared use for the implementation of both WBB ECS and WAS/RLAN systems should become the initial priority of studies under this Mandate.</w:t>
      </w:r>
    </w:p>
    <w:p w14:paraId="37986E5C" w14:textId="77777777" w:rsidR="00E148A8" w:rsidRDefault="00E148A8" w:rsidP="00E148A8">
      <w:pPr>
        <w:pStyle w:val="ECCParagraph"/>
        <w:rPr>
          <w:rFonts w:ascii="Times New Roman" w:hAnsi="Times New Roman"/>
          <w:sz w:val="24"/>
        </w:rPr>
      </w:pPr>
      <w:r w:rsidRPr="008B445A">
        <w:rPr>
          <w:rFonts w:ascii="Times New Roman" w:hAnsi="Times New Roman"/>
          <w:sz w:val="24"/>
        </w:rPr>
        <w:t>Furthermore, the WRC-23 decided (Resolution 674) on studies for the WRC-27 on (a) the possible new global primary allocations to the EESS (passive) performing sea surface temperature (SST) measurements within the frequency bands 4.2-4.4 GHz and 8.4-8.5 GHz, without protection from existing services in these bands and in adjacent bands, in order to determine some complementary</w:t>
      </w:r>
      <w:r w:rsidRPr="008B445A">
        <w:rPr>
          <w:rFonts w:ascii="Times New Roman" w:hAnsi="Times New Roman"/>
          <w:sz w:val="24"/>
          <w:vertAlign w:val="superscript"/>
        </w:rPr>
        <w:t>7</w:t>
      </w:r>
      <w:r w:rsidRPr="008B445A">
        <w:rPr>
          <w:rFonts w:ascii="Times New Roman" w:hAnsi="Times New Roman"/>
          <w:sz w:val="24"/>
        </w:rPr>
        <w:t xml:space="preserve"> bands to the upper 6 GHz band, where they currently operate, and (b) technical, operational and regulatory issues as well as on sharing and compatibility with incumbent uses, pertaining to the possible use of the terrestrial component of IMT in the adjacent 7125-7250 MHz frequency band in all ITU Regions, which offers a potential extension of the upper 6 GHz band for wireless broadband (WBB ECS) use. The 7750-8400 MHz</w:t>
      </w:r>
    </w:p>
    <w:p w14:paraId="52FB9258" w14:textId="5EBA8458" w:rsidR="00587A5E" w:rsidRDefault="00587A5E" w:rsidP="00587A5E">
      <w:pPr>
        <w:pStyle w:val="ECCParagraph"/>
        <w:spacing w:before="240"/>
        <w:rPr>
          <w:rFonts w:ascii="Times New Roman" w:hAnsi="Times New Roman"/>
          <w:sz w:val="24"/>
        </w:rPr>
      </w:pPr>
      <w:r w:rsidRPr="00190E68">
        <w:rPr>
          <w:rFonts w:ascii="Times New Roman" w:hAnsi="Times New Roman"/>
          <w:noProof/>
          <w:sz w:val="18"/>
          <w:szCs w:val="18"/>
        </w:rPr>
        <mc:AlternateContent>
          <mc:Choice Requires="wps">
            <w:drawing>
              <wp:anchor distT="0" distB="0" distL="0" distR="0" simplePos="0" relativeHeight="251658248" behindDoc="1" locked="0" layoutInCell="1" allowOverlap="1" wp14:anchorId="3473FF02" wp14:editId="610ABDCD">
                <wp:simplePos x="0" y="0"/>
                <wp:positionH relativeFrom="page">
                  <wp:posOffset>720090</wp:posOffset>
                </wp:positionH>
                <wp:positionV relativeFrom="paragraph">
                  <wp:posOffset>327660</wp:posOffset>
                </wp:positionV>
                <wp:extent cx="1829435" cy="7620"/>
                <wp:effectExtent l="0" t="0" r="0" b="0"/>
                <wp:wrapTopAndBottom/>
                <wp:docPr id="175295030" name="Free-form: 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C9B644" id="Free-form: Shape 50" o:spid="_x0000_s1026" style="position:absolute;margin-left:56.7pt;margin-top:25.8pt;width:144.05pt;height:.6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" path="m1829053,l,,,7619r1829053,l1829053,xe" fillcolor="black" stroked="f">
                <v:path arrowok="t"/>
                <w10:wrap type="topAndBottom" anchorx="page"/>
              </v:shape>
            </w:pict>
          </mc:Fallback>
        </mc:AlternateContent>
      </w:r>
    </w:p>
    <w:p w14:paraId="6DCE8F85" w14:textId="0BAB31AE" w:rsidR="00E148A8" w:rsidRPr="00190E68" w:rsidRDefault="00E148A8" w:rsidP="00CA338F">
      <w:pPr>
        <w:pStyle w:val="ECCParagraph"/>
        <w:spacing w:before="40" w:after="40"/>
        <w:rPr>
          <w:rFonts w:ascii="Times New Roman" w:hAnsi="Times New Roman"/>
          <w:sz w:val="18"/>
          <w:szCs w:val="18"/>
        </w:rPr>
      </w:pPr>
      <w:r w:rsidRPr="00190E68">
        <w:rPr>
          <w:rFonts w:ascii="Times New Roman" w:hAnsi="Times New Roman"/>
          <w:sz w:val="18"/>
          <w:szCs w:val="18"/>
          <w:vertAlign w:val="superscript"/>
        </w:rPr>
        <w:t>3</w:t>
      </w:r>
      <w:r w:rsidRPr="00190E68">
        <w:rPr>
          <w:rFonts w:ascii="Times New Roman" w:hAnsi="Times New Roman"/>
          <w:sz w:val="18"/>
          <w:szCs w:val="18"/>
        </w:rPr>
        <w:t xml:space="preserve"> Final Acts (WRC-23), Resolution 220 at </w:t>
      </w:r>
      <w:hyperlink r:id="rId21" w:history="1">
        <w:r w:rsidRPr="00190E68">
          <w:rPr>
            <w:rStyle w:val="Hyperlink"/>
            <w:rFonts w:ascii="Times New Roman" w:hAnsi="Times New Roman"/>
            <w:sz w:val="18"/>
            <w:szCs w:val="18"/>
          </w:rPr>
          <w:t>https://www.itu.int/dms_pub/itu-r/opb/act/R-ACT-WRC.16-2024-PDF-E.pdf</w:t>
        </w:r>
      </w:hyperlink>
      <w:r w:rsidRPr="00190E68">
        <w:rPr>
          <w:rFonts w:ascii="Times New Roman" w:hAnsi="Times New Roman"/>
          <w:sz w:val="18"/>
          <w:szCs w:val="18"/>
        </w:rPr>
        <w:tab/>
      </w:r>
    </w:p>
    <w:p w14:paraId="2864C1D3" w14:textId="77777777" w:rsidR="00E148A8" w:rsidRPr="00190E68" w:rsidRDefault="00E148A8" w:rsidP="00CA338F">
      <w:pPr>
        <w:pStyle w:val="ECCParagraph"/>
        <w:spacing w:before="40" w:after="40"/>
        <w:rPr>
          <w:rFonts w:ascii="Times New Roman" w:hAnsi="Times New Roman"/>
          <w:sz w:val="18"/>
          <w:szCs w:val="18"/>
        </w:rPr>
      </w:pPr>
      <w:r w:rsidRPr="00190E68">
        <w:rPr>
          <w:rFonts w:ascii="Times New Roman" w:hAnsi="Times New Roman"/>
          <w:sz w:val="18"/>
          <w:szCs w:val="18"/>
          <w:vertAlign w:val="superscript"/>
        </w:rPr>
        <w:t>4</w:t>
      </w:r>
      <w:r w:rsidRPr="00190E68">
        <w:rPr>
          <w:rFonts w:ascii="Times New Roman" w:hAnsi="Times New Roman"/>
          <w:sz w:val="18"/>
          <w:szCs w:val="18"/>
        </w:rPr>
        <w:t xml:space="preserve"> Final Acts (WRC-23), Agenda item 1.2, footnote 5.457E at </w:t>
      </w:r>
      <w:hyperlink r:id="rId22" w:history="1">
        <w:r w:rsidRPr="00190E68">
          <w:rPr>
            <w:rStyle w:val="Hyperlink"/>
            <w:rFonts w:ascii="Times New Roman" w:hAnsi="Times New Roman"/>
            <w:sz w:val="18"/>
            <w:szCs w:val="18"/>
          </w:rPr>
          <w:t>https://www.itu.int/dms_pub/itu-r/opb/act/R-ACT-</w:t>
        </w:r>
      </w:hyperlink>
      <w:r w:rsidRPr="00190E68">
        <w:rPr>
          <w:rFonts w:ascii="Times New Roman" w:hAnsi="Times New Roman"/>
          <w:sz w:val="18"/>
          <w:szCs w:val="18"/>
        </w:rPr>
        <w:t xml:space="preserve"> </w:t>
      </w:r>
      <w:hyperlink r:id="rId23" w:history="1">
        <w:r w:rsidRPr="00190E68">
          <w:rPr>
            <w:rStyle w:val="Hyperlink"/>
            <w:rFonts w:ascii="Times New Roman" w:hAnsi="Times New Roman"/>
            <w:sz w:val="18"/>
            <w:szCs w:val="18"/>
          </w:rPr>
          <w:t>WRC.16-2024-PDF-E.pdf</w:t>
        </w:r>
      </w:hyperlink>
    </w:p>
    <w:p w14:paraId="3C6C93B2" w14:textId="77777777" w:rsidR="00E148A8" w:rsidRPr="00190E68" w:rsidRDefault="00E148A8" w:rsidP="00CA338F">
      <w:pPr>
        <w:pStyle w:val="ECCParagraph"/>
        <w:spacing w:before="40" w:after="40"/>
        <w:rPr>
          <w:rFonts w:ascii="Times New Roman" w:hAnsi="Times New Roman"/>
          <w:sz w:val="18"/>
          <w:szCs w:val="18"/>
        </w:rPr>
      </w:pPr>
      <w:r w:rsidRPr="00190E68">
        <w:rPr>
          <w:rFonts w:ascii="Times New Roman" w:hAnsi="Times New Roman"/>
          <w:sz w:val="18"/>
          <w:szCs w:val="18"/>
          <w:vertAlign w:val="superscript"/>
        </w:rPr>
        <w:t>5</w:t>
      </w:r>
      <w:r w:rsidRPr="00190E68">
        <w:rPr>
          <w:rFonts w:ascii="Times New Roman" w:hAnsi="Times New Roman"/>
          <w:sz w:val="18"/>
          <w:szCs w:val="18"/>
        </w:rPr>
        <w:t xml:space="preserve"> IMT stands for ‘International Mobile Telecommunications’, including 5G and beyond.</w:t>
      </w:r>
    </w:p>
    <w:p w14:paraId="2C6AD78D" w14:textId="77777777" w:rsidR="00E148A8" w:rsidRPr="00190E68" w:rsidRDefault="00E148A8" w:rsidP="00CA338F">
      <w:pPr>
        <w:pStyle w:val="ECCParagraph"/>
        <w:spacing w:before="40" w:after="40"/>
        <w:rPr>
          <w:rFonts w:ascii="Times New Roman" w:hAnsi="Times New Roman"/>
          <w:sz w:val="18"/>
          <w:szCs w:val="18"/>
        </w:rPr>
      </w:pPr>
      <w:r w:rsidRPr="00190E68">
        <w:rPr>
          <w:rFonts w:ascii="Times New Roman" w:hAnsi="Times New Roman"/>
          <w:sz w:val="18"/>
          <w:szCs w:val="18"/>
          <w:vertAlign w:val="superscript"/>
        </w:rPr>
        <w:t>6</w:t>
      </w:r>
      <w:r w:rsidRPr="00190E68">
        <w:rPr>
          <w:rFonts w:ascii="Times New Roman" w:hAnsi="Times New Roman"/>
          <w:sz w:val="18"/>
          <w:szCs w:val="18"/>
        </w:rPr>
        <w:t xml:space="preserve"> </w:t>
      </w:r>
      <w:hyperlink r:id="rId24" w:history="1">
        <w:r w:rsidRPr="00190E68">
          <w:rPr>
            <w:rStyle w:val="Hyperlink"/>
            <w:rFonts w:ascii="Times New Roman" w:hAnsi="Times New Roman"/>
            <w:sz w:val="18"/>
            <w:szCs w:val="18"/>
          </w:rPr>
          <w:t>https://www.itu.int/pub/R-RES</w:t>
        </w:r>
      </w:hyperlink>
    </w:p>
    <w:p w14:paraId="19DC056E" w14:textId="77777777" w:rsidR="00E148A8" w:rsidRPr="00190E68" w:rsidRDefault="00E148A8" w:rsidP="00CA338F">
      <w:pPr>
        <w:pStyle w:val="ECCParagraph"/>
        <w:spacing w:before="40" w:after="40"/>
        <w:rPr>
          <w:rFonts w:ascii="Times New Roman" w:hAnsi="Times New Roman"/>
          <w:sz w:val="18"/>
          <w:szCs w:val="18"/>
        </w:rPr>
      </w:pPr>
      <w:r w:rsidRPr="00190E68">
        <w:rPr>
          <w:rFonts w:ascii="Times New Roman" w:hAnsi="Times New Roman"/>
          <w:sz w:val="18"/>
          <w:szCs w:val="18"/>
          <w:vertAlign w:val="superscript"/>
        </w:rPr>
        <w:t>7</w:t>
      </w:r>
      <w:r w:rsidRPr="00190E68">
        <w:rPr>
          <w:rFonts w:ascii="Times New Roman" w:hAnsi="Times New Roman"/>
          <w:sz w:val="18"/>
          <w:szCs w:val="18"/>
        </w:rPr>
        <w:t xml:space="preserve"> The use of complementary bands for SST measurements might improve radio-frequency interference mitigation.</w:t>
      </w:r>
    </w:p>
    <w:p w14:paraId="28C91232" w14:textId="77777777" w:rsidR="00E148A8" w:rsidRPr="00190E68" w:rsidRDefault="00E148A8" w:rsidP="00E148A8">
      <w:pPr>
        <w:pStyle w:val="ECCParagraph"/>
        <w:rPr>
          <w:rFonts w:ascii="Times New Roman" w:hAnsi="Times New Roman"/>
        </w:rPr>
      </w:pPr>
      <w:r w:rsidRPr="00190E68">
        <w:rPr>
          <w:rFonts w:ascii="Times New Roman" w:hAnsi="Times New Roman"/>
        </w:rPr>
        <w:br w:type="page"/>
      </w:r>
    </w:p>
    <w:p w14:paraId="44CBDBB6"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lastRenderedPageBreak/>
        <w:t>frequency band will also be studied for possible IMT identification for the WRC-27. In this regard, the EU took a negative position at WRC-23 on identifying spectrum for IMT in the 7-8 GHz frequency range due to strategic military use and other satellite and scientific usages.</w:t>
      </w:r>
    </w:p>
    <w:p w14:paraId="5BB89CE6"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The RSPG Opinion</w:t>
      </w:r>
      <w:r w:rsidRPr="008B445A">
        <w:rPr>
          <w:rFonts w:ascii="Times New Roman" w:hAnsi="Times New Roman"/>
          <w:sz w:val="24"/>
          <w:vertAlign w:val="superscript"/>
        </w:rPr>
        <w:t>8</w:t>
      </w:r>
      <w:r w:rsidRPr="008B445A">
        <w:rPr>
          <w:rFonts w:ascii="Times New Roman" w:hAnsi="Times New Roman"/>
          <w:sz w:val="24"/>
        </w:rPr>
        <w:t xml:space="preserve"> on the ITU-R WRC-23 recommends that the Commission explicitly clarifies the EU’s intention to consider, by 2024 or later, the best usage of the frequency band 6425-7125 MHz for WBB in the future: either IMT, or WAS/RLANs or a shared framework between IMT and WAS/RLANs, possibly depending on the portion of this frequency band, noting that an IMT identification does not exclude other use of the band, for example a shared future use between IMT and WAS/RLANs or WAS/RLANs alone.</w:t>
      </w:r>
    </w:p>
    <w:p w14:paraId="5467FDD8"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In total, 1018.5 MHz of mid-band spectrum is harmonised at the EU level for WAS/RLANs by means of Commission Decisions 2006/771/EC</w:t>
      </w:r>
      <w:r w:rsidRPr="008B445A">
        <w:rPr>
          <w:rFonts w:ascii="Times New Roman" w:hAnsi="Times New Roman"/>
          <w:sz w:val="24"/>
          <w:vertAlign w:val="superscript"/>
        </w:rPr>
        <w:t>9</w:t>
      </w:r>
      <w:r w:rsidRPr="008B445A">
        <w:rPr>
          <w:rFonts w:ascii="Times New Roman" w:hAnsi="Times New Roman"/>
          <w:sz w:val="24"/>
        </w:rPr>
        <w:t xml:space="preserve"> on short-range devices regarding the 2.4 GHz band [2400-2483.5 MHz], (EU) 2022/179</w:t>
      </w:r>
      <w:r w:rsidRPr="008B445A">
        <w:rPr>
          <w:rFonts w:ascii="Times New Roman" w:hAnsi="Times New Roman"/>
          <w:sz w:val="24"/>
          <w:vertAlign w:val="superscript"/>
        </w:rPr>
        <w:t>10</w:t>
      </w:r>
      <w:r w:rsidRPr="008B445A">
        <w:rPr>
          <w:rFonts w:ascii="Times New Roman" w:hAnsi="Times New Roman"/>
          <w:sz w:val="24"/>
        </w:rPr>
        <w:t xml:space="preserve"> regarding the 5 GHz band [5150-5350 MHz and 5470-5725 MHz], and (EU) 2021/1067</w:t>
      </w:r>
      <w:r w:rsidRPr="008B445A">
        <w:rPr>
          <w:rFonts w:ascii="Times New Roman" w:hAnsi="Times New Roman"/>
          <w:sz w:val="24"/>
          <w:vertAlign w:val="superscript"/>
        </w:rPr>
        <w:t>11</w:t>
      </w:r>
      <w:r w:rsidRPr="008B445A">
        <w:rPr>
          <w:rFonts w:ascii="Times New Roman" w:hAnsi="Times New Roman"/>
          <w:sz w:val="24"/>
        </w:rPr>
        <w:t xml:space="preserve"> regarding the lower part of the 6 GHz band [5945- 6425 MHz]. The Article 3 of the latter Decision stipulates that Member States shall not adopt technical and operational conditions applicable to any new application that unduly restrict the continued use of WAS/RLAN in the 5945-6425 MHz frequency band when introducing new applications into the 5945-6425 MHz frequency band or into adjacent frequency bands after the entry into force of that Decision. The current EU-harmonised mid-band spectrum for WAS/RLANs allows the use of up to five 160 MHz channels</w:t>
      </w:r>
      <w:r w:rsidRPr="008B445A">
        <w:rPr>
          <w:rFonts w:ascii="Times New Roman" w:hAnsi="Times New Roman"/>
          <w:sz w:val="24"/>
          <w:vertAlign w:val="superscript"/>
        </w:rPr>
        <w:t>12</w:t>
      </w:r>
      <w:r w:rsidRPr="008B445A">
        <w:rPr>
          <w:rFonts w:ascii="Times New Roman" w:hAnsi="Times New Roman"/>
          <w:sz w:val="24"/>
        </w:rPr>
        <w:t>, and one 320 MHz channel can be used by Wi-Fi 7, the latest generation</w:t>
      </w:r>
      <w:r w:rsidRPr="008B445A">
        <w:rPr>
          <w:rFonts w:ascii="Times New Roman" w:hAnsi="Times New Roman"/>
          <w:sz w:val="24"/>
          <w:vertAlign w:val="superscript"/>
        </w:rPr>
        <w:t>13</w:t>
      </w:r>
      <w:r w:rsidRPr="008B445A">
        <w:rPr>
          <w:rFonts w:ascii="Times New Roman" w:hAnsi="Times New Roman"/>
          <w:sz w:val="24"/>
        </w:rPr>
        <w:t xml:space="preserve"> of Wi-Fi technology. The operation of WAS/RLAN systems in the 2.4 GHz and 5 GHz bands is subject to general authorisation only, pursuant to Commission Recommendation 2003/203/EC</w:t>
      </w:r>
      <w:r w:rsidRPr="008B445A">
        <w:rPr>
          <w:rFonts w:ascii="Times New Roman" w:hAnsi="Times New Roman"/>
          <w:sz w:val="24"/>
          <w:vertAlign w:val="superscript"/>
        </w:rPr>
        <w:t>14</w:t>
      </w:r>
      <w:r w:rsidRPr="008B445A">
        <w:rPr>
          <w:rFonts w:ascii="Times New Roman" w:hAnsi="Times New Roman"/>
          <w:sz w:val="24"/>
        </w:rPr>
        <w:t>.</w:t>
      </w:r>
    </w:p>
    <w:p w14:paraId="34821C97"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The existing regulatory framework for WAS/RLAN systems using the 2.4 GHz, 5 GHz and the lower 6 GHz frequency bands has led to a progressive take-up of WAS/RLAN usage within the internal market, which is based on the availability of a nearly-globally harmonised spectrum resource that fosters large economies of scale for chipset and equipment manufacturers. WAS/RLAN access points provide licence-exempt WBB access for private and commercial use and form a vital connectivity infrastructure bridging gigabit connections for the benefit of all types of end-users, as well as allowing for public hotspot access which, together with WBB</w:t>
      </w:r>
    </w:p>
    <w:p w14:paraId="7E8F8D84" w14:textId="7B8F6CBA" w:rsidR="00E148A8" w:rsidRPr="00190E68" w:rsidRDefault="00934B7F" w:rsidP="00E148A8">
      <w:pPr>
        <w:pStyle w:val="ECCParagraph"/>
        <w:rPr>
          <w:rFonts w:ascii="Times New Roman" w:hAnsi="Times New Roman"/>
        </w:rPr>
      </w:pPr>
      <w:r w:rsidRPr="008A2DB4">
        <w:rPr>
          <w:rFonts w:ascii="Times New Roman" w:hAnsi="Times New Roman"/>
          <w:noProof/>
          <w:sz w:val="18"/>
          <w:szCs w:val="18"/>
        </w:rPr>
        <mc:AlternateContent>
          <mc:Choice Requires="wps">
            <w:drawing>
              <wp:anchor distT="0" distB="0" distL="0" distR="0" simplePos="0" relativeHeight="251658250" behindDoc="1" locked="0" layoutInCell="1" allowOverlap="1" wp14:anchorId="484B1DF2" wp14:editId="09CB0B0D">
                <wp:simplePos x="0" y="0"/>
                <wp:positionH relativeFrom="page">
                  <wp:posOffset>720090</wp:posOffset>
                </wp:positionH>
                <wp:positionV relativeFrom="paragraph">
                  <wp:posOffset>289560</wp:posOffset>
                </wp:positionV>
                <wp:extent cx="1829435" cy="7620"/>
                <wp:effectExtent l="0" t="0" r="0" b="0"/>
                <wp:wrapTopAndBottom/>
                <wp:docPr id="863265875"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txbx>
                        <w:txbxContent>
                          <w:p w14:paraId="792E8C58" w14:textId="77777777" w:rsidR="00934B7F" w:rsidRDefault="00934B7F" w:rsidP="00934B7F">
                            <w:pPr>
                              <w:jc w:val="center"/>
                            </w:pPr>
                          </w:p>
                        </w:txbxContent>
                      </wps:txbx>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4B1DF2" id="Free-form: Shape 49" o:spid="_x0000_s1035" style="position:absolute;left:0;text-align:left;margin-left:56.7pt;margin-top:22.8pt;width:144.05pt;height:.6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" adj="-11796480,,5400" path="m1829053,l,,,7620r1829053,l1829053,xe" fillcolor="black" stroked="f">
                <v:stroke joinstyle="miter"/>
                <v:formulas/>
                <v:path arrowok="t" o:connecttype="custom" textboxrect="0,0,1829435,7620"/>
                <v:textbox inset="0,0,0,0">
                  <w:txbxContent>
                    <w:p w14:paraId="792E8C58" w14:textId="77777777" w:rsidR="00934B7F" w:rsidRDefault="00934B7F" w:rsidP="00934B7F">
                      <w:pPr>
                        <w:jc w:val="center"/>
                      </w:pPr>
                    </w:p>
                  </w:txbxContent>
                </v:textbox>
                <w10:wrap type="topAndBottom" anchorx="page"/>
              </v:shape>
            </w:pict>
          </mc:Fallback>
        </mc:AlternateContent>
      </w:r>
    </w:p>
    <w:p w14:paraId="68F1630F" w14:textId="77777777" w:rsidR="00934B7F" w:rsidRDefault="00934B7F" w:rsidP="00E148A8">
      <w:pPr>
        <w:pStyle w:val="ECCParagraph"/>
        <w:spacing w:before="120" w:after="120"/>
        <w:rPr>
          <w:rFonts w:ascii="Times New Roman" w:hAnsi="Times New Roman"/>
          <w:sz w:val="18"/>
          <w:szCs w:val="18"/>
          <w:vertAlign w:val="superscript"/>
        </w:rPr>
      </w:pPr>
    </w:p>
    <w:p w14:paraId="6434F7CA" w14:textId="4D73A798" w:rsidR="00E148A8" w:rsidRPr="008A2DB4" w:rsidRDefault="00E148A8" w:rsidP="00E148A8">
      <w:pPr>
        <w:pStyle w:val="ECCParagraph"/>
        <w:spacing w:before="120" w:after="120"/>
        <w:rPr>
          <w:rFonts w:ascii="Times New Roman" w:hAnsi="Times New Roman"/>
          <w:sz w:val="18"/>
          <w:szCs w:val="18"/>
        </w:rPr>
      </w:pPr>
      <w:r w:rsidRPr="008A2DB4">
        <w:rPr>
          <w:rFonts w:ascii="Times New Roman" w:hAnsi="Times New Roman"/>
          <w:sz w:val="18"/>
          <w:szCs w:val="18"/>
          <w:vertAlign w:val="superscript"/>
        </w:rPr>
        <w:t>8</w:t>
      </w:r>
      <w:r w:rsidRPr="008A2DB4">
        <w:rPr>
          <w:rFonts w:ascii="Times New Roman" w:hAnsi="Times New Roman"/>
          <w:sz w:val="18"/>
          <w:szCs w:val="18"/>
        </w:rPr>
        <w:tab/>
      </w:r>
      <w:hyperlink r:id="rId25" w:history="1">
        <w:r w:rsidR="00934B7F" w:rsidRPr="00CC2921">
          <w:rPr>
            <w:rStyle w:val="Hyperlink"/>
            <w:rFonts w:ascii="Times New Roman" w:hAnsi="Times New Roman"/>
            <w:sz w:val="18"/>
            <w:szCs w:val="18"/>
          </w:rPr>
          <w:t>https://radio-spectrum-policy-group.ec.europa.eu/document/download/61378c81-1e03-45a6-aa49-6190809ee3ed_en?filename=RSPG22-040final-RSPG_Final_Opinion_on_WRC23.pdf</w:t>
        </w:r>
      </w:hyperlink>
    </w:p>
    <w:p w14:paraId="5F12DD84" w14:textId="77777777" w:rsidR="00E148A8" w:rsidRPr="008A2DB4" w:rsidRDefault="00E148A8" w:rsidP="00E148A8">
      <w:pPr>
        <w:pStyle w:val="ECCParagraph"/>
        <w:spacing w:before="120" w:after="120"/>
        <w:rPr>
          <w:rFonts w:ascii="Times New Roman" w:hAnsi="Times New Roman"/>
          <w:sz w:val="18"/>
          <w:szCs w:val="18"/>
        </w:rPr>
      </w:pPr>
      <w:r w:rsidRPr="008A2DB4">
        <w:rPr>
          <w:rFonts w:ascii="Times New Roman" w:hAnsi="Times New Roman"/>
          <w:sz w:val="18"/>
          <w:szCs w:val="18"/>
          <w:vertAlign w:val="superscript"/>
        </w:rPr>
        <w:t>9</w:t>
      </w:r>
      <w:r w:rsidRPr="008A2DB4">
        <w:rPr>
          <w:rFonts w:ascii="Times New Roman" w:hAnsi="Times New Roman"/>
          <w:sz w:val="18"/>
          <w:szCs w:val="18"/>
        </w:rPr>
        <w:t xml:space="preserve"> Commission Decision 2006/771/EC of 9 November 2006 on harmonisation of the radio spectrum for use by short-range devices (OJ L 312, 11.11.2006, p. 66), as last amended by Commission Implementing Decision (EU) 2022/180.</w:t>
      </w:r>
    </w:p>
    <w:p w14:paraId="71C908B0" w14:textId="77777777" w:rsidR="00E148A8" w:rsidRPr="008A2DB4" w:rsidRDefault="00E148A8" w:rsidP="00E148A8">
      <w:pPr>
        <w:pStyle w:val="ECCParagraph"/>
        <w:spacing w:before="120" w:after="120"/>
        <w:rPr>
          <w:rFonts w:ascii="Times New Roman" w:hAnsi="Times New Roman"/>
          <w:sz w:val="18"/>
          <w:szCs w:val="18"/>
        </w:rPr>
      </w:pPr>
      <w:r w:rsidRPr="008A2DB4">
        <w:rPr>
          <w:rFonts w:ascii="Times New Roman" w:hAnsi="Times New Roman"/>
          <w:sz w:val="18"/>
          <w:szCs w:val="18"/>
          <w:vertAlign w:val="superscript"/>
        </w:rPr>
        <w:t>10</w:t>
      </w:r>
      <w:r w:rsidRPr="008A2DB4">
        <w:rPr>
          <w:rFonts w:ascii="Times New Roman" w:hAnsi="Times New Roman"/>
          <w:sz w:val="18"/>
          <w:szCs w:val="18"/>
        </w:rPr>
        <w:t xml:space="preserve"> Commission Implementing Decision (EU) 2022/179 of 8 February 2022 on the harmonised use of radio spectrum in the 5 GHz frequency band for the implementation of wireless access systems including radio local area networks and repealing Decision 2005/513/EC (OJ L 29, 10.2.2022, p. 10), as amended by Commission Implementing Decision (EU) 2022/2307.</w:t>
      </w:r>
    </w:p>
    <w:p w14:paraId="485F2BD1" w14:textId="77777777" w:rsidR="00E148A8" w:rsidRPr="008A2DB4" w:rsidRDefault="00E148A8" w:rsidP="00E148A8">
      <w:pPr>
        <w:pStyle w:val="ECCParagraph"/>
        <w:spacing w:before="120" w:after="120"/>
        <w:rPr>
          <w:rFonts w:ascii="Times New Roman" w:hAnsi="Times New Roman"/>
          <w:sz w:val="18"/>
          <w:szCs w:val="18"/>
        </w:rPr>
      </w:pPr>
      <w:r w:rsidRPr="008A2DB4">
        <w:rPr>
          <w:rFonts w:ascii="Times New Roman" w:hAnsi="Times New Roman"/>
          <w:sz w:val="18"/>
          <w:szCs w:val="18"/>
          <w:vertAlign w:val="superscript"/>
        </w:rPr>
        <w:t>11</w:t>
      </w:r>
      <w:r w:rsidRPr="008A2DB4">
        <w:rPr>
          <w:rFonts w:ascii="Times New Roman" w:hAnsi="Times New Roman"/>
          <w:sz w:val="18"/>
          <w:szCs w:val="18"/>
        </w:rPr>
        <w:t xml:space="preserve"> Commission Implementing Decision (EU) 2021/1067 of 17 June 2021 on the harmonised use of radio spectrum in the 5945-6425 MHz frequency band for the implementation of wireless access systems including radio local area networks (WAS/RLANs) (OJ L 232, 30.6.2021, p. 1).</w:t>
      </w:r>
    </w:p>
    <w:p w14:paraId="0620CFB7" w14:textId="77777777" w:rsidR="00E148A8" w:rsidRPr="008A2DB4" w:rsidRDefault="00E148A8" w:rsidP="00E148A8">
      <w:pPr>
        <w:pStyle w:val="ECCParagraph"/>
        <w:spacing w:before="120" w:after="120"/>
        <w:rPr>
          <w:rFonts w:ascii="Times New Roman" w:hAnsi="Times New Roman"/>
          <w:sz w:val="18"/>
          <w:szCs w:val="18"/>
        </w:rPr>
      </w:pPr>
      <w:r w:rsidRPr="008A2DB4">
        <w:rPr>
          <w:rFonts w:ascii="Times New Roman" w:hAnsi="Times New Roman"/>
          <w:sz w:val="18"/>
          <w:szCs w:val="18"/>
          <w:vertAlign w:val="superscript"/>
        </w:rPr>
        <w:t>12</w:t>
      </w:r>
      <w:r w:rsidRPr="008A2DB4">
        <w:rPr>
          <w:rFonts w:ascii="Times New Roman" w:hAnsi="Times New Roman"/>
          <w:sz w:val="18"/>
          <w:szCs w:val="18"/>
        </w:rPr>
        <w:t xml:space="preserve"> The availability of 160 MHz channels may be limited in some regions across the Union, as it is subject to ensuring coexistence with other uses, such as radars, in particular in the 5 GHz frequency band.</w:t>
      </w:r>
    </w:p>
    <w:p w14:paraId="33CD4A57" w14:textId="77777777" w:rsidR="00E148A8" w:rsidRPr="008A2DB4" w:rsidRDefault="00E148A8" w:rsidP="00E148A8">
      <w:pPr>
        <w:pStyle w:val="ECCParagraph"/>
        <w:spacing w:before="120" w:after="120"/>
        <w:rPr>
          <w:rFonts w:ascii="Times New Roman" w:hAnsi="Times New Roman"/>
          <w:sz w:val="18"/>
          <w:szCs w:val="18"/>
        </w:rPr>
      </w:pPr>
      <w:r w:rsidRPr="008A2DB4">
        <w:rPr>
          <w:rFonts w:ascii="Times New Roman" w:hAnsi="Times New Roman"/>
          <w:sz w:val="18"/>
          <w:szCs w:val="18"/>
          <w:vertAlign w:val="superscript"/>
        </w:rPr>
        <w:t>13</w:t>
      </w:r>
      <w:r w:rsidRPr="008A2DB4">
        <w:rPr>
          <w:rFonts w:ascii="Times New Roman" w:hAnsi="Times New Roman"/>
          <w:sz w:val="18"/>
          <w:szCs w:val="18"/>
        </w:rPr>
        <w:t xml:space="preserve"> Basic information about Wi-Fi 7 is available at </w:t>
      </w:r>
      <w:hyperlink r:id="rId26" w:history="1">
        <w:r w:rsidRPr="008A2DB4">
          <w:rPr>
            <w:rStyle w:val="Hyperlink"/>
            <w:rFonts w:ascii="Times New Roman" w:hAnsi="Times New Roman"/>
            <w:sz w:val="18"/>
            <w:szCs w:val="18"/>
          </w:rPr>
          <w:t>https://www.wi-fi.org/discover-wi-fi/wi-fi-certified-7</w:t>
        </w:r>
      </w:hyperlink>
    </w:p>
    <w:p w14:paraId="65A9C18C" w14:textId="77777777" w:rsidR="00E148A8" w:rsidRPr="008A2DB4" w:rsidRDefault="00E148A8" w:rsidP="00E148A8">
      <w:pPr>
        <w:pStyle w:val="ECCParagraph"/>
        <w:spacing w:before="120" w:after="120"/>
        <w:rPr>
          <w:rFonts w:ascii="Times New Roman" w:hAnsi="Times New Roman"/>
          <w:sz w:val="18"/>
          <w:szCs w:val="18"/>
        </w:rPr>
      </w:pPr>
      <w:r w:rsidRPr="008A2DB4">
        <w:rPr>
          <w:rFonts w:ascii="Times New Roman" w:hAnsi="Times New Roman"/>
          <w:sz w:val="18"/>
          <w:szCs w:val="18"/>
          <w:vertAlign w:val="superscript"/>
        </w:rPr>
        <w:t>14</w:t>
      </w:r>
      <w:r w:rsidRPr="008A2DB4">
        <w:rPr>
          <w:rFonts w:ascii="Times New Roman" w:hAnsi="Times New Roman"/>
          <w:sz w:val="18"/>
          <w:szCs w:val="18"/>
        </w:rPr>
        <w:t xml:space="preserve"> Commission Recommendation of 20 March 2003 on the harmonisation of the provision of public R-LAN access to public electronic communications networks and services in the Community (OJ L 78, 25.3.2003, p. 12).</w:t>
      </w:r>
    </w:p>
    <w:p w14:paraId="3C72FED0" w14:textId="77777777" w:rsidR="00E148A8" w:rsidRPr="00EC31DE" w:rsidRDefault="00E148A8" w:rsidP="00E148A8">
      <w:pPr>
        <w:pStyle w:val="ECCParagraph"/>
        <w:rPr>
          <w:rFonts w:ascii="Times New Roman" w:hAnsi="Times New Roman"/>
        </w:rPr>
      </w:pPr>
    </w:p>
    <w:p w14:paraId="22A63B12" w14:textId="77777777" w:rsidR="00E148A8" w:rsidRPr="00EC31DE" w:rsidRDefault="00E148A8" w:rsidP="00E148A8">
      <w:pPr>
        <w:pStyle w:val="ECCParagraph"/>
        <w:rPr>
          <w:rFonts w:ascii="Times New Roman" w:hAnsi="Times New Roman"/>
        </w:rPr>
      </w:pPr>
    </w:p>
    <w:p w14:paraId="5E34DC48"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ECS provided by mobile networks, is important in order to achieve the EU Digital Decade connectivity targets.</w:t>
      </w:r>
    </w:p>
    <w:p w14:paraId="2CF39F95"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Pursuant to Article 3 of the RSPP, regarding the policy objective of identifying a suitable portion of spectrum to best meet the increasing demand for WBB ECS, as well as the respective spectrum requirements set out by the EU 5G Action Plan</w:t>
      </w:r>
      <w:r w:rsidRPr="008B445A">
        <w:rPr>
          <w:rFonts w:ascii="Times New Roman" w:hAnsi="Times New Roman"/>
          <w:sz w:val="24"/>
          <w:vertAlign w:val="superscript"/>
        </w:rPr>
        <w:t>15</w:t>
      </w:r>
      <w:r w:rsidRPr="008B445A">
        <w:rPr>
          <w:rFonts w:ascii="Times New Roman" w:hAnsi="Times New Roman"/>
          <w:sz w:val="24"/>
        </w:rPr>
        <w:t>, an ambitious 5G spectrum roadmap has already been fulfilled. In addition to the EU-harmonised millimetre-wave frequency bands (both the 26 GHz and the 42 GHz frequency bands), it comprises in total 1160 MHz of low/mid- band spectrum</w:t>
      </w:r>
      <w:r w:rsidRPr="008B445A">
        <w:rPr>
          <w:rFonts w:ascii="Times New Roman" w:hAnsi="Times New Roman"/>
          <w:sz w:val="24"/>
          <w:vertAlign w:val="superscript"/>
        </w:rPr>
        <w:t>16</w:t>
      </w:r>
      <w:r w:rsidRPr="008B445A">
        <w:rPr>
          <w:rFonts w:ascii="Times New Roman" w:hAnsi="Times New Roman"/>
          <w:sz w:val="24"/>
        </w:rPr>
        <w:t>, harmonised at the EU level for terrestrial systems capable of providing WBB ECS by Decisions (EU) 2016/687 [694-790 MHz]</w:t>
      </w:r>
      <w:r w:rsidRPr="008B445A">
        <w:rPr>
          <w:rFonts w:ascii="Times New Roman" w:hAnsi="Times New Roman"/>
          <w:sz w:val="24"/>
          <w:vertAlign w:val="superscript"/>
        </w:rPr>
        <w:t>17</w:t>
      </w:r>
      <w:r w:rsidRPr="008B445A">
        <w:rPr>
          <w:rFonts w:ascii="Times New Roman" w:hAnsi="Times New Roman"/>
          <w:sz w:val="24"/>
        </w:rPr>
        <w:t>, 2010/267/EU [790-862 MHz]</w:t>
      </w:r>
      <w:r w:rsidRPr="008B445A">
        <w:rPr>
          <w:rFonts w:ascii="Times New Roman" w:hAnsi="Times New Roman"/>
          <w:sz w:val="24"/>
          <w:vertAlign w:val="superscript"/>
        </w:rPr>
        <w:t>18</w:t>
      </w:r>
      <w:r w:rsidRPr="008B445A">
        <w:rPr>
          <w:rFonts w:ascii="Times New Roman" w:hAnsi="Times New Roman"/>
          <w:sz w:val="24"/>
        </w:rPr>
        <w:t>, (EU) 2022/173 [880-915/925-960 MHz and 1710-1785/1805-1880 MHz]</w:t>
      </w:r>
      <w:r w:rsidRPr="008B445A">
        <w:rPr>
          <w:rFonts w:ascii="Times New Roman" w:hAnsi="Times New Roman"/>
          <w:sz w:val="24"/>
          <w:vertAlign w:val="superscript"/>
        </w:rPr>
        <w:t>19</w:t>
      </w:r>
      <w:r w:rsidRPr="008B445A">
        <w:rPr>
          <w:rFonts w:ascii="Times New Roman" w:hAnsi="Times New Roman"/>
          <w:sz w:val="24"/>
        </w:rPr>
        <w:t>, (EU) 2015/750 [1427-1517 MHz]</w:t>
      </w:r>
      <w:r w:rsidRPr="008B445A">
        <w:rPr>
          <w:rFonts w:ascii="Times New Roman" w:hAnsi="Times New Roman"/>
          <w:sz w:val="24"/>
          <w:vertAlign w:val="superscript"/>
        </w:rPr>
        <w:t>20</w:t>
      </w:r>
      <w:r w:rsidRPr="008B445A">
        <w:rPr>
          <w:rFonts w:ascii="Times New Roman" w:hAnsi="Times New Roman"/>
          <w:sz w:val="24"/>
        </w:rPr>
        <w:t>, 2012/688/EU [1920-1980 MHz and 2110-2170 MHz]</w:t>
      </w:r>
      <w:r w:rsidRPr="008B445A">
        <w:rPr>
          <w:rFonts w:ascii="Times New Roman" w:hAnsi="Times New Roman"/>
          <w:sz w:val="24"/>
          <w:vertAlign w:val="superscript"/>
        </w:rPr>
        <w:t>21</w:t>
      </w:r>
      <w:r w:rsidRPr="008B445A">
        <w:rPr>
          <w:rFonts w:ascii="Times New Roman" w:hAnsi="Times New Roman"/>
          <w:sz w:val="24"/>
        </w:rPr>
        <w:t>, 2008/477/EC [2.5-2.69 GHz]</w:t>
      </w:r>
      <w:r w:rsidRPr="008B445A">
        <w:rPr>
          <w:rFonts w:ascii="Times New Roman" w:hAnsi="Times New Roman"/>
          <w:sz w:val="24"/>
          <w:vertAlign w:val="superscript"/>
        </w:rPr>
        <w:t>22</w:t>
      </w:r>
      <w:r w:rsidRPr="008B445A">
        <w:rPr>
          <w:rFonts w:ascii="Times New Roman" w:hAnsi="Times New Roman"/>
          <w:sz w:val="24"/>
        </w:rPr>
        <w:t>, and 2008/411/EC [3.4-3.8 GHz]</w:t>
      </w:r>
      <w:r w:rsidRPr="008B445A">
        <w:rPr>
          <w:rFonts w:ascii="Times New Roman" w:hAnsi="Times New Roman"/>
          <w:sz w:val="24"/>
          <w:vertAlign w:val="superscript"/>
        </w:rPr>
        <w:t>23</w:t>
      </w:r>
      <w:r w:rsidRPr="008B445A">
        <w:rPr>
          <w:rFonts w:ascii="Times New Roman" w:hAnsi="Times New Roman"/>
          <w:sz w:val="24"/>
        </w:rPr>
        <w:t>.</w:t>
      </w:r>
    </w:p>
    <w:p w14:paraId="193DE069"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The policy initiatives at the EU level and the existing regulatory framework for WBB ECS have led to the progressive take-up of 5G within the internal market, triggering investments to the benefit of the EU economy and the citizens.</w:t>
      </w:r>
    </w:p>
    <w:p w14:paraId="75D6E858"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Under its Work Programme</w:t>
      </w:r>
      <w:r w:rsidRPr="008B445A">
        <w:rPr>
          <w:rFonts w:ascii="Times New Roman" w:hAnsi="Times New Roman"/>
          <w:sz w:val="24"/>
          <w:vertAlign w:val="superscript"/>
        </w:rPr>
        <w:t>24</w:t>
      </w:r>
      <w:r w:rsidRPr="008B445A">
        <w:rPr>
          <w:rFonts w:ascii="Times New Roman" w:hAnsi="Times New Roman"/>
          <w:sz w:val="24"/>
        </w:rPr>
        <w:t xml:space="preserve"> for 2024 and beyond, the RSPG intends to adopt in February 2025 a Report/Opinion on a 6G strategic vision, including the evaluation of coverage and capacity needs for 6G use cases and usage scenarios. Subsequently, the RSPG also intends to develop a 6G spectrum roadmap. In the context of this Work Programme and further to a request</w:t>
      </w:r>
    </w:p>
    <w:p w14:paraId="509C6DC1" w14:textId="77777777" w:rsidR="00E148A8" w:rsidRPr="00EC31DE" w:rsidRDefault="00E148A8" w:rsidP="00E148A8">
      <w:pPr>
        <w:pStyle w:val="ECCParagraph"/>
        <w:rPr>
          <w:rFonts w:ascii="Times New Roman" w:hAnsi="Times New Roman"/>
        </w:rPr>
      </w:pPr>
      <w:r w:rsidRPr="00EC31DE">
        <w:rPr>
          <w:rFonts w:ascii="Times New Roman" w:hAnsi="Times New Roman"/>
          <w:noProof/>
        </w:rPr>
        <mc:AlternateContent>
          <mc:Choice Requires="wps">
            <w:drawing>
              <wp:anchor distT="0" distB="0" distL="0" distR="0" simplePos="0" relativeHeight="251658244" behindDoc="1" locked="0" layoutInCell="1" allowOverlap="1" wp14:anchorId="67B1B1B7" wp14:editId="26FB9F89">
                <wp:simplePos x="0" y="0"/>
                <wp:positionH relativeFrom="page">
                  <wp:posOffset>901065</wp:posOffset>
                </wp:positionH>
                <wp:positionV relativeFrom="paragraph">
                  <wp:posOffset>234315</wp:posOffset>
                </wp:positionV>
                <wp:extent cx="1829435" cy="7620"/>
                <wp:effectExtent l="0" t="0" r="0" b="0"/>
                <wp:wrapTopAndBottom/>
                <wp:docPr id="406679339"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8018FB" id="Free-form: Shape 48" o:spid="_x0000_s1026" style="position:absolute;margin-left:70.95pt;margin-top:18.45pt;width:144.05pt;height:.6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" path="m1829053,l,,,7620r1829053,l1829053,xe" fillcolor="black" stroked="f">
                <v:path arrowok="t"/>
                <w10:wrap type="topAndBottom" anchorx="page"/>
              </v:shape>
            </w:pict>
          </mc:Fallback>
        </mc:AlternateContent>
      </w:r>
    </w:p>
    <w:p w14:paraId="1C2B73A3" w14:textId="77777777" w:rsidR="00E148A8" w:rsidRPr="008B445A" w:rsidRDefault="00E148A8" w:rsidP="00C37CBF">
      <w:pPr>
        <w:pStyle w:val="ECCParagraph"/>
        <w:spacing w:before="60" w:after="60"/>
        <w:rPr>
          <w:rFonts w:ascii="Times New Roman" w:hAnsi="Times New Roman"/>
        </w:rPr>
      </w:pPr>
      <w:r w:rsidRPr="00EC31DE">
        <w:rPr>
          <w:rFonts w:ascii="Times New Roman" w:hAnsi="Times New Roman"/>
          <w:vertAlign w:val="superscript"/>
        </w:rPr>
        <w:t>15</w:t>
      </w:r>
      <w:r w:rsidRPr="00EC31DE">
        <w:rPr>
          <w:rFonts w:ascii="Times New Roman" w:hAnsi="Times New Roman"/>
        </w:rPr>
        <w:t xml:space="preserve"> </w:t>
      </w:r>
      <w:hyperlink r:id="rId27" w:history="1">
        <w:r w:rsidRPr="008B445A">
          <w:rPr>
            <w:rStyle w:val="Hyperlink"/>
            <w:rFonts w:ascii="Times New Roman" w:hAnsi="Times New Roman"/>
          </w:rPr>
          <w:t>https://digital-strategy.ec.europa.eu/en/library/communication-5g-europe-action-plan-and-accompanying-staff-</w:t>
        </w:r>
      </w:hyperlink>
      <w:r w:rsidRPr="008B445A">
        <w:rPr>
          <w:rFonts w:ascii="Times New Roman" w:hAnsi="Times New Roman"/>
        </w:rPr>
        <w:t xml:space="preserve"> </w:t>
      </w:r>
      <w:hyperlink r:id="rId28" w:history="1">
        <w:r w:rsidRPr="008B445A">
          <w:rPr>
            <w:rStyle w:val="Hyperlink"/>
            <w:rFonts w:ascii="Times New Roman" w:hAnsi="Times New Roman"/>
          </w:rPr>
          <w:t>working-document</w:t>
        </w:r>
      </w:hyperlink>
    </w:p>
    <w:p w14:paraId="49FFE49E" w14:textId="77777777" w:rsidR="00E148A8" w:rsidRPr="008B445A" w:rsidRDefault="00E148A8" w:rsidP="00C37CBF">
      <w:pPr>
        <w:pStyle w:val="ECCParagraph"/>
        <w:spacing w:before="60" w:after="60"/>
        <w:rPr>
          <w:rFonts w:ascii="Times New Roman" w:hAnsi="Times New Roman"/>
        </w:rPr>
      </w:pPr>
      <w:r w:rsidRPr="008B445A">
        <w:rPr>
          <w:rFonts w:ascii="Times New Roman" w:hAnsi="Times New Roman"/>
          <w:vertAlign w:val="superscript"/>
        </w:rPr>
        <w:t>16</w:t>
      </w:r>
      <w:r w:rsidRPr="008B445A">
        <w:rPr>
          <w:rFonts w:ascii="Times New Roman" w:hAnsi="Times New Roman"/>
        </w:rPr>
        <w:t xml:space="preserve"> For the purpose of this Mandate, low-band spectrum is spectrum below 1 GHz, while mid-band spectrum is spectrum from 1 GHz to 7 GHz.</w:t>
      </w:r>
    </w:p>
    <w:p w14:paraId="78F26846" w14:textId="77777777" w:rsidR="00E148A8" w:rsidRPr="008B445A" w:rsidRDefault="00E148A8" w:rsidP="00C37CBF">
      <w:pPr>
        <w:pStyle w:val="ECCParagraph"/>
        <w:spacing w:before="60" w:after="60"/>
        <w:rPr>
          <w:rFonts w:ascii="Times New Roman" w:hAnsi="Times New Roman"/>
        </w:rPr>
      </w:pPr>
      <w:r w:rsidRPr="008B445A">
        <w:rPr>
          <w:rFonts w:ascii="Times New Roman" w:hAnsi="Times New Roman"/>
          <w:vertAlign w:val="superscript"/>
        </w:rPr>
        <w:t>17</w:t>
      </w:r>
      <w:r w:rsidRPr="008B445A">
        <w:rPr>
          <w:rFonts w:ascii="Times New Roman" w:hAnsi="Times New Roman"/>
        </w:rPr>
        <w:t xml:space="preserve"> Commission Implementing Decision (EU) 2016/687 of 28 April 2016 on the harmonisation of the 694-790 MHz frequency band for terrestrial systems capable of providing wireless broadband electronic communications services and for flexible national use in the Union (OJ L 118, 4.5.2016, p. 4).</w:t>
      </w:r>
    </w:p>
    <w:p w14:paraId="06972E55" w14:textId="77777777" w:rsidR="00E148A8" w:rsidRPr="008B445A" w:rsidRDefault="00E148A8" w:rsidP="00C37CBF">
      <w:pPr>
        <w:pStyle w:val="ECCParagraph"/>
        <w:spacing w:before="60" w:after="60"/>
        <w:rPr>
          <w:rFonts w:ascii="Times New Roman" w:hAnsi="Times New Roman"/>
        </w:rPr>
      </w:pPr>
      <w:r w:rsidRPr="008B445A">
        <w:rPr>
          <w:rFonts w:ascii="Times New Roman" w:hAnsi="Times New Roman"/>
          <w:vertAlign w:val="superscript"/>
        </w:rPr>
        <w:t>18</w:t>
      </w:r>
      <w:r w:rsidRPr="008B445A">
        <w:rPr>
          <w:rFonts w:ascii="Times New Roman" w:hAnsi="Times New Roman"/>
        </w:rPr>
        <w:t xml:space="preserve"> Commission Decision 2010/267/EU of 6 May 2010 on harmonised technical conditions of use in the 790-862 MHz frequency band for terrestrial systems capable of providing electronic communications services in the European Union (OJ L 117, 11.5.2010, p. 95).</w:t>
      </w:r>
    </w:p>
    <w:p w14:paraId="70D931BE" w14:textId="77777777" w:rsidR="00E148A8" w:rsidRPr="008B445A" w:rsidRDefault="00E148A8" w:rsidP="00C37CBF">
      <w:pPr>
        <w:pStyle w:val="ECCParagraph"/>
        <w:spacing w:before="60" w:after="60"/>
        <w:rPr>
          <w:rFonts w:ascii="Times New Roman" w:hAnsi="Times New Roman"/>
        </w:rPr>
      </w:pPr>
      <w:r w:rsidRPr="008B445A">
        <w:rPr>
          <w:rFonts w:ascii="Times New Roman" w:hAnsi="Times New Roman"/>
          <w:vertAlign w:val="superscript"/>
        </w:rPr>
        <w:t>19</w:t>
      </w:r>
      <w:r w:rsidRPr="008B445A">
        <w:rPr>
          <w:rFonts w:ascii="Times New Roman" w:hAnsi="Times New Roman"/>
        </w:rPr>
        <w:t xml:space="preserve"> Commission Implementing Decision (EU) 2022/173 of 7 February 2022 on the harmonisation of the 900 MHz and 1 800 MHz frequency bands for terrestrial systems capable of providing electronic communications services in the Union and repealing Decision 2009/766/EC (OJ L 28, 9.2.2022, p. 29).</w:t>
      </w:r>
    </w:p>
    <w:p w14:paraId="57562F12" w14:textId="77777777" w:rsidR="00E148A8" w:rsidRPr="008B445A" w:rsidRDefault="00E148A8" w:rsidP="00C37CBF">
      <w:pPr>
        <w:pStyle w:val="ECCParagraph"/>
        <w:spacing w:before="60" w:after="60"/>
        <w:rPr>
          <w:rFonts w:ascii="Times New Roman" w:hAnsi="Times New Roman"/>
        </w:rPr>
      </w:pPr>
      <w:r w:rsidRPr="008B445A">
        <w:rPr>
          <w:rFonts w:ascii="Times New Roman" w:hAnsi="Times New Roman"/>
          <w:vertAlign w:val="superscript"/>
        </w:rPr>
        <w:t>20</w:t>
      </w:r>
      <w:r w:rsidRPr="008B445A">
        <w:rPr>
          <w:rFonts w:ascii="Times New Roman" w:hAnsi="Times New Roman"/>
        </w:rPr>
        <w:t xml:space="preserve"> Commission Implementing Decision (EU) 2015/750 of 8 May 2015 on the harmonisation of the 1427-1517 MHz frequency band for terrestrial systems capable of providing electronic communications services in the Union (OJ L 119, 12.5.2015, p. 27), as amended by Commission Implementing Decision (EU) 2018/661.</w:t>
      </w:r>
    </w:p>
    <w:p w14:paraId="2058B8DB" w14:textId="77777777" w:rsidR="00E148A8" w:rsidRPr="008B445A" w:rsidRDefault="00E148A8" w:rsidP="00C37CBF">
      <w:pPr>
        <w:pStyle w:val="ECCParagraph"/>
        <w:spacing w:before="60" w:after="60"/>
        <w:rPr>
          <w:rFonts w:ascii="Times New Roman" w:hAnsi="Times New Roman"/>
        </w:rPr>
      </w:pPr>
      <w:r w:rsidRPr="008B445A">
        <w:rPr>
          <w:rFonts w:ascii="Times New Roman" w:hAnsi="Times New Roman"/>
          <w:vertAlign w:val="superscript"/>
        </w:rPr>
        <w:t>21</w:t>
      </w:r>
      <w:r w:rsidRPr="008B445A">
        <w:rPr>
          <w:rFonts w:ascii="Times New Roman" w:hAnsi="Times New Roman"/>
        </w:rPr>
        <w:t xml:space="preserve"> Commission Implementing Decision 2012/688/EU of 5 November 2012 on the harmonisation of the frequency bands 1920-1980 MHz and 2110-2170 MHz for terrestrial systems capable of providing electronic communications services in the Union (OJ L 307, 7.11.2012, p. 84), as amended by Commission Implementing Decision (EU) 2020/667.</w:t>
      </w:r>
    </w:p>
    <w:p w14:paraId="06B871F1" w14:textId="77777777" w:rsidR="00E148A8" w:rsidRPr="008B445A" w:rsidRDefault="00E148A8" w:rsidP="00C37CBF">
      <w:pPr>
        <w:pStyle w:val="ECCParagraph"/>
        <w:spacing w:before="60" w:after="60"/>
        <w:rPr>
          <w:rFonts w:ascii="Times New Roman" w:hAnsi="Times New Roman"/>
        </w:rPr>
      </w:pPr>
      <w:r w:rsidRPr="008B445A">
        <w:rPr>
          <w:rFonts w:ascii="Times New Roman" w:hAnsi="Times New Roman"/>
          <w:vertAlign w:val="superscript"/>
        </w:rPr>
        <w:t>22</w:t>
      </w:r>
      <w:r w:rsidRPr="008B445A">
        <w:rPr>
          <w:rFonts w:ascii="Times New Roman" w:hAnsi="Times New Roman"/>
        </w:rPr>
        <w:t xml:space="preserve"> Commission Decision 2008/477/EC of 13 June 2008 on the harmonisation of the 2500-2690 MHz frequency band for terrestrial systems capable of providing electronic communications services in the Community (OJ L 163, 24.6.2008, p. 37), as amended by Commission Implementing Decision (EU) 2020/636.</w:t>
      </w:r>
    </w:p>
    <w:p w14:paraId="6CF7EFDB" w14:textId="77777777" w:rsidR="00E148A8" w:rsidRPr="008B445A" w:rsidRDefault="00E148A8" w:rsidP="00C37CBF">
      <w:pPr>
        <w:pStyle w:val="ECCParagraph"/>
        <w:spacing w:before="60" w:after="60"/>
        <w:rPr>
          <w:rFonts w:ascii="Times New Roman" w:hAnsi="Times New Roman"/>
        </w:rPr>
      </w:pPr>
      <w:r w:rsidRPr="008B445A">
        <w:rPr>
          <w:rFonts w:ascii="Times New Roman" w:hAnsi="Times New Roman"/>
          <w:vertAlign w:val="superscript"/>
        </w:rPr>
        <w:t>23</w:t>
      </w:r>
      <w:r w:rsidRPr="008B445A">
        <w:rPr>
          <w:rFonts w:ascii="Times New Roman" w:hAnsi="Times New Roman"/>
        </w:rPr>
        <w:t xml:space="preserve"> Commission Decision 2008/411/EC of 21 May 2008 on the harmonisation of the 3400-3800 MHz frequency band for terrestrial systems capable of providing electronic communications services in the Community (OJ L 144, 4.6.2008, p. 77), as last amended by Commission Implementing Decision (EU) 2019/235.</w:t>
      </w:r>
    </w:p>
    <w:p w14:paraId="7EB9A56F" w14:textId="77777777" w:rsidR="00E148A8" w:rsidRPr="00EC31DE" w:rsidRDefault="00E148A8" w:rsidP="00E148A8">
      <w:pPr>
        <w:pStyle w:val="ECCParagraph"/>
        <w:spacing w:before="60"/>
        <w:rPr>
          <w:rFonts w:ascii="Times New Roman" w:hAnsi="Times New Roman"/>
        </w:rPr>
      </w:pPr>
      <w:r w:rsidRPr="00EC31DE">
        <w:rPr>
          <w:rFonts w:ascii="Times New Roman" w:hAnsi="Times New Roman"/>
          <w:vertAlign w:val="superscript"/>
        </w:rPr>
        <w:t>24</w:t>
      </w:r>
      <w:r w:rsidRPr="00EC31DE">
        <w:rPr>
          <w:rFonts w:ascii="Times New Roman" w:hAnsi="Times New Roman"/>
        </w:rPr>
        <w:tab/>
      </w:r>
      <w:hyperlink r:id="rId29" w:history="1">
        <w:r w:rsidRPr="0093719B">
          <w:rPr>
            <w:rStyle w:val="Hyperlink"/>
            <w:rFonts w:ascii="Times New Roman" w:hAnsi="Times New Roman"/>
            <w:lang w:val="en-US"/>
          </w:rPr>
          <w:t>https://radio-spectrum-policy-group.ec.europa.eu/document/download/d4e46670-313b-4bac-8d8d-760d92f4649b_en?filename=RSPG24-008final-RSPG_WP24_and_beyond_0.pdf</w:t>
        </w:r>
      </w:hyperlink>
      <w:r w:rsidRPr="00E34558">
        <w:rPr>
          <w:rFonts w:ascii="Times New Roman" w:hAnsi="Times New Roman"/>
          <w:lang w:val="en-US"/>
        </w:rPr>
        <w:t xml:space="preserve">  </w:t>
      </w:r>
    </w:p>
    <w:p w14:paraId="330C7D59"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lastRenderedPageBreak/>
        <w:t>from the European Commission, an RSPG Opinion on a long-term vision for the upper 6 GHz band, which is planned for adoption in June 2025, should build a long-term vision for the upper 6 GHz band by providing policy recommendations on how to best organise the future use of this band in Europe.</w:t>
      </w:r>
    </w:p>
    <w:p w14:paraId="01319A13"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Additional spectrum in the mid-bands for both, terrestrial systems capable of providing WBB ECS and WAS/RLANs, needs to be considered to enable their future evolution. Mid-band spectrum represents a good balance between coverage and capacity, notably providing a good compromise between the propagation characteristics of lower bands and the capacity of higher bands. Due to this balanced performance of mid-band spectrum, there are challenges related to its scarcity. Making available additional spectrum resources on a shared basis, taking into consideration the EU Digital Decade connectivity targets, for licence-exempt WAS/RLANs and licensed terrestrial systems capable of providing WBB ECS could generate additional socio-economic benefits, under the condition that the protection and the future evolution and development of relevant</w:t>
      </w:r>
      <w:hyperlink r:id="rId30" w:anchor="_bookmark0" w:history="1">
        <w:r w:rsidRPr="008B445A">
          <w:rPr>
            <w:rStyle w:val="Hyperlink"/>
            <w:rFonts w:ascii="Times New Roman" w:hAnsi="Times New Roman"/>
            <w:sz w:val="24"/>
            <w:vertAlign w:val="superscript"/>
          </w:rPr>
          <w:t>1</w:t>
        </w:r>
      </w:hyperlink>
      <w:r w:rsidRPr="008B445A">
        <w:rPr>
          <w:rFonts w:ascii="Times New Roman" w:hAnsi="Times New Roman"/>
          <w:sz w:val="24"/>
        </w:rPr>
        <w:t xml:space="preserve"> incumbent spectrum users in this band, as well as the coexistence with spectrum users in the adjacent bands, is ensured. In this context, harmonised standards to be developed by the European Telecommunications Standards Institute (ETSI) should be consistent with the developed harmonised technical conditions for the future harmonised use of the band and include operational conditions for WAS/RLANs and terrestrial systems capable of providing WBB ECS in order to enable their coexistence with existing systems in the upper 6 GHz band and in the adjacent bands.</w:t>
      </w:r>
    </w:p>
    <w:p w14:paraId="66F07D1A" w14:textId="13AEFD5A" w:rsidR="00E148A8" w:rsidRPr="008B445A" w:rsidRDefault="00E148A8">
      <w:pPr>
        <w:pStyle w:val="ECCParagraph"/>
        <w:numPr>
          <w:ilvl w:val="0"/>
          <w:numId w:val="24"/>
        </w:numPr>
        <w:spacing w:before="240" w:after="60"/>
        <w:ind w:left="357" w:hanging="357"/>
        <w:rPr>
          <w:rFonts w:ascii="Times New Roman" w:hAnsi="Times New Roman"/>
          <w:b/>
          <w:bCs/>
          <w:sz w:val="24"/>
        </w:rPr>
      </w:pPr>
      <w:r w:rsidRPr="008B445A">
        <w:rPr>
          <w:rFonts w:ascii="Times New Roman" w:hAnsi="Times New Roman"/>
          <w:b/>
          <w:bCs/>
          <w:sz w:val="24"/>
        </w:rPr>
        <w:t>JUSTIFICATION</w:t>
      </w:r>
    </w:p>
    <w:p w14:paraId="32FC431C"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Pursuant to Article 4(2) of the Radio Spectrum Decision</w:t>
      </w:r>
      <w:r w:rsidRPr="008B445A">
        <w:rPr>
          <w:rFonts w:ascii="Times New Roman" w:hAnsi="Times New Roman"/>
          <w:sz w:val="24"/>
          <w:vertAlign w:val="superscript"/>
        </w:rPr>
        <w:t>25</w:t>
      </w:r>
      <w:r w:rsidRPr="008B445A">
        <w:rPr>
          <w:rFonts w:ascii="Times New Roman" w:hAnsi="Times New Roman"/>
          <w:sz w:val="24"/>
        </w:rPr>
        <w:t>, the Commission shall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w:t>
      </w:r>
    </w:p>
    <w:p w14:paraId="12A7675C"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Pursuant to Article 6(1) of the Radio Spectrum Policy Programme (RSPP)</w:t>
      </w:r>
      <w:r w:rsidRPr="008B445A">
        <w:rPr>
          <w:rFonts w:ascii="Times New Roman" w:hAnsi="Times New Roman"/>
          <w:sz w:val="24"/>
          <w:vertAlign w:val="superscript"/>
        </w:rPr>
        <w:t>26</w:t>
      </w:r>
      <w:r w:rsidRPr="008B445A">
        <w:rPr>
          <w:rFonts w:ascii="Times New Roman" w:hAnsi="Times New Roman"/>
          <w:sz w:val="24"/>
        </w:rPr>
        <w:t>, Member States shall, in cooperation with the Commission, ensure the availability of sufficient spectrum for coverage and capacity purposes within the Union, in order to enable the Union to have the fastest broadband speeds in the world, thereby making it possible for wireless applications and European leadership in new services to contribute effectively to economic growth. Under Article 6(7) of the RSPP, the Commission shall, in cooperation with Member States, assess the justification and feasibility of extending the allocations of unlicensed spectrum for wireless access systems, including radio local area networks.</w:t>
      </w:r>
    </w:p>
    <w:p w14:paraId="3B34F443" w14:textId="77777777" w:rsidR="00E148A8" w:rsidRPr="008B445A" w:rsidRDefault="00E148A8" w:rsidP="00E148A8">
      <w:pPr>
        <w:pStyle w:val="ECCParagraph"/>
        <w:rPr>
          <w:rFonts w:ascii="Times New Roman" w:hAnsi="Times New Roman"/>
          <w:sz w:val="24"/>
        </w:rPr>
      </w:pPr>
      <w:r w:rsidRPr="008B445A">
        <w:rPr>
          <w:rFonts w:ascii="Times New Roman" w:hAnsi="Times New Roman"/>
          <w:sz w:val="24"/>
        </w:rPr>
        <w:t>The Digital Decade Policy Programme 2030</w:t>
      </w:r>
      <w:r w:rsidRPr="008B445A">
        <w:rPr>
          <w:rFonts w:ascii="Times New Roman" w:hAnsi="Times New Roman"/>
          <w:sz w:val="24"/>
          <w:vertAlign w:val="superscript"/>
        </w:rPr>
        <w:t>27</w:t>
      </w:r>
      <w:r w:rsidRPr="008B445A">
        <w:rPr>
          <w:rFonts w:ascii="Times New Roman" w:hAnsi="Times New Roman"/>
          <w:sz w:val="24"/>
        </w:rPr>
        <w:t xml:space="preserve"> (DDPP) sets out digital connectivity targets for 2030, including for the deployment of networks with gigabit speeds and highlights the</w:t>
      </w:r>
    </w:p>
    <w:p w14:paraId="798B7EE2" w14:textId="77777777" w:rsidR="00E148A8" w:rsidRPr="009C7377" w:rsidRDefault="00E148A8" w:rsidP="00E148A8">
      <w:pPr>
        <w:pStyle w:val="ECCParagraph"/>
        <w:rPr>
          <w:rFonts w:ascii="Times New Roman" w:hAnsi="Times New Roman"/>
        </w:rPr>
      </w:pPr>
      <w:r w:rsidRPr="003F2F83">
        <w:rPr>
          <w:rFonts w:ascii="Times New Roman" w:hAnsi="Times New Roman"/>
          <w:noProof/>
        </w:rPr>
        <mc:AlternateContent>
          <mc:Choice Requires="wps">
            <w:drawing>
              <wp:anchor distT="0" distB="0" distL="0" distR="0" simplePos="0" relativeHeight="251658245" behindDoc="1" locked="0" layoutInCell="1" allowOverlap="1" wp14:anchorId="1E240D62" wp14:editId="68222E6F">
                <wp:simplePos x="0" y="0"/>
                <wp:positionH relativeFrom="page">
                  <wp:posOffset>901065</wp:posOffset>
                </wp:positionH>
                <wp:positionV relativeFrom="paragraph">
                  <wp:posOffset>137795</wp:posOffset>
                </wp:positionV>
                <wp:extent cx="1829435" cy="7620"/>
                <wp:effectExtent l="0" t="0" r="0" b="0"/>
                <wp:wrapTopAndBottom/>
                <wp:docPr id="950200066"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D8D1FE" id="Free-form: Shape 47" o:spid="_x0000_s1026" style="position:absolute;margin-left:70.95pt;margin-top:10.85pt;width:144.05pt;height:.6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" path="m1829053,l,,,7620r1829053,l1829053,xe" fillcolor="black" stroked="f">
                <v:path arrowok="t"/>
                <w10:wrap type="topAndBottom" anchorx="page"/>
              </v:shape>
            </w:pict>
          </mc:Fallback>
        </mc:AlternateContent>
      </w:r>
    </w:p>
    <w:p w14:paraId="778FAE6B" w14:textId="77777777" w:rsidR="00E148A8" w:rsidRPr="009C7377" w:rsidRDefault="00E148A8" w:rsidP="00E148A8">
      <w:pPr>
        <w:pStyle w:val="ECCParagraph"/>
        <w:rPr>
          <w:rFonts w:ascii="Times New Roman" w:hAnsi="Times New Roman"/>
          <w:sz w:val="18"/>
          <w:szCs w:val="18"/>
        </w:rPr>
      </w:pPr>
      <w:r w:rsidRPr="009C7377">
        <w:rPr>
          <w:rFonts w:ascii="Times New Roman" w:hAnsi="Times New Roman"/>
          <w:sz w:val="18"/>
          <w:szCs w:val="18"/>
          <w:vertAlign w:val="superscript"/>
        </w:rPr>
        <w:t>25</w:t>
      </w:r>
      <w:r w:rsidRPr="009C7377">
        <w:rPr>
          <w:rFonts w:ascii="Times New Roman" w:hAnsi="Times New Roman"/>
          <w:sz w:val="18"/>
          <w:szCs w:val="18"/>
        </w:rPr>
        <w:t xml:space="preserve"> Decision No 676/2002/EC of the European Parliament and of the Council of 7 March 2002 on a regulatory framework for radio spectrum policy in the European Community (Radio Spectrum Decision) (OJ L 108, 24.4.2002, p. 1).</w:t>
      </w:r>
    </w:p>
    <w:p w14:paraId="5E2324B2" w14:textId="77777777" w:rsidR="00E148A8" w:rsidRPr="009C7377" w:rsidRDefault="00E148A8" w:rsidP="00E148A8">
      <w:pPr>
        <w:pStyle w:val="ECCParagraph"/>
        <w:rPr>
          <w:rFonts w:ascii="Times New Roman" w:hAnsi="Times New Roman"/>
          <w:sz w:val="18"/>
          <w:szCs w:val="18"/>
        </w:rPr>
      </w:pPr>
      <w:r w:rsidRPr="009C7377">
        <w:rPr>
          <w:rFonts w:ascii="Times New Roman" w:hAnsi="Times New Roman"/>
          <w:sz w:val="18"/>
          <w:szCs w:val="18"/>
          <w:vertAlign w:val="superscript"/>
        </w:rPr>
        <w:t>26</w:t>
      </w:r>
      <w:r w:rsidRPr="009C7377">
        <w:rPr>
          <w:rFonts w:ascii="Times New Roman" w:hAnsi="Times New Roman"/>
          <w:sz w:val="18"/>
          <w:szCs w:val="18"/>
        </w:rPr>
        <w:t xml:space="preserve"> Decision No 243/2012/EU of the European Parliament and of the Council of 14 March 2012 establishing a multiannual radio spectrum policy programme (OJ L 81, 21.3.2012, p. 7).</w:t>
      </w:r>
    </w:p>
    <w:p w14:paraId="0543BB2D" w14:textId="77777777" w:rsidR="00E148A8" w:rsidRPr="009C7377" w:rsidRDefault="00E148A8" w:rsidP="00E148A8">
      <w:pPr>
        <w:pStyle w:val="ECCParagraph"/>
        <w:rPr>
          <w:rFonts w:ascii="Times New Roman" w:hAnsi="Times New Roman"/>
          <w:sz w:val="18"/>
          <w:szCs w:val="18"/>
        </w:rPr>
      </w:pPr>
      <w:r w:rsidRPr="009C7377">
        <w:rPr>
          <w:rFonts w:ascii="Times New Roman" w:hAnsi="Times New Roman"/>
          <w:sz w:val="18"/>
          <w:szCs w:val="18"/>
          <w:vertAlign w:val="superscript"/>
        </w:rPr>
        <w:t>27</w:t>
      </w:r>
      <w:r w:rsidRPr="009C7377">
        <w:rPr>
          <w:rFonts w:ascii="Times New Roman" w:hAnsi="Times New Roman"/>
          <w:sz w:val="18"/>
          <w:szCs w:val="18"/>
        </w:rPr>
        <w:t xml:space="preserve"> Decision (EU) 2022/2481 of the European Parliament and of the Council of 14 December 2022 establishing the Digital Decade Policy Programme 2030 (OJ L 323, 19.12.2022, p. 4).</w:t>
      </w:r>
    </w:p>
    <w:p w14:paraId="12706027" w14:textId="77777777" w:rsidR="00E148A8" w:rsidRDefault="00E148A8" w:rsidP="00E148A8">
      <w:pPr>
        <w:pStyle w:val="BodyText"/>
        <w:spacing w:before="73"/>
        <w:ind w:right="111"/>
        <w:jc w:val="both"/>
      </w:pPr>
    </w:p>
    <w:p w14:paraId="7C25717C" w14:textId="77777777" w:rsidR="00E148A8" w:rsidRPr="008B445A" w:rsidRDefault="00E148A8" w:rsidP="00E148A8">
      <w:pPr>
        <w:pStyle w:val="BodyText"/>
        <w:spacing w:before="73"/>
        <w:ind w:right="111"/>
        <w:jc w:val="both"/>
      </w:pPr>
      <w:r w:rsidRPr="008B445A">
        <w:lastRenderedPageBreak/>
        <w:t>importance of connectivity infrastructure. All end users at a fixed location should be covered by a gigabit network up to the network termination point and all populated areas should be covered</w:t>
      </w:r>
      <w:r w:rsidRPr="008B445A">
        <w:rPr>
          <w:spacing w:val="-11"/>
        </w:rPr>
        <w:t xml:space="preserve"> </w:t>
      </w:r>
      <w:r w:rsidRPr="008B445A">
        <w:t>by</w:t>
      </w:r>
      <w:r w:rsidRPr="008B445A">
        <w:rPr>
          <w:spacing w:val="-8"/>
        </w:rPr>
        <w:t xml:space="preserve"> </w:t>
      </w:r>
      <w:r w:rsidRPr="008B445A">
        <w:t>a</w:t>
      </w:r>
      <w:r w:rsidRPr="008B445A">
        <w:rPr>
          <w:spacing w:val="-12"/>
        </w:rPr>
        <w:t xml:space="preserve"> </w:t>
      </w:r>
      <w:r w:rsidRPr="008B445A">
        <w:t>next-generation</w:t>
      </w:r>
      <w:r w:rsidRPr="008B445A">
        <w:rPr>
          <w:spacing w:val="-11"/>
        </w:rPr>
        <w:t xml:space="preserve"> </w:t>
      </w:r>
      <w:r w:rsidRPr="008B445A">
        <w:t>wireless</w:t>
      </w:r>
      <w:r w:rsidRPr="008B445A">
        <w:rPr>
          <w:spacing w:val="-11"/>
        </w:rPr>
        <w:t xml:space="preserve"> </w:t>
      </w:r>
      <w:r w:rsidRPr="008B445A">
        <w:t>high-speed</w:t>
      </w:r>
      <w:r w:rsidRPr="008B445A">
        <w:rPr>
          <w:spacing w:val="-8"/>
        </w:rPr>
        <w:t xml:space="preserve"> </w:t>
      </w:r>
      <w:r w:rsidRPr="008B445A">
        <w:t>network</w:t>
      </w:r>
      <w:r w:rsidRPr="008B445A">
        <w:rPr>
          <w:spacing w:val="-11"/>
        </w:rPr>
        <w:t xml:space="preserve"> </w:t>
      </w:r>
      <w:r w:rsidRPr="008B445A">
        <w:t>with</w:t>
      </w:r>
      <w:r w:rsidRPr="008B445A">
        <w:rPr>
          <w:spacing w:val="-10"/>
        </w:rPr>
        <w:t xml:space="preserve"> </w:t>
      </w:r>
      <w:r w:rsidRPr="008B445A">
        <w:t>performance</w:t>
      </w:r>
      <w:r w:rsidRPr="008B445A">
        <w:rPr>
          <w:spacing w:val="-12"/>
        </w:rPr>
        <w:t xml:space="preserve"> </w:t>
      </w:r>
      <w:r w:rsidRPr="008B445A">
        <w:t>at</w:t>
      </w:r>
      <w:r w:rsidRPr="008B445A">
        <w:rPr>
          <w:spacing w:val="-10"/>
        </w:rPr>
        <w:t xml:space="preserve"> </w:t>
      </w:r>
      <w:r w:rsidRPr="008B445A">
        <w:t>least</w:t>
      </w:r>
      <w:r w:rsidRPr="008B445A">
        <w:rPr>
          <w:spacing w:val="-10"/>
        </w:rPr>
        <w:t xml:space="preserve"> </w:t>
      </w:r>
      <w:r w:rsidRPr="008B445A">
        <w:t>equivalent to that of 5G. In the context of technology neutrality, which is a guiding principle for digital connectivity infrastructure of the highest performance, resilience, security and sustainability, different types of communications technologies can contribute to the achievement of gigabit connectivity.</w:t>
      </w:r>
      <w:r w:rsidRPr="008B445A">
        <w:rPr>
          <w:spacing w:val="-13"/>
        </w:rPr>
        <w:t xml:space="preserve"> </w:t>
      </w:r>
      <w:r w:rsidRPr="008B445A">
        <w:t>These</w:t>
      </w:r>
      <w:r w:rsidRPr="008B445A">
        <w:rPr>
          <w:spacing w:val="-14"/>
        </w:rPr>
        <w:t xml:space="preserve"> </w:t>
      </w:r>
      <w:r w:rsidRPr="008B445A">
        <w:t>include</w:t>
      </w:r>
      <w:r w:rsidRPr="008B445A">
        <w:rPr>
          <w:spacing w:val="-14"/>
        </w:rPr>
        <w:t xml:space="preserve"> </w:t>
      </w:r>
      <w:r w:rsidRPr="008B445A">
        <w:t>the</w:t>
      </w:r>
      <w:r w:rsidRPr="008B445A">
        <w:rPr>
          <w:spacing w:val="-14"/>
        </w:rPr>
        <w:t xml:space="preserve"> </w:t>
      </w:r>
      <w:r w:rsidRPr="008B445A">
        <w:t>current</w:t>
      </w:r>
      <w:r w:rsidRPr="008B445A">
        <w:rPr>
          <w:spacing w:val="-13"/>
        </w:rPr>
        <w:t xml:space="preserve"> </w:t>
      </w:r>
      <w:r w:rsidRPr="008B445A">
        <w:t>and</w:t>
      </w:r>
      <w:r w:rsidRPr="008B445A">
        <w:rPr>
          <w:spacing w:val="-13"/>
        </w:rPr>
        <w:t xml:space="preserve"> </w:t>
      </w:r>
      <w:r w:rsidRPr="008B445A">
        <w:t>upcoming</w:t>
      </w:r>
      <w:r w:rsidRPr="008B445A">
        <w:rPr>
          <w:spacing w:val="-13"/>
        </w:rPr>
        <w:t xml:space="preserve"> </w:t>
      </w:r>
      <w:r w:rsidRPr="008B445A">
        <w:t>generations</w:t>
      </w:r>
      <w:r w:rsidRPr="008B445A">
        <w:rPr>
          <w:spacing w:val="-13"/>
        </w:rPr>
        <w:t xml:space="preserve"> </w:t>
      </w:r>
      <w:r w:rsidRPr="008B445A">
        <w:t>of</w:t>
      </w:r>
      <w:r w:rsidRPr="008B445A">
        <w:rPr>
          <w:spacing w:val="-14"/>
        </w:rPr>
        <w:t xml:space="preserve"> </w:t>
      </w:r>
      <w:r w:rsidRPr="008B445A">
        <w:t>fibre,</w:t>
      </w:r>
      <w:r w:rsidRPr="008B445A">
        <w:rPr>
          <w:spacing w:val="-11"/>
        </w:rPr>
        <w:t xml:space="preserve"> </w:t>
      </w:r>
      <w:r w:rsidRPr="008B445A">
        <w:t>satellite,</w:t>
      </w:r>
      <w:r w:rsidRPr="008B445A">
        <w:rPr>
          <w:spacing w:val="-14"/>
        </w:rPr>
        <w:t xml:space="preserve"> </w:t>
      </w:r>
      <w:r w:rsidRPr="008B445A">
        <w:t>WBB</w:t>
      </w:r>
      <w:r w:rsidRPr="008B445A">
        <w:rPr>
          <w:spacing w:val="-13"/>
        </w:rPr>
        <w:t xml:space="preserve"> </w:t>
      </w:r>
      <w:r w:rsidRPr="008B445A">
        <w:t>ECS, WAS/RLANs</w:t>
      </w:r>
      <w:r w:rsidRPr="008B445A">
        <w:rPr>
          <w:spacing w:val="-14"/>
        </w:rPr>
        <w:t xml:space="preserve"> </w:t>
      </w:r>
      <w:r w:rsidRPr="008B445A">
        <w:t>or</w:t>
      </w:r>
      <w:r w:rsidRPr="008B445A">
        <w:rPr>
          <w:spacing w:val="-15"/>
        </w:rPr>
        <w:t xml:space="preserve"> </w:t>
      </w:r>
      <w:r w:rsidRPr="008B445A">
        <w:t>other</w:t>
      </w:r>
      <w:r w:rsidRPr="008B445A">
        <w:rPr>
          <w:spacing w:val="-15"/>
        </w:rPr>
        <w:t xml:space="preserve"> </w:t>
      </w:r>
      <w:r w:rsidRPr="008B445A">
        <w:t>systems</w:t>
      </w:r>
      <w:r w:rsidRPr="008B445A">
        <w:rPr>
          <w:spacing w:val="-14"/>
        </w:rPr>
        <w:t xml:space="preserve"> </w:t>
      </w:r>
      <w:r w:rsidRPr="008B445A">
        <w:t>to</w:t>
      </w:r>
      <w:r w:rsidRPr="008B445A">
        <w:rPr>
          <w:spacing w:val="-14"/>
        </w:rPr>
        <w:t xml:space="preserve"> </w:t>
      </w:r>
      <w:r w:rsidRPr="008B445A">
        <w:t>be</w:t>
      </w:r>
      <w:r w:rsidRPr="008B445A">
        <w:rPr>
          <w:spacing w:val="-15"/>
        </w:rPr>
        <w:t xml:space="preserve"> </w:t>
      </w:r>
      <w:r w:rsidRPr="008B445A">
        <w:t>developed</w:t>
      </w:r>
      <w:r w:rsidRPr="008B445A">
        <w:rPr>
          <w:spacing w:val="-13"/>
        </w:rPr>
        <w:t xml:space="preserve"> </w:t>
      </w:r>
      <w:r w:rsidRPr="008B445A">
        <w:t>in</w:t>
      </w:r>
      <w:r w:rsidRPr="008B445A">
        <w:rPr>
          <w:spacing w:val="-14"/>
        </w:rPr>
        <w:t xml:space="preserve"> </w:t>
      </w:r>
      <w:r w:rsidRPr="008B445A">
        <w:t>the</w:t>
      </w:r>
      <w:r w:rsidRPr="008B445A">
        <w:rPr>
          <w:spacing w:val="-15"/>
        </w:rPr>
        <w:t xml:space="preserve"> </w:t>
      </w:r>
      <w:r w:rsidRPr="008B445A">
        <w:t>future,</w:t>
      </w:r>
      <w:r w:rsidRPr="008B445A">
        <w:rPr>
          <w:spacing w:val="-14"/>
        </w:rPr>
        <w:t xml:space="preserve"> </w:t>
      </w:r>
      <w:r w:rsidRPr="008B445A">
        <w:t>whereby</w:t>
      </w:r>
      <w:r w:rsidRPr="008B445A">
        <w:rPr>
          <w:spacing w:val="-8"/>
        </w:rPr>
        <w:t xml:space="preserve"> </w:t>
      </w:r>
      <w:r w:rsidRPr="008B445A">
        <w:t>such</w:t>
      </w:r>
      <w:r w:rsidRPr="008B445A">
        <w:rPr>
          <w:spacing w:val="-12"/>
        </w:rPr>
        <w:t xml:space="preserve"> </w:t>
      </w:r>
      <w:r w:rsidRPr="008B445A">
        <w:t>technologies</w:t>
      </w:r>
      <w:r w:rsidRPr="008B445A">
        <w:rPr>
          <w:spacing w:val="-14"/>
        </w:rPr>
        <w:t xml:space="preserve"> </w:t>
      </w:r>
      <w:r w:rsidRPr="008B445A">
        <w:t>should be treated equally and without prior constraints regarding their deployment and performance characteristics. Taking into account the Commission Recommendation 2003/203/EC, which refers</w:t>
      </w:r>
      <w:r w:rsidRPr="008B445A">
        <w:rPr>
          <w:spacing w:val="-7"/>
        </w:rPr>
        <w:t xml:space="preserve"> </w:t>
      </w:r>
      <w:r w:rsidRPr="008B445A">
        <w:t>to</w:t>
      </w:r>
      <w:r w:rsidRPr="008B445A">
        <w:rPr>
          <w:spacing w:val="-6"/>
        </w:rPr>
        <w:t xml:space="preserve"> </w:t>
      </w:r>
      <w:r w:rsidRPr="008B445A">
        <w:t>WAS/RLANs</w:t>
      </w:r>
      <w:r w:rsidRPr="008B445A">
        <w:rPr>
          <w:spacing w:val="-7"/>
        </w:rPr>
        <w:t xml:space="preserve"> </w:t>
      </w:r>
      <w:r w:rsidRPr="008B445A">
        <w:t>in</w:t>
      </w:r>
      <w:r w:rsidRPr="008B445A">
        <w:rPr>
          <w:spacing w:val="-6"/>
        </w:rPr>
        <w:t xml:space="preserve"> </w:t>
      </w:r>
      <w:r w:rsidRPr="008B445A">
        <w:t>the</w:t>
      </w:r>
      <w:r w:rsidRPr="008B445A">
        <w:rPr>
          <w:spacing w:val="-7"/>
        </w:rPr>
        <w:t xml:space="preserve"> </w:t>
      </w:r>
      <w:r w:rsidRPr="008B445A">
        <w:t>2.4</w:t>
      </w:r>
      <w:r w:rsidRPr="008B445A">
        <w:rPr>
          <w:spacing w:val="-6"/>
        </w:rPr>
        <w:t xml:space="preserve"> </w:t>
      </w:r>
      <w:r w:rsidRPr="008B445A">
        <w:t>GHz</w:t>
      </w:r>
      <w:r w:rsidRPr="008B445A">
        <w:rPr>
          <w:spacing w:val="-6"/>
        </w:rPr>
        <w:t xml:space="preserve"> </w:t>
      </w:r>
      <w:r w:rsidRPr="008B445A">
        <w:t>and</w:t>
      </w:r>
      <w:r w:rsidRPr="008B445A">
        <w:rPr>
          <w:spacing w:val="-6"/>
        </w:rPr>
        <w:t xml:space="preserve"> </w:t>
      </w:r>
      <w:r w:rsidRPr="008B445A">
        <w:t>5</w:t>
      </w:r>
      <w:r w:rsidRPr="008B445A">
        <w:rPr>
          <w:spacing w:val="-5"/>
        </w:rPr>
        <w:t xml:space="preserve"> </w:t>
      </w:r>
      <w:r w:rsidRPr="008B445A">
        <w:t>GHz</w:t>
      </w:r>
      <w:r w:rsidRPr="008B445A">
        <w:rPr>
          <w:spacing w:val="-4"/>
        </w:rPr>
        <w:t xml:space="preserve"> </w:t>
      </w:r>
      <w:r w:rsidRPr="008B445A">
        <w:t>bands,</w:t>
      </w:r>
      <w:r w:rsidRPr="008B445A">
        <w:rPr>
          <w:spacing w:val="-6"/>
        </w:rPr>
        <w:t xml:space="preserve"> </w:t>
      </w:r>
      <w:r w:rsidRPr="008B445A">
        <w:t>this</w:t>
      </w:r>
      <w:r w:rsidRPr="008B445A">
        <w:rPr>
          <w:spacing w:val="-7"/>
        </w:rPr>
        <w:t xml:space="preserve"> </w:t>
      </w:r>
      <w:r w:rsidRPr="008B445A">
        <w:t>Mandate</w:t>
      </w:r>
      <w:r w:rsidRPr="008B445A">
        <w:rPr>
          <w:spacing w:val="-6"/>
        </w:rPr>
        <w:t xml:space="preserve"> </w:t>
      </w:r>
      <w:r w:rsidRPr="008B445A">
        <w:t>should</w:t>
      </w:r>
      <w:r w:rsidRPr="008B445A">
        <w:rPr>
          <w:spacing w:val="-6"/>
        </w:rPr>
        <w:t xml:space="preserve"> </w:t>
      </w:r>
      <w:r w:rsidRPr="008B445A">
        <w:t>be</w:t>
      </w:r>
      <w:r w:rsidRPr="008B445A">
        <w:rPr>
          <w:spacing w:val="-7"/>
        </w:rPr>
        <w:t xml:space="preserve"> </w:t>
      </w:r>
      <w:r w:rsidRPr="008B445A">
        <w:t>carried</w:t>
      </w:r>
      <w:r w:rsidRPr="008B445A">
        <w:rPr>
          <w:spacing w:val="-6"/>
        </w:rPr>
        <w:t xml:space="preserve"> </w:t>
      </w:r>
      <w:r w:rsidRPr="008B445A">
        <w:t>out</w:t>
      </w:r>
      <w:r w:rsidRPr="008B445A">
        <w:rPr>
          <w:spacing w:val="-6"/>
        </w:rPr>
        <w:t xml:space="preserve"> </w:t>
      </w:r>
      <w:r w:rsidRPr="008B445A">
        <w:t>on the assumption that also WAS/RLANs in the upper 6 GHz band can operate on the basis of a general authorisation only.</w:t>
      </w:r>
    </w:p>
    <w:p w14:paraId="437FA087" w14:textId="77777777" w:rsidR="00E148A8" w:rsidRPr="008B445A" w:rsidRDefault="00E148A8" w:rsidP="00E148A8">
      <w:pPr>
        <w:pStyle w:val="BodyText"/>
        <w:spacing w:before="241"/>
        <w:ind w:right="113"/>
        <w:jc w:val="both"/>
      </w:pPr>
      <w:r w:rsidRPr="008B445A">
        <w:t>In view of the digital connectivity targets as part of the DDPP and considering the increasing amount of data traffic carried through fixed and mobile networks, the European Commission considers the availability of sufficient frequency resource for both systems to be key for the provision of WBB services in the Union. The resulting spectrum should notably support sufficiently wide</w:t>
      </w:r>
      <w:r w:rsidRPr="008B445A">
        <w:rPr>
          <w:spacing w:val="-1"/>
        </w:rPr>
        <w:t xml:space="preserve"> </w:t>
      </w:r>
      <w:r w:rsidRPr="008B445A">
        <w:t>radio channels required for</w:t>
      </w:r>
      <w:r w:rsidRPr="008B445A">
        <w:rPr>
          <w:spacing w:val="-1"/>
        </w:rPr>
        <w:t xml:space="preserve"> </w:t>
      </w:r>
      <w:r w:rsidRPr="008B445A">
        <w:t>many applications (including</w:t>
      </w:r>
      <w:r w:rsidRPr="008B445A">
        <w:rPr>
          <w:spacing w:val="-2"/>
        </w:rPr>
        <w:t xml:space="preserve"> </w:t>
      </w:r>
      <w:r w:rsidRPr="008B445A">
        <w:t>videoconferencing, downloading media, telemedicine, online learning and gaming, holographic communication, augmented reality and virtual reality).</w:t>
      </w:r>
    </w:p>
    <w:p w14:paraId="123E25E6" w14:textId="77777777" w:rsidR="00E148A8" w:rsidRPr="008B445A" w:rsidRDefault="00E148A8" w:rsidP="00E148A8">
      <w:pPr>
        <w:pStyle w:val="BodyText"/>
        <w:spacing w:before="240"/>
        <w:ind w:right="112"/>
        <w:jc w:val="both"/>
      </w:pPr>
      <w:r w:rsidRPr="008B445A">
        <w:t>A shared-use case should ensure efficient use of spectrum and proportionate technical impact on</w:t>
      </w:r>
      <w:r w:rsidRPr="008B445A">
        <w:rPr>
          <w:spacing w:val="-13"/>
        </w:rPr>
        <w:t xml:space="preserve"> </w:t>
      </w:r>
      <w:r w:rsidRPr="008B445A">
        <w:t>both</w:t>
      </w:r>
      <w:r w:rsidRPr="008B445A">
        <w:rPr>
          <w:spacing w:val="-13"/>
        </w:rPr>
        <w:t xml:space="preserve"> </w:t>
      </w:r>
      <w:r w:rsidRPr="008B445A">
        <w:t>systems,</w:t>
      </w:r>
      <w:r w:rsidRPr="008B445A">
        <w:rPr>
          <w:spacing w:val="-13"/>
        </w:rPr>
        <w:t xml:space="preserve"> </w:t>
      </w:r>
      <w:r w:rsidRPr="008B445A">
        <w:t>as</w:t>
      </w:r>
      <w:r w:rsidRPr="008B445A">
        <w:rPr>
          <w:spacing w:val="-13"/>
        </w:rPr>
        <w:t xml:space="preserve"> </w:t>
      </w:r>
      <w:r w:rsidRPr="008B445A">
        <w:t>well</w:t>
      </w:r>
      <w:r w:rsidRPr="008B445A">
        <w:rPr>
          <w:spacing w:val="-12"/>
        </w:rPr>
        <w:t xml:space="preserve"> </w:t>
      </w:r>
      <w:r w:rsidRPr="008B445A">
        <w:t>as</w:t>
      </w:r>
      <w:r w:rsidRPr="008B445A">
        <w:rPr>
          <w:spacing w:val="-12"/>
        </w:rPr>
        <w:t xml:space="preserve"> </w:t>
      </w:r>
      <w:r w:rsidRPr="008B445A">
        <w:t>adequate</w:t>
      </w:r>
      <w:r w:rsidRPr="008B445A">
        <w:rPr>
          <w:spacing w:val="-13"/>
        </w:rPr>
        <w:t xml:space="preserve"> </w:t>
      </w:r>
      <w:r w:rsidRPr="008B445A">
        <w:t>protection</w:t>
      </w:r>
      <w:r w:rsidRPr="008B445A">
        <w:rPr>
          <w:spacing w:val="-12"/>
        </w:rPr>
        <w:t xml:space="preserve"> </w:t>
      </w:r>
      <w:r w:rsidRPr="008B445A">
        <w:t>of</w:t>
      </w:r>
      <w:r w:rsidRPr="008B445A">
        <w:rPr>
          <w:spacing w:val="-14"/>
        </w:rPr>
        <w:t xml:space="preserve"> </w:t>
      </w:r>
      <w:r w:rsidRPr="008B445A">
        <w:t>the</w:t>
      </w:r>
      <w:r w:rsidRPr="008B445A">
        <w:rPr>
          <w:spacing w:val="-13"/>
        </w:rPr>
        <w:t xml:space="preserve"> </w:t>
      </w:r>
      <w:r w:rsidRPr="008B445A">
        <w:t>relevant</w:t>
      </w:r>
      <w:hyperlink w:anchor="_bookmark0" w:history="1">
        <w:r w:rsidRPr="008B445A">
          <w:rPr>
            <w:vertAlign w:val="superscript"/>
          </w:rPr>
          <w:t>1</w:t>
        </w:r>
      </w:hyperlink>
      <w:r w:rsidRPr="008B445A">
        <w:rPr>
          <w:spacing w:val="-12"/>
        </w:rPr>
        <w:t xml:space="preserve"> </w:t>
      </w:r>
      <w:r w:rsidRPr="008B445A">
        <w:t>incumbent</w:t>
      </w:r>
      <w:r w:rsidRPr="008B445A">
        <w:rPr>
          <w:spacing w:val="-12"/>
        </w:rPr>
        <w:t xml:space="preserve"> </w:t>
      </w:r>
      <w:r w:rsidRPr="008B445A">
        <w:t>radiocommunication services and applications. It will therefore be necessary to carry out the appropriate technical studies and identify suitable compatibility and coexistence conditions to frame the optimum shared</w:t>
      </w:r>
      <w:r w:rsidRPr="008B445A">
        <w:rPr>
          <w:spacing w:val="-15"/>
        </w:rPr>
        <w:t xml:space="preserve"> </w:t>
      </w:r>
      <w:r w:rsidRPr="008B445A">
        <w:t>use</w:t>
      </w:r>
      <w:r w:rsidRPr="008B445A">
        <w:rPr>
          <w:spacing w:val="-15"/>
        </w:rPr>
        <w:t xml:space="preserve"> </w:t>
      </w:r>
      <w:r w:rsidRPr="008B445A">
        <w:t>scenario(s)</w:t>
      </w:r>
      <w:r w:rsidRPr="008B445A">
        <w:rPr>
          <w:spacing w:val="-15"/>
        </w:rPr>
        <w:t xml:space="preserve"> </w:t>
      </w:r>
      <w:r w:rsidRPr="008B445A">
        <w:t>of</w:t>
      </w:r>
      <w:r w:rsidRPr="008B445A">
        <w:rPr>
          <w:spacing w:val="-15"/>
        </w:rPr>
        <w:t xml:space="preserve"> </w:t>
      </w:r>
      <w:r w:rsidRPr="008B445A">
        <w:t>the</w:t>
      </w:r>
      <w:r w:rsidRPr="008B445A">
        <w:rPr>
          <w:spacing w:val="-15"/>
        </w:rPr>
        <w:t xml:space="preserve"> </w:t>
      </w:r>
      <w:r w:rsidRPr="008B445A">
        <w:t>upper</w:t>
      </w:r>
      <w:r w:rsidRPr="008B445A">
        <w:rPr>
          <w:spacing w:val="-15"/>
        </w:rPr>
        <w:t xml:space="preserve"> </w:t>
      </w:r>
      <w:r w:rsidRPr="008B445A">
        <w:t>6</w:t>
      </w:r>
      <w:r w:rsidRPr="008B445A">
        <w:rPr>
          <w:spacing w:val="-15"/>
        </w:rPr>
        <w:t xml:space="preserve"> </w:t>
      </w:r>
      <w:r w:rsidRPr="008B445A">
        <w:t>GHz</w:t>
      </w:r>
      <w:r w:rsidRPr="008B445A">
        <w:rPr>
          <w:spacing w:val="-15"/>
        </w:rPr>
        <w:t xml:space="preserve"> </w:t>
      </w:r>
      <w:r w:rsidRPr="008B445A">
        <w:t>band</w:t>
      </w:r>
      <w:r w:rsidRPr="008B445A">
        <w:rPr>
          <w:spacing w:val="-15"/>
        </w:rPr>
        <w:t xml:space="preserve"> </w:t>
      </w:r>
      <w:r w:rsidRPr="008B445A">
        <w:t>by</w:t>
      </w:r>
      <w:r w:rsidRPr="008B445A">
        <w:rPr>
          <w:spacing w:val="-15"/>
        </w:rPr>
        <w:t xml:space="preserve"> </w:t>
      </w:r>
      <w:r w:rsidRPr="008B445A">
        <w:t>both</w:t>
      </w:r>
      <w:r w:rsidRPr="008B445A">
        <w:rPr>
          <w:spacing w:val="-15"/>
        </w:rPr>
        <w:t xml:space="preserve"> </w:t>
      </w:r>
      <w:r w:rsidRPr="008B445A">
        <w:t>systems</w:t>
      </w:r>
      <w:r w:rsidRPr="008B445A">
        <w:rPr>
          <w:spacing w:val="-15"/>
        </w:rPr>
        <w:t xml:space="preserve"> </w:t>
      </w:r>
      <w:r w:rsidRPr="008B445A">
        <w:t>and,</w:t>
      </w:r>
      <w:r w:rsidRPr="008B445A">
        <w:rPr>
          <w:spacing w:val="-15"/>
        </w:rPr>
        <w:t xml:space="preserve"> </w:t>
      </w:r>
      <w:r w:rsidRPr="008B445A">
        <w:t>at</w:t>
      </w:r>
      <w:r w:rsidRPr="008B445A">
        <w:rPr>
          <w:spacing w:val="-15"/>
        </w:rPr>
        <w:t xml:space="preserve"> </w:t>
      </w:r>
      <w:r w:rsidRPr="008B445A">
        <w:t>the</w:t>
      </w:r>
      <w:r w:rsidRPr="008B445A">
        <w:rPr>
          <w:spacing w:val="-15"/>
        </w:rPr>
        <w:t xml:space="preserve"> </w:t>
      </w:r>
      <w:r w:rsidRPr="008B445A">
        <w:t>same</w:t>
      </w:r>
      <w:r w:rsidRPr="008B445A">
        <w:rPr>
          <w:spacing w:val="-15"/>
        </w:rPr>
        <w:t xml:space="preserve"> </w:t>
      </w:r>
      <w:r w:rsidRPr="008B445A">
        <w:t>time,</w:t>
      </w:r>
      <w:r w:rsidRPr="008B445A">
        <w:rPr>
          <w:spacing w:val="-15"/>
        </w:rPr>
        <w:t xml:space="preserve"> </w:t>
      </w:r>
      <w:r w:rsidRPr="008B445A">
        <w:t>to</w:t>
      </w:r>
      <w:r w:rsidRPr="008B445A">
        <w:rPr>
          <w:spacing w:val="-15"/>
        </w:rPr>
        <w:t xml:space="preserve"> </w:t>
      </w:r>
      <w:r w:rsidRPr="008B445A">
        <w:t>ensure, the</w:t>
      </w:r>
      <w:r w:rsidRPr="008B445A">
        <w:rPr>
          <w:spacing w:val="-11"/>
        </w:rPr>
        <w:t xml:space="preserve"> </w:t>
      </w:r>
      <w:r w:rsidRPr="008B445A">
        <w:t>continuity</w:t>
      </w:r>
      <w:r w:rsidRPr="008B445A">
        <w:rPr>
          <w:spacing w:val="-11"/>
        </w:rPr>
        <w:t xml:space="preserve"> </w:t>
      </w:r>
      <w:r w:rsidRPr="008B445A">
        <w:t>of</w:t>
      </w:r>
      <w:r w:rsidRPr="008B445A">
        <w:rPr>
          <w:spacing w:val="-11"/>
        </w:rPr>
        <w:t xml:space="preserve"> </w:t>
      </w:r>
      <w:r w:rsidRPr="008B445A">
        <w:t>the</w:t>
      </w:r>
      <w:r w:rsidRPr="008B445A">
        <w:rPr>
          <w:spacing w:val="-10"/>
        </w:rPr>
        <w:t xml:space="preserve"> </w:t>
      </w:r>
      <w:r w:rsidRPr="008B445A">
        <w:t>current</w:t>
      </w:r>
      <w:r w:rsidRPr="008B445A">
        <w:rPr>
          <w:spacing w:val="-10"/>
        </w:rPr>
        <w:t xml:space="preserve"> </w:t>
      </w:r>
      <w:r w:rsidRPr="008B445A">
        <w:t>operation</w:t>
      </w:r>
      <w:r w:rsidRPr="008B445A">
        <w:rPr>
          <w:spacing w:val="-10"/>
        </w:rPr>
        <w:t xml:space="preserve"> </w:t>
      </w:r>
      <w:r w:rsidRPr="008B445A">
        <w:t>and</w:t>
      </w:r>
      <w:r w:rsidRPr="008B445A">
        <w:rPr>
          <w:spacing w:val="-11"/>
        </w:rPr>
        <w:t xml:space="preserve"> </w:t>
      </w:r>
      <w:r w:rsidRPr="008B445A">
        <w:t>the</w:t>
      </w:r>
      <w:r w:rsidRPr="008B445A">
        <w:rPr>
          <w:spacing w:val="-11"/>
        </w:rPr>
        <w:t xml:space="preserve"> </w:t>
      </w:r>
      <w:r w:rsidRPr="008B445A">
        <w:t>future</w:t>
      </w:r>
      <w:r w:rsidRPr="008B445A">
        <w:rPr>
          <w:spacing w:val="-12"/>
        </w:rPr>
        <w:t xml:space="preserve"> </w:t>
      </w:r>
      <w:r w:rsidRPr="008B445A">
        <w:t>evolution</w:t>
      </w:r>
      <w:r w:rsidRPr="008B445A">
        <w:rPr>
          <w:spacing w:val="-10"/>
        </w:rPr>
        <w:t xml:space="preserve"> </w:t>
      </w:r>
      <w:r w:rsidRPr="008B445A">
        <w:t>and</w:t>
      </w:r>
      <w:r w:rsidRPr="008B445A">
        <w:rPr>
          <w:spacing w:val="-11"/>
        </w:rPr>
        <w:t xml:space="preserve"> </w:t>
      </w:r>
      <w:r w:rsidRPr="008B445A">
        <w:t>development</w:t>
      </w:r>
      <w:r w:rsidRPr="008B445A">
        <w:rPr>
          <w:spacing w:val="-8"/>
        </w:rPr>
        <w:t xml:space="preserve"> </w:t>
      </w:r>
      <w:r w:rsidRPr="008B445A">
        <w:t>of</w:t>
      </w:r>
      <w:r w:rsidRPr="008B445A">
        <w:rPr>
          <w:spacing w:val="-11"/>
        </w:rPr>
        <w:t xml:space="preserve"> </w:t>
      </w:r>
      <w:r w:rsidRPr="008B445A">
        <w:t>all</w:t>
      </w:r>
      <w:r w:rsidRPr="008B445A">
        <w:rPr>
          <w:spacing w:val="-10"/>
        </w:rPr>
        <w:t xml:space="preserve"> </w:t>
      </w:r>
      <w:r w:rsidRPr="008B445A">
        <w:t>relevant</w:t>
      </w:r>
      <w:hyperlink w:anchor="_bookmark0" w:history="1">
        <w:r w:rsidRPr="008B445A">
          <w:rPr>
            <w:vertAlign w:val="superscript"/>
          </w:rPr>
          <w:t>1</w:t>
        </w:r>
      </w:hyperlink>
      <w:r w:rsidRPr="008B445A">
        <w:t xml:space="preserve"> radiocommunication</w:t>
      </w:r>
      <w:r w:rsidRPr="008B445A">
        <w:rPr>
          <w:spacing w:val="-5"/>
        </w:rPr>
        <w:t xml:space="preserve"> </w:t>
      </w:r>
      <w:r w:rsidRPr="008B445A">
        <w:t>services</w:t>
      </w:r>
      <w:r w:rsidRPr="008B445A">
        <w:rPr>
          <w:spacing w:val="-5"/>
        </w:rPr>
        <w:t xml:space="preserve"> </w:t>
      </w:r>
      <w:r w:rsidRPr="008B445A">
        <w:t>and</w:t>
      </w:r>
      <w:r w:rsidRPr="008B445A">
        <w:rPr>
          <w:spacing w:val="-3"/>
        </w:rPr>
        <w:t xml:space="preserve"> </w:t>
      </w:r>
      <w:r w:rsidRPr="008B445A">
        <w:t>applications</w:t>
      </w:r>
      <w:r w:rsidRPr="008B445A">
        <w:rPr>
          <w:spacing w:val="-6"/>
        </w:rPr>
        <w:t xml:space="preserve"> </w:t>
      </w:r>
      <w:r w:rsidRPr="008B445A">
        <w:t>currently</w:t>
      </w:r>
      <w:r w:rsidRPr="008B445A">
        <w:rPr>
          <w:spacing w:val="-6"/>
        </w:rPr>
        <w:t xml:space="preserve"> </w:t>
      </w:r>
      <w:r w:rsidRPr="008B445A">
        <w:t>using</w:t>
      </w:r>
      <w:r w:rsidRPr="008B445A">
        <w:rPr>
          <w:spacing w:val="-3"/>
        </w:rPr>
        <w:t xml:space="preserve"> </w:t>
      </w:r>
      <w:r w:rsidRPr="008B445A">
        <w:t>this</w:t>
      </w:r>
      <w:r w:rsidRPr="008B445A">
        <w:rPr>
          <w:spacing w:val="-6"/>
        </w:rPr>
        <w:t xml:space="preserve"> </w:t>
      </w:r>
      <w:r w:rsidRPr="008B445A">
        <w:t>band</w:t>
      </w:r>
      <w:r w:rsidRPr="008B445A">
        <w:rPr>
          <w:spacing w:val="-5"/>
        </w:rPr>
        <w:t xml:space="preserve"> </w:t>
      </w:r>
      <w:r w:rsidRPr="008B445A">
        <w:t>as</w:t>
      </w:r>
      <w:r w:rsidRPr="008B445A">
        <w:rPr>
          <w:spacing w:val="-3"/>
        </w:rPr>
        <w:t xml:space="preserve"> </w:t>
      </w:r>
      <w:r w:rsidRPr="008B445A">
        <w:t>well</w:t>
      </w:r>
      <w:r w:rsidRPr="008B445A">
        <w:rPr>
          <w:spacing w:val="-5"/>
        </w:rPr>
        <w:t xml:space="preserve"> </w:t>
      </w:r>
      <w:r w:rsidRPr="008B445A">
        <w:t>as</w:t>
      </w:r>
      <w:r w:rsidRPr="008B445A">
        <w:rPr>
          <w:spacing w:val="-6"/>
        </w:rPr>
        <w:t xml:space="preserve"> </w:t>
      </w:r>
      <w:r w:rsidRPr="008B445A">
        <w:t>the</w:t>
      </w:r>
      <w:r w:rsidRPr="008B445A">
        <w:rPr>
          <w:spacing w:val="-4"/>
        </w:rPr>
        <w:t xml:space="preserve"> </w:t>
      </w:r>
      <w:r w:rsidRPr="008B445A">
        <w:t xml:space="preserve">adjacent </w:t>
      </w:r>
      <w:r w:rsidRPr="008B445A">
        <w:rPr>
          <w:spacing w:val="-2"/>
        </w:rPr>
        <w:t>bands.</w:t>
      </w:r>
    </w:p>
    <w:p w14:paraId="7540ADA3" w14:textId="77777777" w:rsidR="00E148A8" w:rsidRPr="008B445A" w:rsidRDefault="00E148A8" w:rsidP="00E148A8">
      <w:pPr>
        <w:pStyle w:val="BodyText"/>
        <w:spacing w:before="240"/>
        <w:ind w:right="115"/>
        <w:jc w:val="both"/>
      </w:pPr>
      <w:r w:rsidRPr="008B445A">
        <w:t>The CEPT deliverables in response to this Mandate should be considered in the context of the evolving</w:t>
      </w:r>
      <w:r w:rsidRPr="008B445A">
        <w:rPr>
          <w:spacing w:val="-8"/>
        </w:rPr>
        <w:t xml:space="preserve"> </w:t>
      </w:r>
      <w:r w:rsidRPr="008B445A">
        <w:t>RSPG</w:t>
      </w:r>
      <w:r w:rsidRPr="008B445A">
        <w:rPr>
          <w:spacing w:val="-9"/>
        </w:rPr>
        <w:t xml:space="preserve"> </w:t>
      </w:r>
      <w:r w:rsidRPr="008B445A">
        <w:t>work</w:t>
      </w:r>
      <w:r w:rsidRPr="008B445A">
        <w:rPr>
          <w:spacing w:val="-9"/>
        </w:rPr>
        <w:t xml:space="preserve"> </w:t>
      </w:r>
      <w:r w:rsidRPr="008B445A">
        <w:t>items</w:t>
      </w:r>
      <w:r w:rsidRPr="008B445A">
        <w:rPr>
          <w:spacing w:val="-8"/>
        </w:rPr>
        <w:t xml:space="preserve"> </w:t>
      </w:r>
      <w:r w:rsidRPr="008B445A">
        <w:t>dealing</w:t>
      </w:r>
      <w:r w:rsidRPr="008B445A">
        <w:rPr>
          <w:spacing w:val="-9"/>
        </w:rPr>
        <w:t xml:space="preserve"> </w:t>
      </w:r>
      <w:r w:rsidRPr="008B445A">
        <w:t>with</w:t>
      </w:r>
      <w:r w:rsidRPr="008B445A">
        <w:rPr>
          <w:spacing w:val="-8"/>
        </w:rPr>
        <w:t xml:space="preserve"> </w:t>
      </w:r>
      <w:r w:rsidRPr="008B445A">
        <w:t>the</w:t>
      </w:r>
      <w:r w:rsidRPr="008B445A">
        <w:rPr>
          <w:spacing w:val="-9"/>
        </w:rPr>
        <w:t xml:space="preserve"> </w:t>
      </w:r>
      <w:r w:rsidRPr="008B445A">
        <w:t>long-term</w:t>
      </w:r>
      <w:r w:rsidRPr="008B445A">
        <w:rPr>
          <w:spacing w:val="-8"/>
        </w:rPr>
        <w:t xml:space="preserve"> </w:t>
      </w:r>
      <w:r w:rsidRPr="008B445A">
        <w:t>vision</w:t>
      </w:r>
      <w:r w:rsidRPr="008B445A">
        <w:rPr>
          <w:spacing w:val="-9"/>
        </w:rPr>
        <w:t xml:space="preserve"> </w:t>
      </w:r>
      <w:r w:rsidRPr="008B445A">
        <w:t>for</w:t>
      </w:r>
      <w:r w:rsidRPr="008B445A">
        <w:rPr>
          <w:spacing w:val="-10"/>
        </w:rPr>
        <w:t xml:space="preserve"> </w:t>
      </w:r>
      <w:r w:rsidRPr="008B445A">
        <w:t>the</w:t>
      </w:r>
      <w:r w:rsidRPr="008B445A">
        <w:rPr>
          <w:spacing w:val="-10"/>
        </w:rPr>
        <w:t xml:space="preserve"> </w:t>
      </w:r>
      <w:r w:rsidRPr="008B445A">
        <w:t>upper</w:t>
      </w:r>
      <w:r w:rsidRPr="008B445A">
        <w:rPr>
          <w:spacing w:val="-8"/>
        </w:rPr>
        <w:t xml:space="preserve"> </w:t>
      </w:r>
      <w:r w:rsidRPr="008B445A">
        <w:t>6</w:t>
      </w:r>
      <w:r w:rsidRPr="008B445A">
        <w:rPr>
          <w:spacing w:val="-9"/>
        </w:rPr>
        <w:t xml:space="preserve"> </w:t>
      </w:r>
      <w:r w:rsidRPr="008B445A">
        <w:t>GHz</w:t>
      </w:r>
      <w:r w:rsidRPr="008B445A">
        <w:rPr>
          <w:spacing w:val="-8"/>
        </w:rPr>
        <w:t xml:space="preserve"> </w:t>
      </w:r>
      <w:r w:rsidRPr="008B445A">
        <w:t>band</w:t>
      </w:r>
      <w:r w:rsidRPr="008B445A">
        <w:rPr>
          <w:spacing w:val="-7"/>
        </w:rPr>
        <w:t xml:space="preserve"> </w:t>
      </w:r>
      <w:r w:rsidRPr="008B445A">
        <w:t>and</w:t>
      </w:r>
      <w:r w:rsidRPr="008B445A">
        <w:rPr>
          <w:spacing w:val="-9"/>
        </w:rPr>
        <w:t xml:space="preserve"> </w:t>
      </w:r>
      <w:r w:rsidRPr="008B445A">
        <w:t>the 6G strategic vision.</w:t>
      </w:r>
    </w:p>
    <w:p w14:paraId="4D523230" w14:textId="77777777" w:rsidR="00E148A8" w:rsidRPr="008B445A" w:rsidRDefault="00E148A8" w:rsidP="00E148A8">
      <w:pPr>
        <w:pStyle w:val="BodyText"/>
        <w:spacing w:before="241"/>
        <w:ind w:right="113"/>
        <w:jc w:val="both"/>
      </w:pPr>
      <w:r w:rsidRPr="008B445A">
        <w:t>The CEPT should work in cooperation with the ETSI, taking into account the need for consistency between future harmonised standards and the harmonised technical conditions resulting from this Mandate. In order to effectively achieve the harmonisation of additional spectrum</w:t>
      </w:r>
      <w:r w:rsidRPr="008B445A">
        <w:rPr>
          <w:spacing w:val="-3"/>
        </w:rPr>
        <w:t xml:space="preserve"> </w:t>
      </w:r>
      <w:r w:rsidRPr="008B445A">
        <w:t>for</w:t>
      </w:r>
      <w:r w:rsidRPr="008B445A">
        <w:rPr>
          <w:spacing w:val="-3"/>
        </w:rPr>
        <w:t xml:space="preserve"> </w:t>
      </w:r>
      <w:r w:rsidRPr="008B445A">
        <w:t>terrestrial</w:t>
      </w:r>
      <w:r w:rsidRPr="008B445A">
        <w:rPr>
          <w:spacing w:val="-3"/>
        </w:rPr>
        <w:t xml:space="preserve"> </w:t>
      </w:r>
      <w:r w:rsidRPr="008B445A">
        <w:t>systems</w:t>
      </w:r>
      <w:r w:rsidRPr="008B445A">
        <w:rPr>
          <w:spacing w:val="-1"/>
        </w:rPr>
        <w:t xml:space="preserve"> </w:t>
      </w:r>
      <w:r w:rsidRPr="008B445A">
        <w:t>capable</w:t>
      </w:r>
      <w:r w:rsidRPr="008B445A">
        <w:rPr>
          <w:spacing w:val="-2"/>
        </w:rPr>
        <w:t xml:space="preserve"> </w:t>
      </w:r>
      <w:r w:rsidRPr="008B445A">
        <w:t>of</w:t>
      </w:r>
      <w:r w:rsidRPr="008B445A">
        <w:rPr>
          <w:spacing w:val="-4"/>
        </w:rPr>
        <w:t xml:space="preserve"> </w:t>
      </w:r>
      <w:r w:rsidRPr="008B445A">
        <w:t>providing</w:t>
      </w:r>
      <w:r w:rsidRPr="008B445A">
        <w:rPr>
          <w:spacing w:val="-3"/>
        </w:rPr>
        <w:t xml:space="preserve"> </w:t>
      </w:r>
      <w:r w:rsidRPr="008B445A">
        <w:t>WBB</w:t>
      </w:r>
      <w:r w:rsidRPr="008B445A">
        <w:rPr>
          <w:spacing w:val="-3"/>
        </w:rPr>
        <w:t xml:space="preserve"> </w:t>
      </w:r>
      <w:r w:rsidRPr="008B445A">
        <w:t>ECS</w:t>
      </w:r>
      <w:r w:rsidRPr="008B445A">
        <w:rPr>
          <w:spacing w:val="-2"/>
        </w:rPr>
        <w:t xml:space="preserve"> </w:t>
      </w:r>
      <w:r w:rsidRPr="008B445A">
        <w:t>and</w:t>
      </w:r>
      <w:r w:rsidRPr="008B445A">
        <w:rPr>
          <w:spacing w:val="-3"/>
        </w:rPr>
        <w:t xml:space="preserve"> </w:t>
      </w:r>
      <w:r w:rsidRPr="008B445A">
        <w:t>WAS/RLANs</w:t>
      </w:r>
      <w:r w:rsidRPr="008B445A">
        <w:rPr>
          <w:spacing w:val="-3"/>
        </w:rPr>
        <w:t xml:space="preserve"> </w:t>
      </w:r>
      <w:r w:rsidRPr="008B445A">
        <w:t>that</w:t>
      </w:r>
      <w:r w:rsidRPr="008B445A">
        <w:rPr>
          <w:spacing w:val="-3"/>
        </w:rPr>
        <w:t xml:space="preserve"> </w:t>
      </w:r>
      <w:r w:rsidRPr="008B445A">
        <w:t>would strengthen</w:t>
      </w:r>
      <w:r w:rsidRPr="008B445A">
        <w:rPr>
          <w:spacing w:val="-11"/>
        </w:rPr>
        <w:t xml:space="preserve"> </w:t>
      </w:r>
      <w:r w:rsidRPr="008B445A">
        <w:t>the</w:t>
      </w:r>
      <w:r w:rsidRPr="008B445A">
        <w:rPr>
          <w:spacing w:val="-9"/>
        </w:rPr>
        <w:t xml:space="preserve"> </w:t>
      </w:r>
      <w:r w:rsidRPr="008B445A">
        <w:t>economies</w:t>
      </w:r>
      <w:r w:rsidRPr="008B445A">
        <w:rPr>
          <w:spacing w:val="-8"/>
        </w:rPr>
        <w:t xml:space="preserve"> </w:t>
      </w:r>
      <w:r w:rsidRPr="008B445A">
        <w:t>of</w:t>
      </w:r>
      <w:r w:rsidRPr="008B445A">
        <w:rPr>
          <w:spacing w:val="-11"/>
        </w:rPr>
        <w:t xml:space="preserve"> </w:t>
      </w:r>
      <w:r w:rsidRPr="008B445A">
        <w:t>scale</w:t>
      </w:r>
      <w:r w:rsidRPr="008B445A">
        <w:rPr>
          <w:spacing w:val="-9"/>
        </w:rPr>
        <w:t xml:space="preserve"> </w:t>
      </w:r>
      <w:r w:rsidRPr="008B445A">
        <w:t>for</w:t>
      </w:r>
      <w:r w:rsidRPr="008B445A">
        <w:rPr>
          <w:spacing w:val="-10"/>
        </w:rPr>
        <w:t xml:space="preserve"> </w:t>
      </w:r>
      <w:r w:rsidRPr="008B445A">
        <w:t>chipset</w:t>
      </w:r>
      <w:r w:rsidRPr="008B445A">
        <w:rPr>
          <w:spacing w:val="-8"/>
        </w:rPr>
        <w:t xml:space="preserve"> </w:t>
      </w:r>
      <w:r w:rsidRPr="008B445A">
        <w:t>and</w:t>
      </w:r>
      <w:r w:rsidRPr="008B445A">
        <w:rPr>
          <w:spacing w:val="-8"/>
        </w:rPr>
        <w:t xml:space="preserve"> </w:t>
      </w:r>
      <w:r w:rsidRPr="008B445A">
        <w:t>equipment</w:t>
      </w:r>
      <w:r w:rsidRPr="008B445A">
        <w:rPr>
          <w:spacing w:val="-10"/>
        </w:rPr>
        <w:t xml:space="preserve"> </w:t>
      </w:r>
      <w:r w:rsidRPr="008B445A">
        <w:t>manufacturers</w:t>
      </w:r>
      <w:r w:rsidRPr="008B445A">
        <w:rPr>
          <w:spacing w:val="-7"/>
        </w:rPr>
        <w:t xml:space="preserve"> </w:t>
      </w:r>
      <w:r w:rsidRPr="008B445A">
        <w:t>and</w:t>
      </w:r>
      <w:r w:rsidRPr="008B445A">
        <w:rPr>
          <w:spacing w:val="-11"/>
        </w:rPr>
        <w:t xml:space="preserve"> </w:t>
      </w:r>
      <w:r w:rsidRPr="008B445A">
        <w:t>thereby</w:t>
      </w:r>
      <w:r w:rsidRPr="008B445A">
        <w:rPr>
          <w:spacing w:val="-11"/>
        </w:rPr>
        <w:t xml:space="preserve"> </w:t>
      </w:r>
      <w:r w:rsidRPr="008B445A">
        <w:t>benefit all</w:t>
      </w:r>
      <w:r w:rsidRPr="008B445A">
        <w:rPr>
          <w:spacing w:val="-7"/>
        </w:rPr>
        <w:t xml:space="preserve"> </w:t>
      </w:r>
      <w:r w:rsidRPr="008B445A">
        <w:t>end-users,</w:t>
      </w:r>
      <w:r w:rsidRPr="008B445A">
        <w:rPr>
          <w:spacing w:val="-8"/>
        </w:rPr>
        <w:t xml:space="preserve"> </w:t>
      </w:r>
      <w:r w:rsidRPr="008B445A">
        <w:t>the</w:t>
      </w:r>
      <w:r w:rsidRPr="008B445A">
        <w:rPr>
          <w:spacing w:val="-6"/>
        </w:rPr>
        <w:t xml:space="preserve"> </w:t>
      </w:r>
      <w:r w:rsidRPr="008B445A">
        <w:t>work</w:t>
      </w:r>
      <w:r w:rsidRPr="008B445A">
        <w:rPr>
          <w:spacing w:val="-5"/>
        </w:rPr>
        <w:t xml:space="preserve"> </w:t>
      </w:r>
      <w:r w:rsidRPr="008B445A">
        <w:t>carried</w:t>
      </w:r>
      <w:r w:rsidRPr="008B445A">
        <w:rPr>
          <w:spacing w:val="-8"/>
        </w:rPr>
        <w:t xml:space="preserve"> </w:t>
      </w:r>
      <w:r w:rsidRPr="008B445A">
        <w:t>out</w:t>
      </w:r>
      <w:r w:rsidRPr="008B445A">
        <w:rPr>
          <w:spacing w:val="-7"/>
        </w:rPr>
        <w:t xml:space="preserve"> </w:t>
      </w:r>
      <w:r w:rsidRPr="008B445A">
        <w:t>under</w:t>
      </w:r>
      <w:r w:rsidRPr="008B445A">
        <w:rPr>
          <w:spacing w:val="-8"/>
        </w:rPr>
        <w:t xml:space="preserve"> </w:t>
      </w:r>
      <w:r w:rsidRPr="008B445A">
        <w:t>this</w:t>
      </w:r>
      <w:r w:rsidRPr="008B445A">
        <w:rPr>
          <w:spacing w:val="-4"/>
        </w:rPr>
        <w:t xml:space="preserve"> </w:t>
      </w:r>
      <w:r w:rsidRPr="008B445A">
        <w:t>Mandate</w:t>
      </w:r>
      <w:r w:rsidRPr="008B445A">
        <w:rPr>
          <w:spacing w:val="-8"/>
        </w:rPr>
        <w:t xml:space="preserve"> </w:t>
      </w:r>
      <w:r w:rsidRPr="008B445A">
        <w:t>should</w:t>
      </w:r>
      <w:r w:rsidRPr="008B445A">
        <w:rPr>
          <w:spacing w:val="-7"/>
        </w:rPr>
        <w:t xml:space="preserve"> </w:t>
      </w:r>
      <w:r w:rsidRPr="008B445A">
        <w:t>take</w:t>
      </w:r>
      <w:r w:rsidRPr="008B445A">
        <w:rPr>
          <w:spacing w:val="-8"/>
        </w:rPr>
        <w:t xml:space="preserve"> </w:t>
      </w:r>
      <w:r w:rsidRPr="008B445A">
        <w:t>into</w:t>
      </w:r>
      <w:r w:rsidRPr="008B445A">
        <w:rPr>
          <w:spacing w:val="-7"/>
        </w:rPr>
        <w:t xml:space="preserve"> </w:t>
      </w:r>
      <w:r w:rsidRPr="008B445A">
        <w:t>account,</w:t>
      </w:r>
      <w:r w:rsidRPr="008B445A">
        <w:rPr>
          <w:spacing w:val="-7"/>
        </w:rPr>
        <w:t xml:space="preserve"> </w:t>
      </w:r>
      <w:r w:rsidRPr="008B445A">
        <w:t>as</w:t>
      </w:r>
      <w:r w:rsidRPr="008B445A">
        <w:rPr>
          <w:spacing w:val="-7"/>
        </w:rPr>
        <w:t xml:space="preserve"> </w:t>
      </w:r>
      <w:r w:rsidRPr="008B445A">
        <w:t>appropriate, the developments outside Europe for both systems.</w:t>
      </w:r>
    </w:p>
    <w:p w14:paraId="655C2B89" w14:textId="6CDC1D04" w:rsidR="00E148A8" w:rsidRPr="008B445A" w:rsidRDefault="00E148A8" w:rsidP="00392DD0">
      <w:pPr>
        <w:pStyle w:val="ECCParagraph"/>
        <w:spacing w:before="240"/>
        <w:rPr>
          <w:rFonts w:ascii="Times New Roman" w:hAnsi="Times New Roman"/>
          <w:b/>
          <w:bCs/>
          <w:sz w:val="24"/>
        </w:rPr>
      </w:pPr>
      <w:r w:rsidRPr="008B445A">
        <w:rPr>
          <w:rFonts w:ascii="Times New Roman" w:hAnsi="Times New Roman"/>
          <w:b/>
          <w:bCs/>
          <w:sz w:val="24"/>
        </w:rPr>
        <w:t>4</w:t>
      </w:r>
      <w:r w:rsidRPr="008B445A">
        <w:rPr>
          <w:rFonts w:ascii="Times New Roman" w:hAnsi="Times New Roman"/>
          <w:sz w:val="24"/>
        </w:rPr>
        <w:t xml:space="preserve">. </w:t>
      </w:r>
      <w:r w:rsidRPr="008B445A">
        <w:rPr>
          <w:rFonts w:ascii="Times New Roman" w:hAnsi="Times New Roman"/>
          <w:b/>
          <w:bCs/>
          <w:sz w:val="24"/>
        </w:rPr>
        <w:t>TASK ORDER AND SCHEDULE</w:t>
      </w:r>
    </w:p>
    <w:p w14:paraId="1BFF0748" w14:textId="77777777" w:rsidR="00E148A8" w:rsidRPr="008B445A" w:rsidRDefault="00E148A8" w:rsidP="00E148A8">
      <w:pPr>
        <w:pStyle w:val="ECCParagraph"/>
        <w:rPr>
          <w:rFonts w:ascii="Times New Roman" w:hAnsi="Times New Roman"/>
          <w:spacing w:val="-4"/>
          <w:sz w:val="24"/>
        </w:rPr>
      </w:pPr>
      <w:r w:rsidRPr="008B445A">
        <w:rPr>
          <w:rFonts w:ascii="Times New Roman" w:hAnsi="Times New Roman"/>
          <w:sz w:val="24"/>
        </w:rPr>
        <w:t>This Mandate addresses feasibility, sharing, coexistence and compatibility studies for the introduction of terrestrial systems capable of providing WBB ECS and WAS/RLANs in the 6425-7125</w:t>
      </w:r>
      <w:r w:rsidRPr="008B445A">
        <w:rPr>
          <w:rFonts w:ascii="Times New Roman" w:hAnsi="Times New Roman"/>
          <w:spacing w:val="-11"/>
          <w:sz w:val="24"/>
        </w:rPr>
        <w:t xml:space="preserve"> </w:t>
      </w:r>
      <w:r w:rsidRPr="008B445A">
        <w:rPr>
          <w:rFonts w:ascii="Times New Roman" w:hAnsi="Times New Roman"/>
          <w:sz w:val="24"/>
        </w:rPr>
        <w:t>MHz</w:t>
      </w:r>
      <w:r w:rsidRPr="008B445A">
        <w:rPr>
          <w:rFonts w:ascii="Times New Roman" w:hAnsi="Times New Roman"/>
          <w:spacing w:val="-12"/>
          <w:sz w:val="24"/>
        </w:rPr>
        <w:t xml:space="preserve"> </w:t>
      </w:r>
      <w:r w:rsidRPr="008B445A">
        <w:rPr>
          <w:rFonts w:ascii="Times New Roman" w:hAnsi="Times New Roman"/>
          <w:sz w:val="24"/>
        </w:rPr>
        <w:t>frequency</w:t>
      </w:r>
      <w:r w:rsidRPr="008B445A">
        <w:rPr>
          <w:rFonts w:ascii="Times New Roman" w:hAnsi="Times New Roman"/>
          <w:spacing w:val="-11"/>
          <w:sz w:val="24"/>
        </w:rPr>
        <w:t xml:space="preserve"> </w:t>
      </w:r>
      <w:r w:rsidRPr="008B445A">
        <w:rPr>
          <w:rFonts w:ascii="Times New Roman" w:hAnsi="Times New Roman"/>
          <w:sz w:val="24"/>
        </w:rPr>
        <w:t>band,</w:t>
      </w:r>
      <w:r w:rsidRPr="008B445A">
        <w:rPr>
          <w:rFonts w:ascii="Times New Roman" w:hAnsi="Times New Roman"/>
          <w:spacing w:val="-11"/>
          <w:sz w:val="24"/>
        </w:rPr>
        <w:t xml:space="preserve"> </w:t>
      </w:r>
      <w:r w:rsidRPr="008B445A">
        <w:rPr>
          <w:rFonts w:ascii="Times New Roman" w:hAnsi="Times New Roman"/>
          <w:sz w:val="24"/>
        </w:rPr>
        <w:t>while</w:t>
      </w:r>
      <w:r w:rsidRPr="008B445A">
        <w:rPr>
          <w:rFonts w:ascii="Times New Roman" w:hAnsi="Times New Roman"/>
          <w:spacing w:val="-11"/>
          <w:sz w:val="24"/>
        </w:rPr>
        <w:t xml:space="preserve"> </w:t>
      </w:r>
      <w:r w:rsidRPr="008B445A">
        <w:rPr>
          <w:rFonts w:ascii="Times New Roman" w:hAnsi="Times New Roman"/>
          <w:sz w:val="24"/>
        </w:rPr>
        <w:t>giving</w:t>
      </w:r>
      <w:r w:rsidRPr="008B445A">
        <w:rPr>
          <w:rFonts w:ascii="Times New Roman" w:hAnsi="Times New Roman"/>
          <w:spacing w:val="-11"/>
          <w:sz w:val="24"/>
        </w:rPr>
        <w:t xml:space="preserve"> </w:t>
      </w:r>
      <w:r w:rsidRPr="008B445A">
        <w:rPr>
          <w:rFonts w:ascii="Times New Roman" w:hAnsi="Times New Roman"/>
          <w:sz w:val="24"/>
        </w:rPr>
        <w:t>due</w:t>
      </w:r>
      <w:r w:rsidRPr="008B445A">
        <w:rPr>
          <w:rFonts w:ascii="Times New Roman" w:hAnsi="Times New Roman"/>
          <w:spacing w:val="-12"/>
          <w:sz w:val="24"/>
        </w:rPr>
        <w:t xml:space="preserve"> </w:t>
      </w:r>
      <w:r w:rsidRPr="008B445A">
        <w:rPr>
          <w:rFonts w:ascii="Times New Roman" w:hAnsi="Times New Roman"/>
          <w:sz w:val="24"/>
        </w:rPr>
        <w:t>account</w:t>
      </w:r>
      <w:r w:rsidRPr="008B445A">
        <w:rPr>
          <w:rFonts w:ascii="Times New Roman" w:hAnsi="Times New Roman"/>
          <w:spacing w:val="-10"/>
          <w:sz w:val="24"/>
        </w:rPr>
        <w:t xml:space="preserve"> </w:t>
      </w:r>
      <w:r w:rsidRPr="008B445A">
        <w:rPr>
          <w:rFonts w:ascii="Times New Roman" w:hAnsi="Times New Roman"/>
          <w:sz w:val="24"/>
        </w:rPr>
        <w:t>to</w:t>
      </w:r>
      <w:r w:rsidRPr="008B445A">
        <w:rPr>
          <w:rFonts w:ascii="Times New Roman" w:hAnsi="Times New Roman"/>
          <w:spacing w:val="-10"/>
          <w:sz w:val="24"/>
        </w:rPr>
        <w:t xml:space="preserve"> </w:t>
      </w:r>
      <w:r w:rsidRPr="008B445A">
        <w:rPr>
          <w:rFonts w:ascii="Times New Roman" w:hAnsi="Times New Roman"/>
          <w:sz w:val="24"/>
        </w:rPr>
        <w:t>existing</w:t>
      </w:r>
      <w:r w:rsidRPr="008B445A">
        <w:rPr>
          <w:rFonts w:ascii="Times New Roman" w:hAnsi="Times New Roman"/>
          <w:spacing w:val="-10"/>
          <w:sz w:val="24"/>
        </w:rPr>
        <w:t xml:space="preserve"> </w:t>
      </w:r>
      <w:r w:rsidRPr="008B445A">
        <w:rPr>
          <w:rFonts w:ascii="Times New Roman" w:hAnsi="Times New Roman"/>
          <w:sz w:val="24"/>
        </w:rPr>
        <w:t>uses</w:t>
      </w:r>
      <w:r w:rsidRPr="008B445A">
        <w:rPr>
          <w:rFonts w:ascii="Times New Roman" w:hAnsi="Times New Roman"/>
          <w:spacing w:val="-10"/>
          <w:sz w:val="24"/>
        </w:rPr>
        <w:t xml:space="preserve"> </w:t>
      </w:r>
      <w:r w:rsidRPr="008B445A">
        <w:rPr>
          <w:rFonts w:ascii="Times New Roman" w:hAnsi="Times New Roman"/>
          <w:sz w:val="24"/>
        </w:rPr>
        <w:t>(and</w:t>
      </w:r>
      <w:r w:rsidRPr="008B445A">
        <w:rPr>
          <w:rFonts w:ascii="Times New Roman" w:hAnsi="Times New Roman"/>
          <w:spacing w:val="-11"/>
          <w:sz w:val="24"/>
        </w:rPr>
        <w:t xml:space="preserve"> </w:t>
      </w:r>
      <w:r w:rsidRPr="008B445A">
        <w:rPr>
          <w:rFonts w:ascii="Times New Roman" w:hAnsi="Times New Roman"/>
          <w:sz w:val="24"/>
        </w:rPr>
        <w:t>their</w:t>
      </w:r>
      <w:r w:rsidRPr="008B445A">
        <w:rPr>
          <w:rFonts w:ascii="Times New Roman" w:hAnsi="Times New Roman"/>
          <w:spacing w:val="-11"/>
          <w:sz w:val="24"/>
        </w:rPr>
        <w:t xml:space="preserve"> </w:t>
      </w:r>
      <w:r w:rsidRPr="008B445A">
        <w:rPr>
          <w:rFonts w:ascii="Times New Roman" w:hAnsi="Times New Roman"/>
          <w:sz w:val="24"/>
        </w:rPr>
        <w:t>evolution and</w:t>
      </w:r>
      <w:r w:rsidRPr="008B445A">
        <w:rPr>
          <w:rFonts w:ascii="Times New Roman" w:hAnsi="Times New Roman"/>
          <w:spacing w:val="-8"/>
          <w:sz w:val="24"/>
        </w:rPr>
        <w:t xml:space="preserve"> </w:t>
      </w:r>
      <w:r w:rsidRPr="008B445A">
        <w:rPr>
          <w:rFonts w:ascii="Times New Roman" w:hAnsi="Times New Roman"/>
          <w:sz w:val="24"/>
        </w:rPr>
        <w:t>development)</w:t>
      </w:r>
      <w:r w:rsidRPr="008B445A">
        <w:rPr>
          <w:rFonts w:ascii="Times New Roman" w:hAnsi="Times New Roman"/>
          <w:spacing w:val="-7"/>
          <w:sz w:val="24"/>
        </w:rPr>
        <w:t xml:space="preserve"> </w:t>
      </w:r>
      <w:r w:rsidRPr="008B445A">
        <w:rPr>
          <w:rFonts w:ascii="Times New Roman" w:hAnsi="Times New Roman"/>
          <w:sz w:val="24"/>
        </w:rPr>
        <w:t>in</w:t>
      </w:r>
      <w:r w:rsidRPr="008B445A">
        <w:rPr>
          <w:rFonts w:ascii="Times New Roman" w:hAnsi="Times New Roman"/>
          <w:spacing w:val="-6"/>
          <w:sz w:val="24"/>
        </w:rPr>
        <w:t xml:space="preserve"> </w:t>
      </w:r>
      <w:r w:rsidRPr="008B445A">
        <w:rPr>
          <w:rFonts w:ascii="Times New Roman" w:hAnsi="Times New Roman"/>
          <w:sz w:val="24"/>
        </w:rPr>
        <w:t>the</w:t>
      </w:r>
      <w:r w:rsidRPr="008B445A">
        <w:rPr>
          <w:rFonts w:ascii="Times New Roman" w:hAnsi="Times New Roman"/>
          <w:spacing w:val="-9"/>
          <w:sz w:val="24"/>
        </w:rPr>
        <w:t xml:space="preserve"> </w:t>
      </w:r>
      <w:r w:rsidRPr="008B445A">
        <w:rPr>
          <w:rFonts w:ascii="Times New Roman" w:hAnsi="Times New Roman"/>
          <w:sz w:val="24"/>
        </w:rPr>
        <w:t>6425-7125</w:t>
      </w:r>
      <w:r w:rsidRPr="008B445A">
        <w:rPr>
          <w:rFonts w:ascii="Times New Roman" w:hAnsi="Times New Roman"/>
          <w:spacing w:val="-6"/>
          <w:sz w:val="24"/>
        </w:rPr>
        <w:t xml:space="preserve"> </w:t>
      </w:r>
      <w:r w:rsidRPr="008B445A">
        <w:rPr>
          <w:rFonts w:ascii="Times New Roman" w:hAnsi="Times New Roman"/>
          <w:sz w:val="24"/>
        </w:rPr>
        <w:t>MHz</w:t>
      </w:r>
      <w:r w:rsidRPr="008B445A">
        <w:rPr>
          <w:rFonts w:ascii="Times New Roman" w:hAnsi="Times New Roman"/>
          <w:spacing w:val="-7"/>
          <w:sz w:val="24"/>
        </w:rPr>
        <w:t xml:space="preserve"> </w:t>
      </w:r>
      <w:r w:rsidRPr="008B445A">
        <w:rPr>
          <w:rFonts w:ascii="Times New Roman" w:hAnsi="Times New Roman"/>
          <w:sz w:val="24"/>
        </w:rPr>
        <w:t>band</w:t>
      </w:r>
      <w:r w:rsidRPr="008B445A">
        <w:rPr>
          <w:rFonts w:ascii="Times New Roman" w:hAnsi="Times New Roman"/>
          <w:spacing w:val="-6"/>
          <w:sz w:val="24"/>
        </w:rPr>
        <w:t xml:space="preserve"> </w:t>
      </w:r>
      <w:r w:rsidRPr="008B445A">
        <w:rPr>
          <w:rFonts w:ascii="Times New Roman" w:hAnsi="Times New Roman"/>
          <w:sz w:val="24"/>
        </w:rPr>
        <w:t>and</w:t>
      </w:r>
      <w:r w:rsidRPr="008B445A">
        <w:rPr>
          <w:rFonts w:ascii="Times New Roman" w:hAnsi="Times New Roman"/>
          <w:spacing w:val="-6"/>
          <w:sz w:val="24"/>
        </w:rPr>
        <w:t xml:space="preserve"> </w:t>
      </w:r>
      <w:r w:rsidRPr="008B445A">
        <w:rPr>
          <w:rFonts w:ascii="Times New Roman" w:hAnsi="Times New Roman"/>
          <w:sz w:val="24"/>
        </w:rPr>
        <w:t>in</w:t>
      </w:r>
      <w:r w:rsidRPr="008B445A">
        <w:rPr>
          <w:rFonts w:ascii="Times New Roman" w:hAnsi="Times New Roman"/>
          <w:spacing w:val="-5"/>
          <w:sz w:val="24"/>
        </w:rPr>
        <w:t xml:space="preserve"> </w:t>
      </w:r>
      <w:r w:rsidRPr="008B445A">
        <w:rPr>
          <w:rFonts w:ascii="Times New Roman" w:hAnsi="Times New Roman"/>
          <w:sz w:val="24"/>
        </w:rPr>
        <w:t>the</w:t>
      </w:r>
      <w:r w:rsidRPr="008B445A">
        <w:rPr>
          <w:rFonts w:ascii="Times New Roman" w:hAnsi="Times New Roman"/>
          <w:spacing w:val="-7"/>
          <w:sz w:val="24"/>
        </w:rPr>
        <w:t xml:space="preserve"> </w:t>
      </w:r>
      <w:r w:rsidRPr="008B445A">
        <w:rPr>
          <w:rFonts w:ascii="Times New Roman" w:hAnsi="Times New Roman"/>
          <w:sz w:val="24"/>
        </w:rPr>
        <w:t>adjacent</w:t>
      </w:r>
      <w:r w:rsidRPr="008B445A">
        <w:rPr>
          <w:rFonts w:ascii="Times New Roman" w:hAnsi="Times New Roman"/>
          <w:spacing w:val="-6"/>
          <w:sz w:val="24"/>
        </w:rPr>
        <w:t xml:space="preserve"> </w:t>
      </w:r>
      <w:r w:rsidRPr="008B445A">
        <w:rPr>
          <w:rFonts w:ascii="Times New Roman" w:hAnsi="Times New Roman"/>
          <w:sz w:val="24"/>
        </w:rPr>
        <w:t>bands,</w:t>
      </w:r>
      <w:r w:rsidRPr="008B445A">
        <w:rPr>
          <w:rFonts w:ascii="Times New Roman" w:hAnsi="Times New Roman"/>
          <w:spacing w:val="-6"/>
          <w:sz w:val="24"/>
        </w:rPr>
        <w:t xml:space="preserve"> </w:t>
      </w:r>
      <w:r w:rsidRPr="008B445A">
        <w:rPr>
          <w:rFonts w:ascii="Times New Roman" w:hAnsi="Times New Roman"/>
          <w:sz w:val="24"/>
        </w:rPr>
        <w:t>including</w:t>
      </w:r>
      <w:r w:rsidRPr="008B445A">
        <w:rPr>
          <w:rFonts w:ascii="Times New Roman" w:hAnsi="Times New Roman"/>
          <w:spacing w:val="-6"/>
          <w:sz w:val="24"/>
        </w:rPr>
        <w:t xml:space="preserve"> </w:t>
      </w:r>
      <w:r w:rsidRPr="008B445A">
        <w:rPr>
          <w:rFonts w:ascii="Times New Roman" w:hAnsi="Times New Roman"/>
          <w:sz w:val="24"/>
        </w:rPr>
        <w:t>at</w:t>
      </w:r>
      <w:r w:rsidRPr="008B445A">
        <w:rPr>
          <w:rFonts w:ascii="Times New Roman" w:hAnsi="Times New Roman"/>
          <w:spacing w:val="-7"/>
          <w:sz w:val="24"/>
        </w:rPr>
        <w:t xml:space="preserve"> </w:t>
      </w:r>
      <w:r w:rsidRPr="008B445A">
        <w:rPr>
          <w:rFonts w:ascii="Times New Roman" w:hAnsi="Times New Roman"/>
          <w:sz w:val="24"/>
        </w:rPr>
        <w:t>the</w:t>
      </w:r>
      <w:r w:rsidRPr="008B445A">
        <w:rPr>
          <w:rFonts w:ascii="Times New Roman" w:hAnsi="Times New Roman"/>
          <w:spacing w:val="-6"/>
          <w:sz w:val="24"/>
        </w:rPr>
        <w:t xml:space="preserve"> </w:t>
      </w:r>
      <w:r w:rsidRPr="008B445A">
        <w:rPr>
          <w:rFonts w:ascii="Times New Roman" w:hAnsi="Times New Roman"/>
          <w:spacing w:val="-4"/>
          <w:sz w:val="24"/>
        </w:rPr>
        <w:t>EU’s</w:t>
      </w:r>
    </w:p>
    <w:p w14:paraId="21C706D6" w14:textId="77777777" w:rsidR="00E148A8" w:rsidRDefault="00E148A8" w:rsidP="00E148A8">
      <w:pPr>
        <w:pStyle w:val="BodyText"/>
        <w:spacing w:before="241"/>
        <w:ind w:right="113"/>
        <w:jc w:val="both"/>
      </w:pPr>
    </w:p>
    <w:p w14:paraId="200C1D17" w14:textId="77777777" w:rsidR="00A23CE8" w:rsidRPr="008B445A" w:rsidRDefault="00A23CE8" w:rsidP="00E148A8">
      <w:pPr>
        <w:pStyle w:val="BodyText"/>
        <w:spacing w:before="241"/>
        <w:ind w:right="113"/>
        <w:jc w:val="both"/>
      </w:pPr>
    </w:p>
    <w:p w14:paraId="6B5E03A0" w14:textId="77777777" w:rsidR="00E148A8" w:rsidRPr="004A1BE5" w:rsidRDefault="00E148A8" w:rsidP="00E148A8">
      <w:pPr>
        <w:pStyle w:val="ECCParagraph"/>
        <w:rPr>
          <w:rFonts w:ascii="Times New Roman" w:hAnsi="Times New Roman"/>
          <w:sz w:val="24"/>
        </w:rPr>
      </w:pPr>
      <w:r w:rsidRPr="004A1BE5">
        <w:rPr>
          <w:rFonts w:ascii="Times New Roman" w:hAnsi="Times New Roman"/>
          <w:sz w:val="24"/>
        </w:rPr>
        <w:lastRenderedPageBreak/>
        <w:t>external border, and the development of harmonised technical conditions based on a preferred (sharing) scenario.</w:t>
      </w:r>
    </w:p>
    <w:p w14:paraId="10BE00B2" w14:textId="77777777" w:rsidR="00E148A8" w:rsidRPr="004A1BE5" w:rsidRDefault="00E148A8" w:rsidP="00E148A8">
      <w:pPr>
        <w:pStyle w:val="ECCParagraph"/>
        <w:rPr>
          <w:rFonts w:ascii="Times New Roman" w:hAnsi="Times New Roman"/>
          <w:sz w:val="24"/>
        </w:rPr>
      </w:pPr>
      <w:r w:rsidRPr="004A1BE5">
        <w:rPr>
          <w:rFonts w:ascii="Times New Roman" w:hAnsi="Times New Roman"/>
          <w:sz w:val="24"/>
        </w:rPr>
        <w:t>The CEPT is hereby mandated to carry out the following tasks:</w:t>
      </w:r>
    </w:p>
    <w:p w14:paraId="642D71F9" w14:textId="77777777" w:rsidR="00E148A8" w:rsidRPr="004A1BE5" w:rsidRDefault="00E148A8" w:rsidP="00E148A8">
      <w:pPr>
        <w:pStyle w:val="ECCParagraph"/>
        <w:ind w:left="720"/>
        <w:rPr>
          <w:rFonts w:ascii="Times New Roman" w:hAnsi="Times New Roman"/>
          <w:b/>
          <w:bCs/>
          <w:sz w:val="24"/>
        </w:rPr>
      </w:pPr>
      <w:r w:rsidRPr="004A1BE5">
        <w:rPr>
          <w:rFonts w:ascii="Times New Roman" w:hAnsi="Times New Roman"/>
          <w:b/>
          <w:bCs/>
          <w:sz w:val="24"/>
        </w:rPr>
        <w:t>Task 1 – Study and assessment of coexistence and compatibility of (i) terrestrial systems capable of providing WBB ECS with incumbent spectrum users and (ii) WAS/RLANs with incumbent spectrum users</w:t>
      </w:r>
    </w:p>
    <w:p w14:paraId="3E7A37F9" w14:textId="77777777" w:rsidR="00E148A8" w:rsidRPr="004A1BE5" w:rsidRDefault="00E148A8" w:rsidP="00E148A8">
      <w:pPr>
        <w:pStyle w:val="ECCParagraph"/>
        <w:rPr>
          <w:rFonts w:ascii="Times New Roman" w:hAnsi="Times New Roman"/>
          <w:sz w:val="24"/>
        </w:rPr>
      </w:pPr>
      <w:r w:rsidRPr="004A1BE5">
        <w:rPr>
          <w:rFonts w:ascii="Times New Roman" w:hAnsi="Times New Roman"/>
          <w:sz w:val="24"/>
        </w:rPr>
        <w:t>To study and assess compatibility and coexistence scenarios both for (i) terrestrial systems capable of providing WBB ECS and (ii) WAS/RLANs, with identified existing usages in the 6425-7125 MHz frequency band and their potential evolution, and identify coexistence parameters and conditions to be implemented in the regulatory framework in order to enable such possible coexistence, without constraining relevant</w:t>
      </w:r>
      <w:hyperlink r:id="rId31" w:anchor="_bookmark0" w:history="1">
        <w:r w:rsidRPr="004A1BE5">
          <w:rPr>
            <w:rStyle w:val="Hyperlink"/>
            <w:rFonts w:ascii="Times New Roman" w:hAnsi="Times New Roman"/>
            <w:sz w:val="24"/>
            <w:vertAlign w:val="superscript"/>
          </w:rPr>
          <w:t>1</w:t>
        </w:r>
      </w:hyperlink>
      <w:r w:rsidRPr="004A1BE5">
        <w:rPr>
          <w:rFonts w:ascii="Times New Roman" w:hAnsi="Times New Roman"/>
          <w:sz w:val="24"/>
        </w:rPr>
        <w:t xml:space="preserve"> incumbent users in various Member States within and adjacent to the 6425-7125 MHz band, including at the EU’s external border.</w:t>
      </w:r>
    </w:p>
    <w:p w14:paraId="71C20F1D" w14:textId="77777777" w:rsidR="00E148A8" w:rsidRPr="004A1BE5" w:rsidRDefault="00E148A8" w:rsidP="00E148A8">
      <w:pPr>
        <w:pStyle w:val="ECCParagraph"/>
        <w:rPr>
          <w:rFonts w:ascii="Times New Roman" w:hAnsi="Times New Roman"/>
          <w:sz w:val="24"/>
        </w:rPr>
      </w:pPr>
      <w:r w:rsidRPr="004A1BE5">
        <w:rPr>
          <w:rFonts w:ascii="Times New Roman" w:hAnsi="Times New Roman"/>
          <w:sz w:val="24"/>
        </w:rPr>
        <w:t>For each compatibility/coexistence scenario, the risk of interference, the deployment assumptions of relevant applications, the geographical extent of usage and any consequential restrictions in deployment of those two systems should be identified as well as requirements for implementing such scenarios, for instance in terms of harmonised least restrictive technical conditions or in terms of other regulatory and operational aspects which support the implementation of a coexistence framework.</w:t>
      </w:r>
    </w:p>
    <w:p w14:paraId="3CCACC90" w14:textId="77777777" w:rsidR="00E148A8" w:rsidRPr="004A1BE5" w:rsidRDefault="00E148A8" w:rsidP="00E148A8">
      <w:pPr>
        <w:pStyle w:val="ECCParagraph"/>
        <w:rPr>
          <w:rFonts w:ascii="Times New Roman" w:hAnsi="Times New Roman"/>
          <w:sz w:val="24"/>
        </w:rPr>
      </w:pPr>
      <w:r w:rsidRPr="004A1BE5">
        <w:rPr>
          <w:rFonts w:ascii="Times New Roman" w:hAnsi="Times New Roman"/>
          <w:sz w:val="24"/>
        </w:rPr>
        <w:t>This task should also consider available conclusions for coexistence with incumbent radiocommunication services, such as the outcomes of the WRC-23 and technical studies performed by the CEPT and the ITU-R.</w:t>
      </w:r>
    </w:p>
    <w:p w14:paraId="4B16820F" w14:textId="77777777" w:rsidR="00E148A8" w:rsidRPr="004A1BE5" w:rsidRDefault="00E148A8" w:rsidP="00E148A8">
      <w:pPr>
        <w:pStyle w:val="ECCParagraph"/>
        <w:ind w:left="720"/>
        <w:rPr>
          <w:rFonts w:ascii="Times New Roman" w:hAnsi="Times New Roman"/>
          <w:b/>
          <w:bCs/>
          <w:sz w:val="24"/>
        </w:rPr>
      </w:pPr>
      <w:r w:rsidRPr="004A1BE5">
        <w:rPr>
          <w:rFonts w:ascii="Times New Roman" w:hAnsi="Times New Roman"/>
          <w:b/>
          <w:bCs/>
          <w:sz w:val="24"/>
        </w:rPr>
        <w:t>Task 2 – Study of feasibility and scenarios for the potential shared use between terrestrial systems capable of providing WBB ECS and WAS/RLANs</w:t>
      </w:r>
    </w:p>
    <w:p w14:paraId="398859CF" w14:textId="77777777" w:rsidR="00E148A8" w:rsidRPr="004A1BE5" w:rsidRDefault="00E148A8" w:rsidP="00E148A8">
      <w:pPr>
        <w:pStyle w:val="ECCParagraph"/>
        <w:rPr>
          <w:rFonts w:ascii="Times New Roman" w:hAnsi="Times New Roman"/>
          <w:sz w:val="24"/>
        </w:rPr>
      </w:pPr>
      <w:r w:rsidRPr="004A1BE5">
        <w:rPr>
          <w:rFonts w:ascii="Times New Roman" w:hAnsi="Times New Roman"/>
          <w:sz w:val="24"/>
        </w:rPr>
        <w:t>Taking into account the results from Task 1 and the outcome of the RSPG work concerning the long-term vision for the upper 6 GHz band, as appropriate, to identify and assess the technical feasibility of possible scenarios for the shared use</w:t>
      </w:r>
      <w:r w:rsidRPr="004A1BE5">
        <w:rPr>
          <w:rFonts w:ascii="Times New Roman" w:hAnsi="Times New Roman"/>
          <w:sz w:val="24"/>
          <w:vertAlign w:val="superscript"/>
        </w:rPr>
        <w:t>28</w:t>
      </w:r>
      <w:r w:rsidRPr="004A1BE5">
        <w:rPr>
          <w:rFonts w:ascii="Times New Roman" w:hAnsi="Times New Roman"/>
          <w:sz w:val="24"/>
        </w:rPr>
        <w:t xml:space="preserve"> of the 6425-7125 MHz frequency band for both (i) terrestrial systems capable of providing WBB ECS and (ii) WAS/RLANs. In this regard, seek to determine sharing solutions which:</w:t>
      </w:r>
    </w:p>
    <w:p w14:paraId="3EEA244E" w14:textId="77777777" w:rsidR="00E148A8" w:rsidRPr="004A1BE5" w:rsidRDefault="00E148A8">
      <w:pPr>
        <w:pStyle w:val="ECCParagraph"/>
        <w:numPr>
          <w:ilvl w:val="0"/>
          <w:numId w:val="20"/>
        </w:numPr>
        <w:spacing w:before="240" w:after="60"/>
        <w:rPr>
          <w:rFonts w:ascii="Times New Roman" w:hAnsi="Times New Roman"/>
          <w:sz w:val="24"/>
        </w:rPr>
      </w:pPr>
      <w:r w:rsidRPr="004A1BE5">
        <w:rPr>
          <w:rFonts w:ascii="Times New Roman" w:hAnsi="Times New Roman"/>
          <w:sz w:val="24"/>
        </w:rPr>
        <w:t>ensure efficient spectrum use and proportionate technical impact on both systems, subject to due assessment;</w:t>
      </w:r>
    </w:p>
    <w:p w14:paraId="377F9077" w14:textId="77777777" w:rsidR="00E148A8" w:rsidRPr="004A1BE5" w:rsidRDefault="00E148A8">
      <w:pPr>
        <w:pStyle w:val="ECCParagraph"/>
        <w:numPr>
          <w:ilvl w:val="0"/>
          <w:numId w:val="20"/>
        </w:numPr>
        <w:spacing w:before="240" w:after="60"/>
        <w:rPr>
          <w:rFonts w:ascii="Times New Roman" w:hAnsi="Times New Roman"/>
          <w:sz w:val="24"/>
        </w:rPr>
      </w:pPr>
      <w:r w:rsidRPr="004A1BE5">
        <w:rPr>
          <w:rFonts w:ascii="Times New Roman" w:hAnsi="Times New Roman"/>
          <w:sz w:val="24"/>
        </w:rPr>
        <w:t>provide a greater overall benefit for the case of both systems sharing the upper 6 GHz band, than the case, where each of them uses an exclusively allocated portion of this band; the assessment should also consider any need for new technical standards to implement the shared solution;</w:t>
      </w:r>
    </w:p>
    <w:p w14:paraId="33D5EDB0" w14:textId="77777777" w:rsidR="00E148A8" w:rsidRPr="00ED1CAA" w:rsidRDefault="00E148A8" w:rsidP="00E148A8">
      <w:pPr>
        <w:pStyle w:val="ECCParagraph"/>
        <w:rPr>
          <w:rFonts w:ascii="Times New Roman" w:hAnsi="Times New Roman"/>
        </w:rPr>
      </w:pPr>
    </w:p>
    <w:p w14:paraId="310C4537" w14:textId="77777777" w:rsidR="00E148A8" w:rsidRPr="00ED1CAA" w:rsidRDefault="00E148A8" w:rsidP="00E148A8">
      <w:pPr>
        <w:pStyle w:val="ECCParagraph"/>
        <w:rPr>
          <w:rFonts w:ascii="Times New Roman" w:hAnsi="Times New Roman"/>
        </w:rPr>
      </w:pPr>
      <w:r w:rsidRPr="00ED1CAA">
        <w:rPr>
          <w:rFonts w:ascii="Times New Roman" w:hAnsi="Times New Roman"/>
          <w:noProof/>
        </w:rPr>
        <mc:AlternateContent>
          <mc:Choice Requires="wps">
            <w:drawing>
              <wp:anchor distT="0" distB="0" distL="0" distR="0" simplePos="0" relativeHeight="251658246" behindDoc="1" locked="0" layoutInCell="1" allowOverlap="1" wp14:anchorId="025C3D42" wp14:editId="27A6B3CB">
                <wp:simplePos x="0" y="0"/>
                <wp:positionH relativeFrom="page">
                  <wp:posOffset>901065</wp:posOffset>
                </wp:positionH>
                <wp:positionV relativeFrom="paragraph">
                  <wp:posOffset>295275</wp:posOffset>
                </wp:positionV>
                <wp:extent cx="1829435" cy="7620"/>
                <wp:effectExtent l="0" t="0" r="0" b="0"/>
                <wp:wrapTopAndBottom/>
                <wp:docPr id="771225431"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F2429D" id="Free-form: Shape 46" o:spid="_x0000_s1026" style="position:absolute;margin-left:70.95pt;margin-top:23.25pt;width:144.05pt;height:.6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" path="m1829053,l,,,7619r1829053,l1829053,xe" fillcolor="black" stroked="f">
                <v:path arrowok="t"/>
                <w10:wrap type="topAndBottom" anchorx="page"/>
              </v:shape>
            </w:pict>
          </mc:Fallback>
        </mc:AlternateContent>
      </w:r>
    </w:p>
    <w:p w14:paraId="3EC82560" w14:textId="77777777" w:rsidR="00E148A8" w:rsidRDefault="00E148A8" w:rsidP="00E148A8">
      <w:pPr>
        <w:pStyle w:val="ECCParagraph"/>
        <w:rPr>
          <w:rFonts w:ascii="Times New Roman" w:hAnsi="Times New Roman"/>
        </w:rPr>
      </w:pPr>
      <w:r w:rsidRPr="00ED1CAA">
        <w:rPr>
          <w:rFonts w:ascii="Times New Roman" w:hAnsi="Times New Roman"/>
          <w:vertAlign w:val="superscript"/>
        </w:rPr>
        <w:t>28</w:t>
      </w:r>
      <w:r w:rsidRPr="00ED1CAA">
        <w:rPr>
          <w:rFonts w:ascii="Times New Roman" w:hAnsi="Times New Roman"/>
        </w:rPr>
        <w:t xml:space="preserve"> The notion of “shared use” for the purpose of this Mandate should at least include the simultaneous use of the upper 6 GHz band, or portions thereof, by both systems in the same geographical area.</w:t>
      </w:r>
    </w:p>
    <w:p w14:paraId="68EC5779" w14:textId="77777777" w:rsidR="00A23CE8" w:rsidRPr="00ED1CAA" w:rsidRDefault="00A23CE8" w:rsidP="00E148A8">
      <w:pPr>
        <w:pStyle w:val="ECCParagraph"/>
        <w:rPr>
          <w:rFonts w:ascii="Times New Roman" w:hAnsi="Times New Roman"/>
        </w:rPr>
      </w:pPr>
    </w:p>
    <w:p w14:paraId="3180B0CE" w14:textId="77777777" w:rsidR="00E74F34" w:rsidRDefault="00E148A8">
      <w:pPr>
        <w:pStyle w:val="ECCParagraph"/>
        <w:numPr>
          <w:ilvl w:val="0"/>
          <w:numId w:val="20"/>
        </w:numPr>
        <w:spacing w:before="240" w:after="60"/>
        <w:rPr>
          <w:rFonts w:ascii="Times New Roman" w:hAnsi="Times New Roman"/>
          <w:sz w:val="24"/>
        </w:rPr>
      </w:pPr>
      <w:r w:rsidRPr="007B6526">
        <w:rPr>
          <w:rFonts w:ascii="Times New Roman" w:hAnsi="Times New Roman"/>
          <w:sz w:val="24"/>
        </w:rPr>
        <w:lastRenderedPageBreak/>
        <w:t>ensure the protection of relevant</w:t>
      </w:r>
      <w:hyperlink r:id="rId32" w:anchor="_bookmark0" w:history="1">
        <w:r w:rsidRPr="007B6526">
          <w:rPr>
            <w:rStyle w:val="Hyperlink"/>
            <w:rFonts w:ascii="Times New Roman" w:hAnsi="Times New Roman"/>
            <w:sz w:val="24"/>
            <w:vertAlign w:val="superscript"/>
          </w:rPr>
          <w:t>1</w:t>
        </w:r>
      </w:hyperlink>
      <w:r w:rsidRPr="007B6526">
        <w:rPr>
          <w:rFonts w:ascii="Times New Roman" w:hAnsi="Times New Roman"/>
          <w:sz w:val="24"/>
        </w:rPr>
        <w:t xml:space="preserve"> incumbent users within and adjacent to the </w:t>
      </w:r>
    </w:p>
    <w:p w14:paraId="1F4E97EA" w14:textId="5D0204D8" w:rsidR="00E148A8" w:rsidRPr="007B6526" w:rsidRDefault="00E148A8" w:rsidP="00E74F34">
      <w:pPr>
        <w:pStyle w:val="ECCParagraph"/>
        <w:spacing w:before="60" w:after="60"/>
        <w:ind w:left="1598"/>
        <w:rPr>
          <w:rFonts w:ascii="Times New Roman" w:hAnsi="Times New Roman"/>
          <w:sz w:val="24"/>
        </w:rPr>
      </w:pPr>
      <w:r w:rsidRPr="007B6526">
        <w:rPr>
          <w:rFonts w:ascii="Times New Roman" w:hAnsi="Times New Roman"/>
          <w:sz w:val="24"/>
        </w:rPr>
        <w:t>6425-7125 MHz band and their future evolution and development.</w:t>
      </w:r>
    </w:p>
    <w:p w14:paraId="25269CCA" w14:textId="77777777" w:rsidR="00E148A8" w:rsidRPr="007B6526" w:rsidRDefault="00E148A8" w:rsidP="00E74F34">
      <w:pPr>
        <w:pStyle w:val="ECCParagraph"/>
        <w:spacing w:before="120"/>
        <w:rPr>
          <w:rFonts w:ascii="Times New Roman" w:hAnsi="Times New Roman"/>
          <w:sz w:val="24"/>
        </w:rPr>
      </w:pPr>
      <w:r w:rsidRPr="007B6526">
        <w:rPr>
          <w:rFonts w:ascii="Times New Roman" w:hAnsi="Times New Roman"/>
          <w:sz w:val="24"/>
        </w:rPr>
        <w:t>At least one preferred shared-use scenario should be identified in the outcome of Task 2, which must serve as the basis for performing Task 3.</w:t>
      </w:r>
    </w:p>
    <w:p w14:paraId="5559AE60" w14:textId="77777777" w:rsidR="00E148A8" w:rsidRPr="007B6526" w:rsidRDefault="00E148A8" w:rsidP="00E74F34">
      <w:pPr>
        <w:pStyle w:val="ECCParagraph"/>
        <w:spacing w:before="120"/>
        <w:rPr>
          <w:rFonts w:ascii="Times New Roman" w:hAnsi="Times New Roman"/>
          <w:sz w:val="24"/>
        </w:rPr>
      </w:pPr>
      <w:r w:rsidRPr="007B6526">
        <w:rPr>
          <w:rFonts w:ascii="Times New Roman" w:hAnsi="Times New Roman"/>
          <w:sz w:val="24"/>
        </w:rPr>
        <w:t xml:space="preserve">If no preferred shared-use scenario can be identified, the CEPT must propose a preferred alternative scenario. This preferred alternative scenario must serve as the basis for performing Task 3, for the usage of the band (or portions thereof), preferably by both systems </w:t>
      </w:r>
      <w:proofErr w:type="gramStart"/>
      <w:r w:rsidRPr="007B6526">
        <w:rPr>
          <w:rFonts w:ascii="Times New Roman" w:hAnsi="Times New Roman"/>
          <w:sz w:val="24"/>
        </w:rPr>
        <w:t>or</w:t>
      </w:r>
      <w:proofErr w:type="gramEnd"/>
      <w:r w:rsidRPr="007B6526">
        <w:rPr>
          <w:rFonts w:ascii="Times New Roman" w:hAnsi="Times New Roman"/>
          <w:sz w:val="24"/>
        </w:rPr>
        <w:t xml:space="preserve"> by one of the two systems.</w:t>
      </w:r>
    </w:p>
    <w:p w14:paraId="6C836D2B" w14:textId="77777777" w:rsidR="00E148A8" w:rsidRPr="007B6526" w:rsidRDefault="00E148A8" w:rsidP="00E74F34">
      <w:pPr>
        <w:pStyle w:val="ECCParagraph"/>
        <w:spacing w:before="120"/>
        <w:rPr>
          <w:rFonts w:ascii="Times New Roman" w:hAnsi="Times New Roman"/>
          <w:sz w:val="24"/>
        </w:rPr>
      </w:pPr>
      <w:r w:rsidRPr="007B6526">
        <w:rPr>
          <w:rFonts w:ascii="Times New Roman" w:hAnsi="Times New Roman"/>
          <w:sz w:val="24"/>
        </w:rPr>
        <w:t>In determining any preferred scenario(s) under this Task, the CEPT shall take due account of the RSPG Opinion on the upper 6 GHz band</w:t>
      </w:r>
      <w:r w:rsidRPr="007B6526">
        <w:rPr>
          <w:rFonts w:ascii="Times New Roman" w:hAnsi="Times New Roman"/>
          <w:sz w:val="24"/>
          <w:vertAlign w:val="superscript"/>
        </w:rPr>
        <w:t>29</w:t>
      </w:r>
      <w:r w:rsidRPr="007B6526">
        <w:rPr>
          <w:rFonts w:ascii="Times New Roman" w:hAnsi="Times New Roman"/>
          <w:sz w:val="24"/>
        </w:rPr>
        <w:t>.</w:t>
      </w:r>
    </w:p>
    <w:p w14:paraId="08FFF1BA" w14:textId="77777777" w:rsidR="00E148A8" w:rsidRPr="007B6526" w:rsidRDefault="00E148A8" w:rsidP="00E148A8">
      <w:pPr>
        <w:pStyle w:val="ECCParagraph"/>
        <w:ind w:firstLine="720"/>
        <w:rPr>
          <w:rFonts w:ascii="Times New Roman" w:hAnsi="Times New Roman"/>
          <w:b/>
          <w:bCs/>
          <w:sz w:val="24"/>
        </w:rPr>
      </w:pPr>
      <w:r w:rsidRPr="007B6526">
        <w:rPr>
          <w:rFonts w:ascii="Times New Roman" w:hAnsi="Times New Roman"/>
          <w:b/>
          <w:bCs/>
          <w:sz w:val="24"/>
        </w:rPr>
        <w:t>Task 3 – Development of harmonised technical conditions</w:t>
      </w:r>
    </w:p>
    <w:p w14:paraId="5DE91DA6" w14:textId="77777777" w:rsidR="00E148A8" w:rsidRPr="007B6526" w:rsidRDefault="00E148A8" w:rsidP="00E148A8">
      <w:pPr>
        <w:pStyle w:val="ECCParagraph"/>
        <w:rPr>
          <w:rFonts w:ascii="Times New Roman" w:hAnsi="Times New Roman"/>
          <w:sz w:val="24"/>
        </w:rPr>
      </w:pPr>
      <w:r w:rsidRPr="007B6526">
        <w:rPr>
          <w:rFonts w:ascii="Times New Roman" w:hAnsi="Times New Roman"/>
          <w:sz w:val="24"/>
        </w:rPr>
        <w:t>Taking into account the results of Tasks 1 and 2, and based either on the preferred scenario(s) for the shared use of the 6425-7125 MHz frequency band or the alternative usage scenario identified in Task 2, to develop a harmonised frequency arrangement and the least restrictive harmonised technical conditions for that/those scenario(s). The harmonised technical conditions should, in particular, avoid interference, protect and, enable the future evolution and development of relevant</w:t>
      </w:r>
      <w:hyperlink r:id="rId33" w:anchor="_bookmark0" w:history="1">
        <w:r w:rsidRPr="007B6526">
          <w:rPr>
            <w:rStyle w:val="Hyperlink"/>
            <w:rFonts w:ascii="Times New Roman" w:hAnsi="Times New Roman"/>
            <w:sz w:val="24"/>
            <w:vertAlign w:val="superscript"/>
          </w:rPr>
          <w:t>1</w:t>
        </w:r>
      </w:hyperlink>
      <w:r w:rsidRPr="007B6526">
        <w:rPr>
          <w:rFonts w:ascii="Times New Roman" w:hAnsi="Times New Roman"/>
          <w:sz w:val="24"/>
        </w:rPr>
        <w:t xml:space="preserve"> incumbent users within the 6425-7125 MHz frequency band and in the adjacent bands, and facilitate cross-border frequency coordination.</w:t>
      </w:r>
    </w:p>
    <w:p w14:paraId="5323422B" w14:textId="77777777" w:rsidR="00E148A8" w:rsidRPr="007B6526" w:rsidRDefault="00E148A8" w:rsidP="00E148A8">
      <w:pPr>
        <w:pStyle w:val="ECCParagraph"/>
        <w:rPr>
          <w:rFonts w:ascii="Times New Roman" w:hAnsi="Times New Roman"/>
          <w:sz w:val="24"/>
        </w:rPr>
      </w:pPr>
      <w:r w:rsidRPr="007B6526">
        <w:rPr>
          <w:rFonts w:ascii="Times New Roman" w:hAnsi="Times New Roman"/>
          <w:sz w:val="24"/>
        </w:rPr>
        <w:t>In the work carried out under this Mandate, the overall policy objectives of the RSPP and digital connectivity targets (as part of the DDPP) shall be given utmost consideration. In implementing this Mandate, the CEPT shall, whenever relevant, take utmost account of EU law applicable and support the principles of service and technological neutrality, non-discrimination and proportionality insofar as technically possible.</w:t>
      </w:r>
    </w:p>
    <w:p w14:paraId="0AAE55CC" w14:textId="77777777" w:rsidR="00E148A8" w:rsidRPr="007B6526" w:rsidRDefault="00E148A8" w:rsidP="00E148A8">
      <w:pPr>
        <w:pStyle w:val="ECCParagraph"/>
        <w:rPr>
          <w:rFonts w:ascii="Times New Roman" w:hAnsi="Times New Roman"/>
          <w:sz w:val="24"/>
        </w:rPr>
      </w:pPr>
      <w:r w:rsidRPr="007B6526">
        <w:rPr>
          <w:rFonts w:ascii="Times New Roman" w:hAnsi="Times New Roman"/>
          <w:sz w:val="24"/>
        </w:rPr>
        <w:t>The CEPT is requested to collaborate actively with all concerned stakeholders, including the RSPG and ETSI, which develops relevant harmonised standards for the presumption of conformity under Directive 2014/53/EU</w:t>
      </w:r>
      <w:r w:rsidRPr="007B6526">
        <w:rPr>
          <w:rFonts w:ascii="Times New Roman" w:hAnsi="Times New Roman"/>
          <w:sz w:val="24"/>
          <w:vertAlign w:val="superscript"/>
        </w:rPr>
        <w:t>30</w:t>
      </w:r>
      <w:r w:rsidRPr="007B6526">
        <w:rPr>
          <w:rFonts w:ascii="Times New Roman" w:hAnsi="Times New Roman"/>
          <w:sz w:val="24"/>
        </w:rPr>
        <w:t>. The CEPT is requested to take into account the results of the RSPG work on the upper 6 GHz band to the extent relevant to this Mandate.</w:t>
      </w:r>
    </w:p>
    <w:p w14:paraId="5D1E3558" w14:textId="77777777" w:rsidR="00E148A8" w:rsidRPr="007B6526" w:rsidRDefault="00E148A8" w:rsidP="00E148A8">
      <w:pPr>
        <w:pStyle w:val="ECCParagraph"/>
        <w:rPr>
          <w:rFonts w:ascii="Times New Roman" w:hAnsi="Times New Roman"/>
          <w:sz w:val="24"/>
        </w:rPr>
      </w:pPr>
      <w:r w:rsidRPr="007B6526">
        <w:rPr>
          <w:rFonts w:ascii="Times New Roman" w:hAnsi="Times New Roman"/>
          <w:sz w:val="24"/>
        </w:rPr>
        <w:t>The CEPT should provide deliverables according to the following schedule:</w:t>
      </w: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092"/>
        <w:gridCol w:w="2998"/>
      </w:tblGrid>
      <w:tr w:rsidR="00E148A8" w:rsidRPr="007B6526" w14:paraId="0F03A498" w14:textId="77777777" w:rsidTr="004C5C52">
        <w:trPr>
          <w:trHeight w:val="515"/>
        </w:trPr>
        <w:tc>
          <w:tcPr>
            <w:tcW w:w="2972" w:type="dxa"/>
            <w:tcBorders>
              <w:top w:val="single" w:sz="4" w:space="0" w:color="000000"/>
              <w:left w:val="single" w:sz="4" w:space="0" w:color="000000"/>
              <w:bottom w:val="single" w:sz="4" w:space="0" w:color="000000"/>
              <w:right w:val="single" w:sz="4" w:space="0" w:color="000000"/>
            </w:tcBorders>
            <w:hideMark/>
          </w:tcPr>
          <w:p w14:paraId="6AF160AF" w14:textId="77777777" w:rsidR="00E148A8" w:rsidRPr="007B6526" w:rsidRDefault="00E148A8" w:rsidP="004C5C52">
            <w:pPr>
              <w:pStyle w:val="ECCParagraph"/>
              <w:spacing w:before="120" w:after="120"/>
              <w:ind w:left="142"/>
              <w:rPr>
                <w:rFonts w:ascii="Times New Roman" w:hAnsi="Times New Roman"/>
                <w:b/>
                <w:sz w:val="24"/>
                <w:lang w:val="en-US"/>
              </w:rPr>
            </w:pPr>
            <w:r w:rsidRPr="007B6526">
              <w:rPr>
                <w:rFonts w:ascii="Times New Roman" w:hAnsi="Times New Roman"/>
                <w:b/>
                <w:sz w:val="24"/>
                <w:lang w:val="en-US"/>
              </w:rPr>
              <w:t>Delivery date</w:t>
            </w:r>
          </w:p>
        </w:tc>
        <w:tc>
          <w:tcPr>
            <w:tcW w:w="3092" w:type="dxa"/>
            <w:tcBorders>
              <w:top w:val="single" w:sz="4" w:space="0" w:color="000000"/>
              <w:left w:val="single" w:sz="4" w:space="0" w:color="000000"/>
              <w:bottom w:val="single" w:sz="4" w:space="0" w:color="000000"/>
              <w:right w:val="single" w:sz="4" w:space="0" w:color="000000"/>
            </w:tcBorders>
            <w:hideMark/>
          </w:tcPr>
          <w:p w14:paraId="4917131C" w14:textId="77777777" w:rsidR="00E148A8" w:rsidRPr="007B6526" w:rsidRDefault="00E148A8" w:rsidP="004C5C52">
            <w:pPr>
              <w:pStyle w:val="ECCParagraph"/>
              <w:spacing w:before="120" w:after="120"/>
              <w:ind w:left="142"/>
              <w:rPr>
                <w:rFonts w:ascii="Times New Roman" w:hAnsi="Times New Roman"/>
                <w:b/>
                <w:sz w:val="24"/>
                <w:lang w:val="en-US"/>
              </w:rPr>
            </w:pPr>
            <w:r w:rsidRPr="007B6526">
              <w:rPr>
                <w:rFonts w:ascii="Times New Roman" w:hAnsi="Times New Roman"/>
                <w:b/>
                <w:sz w:val="24"/>
                <w:lang w:val="en-US"/>
              </w:rPr>
              <w:t>Deliverable</w:t>
            </w:r>
          </w:p>
        </w:tc>
        <w:tc>
          <w:tcPr>
            <w:tcW w:w="2998" w:type="dxa"/>
            <w:tcBorders>
              <w:top w:val="single" w:sz="4" w:space="0" w:color="000000"/>
              <w:left w:val="single" w:sz="4" w:space="0" w:color="000000"/>
              <w:bottom w:val="single" w:sz="4" w:space="0" w:color="000000"/>
              <w:right w:val="single" w:sz="4" w:space="0" w:color="000000"/>
            </w:tcBorders>
            <w:hideMark/>
          </w:tcPr>
          <w:p w14:paraId="1544E4A1" w14:textId="77777777" w:rsidR="00E148A8" w:rsidRPr="007B6526" w:rsidRDefault="00E148A8" w:rsidP="004C5C52">
            <w:pPr>
              <w:pStyle w:val="ECCParagraph"/>
              <w:spacing w:before="120" w:after="120"/>
              <w:ind w:left="142"/>
              <w:rPr>
                <w:rFonts w:ascii="Times New Roman" w:hAnsi="Times New Roman"/>
                <w:b/>
                <w:sz w:val="24"/>
                <w:lang w:val="en-US"/>
              </w:rPr>
            </w:pPr>
            <w:r w:rsidRPr="007B6526">
              <w:rPr>
                <w:rFonts w:ascii="Times New Roman" w:hAnsi="Times New Roman"/>
                <w:b/>
                <w:sz w:val="24"/>
                <w:lang w:val="en-US"/>
              </w:rPr>
              <w:t>Subject</w:t>
            </w:r>
          </w:p>
        </w:tc>
      </w:tr>
      <w:tr w:rsidR="00E148A8" w:rsidRPr="007B6526" w14:paraId="52FEF4BF" w14:textId="77777777" w:rsidTr="004C5C52">
        <w:trPr>
          <w:trHeight w:val="1345"/>
        </w:trPr>
        <w:tc>
          <w:tcPr>
            <w:tcW w:w="2972" w:type="dxa"/>
            <w:tcBorders>
              <w:top w:val="single" w:sz="4" w:space="0" w:color="000000"/>
              <w:left w:val="single" w:sz="4" w:space="0" w:color="000000"/>
              <w:bottom w:val="single" w:sz="4" w:space="0" w:color="000000"/>
              <w:right w:val="single" w:sz="4" w:space="0" w:color="000000"/>
            </w:tcBorders>
            <w:hideMark/>
          </w:tcPr>
          <w:p w14:paraId="19CE263A" w14:textId="77777777" w:rsidR="00E148A8" w:rsidRPr="007B6526" w:rsidRDefault="00E148A8" w:rsidP="004C5C52">
            <w:pPr>
              <w:pStyle w:val="ECCParagraph"/>
              <w:ind w:left="142"/>
              <w:rPr>
                <w:rFonts w:ascii="Times New Roman" w:hAnsi="Times New Roman"/>
                <w:sz w:val="24"/>
                <w:lang w:val="en-US"/>
              </w:rPr>
            </w:pPr>
            <w:r w:rsidRPr="007B6526">
              <w:rPr>
                <w:rFonts w:ascii="Times New Roman" w:hAnsi="Times New Roman"/>
                <w:sz w:val="24"/>
                <w:lang w:val="en-US"/>
              </w:rPr>
              <w:t>November 2025</w:t>
            </w:r>
          </w:p>
        </w:tc>
        <w:tc>
          <w:tcPr>
            <w:tcW w:w="3092" w:type="dxa"/>
            <w:tcBorders>
              <w:top w:val="single" w:sz="4" w:space="0" w:color="000000"/>
              <w:left w:val="single" w:sz="4" w:space="0" w:color="000000"/>
              <w:bottom w:val="single" w:sz="4" w:space="0" w:color="000000"/>
              <w:right w:val="single" w:sz="4" w:space="0" w:color="000000"/>
            </w:tcBorders>
            <w:hideMark/>
          </w:tcPr>
          <w:p w14:paraId="149D2BBB" w14:textId="77777777" w:rsidR="00E148A8" w:rsidRPr="007B6526" w:rsidRDefault="00E148A8" w:rsidP="004C5C52">
            <w:pPr>
              <w:pStyle w:val="ECCParagraph"/>
              <w:ind w:left="142"/>
              <w:rPr>
                <w:rFonts w:ascii="Times New Roman" w:hAnsi="Times New Roman"/>
                <w:sz w:val="24"/>
                <w:lang w:val="en-US"/>
              </w:rPr>
            </w:pPr>
            <w:r w:rsidRPr="007B6526">
              <w:rPr>
                <w:rFonts w:ascii="Times New Roman" w:hAnsi="Times New Roman"/>
                <w:sz w:val="24"/>
                <w:lang w:val="en-US"/>
              </w:rPr>
              <w:t>Draft Report A</w:t>
            </w:r>
            <w:r w:rsidRPr="007B6526">
              <w:rPr>
                <w:rFonts w:ascii="Times New Roman" w:hAnsi="Times New Roman"/>
                <w:sz w:val="24"/>
                <w:vertAlign w:val="superscript"/>
                <w:lang w:val="en-US"/>
              </w:rPr>
              <w:t>31</w:t>
            </w:r>
            <w:r w:rsidRPr="007B6526">
              <w:rPr>
                <w:rFonts w:ascii="Times New Roman" w:hAnsi="Times New Roman"/>
                <w:sz w:val="24"/>
                <w:lang w:val="en-US"/>
              </w:rPr>
              <w:t xml:space="preserve"> from the CEPT to the Commission and Progress report on Task (2)</w:t>
            </w:r>
          </w:p>
        </w:tc>
        <w:tc>
          <w:tcPr>
            <w:tcW w:w="2998" w:type="dxa"/>
            <w:tcBorders>
              <w:top w:val="single" w:sz="4" w:space="0" w:color="000000"/>
              <w:left w:val="single" w:sz="4" w:space="0" w:color="000000"/>
              <w:bottom w:val="single" w:sz="4" w:space="0" w:color="000000"/>
              <w:right w:val="single" w:sz="4" w:space="0" w:color="000000"/>
            </w:tcBorders>
            <w:hideMark/>
          </w:tcPr>
          <w:p w14:paraId="6CA3624C" w14:textId="77777777" w:rsidR="00E148A8" w:rsidRPr="007B6526" w:rsidRDefault="00E148A8" w:rsidP="004C5C52">
            <w:pPr>
              <w:pStyle w:val="ECCParagraph"/>
              <w:ind w:left="142"/>
              <w:rPr>
                <w:rFonts w:ascii="Times New Roman" w:hAnsi="Times New Roman"/>
                <w:sz w:val="24"/>
                <w:lang w:val="en-US"/>
              </w:rPr>
            </w:pPr>
            <w:r w:rsidRPr="007B6526">
              <w:rPr>
                <w:rFonts w:ascii="Times New Roman" w:hAnsi="Times New Roman"/>
                <w:sz w:val="24"/>
                <w:lang w:val="en-US"/>
              </w:rPr>
              <w:t>Draft results under Task (1) of this Mandate.</w:t>
            </w:r>
          </w:p>
        </w:tc>
      </w:tr>
    </w:tbl>
    <w:p w14:paraId="46C13C9E" w14:textId="36C3B8DE" w:rsidR="00E74F34" w:rsidRDefault="00E74F34" w:rsidP="00E148A8">
      <w:pPr>
        <w:pStyle w:val="ECCParagraph"/>
        <w:rPr>
          <w:rFonts w:ascii="Times New Roman" w:hAnsi="Times New Roman"/>
          <w:vertAlign w:val="superscript"/>
        </w:rPr>
      </w:pPr>
      <w:r w:rsidRPr="00DC5099">
        <w:rPr>
          <w:rFonts w:ascii="Times New Roman" w:hAnsi="Times New Roman"/>
          <w:noProof/>
        </w:rPr>
        <mc:AlternateContent>
          <mc:Choice Requires="wps">
            <w:drawing>
              <wp:anchor distT="0" distB="0" distL="0" distR="0" simplePos="0" relativeHeight="251658249" behindDoc="1" locked="0" layoutInCell="1" allowOverlap="1" wp14:anchorId="0D97F5E4" wp14:editId="19C0EC1F">
                <wp:simplePos x="0" y="0"/>
                <wp:positionH relativeFrom="page">
                  <wp:posOffset>720090</wp:posOffset>
                </wp:positionH>
                <wp:positionV relativeFrom="paragraph">
                  <wp:posOffset>299720</wp:posOffset>
                </wp:positionV>
                <wp:extent cx="1829435" cy="7620"/>
                <wp:effectExtent l="0" t="0" r="0" b="0"/>
                <wp:wrapTopAndBottom/>
                <wp:docPr id="311978727"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DBD954" id="Free-form: Shape 45" o:spid="_x0000_s1026" style="position:absolute;margin-left:56.7pt;margin-top:23.6pt;width:144.05pt;height:.6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" path="m1829053,l,,,7619r1829053,l1829053,xe" fillcolor="black" stroked="f">
                <v:path arrowok="t"/>
                <w10:wrap type="topAndBottom" anchorx="page"/>
              </v:shape>
            </w:pict>
          </mc:Fallback>
        </mc:AlternateContent>
      </w:r>
    </w:p>
    <w:p w14:paraId="1A001609" w14:textId="6B159A0C" w:rsidR="00E148A8" w:rsidRPr="00F67A37" w:rsidRDefault="00E148A8" w:rsidP="00E148A8">
      <w:pPr>
        <w:pStyle w:val="ECCParagraph"/>
        <w:rPr>
          <w:rFonts w:ascii="Times New Roman" w:hAnsi="Times New Roman"/>
        </w:rPr>
      </w:pPr>
      <w:r w:rsidRPr="00F67A37">
        <w:rPr>
          <w:rFonts w:ascii="Times New Roman" w:hAnsi="Times New Roman"/>
          <w:vertAlign w:val="superscript"/>
        </w:rPr>
        <w:t>29</w:t>
      </w:r>
      <w:r w:rsidRPr="00F67A37">
        <w:rPr>
          <w:rFonts w:ascii="Times New Roman" w:hAnsi="Times New Roman"/>
        </w:rPr>
        <w:t xml:space="preserve"> Or the draft Opinion for public consultation, as appropriate.</w:t>
      </w:r>
    </w:p>
    <w:p w14:paraId="105A1829" w14:textId="77777777" w:rsidR="00E148A8" w:rsidRPr="00F67A37" w:rsidRDefault="00E148A8" w:rsidP="00E148A8">
      <w:pPr>
        <w:pStyle w:val="ECCParagraph"/>
        <w:spacing w:before="60"/>
        <w:rPr>
          <w:rFonts w:ascii="Times New Roman" w:hAnsi="Times New Roman"/>
        </w:rPr>
      </w:pPr>
      <w:r w:rsidRPr="00F67A37">
        <w:rPr>
          <w:rFonts w:ascii="Times New Roman" w:hAnsi="Times New Roman"/>
          <w:vertAlign w:val="superscript"/>
        </w:rPr>
        <w:t>30</w:t>
      </w:r>
      <w:r w:rsidRPr="00F67A37">
        <w:rPr>
          <w:rFonts w:ascii="Times New Roman" w:hAnsi="Times New Roman"/>
        </w:rPr>
        <w:t xml:space="preserve"> Directive 2014/53/EU of the European Parliament and of the Council of 16 April 2014 on the harmonisation of the laws of the Member States relating to the making available on the market of radio equipment and repealing Directive 1999/5/EC (OJ L 153, 22.5.2014, p. 62).</w:t>
      </w:r>
    </w:p>
    <w:p w14:paraId="6B5D9BE8" w14:textId="77777777" w:rsidR="00E148A8" w:rsidRPr="00DC5099" w:rsidRDefault="00E148A8" w:rsidP="00E148A8">
      <w:pPr>
        <w:pStyle w:val="ECCParagraph"/>
        <w:spacing w:before="60"/>
        <w:rPr>
          <w:rFonts w:ascii="Times New Roman" w:hAnsi="Times New Roman"/>
        </w:rPr>
      </w:pPr>
      <w:r w:rsidRPr="00DC5099">
        <w:rPr>
          <w:rFonts w:ascii="Times New Roman" w:hAnsi="Times New Roman"/>
          <w:vertAlign w:val="superscript"/>
        </w:rPr>
        <w:t>31</w:t>
      </w:r>
      <w:r w:rsidRPr="00DC5099">
        <w:rPr>
          <w:rFonts w:ascii="Times New Roman" w:hAnsi="Times New Roman"/>
        </w:rPr>
        <w:t xml:space="preserve"> Subject to a public consultation</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2837"/>
        <w:gridCol w:w="2807"/>
      </w:tblGrid>
      <w:tr w:rsidR="00E148A8" w:rsidRPr="00DC5099" w14:paraId="47CFDCCE" w14:textId="77777777" w:rsidTr="00E66009">
        <w:trPr>
          <w:trHeight w:val="518"/>
        </w:trPr>
        <w:tc>
          <w:tcPr>
            <w:tcW w:w="2578" w:type="dxa"/>
            <w:tcBorders>
              <w:top w:val="single" w:sz="4" w:space="0" w:color="000000"/>
              <w:left w:val="single" w:sz="4" w:space="0" w:color="000000"/>
              <w:bottom w:val="single" w:sz="4" w:space="0" w:color="000000"/>
              <w:right w:val="single" w:sz="4" w:space="0" w:color="000000"/>
            </w:tcBorders>
            <w:hideMark/>
          </w:tcPr>
          <w:p w14:paraId="1E1DBDA1" w14:textId="77777777" w:rsidR="00E148A8" w:rsidRPr="00DC5099" w:rsidRDefault="00E148A8" w:rsidP="004C5C52">
            <w:pPr>
              <w:pStyle w:val="ECCParagraph"/>
              <w:spacing w:before="120" w:after="120"/>
              <w:ind w:left="142"/>
              <w:rPr>
                <w:rFonts w:ascii="Times New Roman" w:hAnsi="Times New Roman"/>
                <w:b/>
                <w:lang w:val="en-US"/>
              </w:rPr>
            </w:pPr>
            <w:r w:rsidRPr="00DC5099">
              <w:rPr>
                <w:rFonts w:ascii="Times New Roman" w:hAnsi="Times New Roman"/>
                <w:b/>
                <w:lang w:val="en-US"/>
              </w:rPr>
              <w:lastRenderedPageBreak/>
              <w:t>Delivery date</w:t>
            </w:r>
          </w:p>
        </w:tc>
        <w:tc>
          <w:tcPr>
            <w:tcW w:w="2837" w:type="dxa"/>
            <w:tcBorders>
              <w:top w:val="single" w:sz="4" w:space="0" w:color="000000"/>
              <w:left w:val="single" w:sz="4" w:space="0" w:color="000000"/>
              <w:bottom w:val="single" w:sz="4" w:space="0" w:color="000000"/>
              <w:right w:val="single" w:sz="4" w:space="0" w:color="000000"/>
            </w:tcBorders>
            <w:hideMark/>
          </w:tcPr>
          <w:p w14:paraId="760084AE" w14:textId="77777777" w:rsidR="00E148A8" w:rsidRPr="00DC5099" w:rsidRDefault="00E148A8" w:rsidP="004C5C52">
            <w:pPr>
              <w:pStyle w:val="ECCParagraph"/>
              <w:spacing w:before="120" w:after="120"/>
              <w:ind w:left="142"/>
              <w:rPr>
                <w:rFonts w:ascii="Times New Roman" w:hAnsi="Times New Roman"/>
                <w:b/>
                <w:lang w:val="en-US"/>
              </w:rPr>
            </w:pPr>
            <w:r w:rsidRPr="00DC5099">
              <w:rPr>
                <w:rFonts w:ascii="Times New Roman" w:hAnsi="Times New Roman"/>
                <w:b/>
                <w:lang w:val="en-US"/>
              </w:rPr>
              <w:t>Deliverable</w:t>
            </w:r>
          </w:p>
        </w:tc>
        <w:tc>
          <w:tcPr>
            <w:tcW w:w="2807" w:type="dxa"/>
            <w:tcBorders>
              <w:top w:val="single" w:sz="4" w:space="0" w:color="000000"/>
              <w:left w:val="single" w:sz="4" w:space="0" w:color="000000"/>
              <w:bottom w:val="single" w:sz="4" w:space="0" w:color="000000"/>
              <w:right w:val="single" w:sz="4" w:space="0" w:color="000000"/>
            </w:tcBorders>
            <w:hideMark/>
          </w:tcPr>
          <w:p w14:paraId="0CEEFF96" w14:textId="77777777" w:rsidR="00E148A8" w:rsidRPr="00DC5099" w:rsidRDefault="00E148A8" w:rsidP="004C5C52">
            <w:pPr>
              <w:pStyle w:val="ECCParagraph"/>
              <w:spacing w:before="120" w:after="120"/>
              <w:ind w:left="142"/>
              <w:rPr>
                <w:rFonts w:ascii="Times New Roman" w:hAnsi="Times New Roman"/>
                <w:b/>
                <w:lang w:val="en-US"/>
              </w:rPr>
            </w:pPr>
            <w:r w:rsidRPr="00DC5099">
              <w:rPr>
                <w:rFonts w:ascii="Times New Roman" w:hAnsi="Times New Roman"/>
                <w:b/>
                <w:lang w:val="en-US"/>
              </w:rPr>
              <w:t>Subject</w:t>
            </w:r>
          </w:p>
        </w:tc>
      </w:tr>
      <w:tr w:rsidR="00E148A8" w:rsidRPr="00DC5099" w14:paraId="50569D9E" w14:textId="77777777" w:rsidTr="00E66009">
        <w:trPr>
          <w:trHeight w:val="1434"/>
        </w:trPr>
        <w:tc>
          <w:tcPr>
            <w:tcW w:w="2578" w:type="dxa"/>
            <w:tcBorders>
              <w:top w:val="single" w:sz="4" w:space="0" w:color="000000"/>
              <w:left w:val="single" w:sz="4" w:space="0" w:color="000000"/>
              <w:bottom w:val="single" w:sz="4" w:space="0" w:color="000000"/>
              <w:right w:val="single" w:sz="4" w:space="0" w:color="000000"/>
            </w:tcBorders>
            <w:hideMark/>
          </w:tcPr>
          <w:p w14:paraId="0C56B756"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March 2026</w:t>
            </w:r>
          </w:p>
        </w:tc>
        <w:tc>
          <w:tcPr>
            <w:tcW w:w="2837" w:type="dxa"/>
            <w:tcBorders>
              <w:top w:val="single" w:sz="4" w:space="0" w:color="000000"/>
              <w:left w:val="single" w:sz="4" w:space="0" w:color="000000"/>
              <w:bottom w:val="single" w:sz="4" w:space="0" w:color="000000"/>
              <w:right w:val="single" w:sz="4" w:space="0" w:color="000000"/>
            </w:tcBorders>
            <w:hideMark/>
          </w:tcPr>
          <w:p w14:paraId="75C41250"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 xml:space="preserve">Final Report A from the CEPT to the Commission </w:t>
            </w:r>
            <w:proofErr w:type="gramStart"/>
            <w:r w:rsidRPr="00DC5099">
              <w:rPr>
                <w:rFonts w:ascii="Times New Roman" w:hAnsi="Times New Roman"/>
                <w:lang w:val="en-US"/>
              </w:rPr>
              <w:t>taking into account</w:t>
            </w:r>
            <w:proofErr w:type="gramEnd"/>
            <w:r w:rsidRPr="00DC5099">
              <w:rPr>
                <w:rFonts w:ascii="Times New Roman" w:hAnsi="Times New Roman"/>
                <w:lang w:val="en-US"/>
              </w:rPr>
              <w:t xml:space="preserve"> the outcome of the public consultation</w:t>
            </w:r>
          </w:p>
        </w:tc>
        <w:tc>
          <w:tcPr>
            <w:tcW w:w="2807" w:type="dxa"/>
            <w:tcBorders>
              <w:top w:val="single" w:sz="4" w:space="0" w:color="000000"/>
              <w:left w:val="single" w:sz="4" w:space="0" w:color="000000"/>
              <w:bottom w:val="single" w:sz="4" w:space="0" w:color="000000"/>
              <w:right w:val="single" w:sz="4" w:space="0" w:color="000000"/>
            </w:tcBorders>
            <w:hideMark/>
          </w:tcPr>
          <w:p w14:paraId="7DFF907A" w14:textId="77777777" w:rsidR="00E148A8" w:rsidRPr="00DC5099" w:rsidRDefault="00E148A8" w:rsidP="004C5C52">
            <w:pPr>
              <w:pStyle w:val="ECCParagraph"/>
              <w:ind w:left="142"/>
              <w:rPr>
                <w:rFonts w:ascii="Times New Roman" w:hAnsi="Times New Roman"/>
                <w:lang w:val="en-US"/>
              </w:rPr>
            </w:pPr>
            <w:proofErr w:type="gramStart"/>
            <w:r w:rsidRPr="00DC5099">
              <w:rPr>
                <w:rFonts w:ascii="Times New Roman" w:hAnsi="Times New Roman"/>
                <w:lang w:val="en-US"/>
              </w:rPr>
              <w:t>Final results</w:t>
            </w:r>
            <w:proofErr w:type="gramEnd"/>
            <w:r w:rsidRPr="00DC5099">
              <w:rPr>
                <w:rFonts w:ascii="Times New Roman" w:hAnsi="Times New Roman"/>
                <w:lang w:val="en-US"/>
              </w:rPr>
              <w:t xml:space="preserve"> under Task (1) of this Mandate.</w:t>
            </w:r>
          </w:p>
        </w:tc>
      </w:tr>
      <w:tr w:rsidR="00E148A8" w:rsidRPr="00DC5099" w14:paraId="382A4364" w14:textId="77777777" w:rsidTr="00E66009">
        <w:trPr>
          <w:trHeight w:val="791"/>
        </w:trPr>
        <w:tc>
          <w:tcPr>
            <w:tcW w:w="2578" w:type="dxa"/>
            <w:tcBorders>
              <w:top w:val="single" w:sz="4" w:space="0" w:color="000000"/>
              <w:left w:val="single" w:sz="4" w:space="0" w:color="000000"/>
              <w:bottom w:val="single" w:sz="4" w:space="0" w:color="000000"/>
              <w:right w:val="single" w:sz="4" w:space="0" w:color="000000"/>
            </w:tcBorders>
            <w:hideMark/>
          </w:tcPr>
          <w:p w14:paraId="25E995A2"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March (or July</w:t>
            </w:r>
            <w:r w:rsidRPr="00DC5099">
              <w:rPr>
                <w:rFonts w:ascii="Times New Roman" w:hAnsi="Times New Roman"/>
                <w:vertAlign w:val="superscript"/>
                <w:lang w:val="en-US"/>
              </w:rPr>
              <w:t>32</w:t>
            </w:r>
            <w:r w:rsidRPr="00DC5099">
              <w:rPr>
                <w:rFonts w:ascii="Times New Roman" w:hAnsi="Times New Roman"/>
                <w:lang w:val="en-US"/>
              </w:rPr>
              <w:t>) 2026</w:t>
            </w:r>
          </w:p>
        </w:tc>
        <w:tc>
          <w:tcPr>
            <w:tcW w:w="2837" w:type="dxa"/>
            <w:tcBorders>
              <w:top w:val="single" w:sz="4" w:space="0" w:color="000000"/>
              <w:left w:val="single" w:sz="4" w:space="0" w:color="000000"/>
              <w:bottom w:val="single" w:sz="4" w:space="0" w:color="000000"/>
              <w:right w:val="single" w:sz="4" w:space="0" w:color="000000"/>
            </w:tcBorders>
            <w:hideMark/>
          </w:tcPr>
          <w:p w14:paraId="0D1E3C86"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Draft Report B</w:t>
            </w:r>
            <w:r w:rsidRPr="00DC5099">
              <w:rPr>
                <w:rFonts w:ascii="Times New Roman" w:hAnsi="Times New Roman"/>
                <w:vertAlign w:val="superscript"/>
                <w:lang w:val="en-US"/>
              </w:rPr>
              <w:t>33</w:t>
            </w:r>
            <w:r w:rsidRPr="00DC5099">
              <w:rPr>
                <w:rFonts w:ascii="Times New Roman" w:hAnsi="Times New Roman"/>
                <w:lang w:val="en-US"/>
              </w:rPr>
              <w:t xml:space="preserve"> from the CEPT to the Commission</w:t>
            </w:r>
          </w:p>
        </w:tc>
        <w:tc>
          <w:tcPr>
            <w:tcW w:w="2807" w:type="dxa"/>
            <w:tcBorders>
              <w:top w:val="single" w:sz="4" w:space="0" w:color="000000"/>
              <w:left w:val="single" w:sz="4" w:space="0" w:color="000000"/>
              <w:bottom w:val="single" w:sz="4" w:space="0" w:color="000000"/>
              <w:right w:val="single" w:sz="4" w:space="0" w:color="000000"/>
            </w:tcBorders>
            <w:hideMark/>
          </w:tcPr>
          <w:p w14:paraId="5C049DE5"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Draft results under Task (2) of this Mandate.</w:t>
            </w:r>
          </w:p>
        </w:tc>
      </w:tr>
      <w:tr w:rsidR="00E148A8" w:rsidRPr="00DC5099" w14:paraId="098477E0" w14:textId="77777777" w:rsidTr="00E66009">
        <w:trPr>
          <w:trHeight w:val="1620"/>
        </w:trPr>
        <w:tc>
          <w:tcPr>
            <w:tcW w:w="2578" w:type="dxa"/>
            <w:tcBorders>
              <w:top w:val="single" w:sz="4" w:space="0" w:color="000000"/>
              <w:left w:val="single" w:sz="4" w:space="0" w:color="000000"/>
              <w:bottom w:val="single" w:sz="4" w:space="0" w:color="000000"/>
              <w:right w:val="single" w:sz="4" w:space="0" w:color="000000"/>
            </w:tcBorders>
            <w:hideMark/>
          </w:tcPr>
          <w:p w14:paraId="48682E11"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July (or November</w:t>
            </w:r>
            <w:r w:rsidRPr="00DC5099">
              <w:rPr>
                <w:rFonts w:ascii="Times New Roman" w:hAnsi="Times New Roman"/>
                <w:vertAlign w:val="superscript"/>
                <w:lang w:val="en-US"/>
              </w:rPr>
              <w:t>34</w:t>
            </w:r>
            <w:r w:rsidRPr="00DC5099">
              <w:rPr>
                <w:rFonts w:ascii="Times New Roman" w:hAnsi="Times New Roman"/>
                <w:lang w:val="en-US"/>
              </w:rPr>
              <w:t>) 2026</w:t>
            </w:r>
          </w:p>
        </w:tc>
        <w:tc>
          <w:tcPr>
            <w:tcW w:w="2837" w:type="dxa"/>
            <w:tcBorders>
              <w:top w:val="single" w:sz="4" w:space="0" w:color="000000"/>
              <w:left w:val="single" w:sz="4" w:space="0" w:color="000000"/>
              <w:bottom w:val="single" w:sz="4" w:space="0" w:color="000000"/>
              <w:right w:val="single" w:sz="4" w:space="0" w:color="000000"/>
            </w:tcBorders>
            <w:hideMark/>
          </w:tcPr>
          <w:p w14:paraId="5FBC1ABD"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 xml:space="preserve">Final Report B from the CEPT to the Commission </w:t>
            </w:r>
            <w:proofErr w:type="gramStart"/>
            <w:r w:rsidRPr="00DC5099">
              <w:rPr>
                <w:rFonts w:ascii="Times New Roman" w:hAnsi="Times New Roman"/>
                <w:lang w:val="en-US"/>
              </w:rPr>
              <w:t>taking into account</w:t>
            </w:r>
            <w:proofErr w:type="gramEnd"/>
            <w:r w:rsidRPr="00DC5099">
              <w:rPr>
                <w:rFonts w:ascii="Times New Roman" w:hAnsi="Times New Roman"/>
                <w:lang w:val="en-US"/>
              </w:rPr>
              <w:t xml:space="preserve"> the outcome of the public consultation</w:t>
            </w:r>
          </w:p>
        </w:tc>
        <w:tc>
          <w:tcPr>
            <w:tcW w:w="2807" w:type="dxa"/>
            <w:tcBorders>
              <w:top w:val="single" w:sz="4" w:space="0" w:color="000000"/>
              <w:left w:val="single" w:sz="4" w:space="0" w:color="000000"/>
              <w:bottom w:val="single" w:sz="4" w:space="0" w:color="000000"/>
              <w:right w:val="single" w:sz="4" w:space="0" w:color="000000"/>
            </w:tcBorders>
            <w:hideMark/>
          </w:tcPr>
          <w:p w14:paraId="4E5AB953" w14:textId="77777777" w:rsidR="00E148A8" w:rsidRPr="00DC5099" w:rsidRDefault="00E148A8" w:rsidP="004C5C52">
            <w:pPr>
              <w:pStyle w:val="ECCParagraph"/>
              <w:ind w:left="142"/>
              <w:rPr>
                <w:rFonts w:ascii="Times New Roman" w:hAnsi="Times New Roman"/>
                <w:lang w:val="en-US"/>
              </w:rPr>
            </w:pPr>
            <w:proofErr w:type="gramStart"/>
            <w:r w:rsidRPr="00DC5099">
              <w:rPr>
                <w:rFonts w:ascii="Times New Roman" w:hAnsi="Times New Roman"/>
                <w:lang w:val="en-US"/>
              </w:rPr>
              <w:t>Final results</w:t>
            </w:r>
            <w:proofErr w:type="gramEnd"/>
            <w:r w:rsidRPr="00DC5099">
              <w:rPr>
                <w:rFonts w:ascii="Times New Roman" w:hAnsi="Times New Roman"/>
                <w:lang w:val="en-US"/>
              </w:rPr>
              <w:t xml:space="preserve"> under Task (2) of this Mandate.</w:t>
            </w:r>
          </w:p>
        </w:tc>
      </w:tr>
      <w:tr w:rsidR="00E148A8" w:rsidRPr="00DC5099" w14:paraId="6DA84202" w14:textId="77777777" w:rsidTr="00E66009">
        <w:trPr>
          <w:trHeight w:val="791"/>
        </w:trPr>
        <w:tc>
          <w:tcPr>
            <w:tcW w:w="2578" w:type="dxa"/>
            <w:tcBorders>
              <w:top w:val="single" w:sz="4" w:space="0" w:color="000000"/>
              <w:left w:val="single" w:sz="4" w:space="0" w:color="000000"/>
              <w:bottom w:val="single" w:sz="4" w:space="0" w:color="000000"/>
              <w:right w:val="single" w:sz="4" w:space="0" w:color="000000"/>
            </w:tcBorders>
            <w:hideMark/>
          </w:tcPr>
          <w:p w14:paraId="39F7943B"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March 2027</w:t>
            </w:r>
          </w:p>
        </w:tc>
        <w:tc>
          <w:tcPr>
            <w:tcW w:w="2837" w:type="dxa"/>
            <w:tcBorders>
              <w:top w:val="single" w:sz="4" w:space="0" w:color="000000"/>
              <w:left w:val="single" w:sz="4" w:space="0" w:color="000000"/>
              <w:bottom w:val="single" w:sz="4" w:space="0" w:color="000000"/>
              <w:right w:val="single" w:sz="4" w:space="0" w:color="000000"/>
            </w:tcBorders>
            <w:hideMark/>
          </w:tcPr>
          <w:p w14:paraId="69FE7CB0"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Draft Report C</w:t>
            </w:r>
            <w:r w:rsidRPr="00DC5099">
              <w:rPr>
                <w:rFonts w:ascii="Times New Roman" w:hAnsi="Times New Roman"/>
                <w:vertAlign w:val="superscript"/>
                <w:lang w:val="en-US"/>
              </w:rPr>
              <w:t>35</w:t>
            </w:r>
            <w:r w:rsidRPr="00DC5099">
              <w:rPr>
                <w:rFonts w:ascii="Times New Roman" w:hAnsi="Times New Roman"/>
                <w:lang w:val="en-US"/>
              </w:rPr>
              <w:t xml:space="preserve"> from the CEPT to the Commission</w:t>
            </w:r>
          </w:p>
        </w:tc>
        <w:tc>
          <w:tcPr>
            <w:tcW w:w="2807" w:type="dxa"/>
            <w:tcBorders>
              <w:top w:val="single" w:sz="4" w:space="0" w:color="000000"/>
              <w:left w:val="single" w:sz="4" w:space="0" w:color="000000"/>
              <w:bottom w:val="single" w:sz="4" w:space="0" w:color="000000"/>
              <w:right w:val="single" w:sz="4" w:space="0" w:color="000000"/>
            </w:tcBorders>
            <w:hideMark/>
          </w:tcPr>
          <w:p w14:paraId="6302634C"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Draft results under Task (3) of this Mandate.</w:t>
            </w:r>
          </w:p>
        </w:tc>
      </w:tr>
      <w:tr w:rsidR="00E148A8" w:rsidRPr="00DC5099" w14:paraId="01A2F537" w14:textId="77777777" w:rsidTr="00E66009">
        <w:trPr>
          <w:trHeight w:val="1620"/>
        </w:trPr>
        <w:tc>
          <w:tcPr>
            <w:tcW w:w="2578" w:type="dxa"/>
            <w:tcBorders>
              <w:top w:val="single" w:sz="4" w:space="0" w:color="000000"/>
              <w:left w:val="single" w:sz="4" w:space="0" w:color="000000"/>
              <w:bottom w:val="single" w:sz="4" w:space="0" w:color="000000"/>
              <w:right w:val="single" w:sz="4" w:space="0" w:color="000000"/>
            </w:tcBorders>
            <w:hideMark/>
          </w:tcPr>
          <w:p w14:paraId="6AF93A0A"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July 2027</w:t>
            </w:r>
          </w:p>
        </w:tc>
        <w:tc>
          <w:tcPr>
            <w:tcW w:w="2837" w:type="dxa"/>
            <w:tcBorders>
              <w:top w:val="single" w:sz="4" w:space="0" w:color="000000"/>
              <w:left w:val="single" w:sz="4" w:space="0" w:color="000000"/>
              <w:bottom w:val="single" w:sz="4" w:space="0" w:color="000000"/>
              <w:right w:val="single" w:sz="4" w:space="0" w:color="000000"/>
            </w:tcBorders>
            <w:hideMark/>
          </w:tcPr>
          <w:p w14:paraId="76348073" w14:textId="77777777" w:rsidR="00E148A8" w:rsidRPr="00DC5099" w:rsidRDefault="00E148A8" w:rsidP="004C5C52">
            <w:pPr>
              <w:pStyle w:val="ECCParagraph"/>
              <w:ind w:left="142"/>
              <w:rPr>
                <w:rFonts w:ascii="Times New Roman" w:hAnsi="Times New Roman"/>
                <w:lang w:val="en-US"/>
              </w:rPr>
            </w:pPr>
            <w:r w:rsidRPr="00DC5099">
              <w:rPr>
                <w:rFonts w:ascii="Times New Roman" w:hAnsi="Times New Roman"/>
                <w:lang w:val="en-US"/>
              </w:rPr>
              <w:t xml:space="preserve">Final Report C from the CEPT to the Commission </w:t>
            </w:r>
            <w:proofErr w:type="gramStart"/>
            <w:r w:rsidRPr="00DC5099">
              <w:rPr>
                <w:rFonts w:ascii="Times New Roman" w:hAnsi="Times New Roman"/>
                <w:lang w:val="en-US"/>
              </w:rPr>
              <w:t>taking into account</w:t>
            </w:r>
            <w:proofErr w:type="gramEnd"/>
            <w:r w:rsidRPr="00DC5099">
              <w:rPr>
                <w:rFonts w:ascii="Times New Roman" w:hAnsi="Times New Roman"/>
                <w:lang w:val="en-US"/>
              </w:rPr>
              <w:t xml:space="preserve"> the outcome of the public consultation</w:t>
            </w:r>
          </w:p>
        </w:tc>
        <w:tc>
          <w:tcPr>
            <w:tcW w:w="2807" w:type="dxa"/>
            <w:tcBorders>
              <w:top w:val="single" w:sz="4" w:space="0" w:color="000000"/>
              <w:left w:val="single" w:sz="4" w:space="0" w:color="000000"/>
              <w:bottom w:val="single" w:sz="4" w:space="0" w:color="000000"/>
              <w:right w:val="single" w:sz="4" w:space="0" w:color="000000"/>
            </w:tcBorders>
            <w:hideMark/>
          </w:tcPr>
          <w:p w14:paraId="5730AE7E" w14:textId="77777777" w:rsidR="00E148A8" w:rsidRPr="00DC5099" w:rsidRDefault="00E148A8" w:rsidP="004C5C52">
            <w:pPr>
              <w:pStyle w:val="ECCParagraph"/>
              <w:ind w:left="142"/>
              <w:rPr>
                <w:rFonts w:ascii="Times New Roman" w:hAnsi="Times New Roman"/>
                <w:lang w:val="en-US"/>
              </w:rPr>
            </w:pPr>
            <w:proofErr w:type="gramStart"/>
            <w:r w:rsidRPr="00DC5099">
              <w:rPr>
                <w:rFonts w:ascii="Times New Roman" w:hAnsi="Times New Roman"/>
                <w:lang w:val="en-US"/>
              </w:rPr>
              <w:t>Final results</w:t>
            </w:r>
            <w:proofErr w:type="gramEnd"/>
            <w:r w:rsidRPr="00DC5099">
              <w:rPr>
                <w:rFonts w:ascii="Times New Roman" w:hAnsi="Times New Roman"/>
                <w:lang w:val="en-US"/>
              </w:rPr>
              <w:t xml:space="preserve"> under Task (3) of this Mandate.</w:t>
            </w:r>
          </w:p>
        </w:tc>
      </w:tr>
    </w:tbl>
    <w:p w14:paraId="63A5DF7F" w14:textId="77777777" w:rsidR="00E148A8" w:rsidRPr="00DC5099" w:rsidRDefault="00E148A8" w:rsidP="00E148A8">
      <w:pPr>
        <w:pStyle w:val="ECCParagraph"/>
        <w:rPr>
          <w:rFonts w:ascii="Times New Roman" w:hAnsi="Times New Roman"/>
        </w:rPr>
      </w:pPr>
    </w:p>
    <w:p w14:paraId="6D7C04E5" w14:textId="77777777" w:rsidR="00E148A8" w:rsidRPr="00DC5099" w:rsidRDefault="00E148A8" w:rsidP="00E148A8">
      <w:pPr>
        <w:pStyle w:val="ECCParagraph"/>
        <w:rPr>
          <w:rFonts w:ascii="Times New Roman" w:hAnsi="Times New Roman"/>
        </w:rPr>
      </w:pPr>
      <w:r w:rsidRPr="00DC5099">
        <w:rPr>
          <w:rFonts w:ascii="Times New Roman" w:hAnsi="Times New Roman"/>
        </w:rPr>
        <w:t>In addition, the CEPT is requested to report on the progress of its work pursuant to this Mandate to all meetings of the Radio Spectrum Committee taking place during the course of this Mandate.</w:t>
      </w:r>
    </w:p>
    <w:p w14:paraId="49D4B0DD" w14:textId="77777777" w:rsidR="00E148A8" w:rsidRPr="00DC5099" w:rsidRDefault="00E148A8" w:rsidP="00E148A8">
      <w:pPr>
        <w:pStyle w:val="ECCParagraph"/>
        <w:rPr>
          <w:rFonts w:ascii="Times New Roman" w:hAnsi="Times New Roman"/>
        </w:rPr>
      </w:pPr>
      <w:r w:rsidRPr="00DC5099">
        <w:rPr>
          <w:rFonts w:ascii="Times New Roman" w:hAnsi="Times New Roman"/>
        </w:rPr>
        <w:t>The Commission, with the assistance of the Radio Spectrum Committee and pursuant to the Radio Spectrum Decision, may consider applying the results of this Mandate in the EU, pursuant to Article 4 of the Radio Spectrum Decision.</w:t>
      </w:r>
    </w:p>
    <w:p w14:paraId="7F91E8DF" w14:textId="77777777" w:rsidR="00E148A8" w:rsidRPr="00DC5099" w:rsidRDefault="00E148A8" w:rsidP="00E148A8">
      <w:pPr>
        <w:pStyle w:val="ECCParagraph"/>
        <w:rPr>
          <w:rFonts w:ascii="Times New Roman" w:hAnsi="Times New Roman"/>
        </w:rPr>
      </w:pPr>
    </w:p>
    <w:p w14:paraId="1B9FA402" w14:textId="77777777" w:rsidR="00E148A8" w:rsidRPr="00DC5099" w:rsidRDefault="00E148A8" w:rsidP="00E148A8">
      <w:pPr>
        <w:pStyle w:val="ECCParagraph"/>
        <w:rPr>
          <w:rFonts w:ascii="Times New Roman" w:hAnsi="Times New Roman"/>
        </w:rPr>
      </w:pPr>
    </w:p>
    <w:p w14:paraId="566390E8" w14:textId="77777777" w:rsidR="00E148A8" w:rsidRPr="00DC5099" w:rsidRDefault="00E148A8" w:rsidP="00E148A8">
      <w:pPr>
        <w:pStyle w:val="ECCParagraph"/>
        <w:rPr>
          <w:rFonts w:ascii="Times New Roman" w:hAnsi="Times New Roman"/>
        </w:rPr>
      </w:pPr>
    </w:p>
    <w:p w14:paraId="44BAE641" w14:textId="77777777" w:rsidR="00E148A8" w:rsidRPr="00DC5099" w:rsidRDefault="00E148A8" w:rsidP="00E148A8">
      <w:pPr>
        <w:pStyle w:val="ECCParagraph"/>
        <w:rPr>
          <w:rFonts w:ascii="Times New Roman" w:hAnsi="Times New Roman"/>
        </w:rPr>
      </w:pPr>
    </w:p>
    <w:p w14:paraId="51201A83" w14:textId="77777777" w:rsidR="00E148A8" w:rsidRPr="00ED1CAA" w:rsidRDefault="00E148A8" w:rsidP="00E148A8">
      <w:pPr>
        <w:pStyle w:val="ECCParagraph"/>
        <w:spacing w:before="60"/>
        <w:rPr>
          <w:rFonts w:ascii="Times New Roman" w:hAnsi="Times New Roman"/>
        </w:rPr>
      </w:pPr>
      <w:r w:rsidRPr="00ED1CAA">
        <w:rPr>
          <w:rFonts w:ascii="Times New Roman" w:hAnsi="Times New Roman"/>
          <w:noProof/>
        </w:rPr>
        <mc:AlternateContent>
          <mc:Choice Requires="wps">
            <w:drawing>
              <wp:anchor distT="0" distB="0" distL="0" distR="0" simplePos="0" relativeHeight="251658247" behindDoc="1" locked="0" layoutInCell="1" allowOverlap="1" wp14:anchorId="487723E5" wp14:editId="1DA8E87A">
                <wp:simplePos x="0" y="0"/>
                <wp:positionH relativeFrom="page">
                  <wp:posOffset>901065</wp:posOffset>
                </wp:positionH>
                <wp:positionV relativeFrom="paragraph">
                  <wp:posOffset>243205</wp:posOffset>
                </wp:positionV>
                <wp:extent cx="1829435" cy="7620"/>
                <wp:effectExtent l="0" t="0" r="0" b="0"/>
                <wp:wrapTopAndBottom/>
                <wp:docPr id="1295892815"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EBFAE6" id="Free-form: Shape 44" o:spid="_x0000_s1026" style="position:absolute;margin-left:70.95pt;margin-top:19.15pt;width:144.05pt;height:.6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" path="m1829053,l,,,7620r1829053,l1829053,xe" fillcolor="black" stroked="f">
                <v:path arrowok="t"/>
                <w10:wrap type="topAndBottom" anchorx="page"/>
              </v:shape>
            </w:pict>
          </mc:Fallback>
        </mc:AlternateContent>
      </w:r>
    </w:p>
    <w:p w14:paraId="57A5F7B1" w14:textId="77777777" w:rsidR="00E148A8" w:rsidRPr="00ED1CAA" w:rsidRDefault="00E148A8" w:rsidP="00FB73CC">
      <w:pPr>
        <w:pStyle w:val="ECCParagraph"/>
        <w:spacing w:before="60" w:after="60"/>
        <w:rPr>
          <w:rFonts w:ascii="Times New Roman" w:hAnsi="Times New Roman"/>
        </w:rPr>
      </w:pPr>
      <w:r w:rsidRPr="00ED1CAA">
        <w:rPr>
          <w:rFonts w:ascii="Times New Roman" w:hAnsi="Times New Roman"/>
          <w:vertAlign w:val="superscript"/>
        </w:rPr>
        <w:t>32</w:t>
      </w:r>
      <w:r w:rsidRPr="00ED1CAA">
        <w:rPr>
          <w:rFonts w:ascii="Times New Roman" w:hAnsi="Times New Roman"/>
        </w:rPr>
        <w:t xml:space="preserve"> Depending on the adoption date of the RSPG Opinion on the upper 6 GHz band.</w:t>
      </w:r>
    </w:p>
    <w:p w14:paraId="151C34EB" w14:textId="77777777" w:rsidR="00E148A8" w:rsidRPr="00ED1CAA" w:rsidRDefault="00E148A8" w:rsidP="00FB73CC">
      <w:pPr>
        <w:pStyle w:val="ECCParagraph"/>
        <w:spacing w:before="60" w:after="60"/>
        <w:rPr>
          <w:rFonts w:ascii="Times New Roman" w:hAnsi="Times New Roman"/>
        </w:rPr>
      </w:pPr>
      <w:r w:rsidRPr="00ED1CAA">
        <w:rPr>
          <w:rFonts w:ascii="Times New Roman" w:hAnsi="Times New Roman"/>
          <w:vertAlign w:val="superscript"/>
        </w:rPr>
        <w:t>33</w:t>
      </w:r>
      <w:r w:rsidRPr="00ED1CAA">
        <w:rPr>
          <w:rFonts w:ascii="Times New Roman" w:hAnsi="Times New Roman"/>
        </w:rPr>
        <w:t xml:space="preserve"> Subject to a public consultation.</w:t>
      </w:r>
    </w:p>
    <w:p w14:paraId="7626D942" w14:textId="77777777" w:rsidR="00E148A8" w:rsidRPr="00ED1CAA" w:rsidRDefault="00E148A8" w:rsidP="00FB73CC">
      <w:pPr>
        <w:pStyle w:val="ECCParagraph"/>
        <w:spacing w:before="60" w:after="60"/>
        <w:rPr>
          <w:rFonts w:ascii="Times New Roman" w:hAnsi="Times New Roman"/>
          <w:vertAlign w:val="superscript"/>
        </w:rPr>
      </w:pPr>
      <w:r w:rsidRPr="00ED1CAA">
        <w:rPr>
          <w:rFonts w:ascii="Times New Roman" w:hAnsi="Times New Roman"/>
          <w:vertAlign w:val="superscript"/>
        </w:rPr>
        <w:t>34</w:t>
      </w:r>
      <w:r w:rsidRPr="00ED1CAA">
        <w:rPr>
          <w:rFonts w:ascii="Times New Roman" w:hAnsi="Times New Roman"/>
        </w:rPr>
        <w:t xml:space="preserve"> Depending on the preceding deadline regarding the adoption of the draft Report B. </w:t>
      </w:r>
    </w:p>
    <w:p w14:paraId="4B69BA87" w14:textId="77777777" w:rsidR="00E148A8" w:rsidRPr="00ED1CAA" w:rsidRDefault="00E148A8" w:rsidP="00FB73CC">
      <w:pPr>
        <w:pStyle w:val="ECCParagraph"/>
        <w:spacing w:before="60" w:after="60"/>
        <w:rPr>
          <w:rFonts w:ascii="Times New Roman" w:hAnsi="Times New Roman"/>
        </w:rPr>
      </w:pPr>
      <w:r w:rsidRPr="00ED1CAA">
        <w:rPr>
          <w:rFonts w:ascii="Times New Roman" w:hAnsi="Times New Roman"/>
          <w:vertAlign w:val="superscript"/>
        </w:rPr>
        <w:t>35</w:t>
      </w:r>
      <w:r w:rsidRPr="00ED1CAA">
        <w:rPr>
          <w:rFonts w:ascii="Times New Roman" w:hAnsi="Times New Roman"/>
        </w:rPr>
        <w:t xml:space="preserve"> Subject to a public consultation.</w:t>
      </w:r>
    </w:p>
    <w:p w14:paraId="3225A922" w14:textId="77777777" w:rsidR="00E148A8" w:rsidRPr="00ED1CAA" w:rsidRDefault="00E148A8" w:rsidP="00E148A8">
      <w:pPr>
        <w:pStyle w:val="ECCParagraph"/>
        <w:rPr>
          <w:rFonts w:ascii="Times New Roman" w:hAnsi="Times New Roman"/>
        </w:rPr>
      </w:pPr>
    </w:p>
    <w:p w14:paraId="18E810F2" w14:textId="1BD3AE90" w:rsidR="00F85153" w:rsidRPr="00F85153" w:rsidRDefault="00E148A8" w:rsidP="00F85153">
      <w:pPr>
        <w:rPr>
          <w:lang w:val="en-GB" w:eastAsia="de-DE"/>
        </w:rPr>
      </w:pPr>
      <w:r>
        <w:rPr>
          <w:rFonts w:ascii="Times New Roman" w:hAnsi="Times New Roman"/>
          <w:noProof/>
        </w:rPr>
        <w:drawing>
          <wp:inline distT="0" distB="0" distL="0" distR="0" wp14:anchorId="699ED1F2" wp14:editId="7F8113AB">
            <wp:extent cx="218440" cy="136525"/>
            <wp:effectExtent l="0" t="0" r="0" b="0"/>
            <wp:docPr id="982967617" name="Picture 90" descr="A blue background with yellow st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A blue background with yellow stars&#10;&#10;AI-generated content may be incorrect."/>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8440" cy="136525"/>
                    </a:xfrm>
                    <a:prstGeom prst="rect">
                      <a:avLst/>
                    </a:prstGeom>
                    <a:noFill/>
                    <a:ln>
                      <a:noFill/>
                    </a:ln>
                  </pic:spPr>
                </pic:pic>
              </a:graphicData>
            </a:graphic>
          </wp:inline>
        </w:drawing>
      </w:r>
      <w:r w:rsidRPr="00E66009">
        <w:rPr>
          <w:rFonts w:ascii="Times New Roman" w:hAnsi="Times New Roman"/>
          <w:sz w:val="18"/>
          <w:szCs w:val="18"/>
        </w:rPr>
        <w:t>Electronically signed on 12/12/2024 10:41 (UTC+01) in accordance with Article 11 of Commission Decision (EU) 2021/2121</w:t>
      </w:r>
    </w:p>
    <w:p w14:paraId="19690F9C" w14:textId="5B2EA9E1" w:rsidR="00BD1CF9" w:rsidRPr="00707CAD" w:rsidRDefault="00BD1CF9" w:rsidP="00BD1CF9">
      <w:pPr>
        <w:pStyle w:val="ECCAnnexheading1"/>
      </w:pPr>
      <w:bookmarkStart w:id="82" w:name="_Toc214620740"/>
      <w:bookmarkStart w:id="83" w:name="_Toc230176006"/>
      <w:bookmarkEnd w:id="71"/>
      <w:bookmarkEnd w:id="72"/>
      <w:bookmarkEnd w:id="73"/>
      <w:bookmarkEnd w:id="74"/>
      <w:bookmarkEnd w:id="75"/>
      <w:bookmarkEnd w:id="76"/>
      <w:bookmarkEnd w:id="77"/>
      <w:bookmarkEnd w:id="78"/>
      <w:bookmarkEnd w:id="79"/>
      <w:r w:rsidRPr="00707CAD">
        <w:lastRenderedPageBreak/>
        <w:t>List of References</w:t>
      </w:r>
      <w:bookmarkEnd w:id="82"/>
      <w:bookmarkEnd w:id="83"/>
    </w:p>
    <w:bookmarkStart w:id="84" w:name="_Ref205792615"/>
    <w:p w14:paraId="1B82350A" w14:textId="1CF36CAF" w:rsidR="00CE6518" w:rsidRPr="00707CAD" w:rsidRDefault="004A126B" w:rsidP="00596286">
      <w:pPr>
        <w:pStyle w:val="ECCReference"/>
        <w:numPr>
          <w:ilvl w:val="0"/>
          <w:numId w:val="5"/>
        </w:numPr>
        <w:spacing w:before="60" w:after="60"/>
      </w:pPr>
      <w:r>
        <w:fldChar w:fldCharType="begin"/>
      </w:r>
      <w:r w:rsidR="001E7893">
        <w:instrText>HYPERLINK "https://docdb.cept.org/document/28650"</w:instrText>
      </w:r>
      <w:r>
        <w:fldChar w:fldCharType="separate"/>
      </w:r>
      <w:r w:rsidR="002152F9">
        <w:rPr>
          <w:rStyle w:val="Hyperlink"/>
        </w:rPr>
        <w:t>ECC R</w:t>
      </w:r>
      <w:bookmarkStart w:id="85" w:name="_Hlt230170761"/>
      <w:bookmarkStart w:id="86" w:name="_Hlt230170762"/>
      <w:r w:rsidR="002152F9">
        <w:rPr>
          <w:rStyle w:val="Hyperlink"/>
        </w:rPr>
        <w:t>e</w:t>
      </w:r>
      <w:bookmarkEnd w:id="85"/>
      <w:bookmarkEnd w:id="86"/>
      <w:r w:rsidR="002152F9">
        <w:rPr>
          <w:rStyle w:val="Hyperlink"/>
        </w:rPr>
        <w:t>port</w:t>
      </w:r>
      <w:bookmarkStart w:id="87" w:name="_Hlt230170739"/>
      <w:bookmarkStart w:id="88" w:name="_Hlt230170740"/>
      <w:r w:rsidR="002152F9">
        <w:rPr>
          <w:rStyle w:val="Hyperlink"/>
        </w:rPr>
        <w:t xml:space="preserve"> </w:t>
      </w:r>
      <w:bookmarkEnd w:id="87"/>
      <w:bookmarkEnd w:id="88"/>
      <w:r w:rsidR="002152F9">
        <w:rPr>
          <w:rStyle w:val="Hyperlink"/>
        </w:rPr>
        <w:t>366</w:t>
      </w:r>
      <w:r>
        <w:fldChar w:fldCharType="end"/>
      </w:r>
      <w:r w:rsidR="00C009DA" w:rsidRPr="00707CAD">
        <w:t>: “Feasibility of a potential shared use of the 6425-7125 MHz frequency band between Mobile/Fixed Communications Networks (</w:t>
      </w:r>
      <w:r w:rsidR="0015477E" w:rsidRPr="00707CAD">
        <w:t>WBB ECS</w:t>
      </w:r>
      <w:r w:rsidR="00C009DA" w:rsidRPr="00707CAD">
        <w:t>) and Wireless Access Systems including Radio Local Area Networks (WAS/RLAN)”</w:t>
      </w:r>
      <w:r w:rsidR="006C5494" w:rsidRPr="00707CAD">
        <w:t>, approved June 2025</w:t>
      </w:r>
      <w:bookmarkEnd w:id="84"/>
    </w:p>
    <w:p w14:paraId="452489B3" w14:textId="23FA28A6" w:rsidR="00BD1CF9" w:rsidRPr="0077170D" w:rsidRDefault="00BD1CF9" w:rsidP="00596286">
      <w:pPr>
        <w:pStyle w:val="ECCReference"/>
        <w:numPr>
          <w:ilvl w:val="0"/>
          <w:numId w:val="5"/>
        </w:numPr>
        <w:spacing w:before="60" w:after="60"/>
      </w:pPr>
      <w:bookmarkStart w:id="89" w:name="_Ref214446564"/>
      <w:r w:rsidRPr="0077170D">
        <w:t>RSPG Opinion: “RSPG Opinion on Long-term vision for the upper 6 GHz band”, approved in November 2025</w:t>
      </w:r>
      <w:bookmarkEnd w:id="89"/>
      <w:r w:rsidR="00934967" w:rsidRPr="0077170D">
        <w:t>, available</w:t>
      </w:r>
      <w:r w:rsidR="006B4EEE">
        <w:t xml:space="preserve"> </w:t>
      </w:r>
      <w:hyperlink r:id="rId35" w:history="1">
        <w:r w:rsidR="006B4EEE">
          <w:rPr>
            <w:rStyle w:val="Hyperlink"/>
          </w:rPr>
          <w:t>here</w:t>
        </w:r>
      </w:hyperlink>
    </w:p>
    <w:p w14:paraId="66E0B08D" w14:textId="6923E87B" w:rsidR="009C2C0C" w:rsidRDefault="009C2C0C" w:rsidP="00596286">
      <w:pPr>
        <w:pStyle w:val="reference"/>
        <w:spacing w:before="60" w:after="60"/>
        <w:rPr>
          <w:lang w:val="en-GB"/>
        </w:rPr>
      </w:pPr>
      <w:hyperlink r:id="rId36" w:history="1">
        <w:r w:rsidRPr="00D05A28">
          <w:rPr>
            <w:rStyle w:val="Hyperlink"/>
            <w:lang w:val="en-GB"/>
          </w:rPr>
          <w:t>ECC Repor</w:t>
        </w:r>
        <w:bookmarkStart w:id="90" w:name="_Hlt230170848"/>
        <w:bookmarkStart w:id="91" w:name="_Hlt230170849"/>
        <w:r w:rsidRPr="00D05A28">
          <w:rPr>
            <w:rStyle w:val="Hyperlink"/>
            <w:lang w:val="en-GB"/>
          </w:rPr>
          <w:t>t</w:t>
        </w:r>
        <w:bookmarkEnd w:id="90"/>
        <w:bookmarkEnd w:id="91"/>
        <w:r w:rsidRPr="00D05A28">
          <w:rPr>
            <w:rStyle w:val="Hyperlink"/>
            <w:lang w:val="en-GB"/>
          </w:rPr>
          <w:t xml:space="preserve"> 236</w:t>
        </w:r>
      </w:hyperlink>
      <w:r w:rsidRPr="00AD4C2F">
        <w:rPr>
          <w:lang w:val="en-GB"/>
        </w:rPr>
        <w:t xml:space="preserve">: “Guidance for national implementation of a regulatory framework for TV White Space Devices (WSD) using geo-location databases”, approved May 2015 </w:t>
      </w:r>
    </w:p>
    <w:p w14:paraId="7CDDB5A2" w14:textId="3B427981" w:rsidR="009C2C0C" w:rsidRDefault="009C2C0C" w:rsidP="00596286">
      <w:pPr>
        <w:pStyle w:val="reference"/>
        <w:spacing w:before="60" w:after="60"/>
      </w:pPr>
      <w:r w:rsidRPr="00AD4C2F">
        <w:t>ETSI EN 301 598: “TV White Space Devices (TVWSD); Wireless Access Systems operating in the TV broadcast band; Harmonised Standard for access to radio spectrum”, first published April 2014, last revised March 2022</w:t>
      </w:r>
    </w:p>
    <w:bookmarkStart w:id="92" w:name="_Ref233210216"/>
    <w:p w14:paraId="58494A11" w14:textId="2EB6DB49" w:rsidR="0034619F" w:rsidRPr="0034619F" w:rsidRDefault="009954C2" w:rsidP="0034619F">
      <w:pPr>
        <w:pStyle w:val="reference"/>
      </w:pPr>
      <w:r w:rsidRPr="009954C2">
        <w:fldChar w:fldCharType="begin"/>
      </w:r>
      <w:r w:rsidRPr="009954C2">
        <w:instrText>HYPERLINK "https://docdb.cept.org/document/20275"</w:instrText>
      </w:r>
      <w:r w:rsidRPr="009954C2">
        <w:fldChar w:fldCharType="separate"/>
      </w:r>
      <w:r w:rsidRPr="009954C2">
        <w:rPr>
          <w:rStyle w:val="Hyperlink"/>
        </w:rPr>
        <w:t>Decision (EU) 2021/1067</w:t>
      </w:r>
      <w:r w:rsidRPr="009954C2">
        <w:fldChar w:fldCharType="end"/>
      </w:r>
      <w:r w:rsidR="00534C5C">
        <w:t>: “</w:t>
      </w:r>
      <w:r w:rsidR="00462DE3" w:rsidRPr="00462DE3">
        <w:t>Commission implementing Decision (EU) 2021/1067 of 17 June 2021 on the harmonised use of radio spectrum in the 5945-6425 MHz frequency band for the implementation of wireless access systems including radio local area networks (WAS/RLANs)</w:t>
      </w:r>
      <w:r w:rsidR="00534C5C">
        <w:t>”</w:t>
      </w:r>
      <w:bookmarkEnd w:id="92"/>
    </w:p>
    <w:p w14:paraId="2E4EFF1B" w14:textId="77777777" w:rsidR="0034619F" w:rsidRPr="00A16B09" w:rsidRDefault="0034619F" w:rsidP="00DE4983">
      <w:pPr>
        <w:pStyle w:val="reference"/>
        <w:numPr>
          <w:ilvl w:val="0"/>
          <w:numId w:val="0"/>
        </w:numPr>
        <w:spacing w:before="60" w:after="60"/>
        <w:ind w:left="397"/>
      </w:pPr>
    </w:p>
    <w:p w14:paraId="3D73F55D" w14:textId="25C3614F" w:rsidR="0059034C" w:rsidRPr="00707CAD" w:rsidRDefault="0059034C" w:rsidP="00596286">
      <w:pPr>
        <w:pStyle w:val="ECCReference"/>
        <w:tabs>
          <w:tab w:val="clear" w:pos="397"/>
        </w:tabs>
        <w:spacing w:before="60" w:after="60"/>
        <w:ind w:firstLine="0"/>
      </w:pPr>
    </w:p>
    <w:p w14:paraId="3F28AE70" w14:textId="16B8D8AE" w:rsidR="00E97BBF" w:rsidRPr="00707CAD" w:rsidRDefault="00E97BBF" w:rsidP="00E97BBF">
      <w:pPr>
        <w:pStyle w:val="ECCParagraph"/>
      </w:pPr>
    </w:p>
    <w:bookmarkEnd w:id="80"/>
    <w:p w14:paraId="4C5D4475" w14:textId="77777777" w:rsidR="00E97BBF" w:rsidRPr="00707CAD" w:rsidRDefault="00E97BBF" w:rsidP="0059034C">
      <w:pPr>
        <w:pStyle w:val="reference"/>
        <w:numPr>
          <w:ilvl w:val="0"/>
          <w:numId w:val="0"/>
        </w:numPr>
        <w:ind w:left="397" w:hanging="397"/>
        <w:rPr>
          <w:lang w:val="en-GB"/>
        </w:rPr>
      </w:pPr>
    </w:p>
    <w:sectPr w:rsidR="00E97BBF" w:rsidRPr="00707CAD"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F151" w14:textId="77777777" w:rsidR="00A64C78" w:rsidRDefault="00A64C78" w:rsidP="00AB46DF">
      <w:r>
        <w:separator/>
      </w:r>
    </w:p>
  </w:endnote>
  <w:endnote w:type="continuationSeparator" w:id="0">
    <w:p w14:paraId="35E1F9D8" w14:textId="77777777" w:rsidR="00A64C78" w:rsidRDefault="00A64C78" w:rsidP="00AB46DF">
      <w:r>
        <w:continuationSeparator/>
      </w:r>
    </w:p>
  </w:endnote>
  <w:endnote w:type="continuationNotice" w:id="1">
    <w:p w14:paraId="1A0F0D46" w14:textId="77777777" w:rsidR="00A64C78" w:rsidRDefault="00A64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008F" w14:textId="77777777" w:rsidR="00A64C78" w:rsidRDefault="00A64C78" w:rsidP="00AB46DF">
      <w:r>
        <w:separator/>
      </w:r>
    </w:p>
  </w:footnote>
  <w:footnote w:type="continuationSeparator" w:id="0">
    <w:p w14:paraId="45D7A2D5" w14:textId="77777777" w:rsidR="00A64C78" w:rsidRDefault="00A64C78" w:rsidP="00AB46DF">
      <w:r>
        <w:continuationSeparator/>
      </w:r>
    </w:p>
  </w:footnote>
  <w:footnote w:type="continuationNotice" w:id="1">
    <w:p w14:paraId="04629155" w14:textId="77777777" w:rsidR="00A64C78" w:rsidRDefault="00A64C78"/>
  </w:footnote>
  <w:footnote w:id="2">
    <w:p w14:paraId="780D56AC" w14:textId="77777777" w:rsidR="00E71F09" w:rsidRPr="00DE4983" w:rsidRDefault="00E71F09" w:rsidP="00DE4983">
      <w:pPr>
        <w:pStyle w:val="FootnoteText"/>
        <w:spacing w:before="60" w:after="60"/>
        <w:rPr>
          <w:sz w:val="16"/>
          <w:szCs w:val="16"/>
        </w:rPr>
      </w:pPr>
      <w:r w:rsidRPr="00DE4983">
        <w:rPr>
          <w:rStyle w:val="FootnoteReference"/>
          <w:sz w:val="16"/>
          <w:szCs w:val="16"/>
        </w:rPr>
        <w:footnoteRef/>
      </w:r>
      <w:r w:rsidRPr="00DE4983">
        <w:rPr>
          <w:sz w:val="16"/>
          <w:szCs w:val="16"/>
        </w:rPr>
        <w:t xml:space="preserve"> “The notion of “shared use” for the purpose of this Mandate should at least include the simultaneous use of the upper 6 GHz band, or portions thereof, by both systems in the same geographical area.”: source EC mandate in Annex 1.</w:t>
      </w:r>
    </w:p>
  </w:footnote>
  <w:footnote w:id="3">
    <w:p w14:paraId="32C2FC5F" w14:textId="475E8472" w:rsidR="00E71F09" w:rsidRPr="00DE4983" w:rsidRDefault="00E71F09" w:rsidP="00DE4983">
      <w:pPr>
        <w:pStyle w:val="FootnoteText"/>
        <w:spacing w:before="60" w:after="60"/>
        <w:rPr>
          <w:sz w:val="16"/>
          <w:szCs w:val="16"/>
        </w:rPr>
      </w:pPr>
      <w:r w:rsidRPr="00DE4983">
        <w:rPr>
          <w:rStyle w:val="FootnoteReference"/>
          <w:sz w:val="16"/>
          <w:szCs w:val="16"/>
        </w:rPr>
        <w:footnoteRef/>
      </w:r>
      <w:r w:rsidRPr="00DE4983">
        <w:rPr>
          <w:sz w:val="16"/>
          <w:szCs w:val="16"/>
        </w:rPr>
        <w:t xml:space="preserve"> Also referred to in ECC deliverables as Mobile/Fixed Communication Networks (MFCN).</w:t>
      </w:r>
    </w:p>
  </w:footnote>
  <w:footnote w:id="4">
    <w:p w14:paraId="46ED23DB" w14:textId="79910944" w:rsidR="00E71F09" w:rsidRPr="00DE4983" w:rsidRDefault="00E71F09" w:rsidP="00DE4983">
      <w:pPr>
        <w:pStyle w:val="FootnoteText"/>
        <w:spacing w:before="60" w:after="60"/>
        <w:rPr>
          <w:sz w:val="16"/>
          <w:szCs w:val="16"/>
        </w:rPr>
      </w:pPr>
      <w:r w:rsidRPr="00DE4983">
        <w:rPr>
          <w:rStyle w:val="FootnoteReference"/>
          <w:sz w:val="16"/>
          <w:szCs w:val="16"/>
        </w:rPr>
        <w:footnoteRef/>
      </w:r>
      <w:r w:rsidRPr="00DE4983">
        <w:rPr>
          <w:sz w:val="16"/>
          <w:szCs w:val="16"/>
        </w:rPr>
        <w:t xml:space="preserve"> </w:t>
      </w:r>
      <w:r w:rsidR="00DA22B0" w:rsidRPr="00DE4983">
        <w:rPr>
          <w:sz w:val="16"/>
          <w:szCs w:val="16"/>
        </w:rPr>
        <w:t xml:space="preserve">A “prioritised band split” allows WAS/RLAN to access the portion of the band prioritised for WBB ECS if it does not cause harmful interference to WBB ECS. </w:t>
      </w:r>
    </w:p>
  </w:footnote>
  <w:footnote w:id="5">
    <w:p w14:paraId="4B5BA589" w14:textId="08D52148" w:rsidR="009B0DEF" w:rsidRPr="00DE4983" w:rsidRDefault="009B0DEF" w:rsidP="00DE4983">
      <w:pPr>
        <w:pStyle w:val="FootnoteText"/>
        <w:spacing w:before="60" w:after="60"/>
        <w:rPr>
          <w:sz w:val="16"/>
          <w:szCs w:val="16"/>
          <w:lang w:val="en-GB"/>
        </w:rPr>
      </w:pPr>
      <w:r w:rsidRPr="00DE4983">
        <w:rPr>
          <w:rStyle w:val="FootnoteReference"/>
          <w:sz w:val="16"/>
          <w:szCs w:val="16"/>
        </w:rPr>
        <w:footnoteRef/>
      </w:r>
      <w:r w:rsidRPr="00DE4983">
        <w:rPr>
          <w:sz w:val="16"/>
          <w:szCs w:val="16"/>
        </w:rPr>
        <w:t xml:space="preserve"> Feasibility of a potential shared use of the 6425-7125 MHz frequency band between Mobile/Fixed Communications Networks (</w:t>
      </w:r>
      <w:r w:rsidR="0015477E" w:rsidRPr="00DE4983">
        <w:rPr>
          <w:sz w:val="16"/>
          <w:szCs w:val="16"/>
        </w:rPr>
        <w:t>WBB ECS</w:t>
      </w:r>
      <w:r w:rsidRPr="00DE4983">
        <w:rPr>
          <w:sz w:val="16"/>
          <w:szCs w:val="16"/>
        </w:rPr>
        <w:t>) and Wireless Access Systems including Radio Local Area Networks (WAS/RLAN).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7E14" w14:textId="7C60F204" w:rsidR="00216BE1" w:rsidRPr="007C5F95" w:rsidRDefault="00A64C78">
    <w:pPr>
      <w:pStyle w:val="Header"/>
      <w:rPr>
        <w:b w:val="0"/>
        <w:lang w:val="da-DK"/>
      </w:rPr>
    </w:pPr>
    <w:r>
      <w:rPr>
        <w:noProof/>
      </w:rPr>
      <w:pict w14:anchorId="618C4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1" o:spid="_x0000_s1030" type="#_x0000_t136" style="position:absolute;margin-left:0;margin-top:0;width:486.95pt;height:192.5pt;rotation:315;z-index:-251658237;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sidRPr="007C5F95">
      <w:rPr>
        <w:b w:val="0"/>
        <w:lang w:val="da-DK"/>
      </w:rPr>
      <w:t>Draft ECC REPORT XXX</w:t>
    </w:r>
  </w:p>
  <w:p w14:paraId="6652A074" w14:textId="77777777" w:rsidR="00216BE1" w:rsidRPr="007C5F95" w:rsidRDefault="00216BE1">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DA1B" w14:textId="7F45F037" w:rsidR="00216BE1" w:rsidRPr="007C5F95" w:rsidRDefault="00A64C78" w:rsidP="00AB46DF">
    <w:pPr>
      <w:pStyle w:val="Header"/>
      <w:jc w:val="right"/>
      <w:rPr>
        <w:b w:val="0"/>
        <w:lang w:val="da-DK"/>
      </w:rPr>
    </w:pPr>
    <w:r>
      <w:rPr>
        <w:noProof/>
      </w:rPr>
      <w:pict w14:anchorId="30D37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2" o:spid="_x0000_s1029" type="#_x0000_t136" style="position:absolute;left:0;text-align:left;margin-left:0;margin-top:0;width:486.95pt;height:192.5pt;rotation:315;z-index:-251658236;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sidRPr="007C5F95">
      <w:rPr>
        <w:b w:val="0"/>
        <w:lang w:val="da-DK"/>
      </w:rPr>
      <w:t>Draft ECC REPORT XXX</w:t>
    </w:r>
  </w:p>
  <w:p w14:paraId="04B612C8" w14:textId="77777777" w:rsidR="00216BE1" w:rsidRPr="007C5F95" w:rsidRDefault="00216BE1"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C951" w14:textId="7E4CBB2B" w:rsidR="00216BE1" w:rsidRDefault="00A64C78">
    <w:pPr>
      <w:pStyle w:val="Header"/>
    </w:pPr>
    <w:r>
      <w:rPr>
        <w:noProof/>
      </w:rPr>
      <w:pict w14:anchorId="68775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0" o:spid="_x0000_s1028" type="#_x0000_t136" style="position:absolute;margin-left:0;margin-top:0;width:486.95pt;height:192.5pt;rotation:315;z-index:-251658238;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Pr>
        <w:noProof/>
        <w:szCs w:val="20"/>
        <w:lang w:val="da-DK" w:eastAsia="da-DK"/>
      </w:rPr>
      <w:drawing>
        <wp:anchor distT="0" distB="0" distL="114300" distR="114300" simplePos="0" relativeHeight="251658241" behindDoc="0" locked="0" layoutInCell="1" allowOverlap="1" wp14:anchorId="513D4AB8" wp14:editId="37685F18">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216BE1">
      <w:rPr>
        <w:noProof/>
        <w:szCs w:val="20"/>
        <w:lang w:val="da-DK" w:eastAsia="da-DK"/>
      </w:rPr>
      <w:drawing>
        <wp:anchor distT="0" distB="0" distL="114300" distR="114300" simplePos="0" relativeHeight="251658240" behindDoc="0" locked="0" layoutInCell="1" allowOverlap="1" wp14:anchorId="3A14E4ED" wp14:editId="4E9F1D5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B83C" w14:textId="1563A606" w:rsidR="00216BE1" w:rsidRPr="007C5F95" w:rsidRDefault="00A64C78">
    <w:pPr>
      <w:pStyle w:val="Header"/>
      <w:rPr>
        <w:szCs w:val="16"/>
        <w:lang w:val="da-DK"/>
      </w:rPr>
    </w:pPr>
    <w:r>
      <w:rPr>
        <w:noProof/>
      </w:rPr>
      <w:pict w14:anchorId="0DBD7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4" o:spid="_x0000_s1027" type="#_x0000_t136" style="position:absolute;margin-left:0;margin-top:0;width:486.95pt;height:192.5pt;rotation:315;z-index:-251658234;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2D3">
      <w:rPr>
        <w:lang w:val="da-DK"/>
      </w:rPr>
      <w:t xml:space="preserve">Draft </w:t>
    </w:r>
    <w:r w:rsidR="00216BE1">
      <w:rPr>
        <w:lang w:val="da-DK"/>
      </w:rPr>
      <w:t xml:space="preserve">CEPT REPORT </w:t>
    </w:r>
    <w:r w:rsidR="00A131FA">
      <w:rPr>
        <w:lang w:val="da-DK"/>
      </w:rPr>
      <w:t>94</w:t>
    </w:r>
    <w:r w:rsidR="00216BE1">
      <w:rPr>
        <w:lang w:val="da-DK"/>
      </w:rPr>
      <w:t xml:space="preserve"> -</w:t>
    </w:r>
    <w:r w:rsidR="00216BE1" w:rsidRPr="007C5F95">
      <w:rPr>
        <w:lang w:val="da-DK"/>
      </w:rPr>
      <w:t xml:space="preserve"> </w:t>
    </w:r>
    <w:r w:rsidR="00216BE1">
      <w:rPr>
        <w:szCs w:val="16"/>
        <w:lang w:val="da-DK"/>
      </w:rPr>
      <w:t xml:space="preserve">Page </w:t>
    </w:r>
    <w:r w:rsidR="00216BE1">
      <w:fldChar w:fldCharType="begin"/>
    </w:r>
    <w:r w:rsidR="00216BE1">
      <w:instrText xml:space="preserve"> PAGE  \* Arabic  \* MERGEFORMAT </w:instrText>
    </w:r>
    <w:r w:rsidR="00216BE1">
      <w:fldChar w:fldCharType="separate"/>
    </w:r>
    <w:r w:rsidR="00CB04DE" w:rsidRPr="00CB04DE">
      <w:rPr>
        <w:noProof/>
        <w:szCs w:val="16"/>
        <w:lang w:val="da-DK"/>
      </w:rPr>
      <w:t>2</w:t>
    </w:r>
    <w:r w:rsidR="00216BE1">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6D6A" w14:textId="2EAB909C" w:rsidR="00216BE1" w:rsidRPr="007C5F95" w:rsidRDefault="00A64C78" w:rsidP="00AB46DF">
    <w:pPr>
      <w:pStyle w:val="Header"/>
      <w:jc w:val="right"/>
      <w:rPr>
        <w:szCs w:val="16"/>
        <w:lang w:val="da-DK"/>
      </w:rPr>
    </w:pPr>
    <w:r>
      <w:rPr>
        <w:noProof/>
      </w:rPr>
      <w:pict w14:anchorId="34E45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5" o:spid="_x0000_s1026" type="#_x0000_t136" style="position:absolute;left:0;text-align:left;margin-left:0;margin-top:0;width:486.95pt;height:192.5pt;rotation:315;z-index:-251658233;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2D3">
      <w:rPr>
        <w:lang w:val="da-DK"/>
      </w:rPr>
      <w:t xml:space="preserve">Draft </w:t>
    </w:r>
    <w:r w:rsidR="00216BE1">
      <w:rPr>
        <w:lang w:val="da-DK"/>
      </w:rPr>
      <w:t xml:space="preserve">CEPT REPORT </w:t>
    </w:r>
    <w:r w:rsidR="00A131FA">
      <w:rPr>
        <w:lang w:val="da-DK"/>
      </w:rPr>
      <w:t>94</w:t>
    </w:r>
    <w:r w:rsidR="00216BE1">
      <w:rPr>
        <w:lang w:val="da-DK"/>
      </w:rPr>
      <w:t xml:space="preserve"> -</w:t>
    </w:r>
    <w:r w:rsidR="00216BE1" w:rsidRPr="007C5F95">
      <w:rPr>
        <w:lang w:val="da-DK"/>
      </w:rPr>
      <w:t xml:space="preserve"> </w:t>
    </w:r>
    <w:r w:rsidR="00216BE1">
      <w:rPr>
        <w:szCs w:val="16"/>
        <w:lang w:val="da-DK"/>
      </w:rPr>
      <w:t xml:space="preserve">Page </w:t>
    </w:r>
    <w:r w:rsidR="00216BE1">
      <w:fldChar w:fldCharType="begin"/>
    </w:r>
    <w:r w:rsidR="00216BE1">
      <w:instrText xml:space="preserve"> PAGE  \* Arabic  \* MERGEFORMAT </w:instrText>
    </w:r>
    <w:r w:rsidR="00216BE1">
      <w:fldChar w:fldCharType="separate"/>
    </w:r>
    <w:r w:rsidR="00CB04DE" w:rsidRPr="00CB04DE">
      <w:rPr>
        <w:noProof/>
        <w:szCs w:val="16"/>
        <w:lang w:val="da-DK"/>
      </w:rPr>
      <w:t>11</w:t>
    </w:r>
    <w:r w:rsidR="00216BE1">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5AF7" w14:textId="153D8D57" w:rsidR="00216BE1" w:rsidRPr="001223D0" w:rsidRDefault="00A64C78" w:rsidP="00AB46DF">
    <w:pPr>
      <w:pStyle w:val="Header"/>
      <w:rPr>
        <w:szCs w:val="16"/>
      </w:rPr>
    </w:pPr>
    <w:r>
      <w:rPr>
        <w:noProof/>
      </w:rPr>
      <w:pict w14:anchorId="77C9C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3" o:spid="_x0000_s1025" type="#_x0000_t136" style="position:absolute;margin-left:0;margin-top:0;width:486.95pt;height:192.5pt;rotation:315;z-index:-251658235;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51.95pt" o:bullet="t">
        <v:imagedata r:id="rId1" o:title="clip_image001"/>
      </v:shape>
    </w:pict>
  </w:numPicBullet>
  <w:abstractNum w:abstractNumId="0" w15:restartNumberingAfterBreak="0">
    <w:nsid w:val="017220C5"/>
    <w:multiLevelType w:val="hybridMultilevel"/>
    <w:tmpl w:val="F3825A74"/>
    <w:lvl w:ilvl="0" w:tplc="AB92800C">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D00BC7"/>
    <w:multiLevelType w:val="hybridMultilevel"/>
    <w:tmpl w:val="68669D8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6F1EC0"/>
    <w:multiLevelType w:val="hybridMultilevel"/>
    <w:tmpl w:val="E1007A14"/>
    <w:lvl w:ilvl="0" w:tplc="F6B62DA2">
      <w:numFmt w:val="bullet"/>
      <w:lvlText w:val=""/>
      <w:lvlJc w:val="left"/>
      <w:pPr>
        <w:ind w:left="1598" w:hanging="360"/>
      </w:pPr>
      <w:rPr>
        <w:rFonts w:ascii="Symbol" w:eastAsia="Symbol" w:hAnsi="Symbol" w:cs="Symbol" w:hint="default"/>
        <w:b w:val="0"/>
        <w:bCs w:val="0"/>
        <w:i w:val="0"/>
        <w:iCs w:val="0"/>
        <w:spacing w:val="0"/>
        <w:w w:val="100"/>
        <w:sz w:val="24"/>
        <w:szCs w:val="24"/>
        <w:lang w:val="en-US" w:eastAsia="en-US" w:bidi="ar-SA"/>
      </w:rPr>
    </w:lvl>
    <w:lvl w:ilvl="1" w:tplc="F0E2C520">
      <w:numFmt w:val="bullet"/>
      <w:lvlText w:val="•"/>
      <w:lvlJc w:val="left"/>
      <w:pPr>
        <w:ind w:left="2374" w:hanging="360"/>
      </w:pPr>
      <w:rPr>
        <w:lang w:val="en-US" w:eastAsia="en-US" w:bidi="ar-SA"/>
      </w:rPr>
    </w:lvl>
    <w:lvl w:ilvl="2" w:tplc="EF4CF55A">
      <w:numFmt w:val="bullet"/>
      <w:lvlText w:val="•"/>
      <w:lvlJc w:val="left"/>
      <w:pPr>
        <w:ind w:left="3149" w:hanging="360"/>
      </w:pPr>
      <w:rPr>
        <w:lang w:val="en-US" w:eastAsia="en-US" w:bidi="ar-SA"/>
      </w:rPr>
    </w:lvl>
    <w:lvl w:ilvl="3" w:tplc="37C87F02">
      <w:numFmt w:val="bullet"/>
      <w:lvlText w:val="•"/>
      <w:lvlJc w:val="left"/>
      <w:pPr>
        <w:ind w:left="3923" w:hanging="360"/>
      </w:pPr>
      <w:rPr>
        <w:lang w:val="en-US" w:eastAsia="en-US" w:bidi="ar-SA"/>
      </w:rPr>
    </w:lvl>
    <w:lvl w:ilvl="4" w:tplc="DDDC0074">
      <w:numFmt w:val="bullet"/>
      <w:lvlText w:val="•"/>
      <w:lvlJc w:val="left"/>
      <w:pPr>
        <w:ind w:left="4698" w:hanging="360"/>
      </w:pPr>
      <w:rPr>
        <w:lang w:val="en-US" w:eastAsia="en-US" w:bidi="ar-SA"/>
      </w:rPr>
    </w:lvl>
    <w:lvl w:ilvl="5" w:tplc="D6367DAC">
      <w:numFmt w:val="bullet"/>
      <w:lvlText w:val="•"/>
      <w:lvlJc w:val="left"/>
      <w:pPr>
        <w:ind w:left="5473" w:hanging="360"/>
      </w:pPr>
      <w:rPr>
        <w:lang w:val="en-US" w:eastAsia="en-US" w:bidi="ar-SA"/>
      </w:rPr>
    </w:lvl>
    <w:lvl w:ilvl="6" w:tplc="C1FC9138">
      <w:numFmt w:val="bullet"/>
      <w:lvlText w:val="•"/>
      <w:lvlJc w:val="left"/>
      <w:pPr>
        <w:ind w:left="6247" w:hanging="360"/>
      </w:pPr>
      <w:rPr>
        <w:lang w:val="en-US" w:eastAsia="en-US" w:bidi="ar-SA"/>
      </w:rPr>
    </w:lvl>
    <w:lvl w:ilvl="7" w:tplc="94D89A40">
      <w:numFmt w:val="bullet"/>
      <w:lvlText w:val="•"/>
      <w:lvlJc w:val="left"/>
      <w:pPr>
        <w:ind w:left="7022" w:hanging="360"/>
      </w:pPr>
      <w:rPr>
        <w:lang w:val="en-US" w:eastAsia="en-US" w:bidi="ar-SA"/>
      </w:rPr>
    </w:lvl>
    <w:lvl w:ilvl="8" w:tplc="083654E0">
      <w:numFmt w:val="bullet"/>
      <w:lvlText w:val="•"/>
      <w:lvlJc w:val="left"/>
      <w:pPr>
        <w:ind w:left="7797" w:hanging="360"/>
      </w:pPr>
      <w:rPr>
        <w:lang w:val="en-US" w:eastAsia="en-US" w:bidi="ar-SA"/>
      </w:rPr>
    </w:lvl>
  </w:abstractNum>
  <w:abstractNum w:abstractNumId="4" w15:restartNumberingAfterBreak="0">
    <w:nsid w:val="119129E0"/>
    <w:multiLevelType w:val="hybridMultilevel"/>
    <w:tmpl w:val="88188C7C"/>
    <w:lvl w:ilvl="0" w:tplc="C712A7F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15:restartNumberingAfterBreak="0">
    <w:nsid w:val="17FF4EBB"/>
    <w:multiLevelType w:val="hybridMultilevel"/>
    <w:tmpl w:val="588ECF20"/>
    <w:lvl w:ilvl="0" w:tplc="A5A09E2C">
      <w:start w:val="1"/>
      <w:numFmt w:val="bullet"/>
      <w:lvlText w:val=""/>
      <w:lvlPicBulletId w:val="0"/>
      <w:lvlJc w:val="left"/>
      <w:pPr>
        <w:tabs>
          <w:tab w:val="num" w:pos="720"/>
        </w:tabs>
        <w:ind w:left="720" w:hanging="360"/>
      </w:pPr>
      <w:rPr>
        <w:rFonts w:ascii="Symbol" w:hAnsi="Symbol" w:hint="default"/>
      </w:rPr>
    </w:lvl>
    <w:lvl w:ilvl="1" w:tplc="72E65960" w:tentative="1">
      <w:start w:val="1"/>
      <w:numFmt w:val="bullet"/>
      <w:lvlText w:val=""/>
      <w:lvlJc w:val="left"/>
      <w:pPr>
        <w:tabs>
          <w:tab w:val="num" w:pos="1440"/>
        </w:tabs>
        <w:ind w:left="1440" w:hanging="360"/>
      </w:pPr>
      <w:rPr>
        <w:rFonts w:ascii="Symbol" w:hAnsi="Symbol" w:hint="default"/>
      </w:rPr>
    </w:lvl>
    <w:lvl w:ilvl="2" w:tplc="4E6A9E3C" w:tentative="1">
      <w:start w:val="1"/>
      <w:numFmt w:val="bullet"/>
      <w:lvlText w:val=""/>
      <w:lvlJc w:val="left"/>
      <w:pPr>
        <w:tabs>
          <w:tab w:val="num" w:pos="2160"/>
        </w:tabs>
        <w:ind w:left="2160" w:hanging="360"/>
      </w:pPr>
      <w:rPr>
        <w:rFonts w:ascii="Symbol" w:hAnsi="Symbol" w:hint="default"/>
      </w:rPr>
    </w:lvl>
    <w:lvl w:ilvl="3" w:tplc="D1EAB564" w:tentative="1">
      <w:start w:val="1"/>
      <w:numFmt w:val="bullet"/>
      <w:lvlText w:val=""/>
      <w:lvlJc w:val="left"/>
      <w:pPr>
        <w:tabs>
          <w:tab w:val="num" w:pos="2880"/>
        </w:tabs>
        <w:ind w:left="2880" w:hanging="360"/>
      </w:pPr>
      <w:rPr>
        <w:rFonts w:ascii="Symbol" w:hAnsi="Symbol" w:hint="default"/>
      </w:rPr>
    </w:lvl>
    <w:lvl w:ilvl="4" w:tplc="3BC8E7C2" w:tentative="1">
      <w:start w:val="1"/>
      <w:numFmt w:val="bullet"/>
      <w:lvlText w:val=""/>
      <w:lvlJc w:val="left"/>
      <w:pPr>
        <w:tabs>
          <w:tab w:val="num" w:pos="3600"/>
        </w:tabs>
        <w:ind w:left="3600" w:hanging="360"/>
      </w:pPr>
      <w:rPr>
        <w:rFonts w:ascii="Symbol" w:hAnsi="Symbol" w:hint="default"/>
      </w:rPr>
    </w:lvl>
    <w:lvl w:ilvl="5" w:tplc="C3D67DF8" w:tentative="1">
      <w:start w:val="1"/>
      <w:numFmt w:val="bullet"/>
      <w:lvlText w:val=""/>
      <w:lvlJc w:val="left"/>
      <w:pPr>
        <w:tabs>
          <w:tab w:val="num" w:pos="4320"/>
        </w:tabs>
        <w:ind w:left="4320" w:hanging="360"/>
      </w:pPr>
      <w:rPr>
        <w:rFonts w:ascii="Symbol" w:hAnsi="Symbol" w:hint="default"/>
      </w:rPr>
    </w:lvl>
    <w:lvl w:ilvl="6" w:tplc="1D328A4E" w:tentative="1">
      <w:start w:val="1"/>
      <w:numFmt w:val="bullet"/>
      <w:lvlText w:val=""/>
      <w:lvlJc w:val="left"/>
      <w:pPr>
        <w:tabs>
          <w:tab w:val="num" w:pos="5040"/>
        </w:tabs>
        <w:ind w:left="5040" w:hanging="360"/>
      </w:pPr>
      <w:rPr>
        <w:rFonts w:ascii="Symbol" w:hAnsi="Symbol" w:hint="default"/>
      </w:rPr>
    </w:lvl>
    <w:lvl w:ilvl="7" w:tplc="36B62FDC" w:tentative="1">
      <w:start w:val="1"/>
      <w:numFmt w:val="bullet"/>
      <w:lvlText w:val=""/>
      <w:lvlJc w:val="left"/>
      <w:pPr>
        <w:tabs>
          <w:tab w:val="num" w:pos="5760"/>
        </w:tabs>
        <w:ind w:left="5760" w:hanging="360"/>
      </w:pPr>
      <w:rPr>
        <w:rFonts w:ascii="Symbol" w:hAnsi="Symbol" w:hint="default"/>
      </w:rPr>
    </w:lvl>
    <w:lvl w:ilvl="8" w:tplc="62109E7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BB11B0"/>
    <w:multiLevelType w:val="hybridMultilevel"/>
    <w:tmpl w:val="8584A996"/>
    <w:lvl w:ilvl="0" w:tplc="E66C4C50">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87A02"/>
    <w:multiLevelType w:val="hybridMultilevel"/>
    <w:tmpl w:val="A7A0144C"/>
    <w:lvl w:ilvl="0" w:tplc="AD46037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3024537"/>
    <w:multiLevelType w:val="multilevel"/>
    <w:tmpl w:val="18B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2A0A7C33"/>
    <w:multiLevelType w:val="hybridMultilevel"/>
    <w:tmpl w:val="7D6E7956"/>
    <w:lvl w:ilvl="0" w:tplc="2718434E">
      <w:start w:val="1"/>
      <w:numFmt w:val="decimal"/>
      <w:pStyle w:val="ECCEditorsNote"/>
      <w:lvlText w:val="Editor's Note %1:"/>
      <w:lvlJc w:val="left"/>
      <w:pPr>
        <w:tabs>
          <w:tab w:val="num" w:pos="2836"/>
        </w:tabs>
        <w:ind w:left="283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2576" w:hanging="360"/>
      </w:pPr>
    </w:lvl>
    <w:lvl w:ilvl="2" w:tplc="0407001B" w:tentative="1">
      <w:start w:val="1"/>
      <w:numFmt w:val="lowerRoman"/>
      <w:lvlText w:val="%3."/>
      <w:lvlJc w:val="right"/>
      <w:pPr>
        <w:ind w:left="3296" w:hanging="180"/>
      </w:pPr>
    </w:lvl>
    <w:lvl w:ilvl="3" w:tplc="0407000F" w:tentative="1">
      <w:start w:val="1"/>
      <w:numFmt w:val="decimal"/>
      <w:lvlText w:val="%4."/>
      <w:lvlJc w:val="left"/>
      <w:pPr>
        <w:ind w:left="4016" w:hanging="360"/>
      </w:pPr>
    </w:lvl>
    <w:lvl w:ilvl="4" w:tplc="04070019" w:tentative="1">
      <w:start w:val="1"/>
      <w:numFmt w:val="lowerLetter"/>
      <w:lvlText w:val="%5."/>
      <w:lvlJc w:val="left"/>
      <w:pPr>
        <w:ind w:left="4736" w:hanging="360"/>
      </w:pPr>
    </w:lvl>
    <w:lvl w:ilvl="5" w:tplc="0407001B" w:tentative="1">
      <w:start w:val="1"/>
      <w:numFmt w:val="lowerRoman"/>
      <w:lvlText w:val="%6."/>
      <w:lvlJc w:val="right"/>
      <w:pPr>
        <w:ind w:left="5456" w:hanging="180"/>
      </w:pPr>
    </w:lvl>
    <w:lvl w:ilvl="6" w:tplc="0407000F" w:tentative="1">
      <w:start w:val="1"/>
      <w:numFmt w:val="decimal"/>
      <w:lvlText w:val="%7."/>
      <w:lvlJc w:val="left"/>
      <w:pPr>
        <w:ind w:left="6176" w:hanging="360"/>
      </w:pPr>
    </w:lvl>
    <w:lvl w:ilvl="7" w:tplc="04070019" w:tentative="1">
      <w:start w:val="1"/>
      <w:numFmt w:val="lowerLetter"/>
      <w:lvlText w:val="%8."/>
      <w:lvlJc w:val="left"/>
      <w:pPr>
        <w:ind w:left="6896" w:hanging="360"/>
      </w:pPr>
    </w:lvl>
    <w:lvl w:ilvl="8" w:tplc="0407001B" w:tentative="1">
      <w:start w:val="1"/>
      <w:numFmt w:val="lowerRoman"/>
      <w:lvlText w:val="%9."/>
      <w:lvlJc w:val="right"/>
      <w:pPr>
        <w:ind w:left="7616" w:hanging="180"/>
      </w:pPr>
    </w:lvl>
  </w:abstractNum>
  <w:abstractNum w:abstractNumId="13" w15:restartNumberingAfterBreak="0">
    <w:nsid w:val="31D57A10"/>
    <w:multiLevelType w:val="hybridMultilevel"/>
    <w:tmpl w:val="2C8ECEEC"/>
    <w:lvl w:ilvl="0" w:tplc="AB92800C">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D163F7A"/>
    <w:multiLevelType w:val="multilevel"/>
    <w:tmpl w:val="8772B6FE"/>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15:restartNumberingAfterBreak="0">
    <w:nsid w:val="45A22AE2"/>
    <w:multiLevelType w:val="hybridMultilevel"/>
    <w:tmpl w:val="B852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6242A"/>
    <w:multiLevelType w:val="hybridMultilevel"/>
    <w:tmpl w:val="6B0E694E"/>
    <w:lvl w:ilvl="0" w:tplc="62723F94">
      <w:start w:val="1"/>
      <w:numFmt w:val="decimal"/>
      <w:pStyle w:val="reference"/>
      <w:lvlText w:val="[%1]"/>
      <w:lvlJc w:val="left"/>
      <w:pPr>
        <w:tabs>
          <w:tab w:val="num" w:pos="397"/>
        </w:tabs>
        <w:ind w:left="397" w:hanging="397"/>
      </w:pPr>
      <w:rPr>
        <w:b w:val="0"/>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56CD430B"/>
    <w:multiLevelType w:val="hybridMultilevel"/>
    <w:tmpl w:val="63A6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E556618"/>
    <w:multiLevelType w:val="hybridMultilevel"/>
    <w:tmpl w:val="4BE27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353827">
    <w:abstractNumId w:val="8"/>
  </w:num>
  <w:num w:numId="2" w16cid:durableId="613171898">
    <w:abstractNumId w:val="15"/>
  </w:num>
  <w:num w:numId="3" w16cid:durableId="2086414591">
    <w:abstractNumId w:val="22"/>
  </w:num>
  <w:num w:numId="4" w16cid:durableId="423693728">
    <w:abstractNumId w:val="19"/>
  </w:num>
  <w:num w:numId="5" w16cid:durableId="1705599431">
    <w:abstractNumId w:val="18"/>
  </w:num>
  <w:num w:numId="6" w16cid:durableId="166403279">
    <w:abstractNumId w:val="9"/>
  </w:num>
  <w:num w:numId="7" w16cid:durableId="725253506">
    <w:abstractNumId w:val="5"/>
  </w:num>
  <w:num w:numId="8" w16cid:durableId="598487156">
    <w:abstractNumId w:val="16"/>
  </w:num>
  <w:num w:numId="9" w16cid:durableId="1916551806">
    <w:abstractNumId w:val="11"/>
  </w:num>
  <w:num w:numId="10" w16cid:durableId="888035644">
    <w:abstractNumId w:val="12"/>
  </w:num>
  <w:num w:numId="11" w16cid:durableId="853811971">
    <w:abstractNumId w:val="2"/>
  </w:num>
  <w:num w:numId="12" w16cid:durableId="594095329">
    <w:abstractNumId w:val="20"/>
  </w:num>
  <w:num w:numId="13" w16cid:durableId="116528608">
    <w:abstractNumId w:val="14"/>
  </w:num>
  <w:num w:numId="14" w16cid:durableId="1156264937">
    <w:abstractNumId w:val="23"/>
  </w:num>
  <w:num w:numId="15" w16cid:durableId="991132977">
    <w:abstractNumId w:val="0"/>
  </w:num>
  <w:num w:numId="16" w16cid:durableId="1917781860">
    <w:abstractNumId w:val="13"/>
  </w:num>
  <w:num w:numId="17" w16cid:durableId="916593530">
    <w:abstractNumId w:val="21"/>
  </w:num>
  <w:num w:numId="18" w16cid:durableId="1957832677">
    <w:abstractNumId w:val="17"/>
  </w:num>
  <w:num w:numId="19" w16cid:durableId="325018953">
    <w:abstractNumId w:val="10"/>
  </w:num>
  <w:num w:numId="20" w16cid:durableId="753360627">
    <w:abstractNumId w:val="3"/>
  </w:num>
  <w:num w:numId="21" w16cid:durableId="1587029581">
    <w:abstractNumId w:val="6"/>
  </w:num>
  <w:num w:numId="22" w16cid:durableId="2017807752">
    <w:abstractNumId w:val="7"/>
  </w:num>
  <w:num w:numId="23" w16cid:durableId="1990741789">
    <w:abstractNumId w:val="4"/>
  </w:num>
  <w:num w:numId="24" w16cid:durableId="31918866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F1"/>
    <w:rsid w:val="00000A39"/>
    <w:rsid w:val="00001C08"/>
    <w:rsid w:val="00002483"/>
    <w:rsid w:val="000034E6"/>
    <w:rsid w:val="00004055"/>
    <w:rsid w:val="0000487C"/>
    <w:rsid w:val="00005168"/>
    <w:rsid w:val="00005D79"/>
    <w:rsid w:val="0000673C"/>
    <w:rsid w:val="000067E7"/>
    <w:rsid w:val="00006A9D"/>
    <w:rsid w:val="00006CFA"/>
    <w:rsid w:val="00006EDB"/>
    <w:rsid w:val="00007698"/>
    <w:rsid w:val="00010E82"/>
    <w:rsid w:val="00010ED2"/>
    <w:rsid w:val="00011F96"/>
    <w:rsid w:val="000124B6"/>
    <w:rsid w:val="00012701"/>
    <w:rsid w:val="0001351C"/>
    <w:rsid w:val="00014B46"/>
    <w:rsid w:val="00014C18"/>
    <w:rsid w:val="00014FFD"/>
    <w:rsid w:val="00015AF6"/>
    <w:rsid w:val="00015E5C"/>
    <w:rsid w:val="00016A39"/>
    <w:rsid w:val="00016B7E"/>
    <w:rsid w:val="00016CF4"/>
    <w:rsid w:val="00016F6A"/>
    <w:rsid w:val="000179B9"/>
    <w:rsid w:val="000201FD"/>
    <w:rsid w:val="00020581"/>
    <w:rsid w:val="00020CE2"/>
    <w:rsid w:val="00021694"/>
    <w:rsid w:val="00021741"/>
    <w:rsid w:val="00021A42"/>
    <w:rsid w:val="00021C75"/>
    <w:rsid w:val="000220C7"/>
    <w:rsid w:val="00022A99"/>
    <w:rsid w:val="000232DE"/>
    <w:rsid w:val="0002378A"/>
    <w:rsid w:val="000242AE"/>
    <w:rsid w:val="00024376"/>
    <w:rsid w:val="00024A8E"/>
    <w:rsid w:val="00024F17"/>
    <w:rsid w:val="00025CB4"/>
    <w:rsid w:val="000274E9"/>
    <w:rsid w:val="00027A95"/>
    <w:rsid w:val="000301AD"/>
    <w:rsid w:val="00030C5D"/>
    <w:rsid w:val="00031D85"/>
    <w:rsid w:val="00033C2A"/>
    <w:rsid w:val="00035A54"/>
    <w:rsid w:val="00036548"/>
    <w:rsid w:val="00036749"/>
    <w:rsid w:val="000375EB"/>
    <w:rsid w:val="000405A6"/>
    <w:rsid w:val="00041009"/>
    <w:rsid w:val="00041980"/>
    <w:rsid w:val="00041D10"/>
    <w:rsid w:val="00041FBF"/>
    <w:rsid w:val="000432EC"/>
    <w:rsid w:val="00043332"/>
    <w:rsid w:val="000440B7"/>
    <w:rsid w:val="0004439A"/>
    <w:rsid w:val="00044AE6"/>
    <w:rsid w:val="00044D90"/>
    <w:rsid w:val="00044F15"/>
    <w:rsid w:val="000462EF"/>
    <w:rsid w:val="00046B48"/>
    <w:rsid w:val="00047072"/>
    <w:rsid w:val="0004791B"/>
    <w:rsid w:val="00050A79"/>
    <w:rsid w:val="000515E3"/>
    <w:rsid w:val="000517B2"/>
    <w:rsid w:val="00052A26"/>
    <w:rsid w:val="00052CAD"/>
    <w:rsid w:val="00053520"/>
    <w:rsid w:val="00053BC6"/>
    <w:rsid w:val="00053BD6"/>
    <w:rsid w:val="00054AF4"/>
    <w:rsid w:val="000561C2"/>
    <w:rsid w:val="00057D55"/>
    <w:rsid w:val="00060087"/>
    <w:rsid w:val="00060254"/>
    <w:rsid w:val="0006078E"/>
    <w:rsid w:val="0006228C"/>
    <w:rsid w:val="00063EC4"/>
    <w:rsid w:val="00065F0A"/>
    <w:rsid w:val="00066016"/>
    <w:rsid w:val="0006757A"/>
    <w:rsid w:val="000677C6"/>
    <w:rsid w:val="0006788E"/>
    <w:rsid w:val="000705B0"/>
    <w:rsid w:val="00071156"/>
    <w:rsid w:val="00073A8F"/>
    <w:rsid w:val="00074449"/>
    <w:rsid w:val="00074581"/>
    <w:rsid w:val="00074ADD"/>
    <w:rsid w:val="00075B59"/>
    <w:rsid w:val="00076127"/>
    <w:rsid w:val="0007787A"/>
    <w:rsid w:val="0008051B"/>
    <w:rsid w:val="00080AF2"/>
    <w:rsid w:val="00081033"/>
    <w:rsid w:val="0008161A"/>
    <w:rsid w:val="000816C3"/>
    <w:rsid w:val="00081A93"/>
    <w:rsid w:val="000824B9"/>
    <w:rsid w:val="0008254D"/>
    <w:rsid w:val="000825E9"/>
    <w:rsid w:val="00084C6E"/>
    <w:rsid w:val="00084E28"/>
    <w:rsid w:val="00086679"/>
    <w:rsid w:val="00087DA5"/>
    <w:rsid w:val="00091DFC"/>
    <w:rsid w:val="000922BA"/>
    <w:rsid w:val="00092E90"/>
    <w:rsid w:val="000936A1"/>
    <w:rsid w:val="0009378D"/>
    <w:rsid w:val="000938BB"/>
    <w:rsid w:val="00093985"/>
    <w:rsid w:val="000941D3"/>
    <w:rsid w:val="00094A17"/>
    <w:rsid w:val="00094B42"/>
    <w:rsid w:val="00094E0E"/>
    <w:rsid w:val="00095166"/>
    <w:rsid w:val="000954D8"/>
    <w:rsid w:val="00095C0E"/>
    <w:rsid w:val="00095E97"/>
    <w:rsid w:val="00096494"/>
    <w:rsid w:val="000969CD"/>
    <w:rsid w:val="00097259"/>
    <w:rsid w:val="0009725A"/>
    <w:rsid w:val="000A0018"/>
    <w:rsid w:val="000A0B21"/>
    <w:rsid w:val="000A1D9E"/>
    <w:rsid w:val="000A216E"/>
    <w:rsid w:val="000A2370"/>
    <w:rsid w:val="000A24D1"/>
    <w:rsid w:val="000A25C8"/>
    <w:rsid w:val="000A28F9"/>
    <w:rsid w:val="000A3A45"/>
    <w:rsid w:val="000A493C"/>
    <w:rsid w:val="000A4EB9"/>
    <w:rsid w:val="000A542E"/>
    <w:rsid w:val="000A5B3A"/>
    <w:rsid w:val="000A67CA"/>
    <w:rsid w:val="000A6AA4"/>
    <w:rsid w:val="000A763F"/>
    <w:rsid w:val="000A7A5A"/>
    <w:rsid w:val="000B1419"/>
    <w:rsid w:val="000B192A"/>
    <w:rsid w:val="000B3B90"/>
    <w:rsid w:val="000B3C70"/>
    <w:rsid w:val="000B43CE"/>
    <w:rsid w:val="000B55C3"/>
    <w:rsid w:val="000B5CC2"/>
    <w:rsid w:val="000B5FF8"/>
    <w:rsid w:val="000C0150"/>
    <w:rsid w:val="000C0A7E"/>
    <w:rsid w:val="000C11E7"/>
    <w:rsid w:val="000C18BD"/>
    <w:rsid w:val="000C2277"/>
    <w:rsid w:val="000C265E"/>
    <w:rsid w:val="000C2D8B"/>
    <w:rsid w:val="000C30BC"/>
    <w:rsid w:val="000C3B83"/>
    <w:rsid w:val="000C569D"/>
    <w:rsid w:val="000C7247"/>
    <w:rsid w:val="000C7ECB"/>
    <w:rsid w:val="000D00F2"/>
    <w:rsid w:val="000D0551"/>
    <w:rsid w:val="000D0999"/>
    <w:rsid w:val="000D0A6F"/>
    <w:rsid w:val="000D43FF"/>
    <w:rsid w:val="000D4971"/>
    <w:rsid w:val="000D4BFF"/>
    <w:rsid w:val="000D5439"/>
    <w:rsid w:val="000D5489"/>
    <w:rsid w:val="000D692E"/>
    <w:rsid w:val="000D6F63"/>
    <w:rsid w:val="000D71FA"/>
    <w:rsid w:val="000E04A5"/>
    <w:rsid w:val="000E0D84"/>
    <w:rsid w:val="000E1C5F"/>
    <w:rsid w:val="000E3012"/>
    <w:rsid w:val="000E34BD"/>
    <w:rsid w:val="000E355F"/>
    <w:rsid w:val="000E397C"/>
    <w:rsid w:val="000E4DC7"/>
    <w:rsid w:val="000E7345"/>
    <w:rsid w:val="000E7A6F"/>
    <w:rsid w:val="000E7EEC"/>
    <w:rsid w:val="000E7F72"/>
    <w:rsid w:val="000E7FC1"/>
    <w:rsid w:val="000F0139"/>
    <w:rsid w:val="000F1376"/>
    <w:rsid w:val="000F1C3B"/>
    <w:rsid w:val="000F3551"/>
    <w:rsid w:val="000F534F"/>
    <w:rsid w:val="000F53AF"/>
    <w:rsid w:val="000F53DC"/>
    <w:rsid w:val="000F5716"/>
    <w:rsid w:val="000F5BE6"/>
    <w:rsid w:val="000F6CFC"/>
    <w:rsid w:val="000F76FE"/>
    <w:rsid w:val="000F7AD2"/>
    <w:rsid w:val="000F7C87"/>
    <w:rsid w:val="00101390"/>
    <w:rsid w:val="00101A93"/>
    <w:rsid w:val="00101B22"/>
    <w:rsid w:val="00101CC8"/>
    <w:rsid w:val="001022AA"/>
    <w:rsid w:val="00102D53"/>
    <w:rsid w:val="00103AF2"/>
    <w:rsid w:val="00104192"/>
    <w:rsid w:val="00105281"/>
    <w:rsid w:val="001059C8"/>
    <w:rsid w:val="00105A59"/>
    <w:rsid w:val="0010686E"/>
    <w:rsid w:val="00107511"/>
    <w:rsid w:val="0011007E"/>
    <w:rsid w:val="00110C05"/>
    <w:rsid w:val="00110C57"/>
    <w:rsid w:val="00111103"/>
    <w:rsid w:val="00112420"/>
    <w:rsid w:val="001135B0"/>
    <w:rsid w:val="0011437C"/>
    <w:rsid w:val="00114DEA"/>
    <w:rsid w:val="0011547E"/>
    <w:rsid w:val="0011564C"/>
    <w:rsid w:val="00115ED4"/>
    <w:rsid w:val="0011640F"/>
    <w:rsid w:val="0012042C"/>
    <w:rsid w:val="00121FF0"/>
    <w:rsid w:val="00122E65"/>
    <w:rsid w:val="00123292"/>
    <w:rsid w:val="00123D22"/>
    <w:rsid w:val="0012524B"/>
    <w:rsid w:val="001260D3"/>
    <w:rsid w:val="001268B6"/>
    <w:rsid w:val="001271AB"/>
    <w:rsid w:val="00127476"/>
    <w:rsid w:val="001276C8"/>
    <w:rsid w:val="00130017"/>
    <w:rsid w:val="00131B65"/>
    <w:rsid w:val="00132114"/>
    <w:rsid w:val="0013261B"/>
    <w:rsid w:val="0013290F"/>
    <w:rsid w:val="001332D4"/>
    <w:rsid w:val="00133498"/>
    <w:rsid w:val="00133711"/>
    <w:rsid w:val="001341A9"/>
    <w:rsid w:val="001342CC"/>
    <w:rsid w:val="00136BA5"/>
    <w:rsid w:val="00136C9C"/>
    <w:rsid w:val="00141044"/>
    <w:rsid w:val="00142F50"/>
    <w:rsid w:val="00143850"/>
    <w:rsid w:val="00143BED"/>
    <w:rsid w:val="00144042"/>
    <w:rsid w:val="0014551C"/>
    <w:rsid w:val="00145766"/>
    <w:rsid w:val="00145E35"/>
    <w:rsid w:val="001462B1"/>
    <w:rsid w:val="00146953"/>
    <w:rsid w:val="00147A4E"/>
    <w:rsid w:val="00150C2A"/>
    <w:rsid w:val="00150CBC"/>
    <w:rsid w:val="00150E5B"/>
    <w:rsid w:val="001516E1"/>
    <w:rsid w:val="00151D0C"/>
    <w:rsid w:val="00152ED5"/>
    <w:rsid w:val="0015314E"/>
    <w:rsid w:val="00153269"/>
    <w:rsid w:val="0015402D"/>
    <w:rsid w:val="001543B6"/>
    <w:rsid w:val="001544A8"/>
    <w:rsid w:val="0015477E"/>
    <w:rsid w:val="00154FF3"/>
    <w:rsid w:val="00156EAF"/>
    <w:rsid w:val="00157356"/>
    <w:rsid w:val="00160294"/>
    <w:rsid w:val="001605AC"/>
    <w:rsid w:val="001615AB"/>
    <w:rsid w:val="00161EF2"/>
    <w:rsid w:val="00163D0F"/>
    <w:rsid w:val="00164B91"/>
    <w:rsid w:val="00164BE1"/>
    <w:rsid w:val="001657E2"/>
    <w:rsid w:val="00165C34"/>
    <w:rsid w:val="00166358"/>
    <w:rsid w:val="00167A81"/>
    <w:rsid w:val="00170BD1"/>
    <w:rsid w:val="00170D87"/>
    <w:rsid w:val="00170F3B"/>
    <w:rsid w:val="0017303F"/>
    <w:rsid w:val="00173A68"/>
    <w:rsid w:val="0017484F"/>
    <w:rsid w:val="00174E7D"/>
    <w:rsid w:val="00174F2C"/>
    <w:rsid w:val="00175E65"/>
    <w:rsid w:val="00176735"/>
    <w:rsid w:val="00181855"/>
    <w:rsid w:val="001819F1"/>
    <w:rsid w:val="001822B3"/>
    <w:rsid w:val="00182A33"/>
    <w:rsid w:val="00182DE5"/>
    <w:rsid w:val="00182EEB"/>
    <w:rsid w:val="001835B9"/>
    <w:rsid w:val="001840C6"/>
    <w:rsid w:val="00184483"/>
    <w:rsid w:val="00185E6F"/>
    <w:rsid w:val="00185F59"/>
    <w:rsid w:val="001869A3"/>
    <w:rsid w:val="00186D00"/>
    <w:rsid w:val="00187EA8"/>
    <w:rsid w:val="0019026B"/>
    <w:rsid w:val="00190AD6"/>
    <w:rsid w:val="00190E80"/>
    <w:rsid w:val="001913CD"/>
    <w:rsid w:val="00191770"/>
    <w:rsid w:val="00191C0A"/>
    <w:rsid w:val="00191DF7"/>
    <w:rsid w:val="0019235E"/>
    <w:rsid w:val="00193F52"/>
    <w:rsid w:val="00194D60"/>
    <w:rsid w:val="00195601"/>
    <w:rsid w:val="00196896"/>
    <w:rsid w:val="001A1CD6"/>
    <w:rsid w:val="001A2C28"/>
    <w:rsid w:val="001A2CBE"/>
    <w:rsid w:val="001A2D8F"/>
    <w:rsid w:val="001A32AE"/>
    <w:rsid w:val="001A425C"/>
    <w:rsid w:val="001A4A0D"/>
    <w:rsid w:val="001A5E26"/>
    <w:rsid w:val="001A61B0"/>
    <w:rsid w:val="001A65AC"/>
    <w:rsid w:val="001A771A"/>
    <w:rsid w:val="001A7CDE"/>
    <w:rsid w:val="001B006A"/>
    <w:rsid w:val="001B060C"/>
    <w:rsid w:val="001B080C"/>
    <w:rsid w:val="001B0825"/>
    <w:rsid w:val="001B086A"/>
    <w:rsid w:val="001B0D9E"/>
    <w:rsid w:val="001B0EAE"/>
    <w:rsid w:val="001B16C0"/>
    <w:rsid w:val="001B2329"/>
    <w:rsid w:val="001B2550"/>
    <w:rsid w:val="001B3755"/>
    <w:rsid w:val="001B375B"/>
    <w:rsid w:val="001B3D47"/>
    <w:rsid w:val="001B4A9E"/>
    <w:rsid w:val="001B5067"/>
    <w:rsid w:val="001B51FF"/>
    <w:rsid w:val="001B65CF"/>
    <w:rsid w:val="001B7ABB"/>
    <w:rsid w:val="001B7E4D"/>
    <w:rsid w:val="001C037B"/>
    <w:rsid w:val="001C1933"/>
    <w:rsid w:val="001C1B35"/>
    <w:rsid w:val="001C1D10"/>
    <w:rsid w:val="001C3F37"/>
    <w:rsid w:val="001C4293"/>
    <w:rsid w:val="001C47AE"/>
    <w:rsid w:val="001C6AA3"/>
    <w:rsid w:val="001C6B3E"/>
    <w:rsid w:val="001C6F72"/>
    <w:rsid w:val="001C709D"/>
    <w:rsid w:val="001C7C6B"/>
    <w:rsid w:val="001D10A0"/>
    <w:rsid w:val="001D1777"/>
    <w:rsid w:val="001D1E45"/>
    <w:rsid w:val="001D2573"/>
    <w:rsid w:val="001D2CB0"/>
    <w:rsid w:val="001D2D3A"/>
    <w:rsid w:val="001D43B6"/>
    <w:rsid w:val="001D4462"/>
    <w:rsid w:val="001D4884"/>
    <w:rsid w:val="001D4BEA"/>
    <w:rsid w:val="001D4CE7"/>
    <w:rsid w:val="001D556D"/>
    <w:rsid w:val="001D75F8"/>
    <w:rsid w:val="001D7BA3"/>
    <w:rsid w:val="001E0A4D"/>
    <w:rsid w:val="001E2633"/>
    <w:rsid w:val="001E3A4E"/>
    <w:rsid w:val="001E4415"/>
    <w:rsid w:val="001E4AA8"/>
    <w:rsid w:val="001E547D"/>
    <w:rsid w:val="001E5BEC"/>
    <w:rsid w:val="001E6737"/>
    <w:rsid w:val="001E7893"/>
    <w:rsid w:val="001E7F11"/>
    <w:rsid w:val="001F023B"/>
    <w:rsid w:val="001F15BD"/>
    <w:rsid w:val="001F18DD"/>
    <w:rsid w:val="001F2914"/>
    <w:rsid w:val="001F2D78"/>
    <w:rsid w:val="001F2E3F"/>
    <w:rsid w:val="001F2EEF"/>
    <w:rsid w:val="001F4283"/>
    <w:rsid w:val="001F4EDF"/>
    <w:rsid w:val="001F524A"/>
    <w:rsid w:val="001F5577"/>
    <w:rsid w:val="001F639C"/>
    <w:rsid w:val="001F65AE"/>
    <w:rsid w:val="00201B96"/>
    <w:rsid w:val="0020256F"/>
    <w:rsid w:val="00203634"/>
    <w:rsid w:val="002037EC"/>
    <w:rsid w:val="00203917"/>
    <w:rsid w:val="00205829"/>
    <w:rsid w:val="00206099"/>
    <w:rsid w:val="0020655B"/>
    <w:rsid w:val="002067B8"/>
    <w:rsid w:val="00207807"/>
    <w:rsid w:val="002100BB"/>
    <w:rsid w:val="002106A4"/>
    <w:rsid w:val="0021108F"/>
    <w:rsid w:val="00211171"/>
    <w:rsid w:val="00211FA5"/>
    <w:rsid w:val="00212347"/>
    <w:rsid w:val="002123EA"/>
    <w:rsid w:val="00212EB4"/>
    <w:rsid w:val="00213C30"/>
    <w:rsid w:val="00214D20"/>
    <w:rsid w:val="00214EE2"/>
    <w:rsid w:val="00214F25"/>
    <w:rsid w:val="002152F9"/>
    <w:rsid w:val="0021557C"/>
    <w:rsid w:val="002169E9"/>
    <w:rsid w:val="00216BE1"/>
    <w:rsid w:val="00216C03"/>
    <w:rsid w:val="00217448"/>
    <w:rsid w:val="0021786D"/>
    <w:rsid w:val="002208DA"/>
    <w:rsid w:val="002209A7"/>
    <w:rsid w:val="002209F5"/>
    <w:rsid w:val="00221DCF"/>
    <w:rsid w:val="00222B23"/>
    <w:rsid w:val="002232A5"/>
    <w:rsid w:val="00224201"/>
    <w:rsid w:val="00224BCD"/>
    <w:rsid w:val="002253AA"/>
    <w:rsid w:val="00225978"/>
    <w:rsid w:val="00225EE8"/>
    <w:rsid w:val="002263FC"/>
    <w:rsid w:val="002270D7"/>
    <w:rsid w:val="00227246"/>
    <w:rsid w:val="00227E4C"/>
    <w:rsid w:val="00230C68"/>
    <w:rsid w:val="00230E2A"/>
    <w:rsid w:val="00231B29"/>
    <w:rsid w:val="00231E19"/>
    <w:rsid w:val="002327EA"/>
    <w:rsid w:val="00233BE7"/>
    <w:rsid w:val="002346C0"/>
    <w:rsid w:val="002349AC"/>
    <w:rsid w:val="0023515E"/>
    <w:rsid w:val="00236729"/>
    <w:rsid w:val="00236CD6"/>
    <w:rsid w:val="0023759E"/>
    <w:rsid w:val="00237DAB"/>
    <w:rsid w:val="002407BC"/>
    <w:rsid w:val="0024181E"/>
    <w:rsid w:val="002426D3"/>
    <w:rsid w:val="0024301D"/>
    <w:rsid w:val="0024352B"/>
    <w:rsid w:val="002447B5"/>
    <w:rsid w:val="00245102"/>
    <w:rsid w:val="00245E09"/>
    <w:rsid w:val="00246A4C"/>
    <w:rsid w:val="002478F1"/>
    <w:rsid w:val="0025013A"/>
    <w:rsid w:val="002504E9"/>
    <w:rsid w:val="00252E16"/>
    <w:rsid w:val="00252E28"/>
    <w:rsid w:val="002540EC"/>
    <w:rsid w:val="002559DB"/>
    <w:rsid w:val="00255C23"/>
    <w:rsid w:val="00257707"/>
    <w:rsid w:val="002577A9"/>
    <w:rsid w:val="00257929"/>
    <w:rsid w:val="00257A3B"/>
    <w:rsid w:val="00257CAB"/>
    <w:rsid w:val="00257CC1"/>
    <w:rsid w:val="00260DC2"/>
    <w:rsid w:val="0026240F"/>
    <w:rsid w:val="002624B3"/>
    <w:rsid w:val="00262D6D"/>
    <w:rsid w:val="00263204"/>
    <w:rsid w:val="00263656"/>
    <w:rsid w:val="00263D77"/>
    <w:rsid w:val="002648CE"/>
    <w:rsid w:val="00264B42"/>
    <w:rsid w:val="00265877"/>
    <w:rsid w:val="00265D3A"/>
    <w:rsid w:val="002661E4"/>
    <w:rsid w:val="002661FB"/>
    <w:rsid w:val="002664A3"/>
    <w:rsid w:val="002670EA"/>
    <w:rsid w:val="00267BFE"/>
    <w:rsid w:val="00267C45"/>
    <w:rsid w:val="0027017C"/>
    <w:rsid w:val="002709CA"/>
    <w:rsid w:val="00270F91"/>
    <w:rsid w:val="00271645"/>
    <w:rsid w:val="0027187A"/>
    <w:rsid w:val="002721F9"/>
    <w:rsid w:val="00272787"/>
    <w:rsid w:val="0027403A"/>
    <w:rsid w:val="002749F9"/>
    <w:rsid w:val="00274F00"/>
    <w:rsid w:val="002753E9"/>
    <w:rsid w:val="00275CCD"/>
    <w:rsid w:val="00276B26"/>
    <w:rsid w:val="00281884"/>
    <w:rsid w:val="002826BE"/>
    <w:rsid w:val="00282B4F"/>
    <w:rsid w:val="00282F27"/>
    <w:rsid w:val="0028323A"/>
    <w:rsid w:val="00283945"/>
    <w:rsid w:val="00284DB8"/>
    <w:rsid w:val="00286B5A"/>
    <w:rsid w:val="00287102"/>
    <w:rsid w:val="002876FE"/>
    <w:rsid w:val="002906A5"/>
    <w:rsid w:val="00291F57"/>
    <w:rsid w:val="0029296D"/>
    <w:rsid w:val="002930AF"/>
    <w:rsid w:val="002935CD"/>
    <w:rsid w:val="0029363D"/>
    <w:rsid w:val="002943E5"/>
    <w:rsid w:val="00294887"/>
    <w:rsid w:val="00295035"/>
    <w:rsid w:val="0029707C"/>
    <w:rsid w:val="0029757B"/>
    <w:rsid w:val="002978EC"/>
    <w:rsid w:val="002979A2"/>
    <w:rsid w:val="00297A7E"/>
    <w:rsid w:val="002A0E78"/>
    <w:rsid w:val="002A14B3"/>
    <w:rsid w:val="002A2C7F"/>
    <w:rsid w:val="002A3292"/>
    <w:rsid w:val="002A3936"/>
    <w:rsid w:val="002A4026"/>
    <w:rsid w:val="002A463C"/>
    <w:rsid w:val="002A5EAC"/>
    <w:rsid w:val="002A6DA2"/>
    <w:rsid w:val="002A76EA"/>
    <w:rsid w:val="002A77C8"/>
    <w:rsid w:val="002A7D96"/>
    <w:rsid w:val="002A7F73"/>
    <w:rsid w:val="002B060E"/>
    <w:rsid w:val="002B2807"/>
    <w:rsid w:val="002B3899"/>
    <w:rsid w:val="002B3AA4"/>
    <w:rsid w:val="002B50AC"/>
    <w:rsid w:val="002B59BA"/>
    <w:rsid w:val="002B62A9"/>
    <w:rsid w:val="002B6FD5"/>
    <w:rsid w:val="002B70A5"/>
    <w:rsid w:val="002B74D6"/>
    <w:rsid w:val="002B7610"/>
    <w:rsid w:val="002C1397"/>
    <w:rsid w:val="002C28DB"/>
    <w:rsid w:val="002C3BCB"/>
    <w:rsid w:val="002C3E12"/>
    <w:rsid w:val="002C55E8"/>
    <w:rsid w:val="002C59FA"/>
    <w:rsid w:val="002C612F"/>
    <w:rsid w:val="002C7013"/>
    <w:rsid w:val="002C7415"/>
    <w:rsid w:val="002D058F"/>
    <w:rsid w:val="002D13F5"/>
    <w:rsid w:val="002D190E"/>
    <w:rsid w:val="002D1B4C"/>
    <w:rsid w:val="002D3303"/>
    <w:rsid w:val="002D3EDB"/>
    <w:rsid w:val="002D409E"/>
    <w:rsid w:val="002D4A6D"/>
    <w:rsid w:val="002D4DD0"/>
    <w:rsid w:val="002D7533"/>
    <w:rsid w:val="002D7685"/>
    <w:rsid w:val="002E0649"/>
    <w:rsid w:val="002E0F10"/>
    <w:rsid w:val="002E1852"/>
    <w:rsid w:val="002E190A"/>
    <w:rsid w:val="002E2B16"/>
    <w:rsid w:val="002E3481"/>
    <w:rsid w:val="002E3C17"/>
    <w:rsid w:val="002E3D1D"/>
    <w:rsid w:val="002E4822"/>
    <w:rsid w:val="002E5A49"/>
    <w:rsid w:val="002E6BB8"/>
    <w:rsid w:val="002E6C05"/>
    <w:rsid w:val="002F16CC"/>
    <w:rsid w:val="002F1773"/>
    <w:rsid w:val="002F28DC"/>
    <w:rsid w:val="002F2932"/>
    <w:rsid w:val="002F4B80"/>
    <w:rsid w:val="002F4F6A"/>
    <w:rsid w:val="002F5CB8"/>
    <w:rsid w:val="002F63B1"/>
    <w:rsid w:val="00300899"/>
    <w:rsid w:val="00301512"/>
    <w:rsid w:val="00303B74"/>
    <w:rsid w:val="003050FE"/>
    <w:rsid w:val="0030542F"/>
    <w:rsid w:val="0030545E"/>
    <w:rsid w:val="0030557A"/>
    <w:rsid w:val="00305665"/>
    <w:rsid w:val="00306CEE"/>
    <w:rsid w:val="00306F5F"/>
    <w:rsid w:val="00307008"/>
    <w:rsid w:val="00307124"/>
    <w:rsid w:val="00310B75"/>
    <w:rsid w:val="003116EC"/>
    <w:rsid w:val="0031378E"/>
    <w:rsid w:val="00313F43"/>
    <w:rsid w:val="00316774"/>
    <w:rsid w:val="00317DAA"/>
    <w:rsid w:val="00320A73"/>
    <w:rsid w:val="00320F52"/>
    <w:rsid w:val="0032136A"/>
    <w:rsid w:val="00321CB2"/>
    <w:rsid w:val="00322171"/>
    <w:rsid w:val="00324E6E"/>
    <w:rsid w:val="003252E8"/>
    <w:rsid w:val="003257A5"/>
    <w:rsid w:val="00325E32"/>
    <w:rsid w:val="00326381"/>
    <w:rsid w:val="003268D6"/>
    <w:rsid w:val="00326967"/>
    <w:rsid w:val="00327B9F"/>
    <w:rsid w:val="00331AFC"/>
    <w:rsid w:val="00332337"/>
    <w:rsid w:val="003328A2"/>
    <w:rsid w:val="00333979"/>
    <w:rsid w:val="00334D62"/>
    <w:rsid w:val="0033578E"/>
    <w:rsid w:val="00335860"/>
    <w:rsid w:val="00335A94"/>
    <w:rsid w:val="00335B24"/>
    <w:rsid w:val="00335DFE"/>
    <w:rsid w:val="00336CBE"/>
    <w:rsid w:val="00337063"/>
    <w:rsid w:val="0033712C"/>
    <w:rsid w:val="003379A2"/>
    <w:rsid w:val="00337D12"/>
    <w:rsid w:val="00337EF2"/>
    <w:rsid w:val="00340280"/>
    <w:rsid w:val="00340812"/>
    <w:rsid w:val="00340EDD"/>
    <w:rsid w:val="00342430"/>
    <w:rsid w:val="00343266"/>
    <w:rsid w:val="003447DD"/>
    <w:rsid w:val="00344D84"/>
    <w:rsid w:val="00344EEE"/>
    <w:rsid w:val="00345FE7"/>
    <w:rsid w:val="0034619F"/>
    <w:rsid w:val="003463DC"/>
    <w:rsid w:val="00346EDA"/>
    <w:rsid w:val="00347C07"/>
    <w:rsid w:val="00347C55"/>
    <w:rsid w:val="00350078"/>
    <w:rsid w:val="00350823"/>
    <w:rsid w:val="003509F4"/>
    <w:rsid w:val="00350DE1"/>
    <w:rsid w:val="00351512"/>
    <w:rsid w:val="00351E5E"/>
    <w:rsid w:val="00351EA2"/>
    <w:rsid w:val="00351F7F"/>
    <w:rsid w:val="003530D0"/>
    <w:rsid w:val="003533F1"/>
    <w:rsid w:val="0035454C"/>
    <w:rsid w:val="0035459B"/>
    <w:rsid w:val="003550E4"/>
    <w:rsid w:val="003562C4"/>
    <w:rsid w:val="003563C5"/>
    <w:rsid w:val="003568E4"/>
    <w:rsid w:val="00356D75"/>
    <w:rsid w:val="003572F0"/>
    <w:rsid w:val="00357745"/>
    <w:rsid w:val="0036048E"/>
    <w:rsid w:val="0036132C"/>
    <w:rsid w:val="00362460"/>
    <w:rsid w:val="003635E3"/>
    <w:rsid w:val="003646BF"/>
    <w:rsid w:val="00365518"/>
    <w:rsid w:val="003656F6"/>
    <w:rsid w:val="00365DA5"/>
    <w:rsid w:val="003664DC"/>
    <w:rsid w:val="00366BDD"/>
    <w:rsid w:val="003670CB"/>
    <w:rsid w:val="0037074A"/>
    <w:rsid w:val="003707F4"/>
    <w:rsid w:val="00370B64"/>
    <w:rsid w:val="0037116F"/>
    <w:rsid w:val="00373289"/>
    <w:rsid w:val="00374F7F"/>
    <w:rsid w:val="0037536E"/>
    <w:rsid w:val="00376150"/>
    <w:rsid w:val="00377DE6"/>
    <w:rsid w:val="0038058C"/>
    <w:rsid w:val="0038232B"/>
    <w:rsid w:val="00382CB4"/>
    <w:rsid w:val="00383B38"/>
    <w:rsid w:val="00383F45"/>
    <w:rsid w:val="0038580F"/>
    <w:rsid w:val="00385861"/>
    <w:rsid w:val="00387292"/>
    <w:rsid w:val="0038738E"/>
    <w:rsid w:val="0038782A"/>
    <w:rsid w:val="003901D5"/>
    <w:rsid w:val="00390984"/>
    <w:rsid w:val="003909FE"/>
    <w:rsid w:val="00391183"/>
    <w:rsid w:val="00391546"/>
    <w:rsid w:val="00391816"/>
    <w:rsid w:val="00392DD0"/>
    <w:rsid w:val="00393E8C"/>
    <w:rsid w:val="00395545"/>
    <w:rsid w:val="00395F17"/>
    <w:rsid w:val="00396134"/>
    <w:rsid w:val="0039706D"/>
    <w:rsid w:val="003974CD"/>
    <w:rsid w:val="003977ED"/>
    <w:rsid w:val="003979F7"/>
    <w:rsid w:val="003A18B4"/>
    <w:rsid w:val="003A2BE0"/>
    <w:rsid w:val="003A2DC2"/>
    <w:rsid w:val="003A4207"/>
    <w:rsid w:val="003A5750"/>
    <w:rsid w:val="003A5A6F"/>
    <w:rsid w:val="003A5AA3"/>
    <w:rsid w:val="003A5E04"/>
    <w:rsid w:val="003A784E"/>
    <w:rsid w:val="003B02C0"/>
    <w:rsid w:val="003B0464"/>
    <w:rsid w:val="003B096D"/>
    <w:rsid w:val="003B0DDC"/>
    <w:rsid w:val="003B138B"/>
    <w:rsid w:val="003B15E1"/>
    <w:rsid w:val="003B19FC"/>
    <w:rsid w:val="003B2BA4"/>
    <w:rsid w:val="003B370E"/>
    <w:rsid w:val="003B5D5A"/>
    <w:rsid w:val="003B5EEF"/>
    <w:rsid w:val="003B610B"/>
    <w:rsid w:val="003C0509"/>
    <w:rsid w:val="003C104B"/>
    <w:rsid w:val="003C3401"/>
    <w:rsid w:val="003C3974"/>
    <w:rsid w:val="003C3EE4"/>
    <w:rsid w:val="003C456E"/>
    <w:rsid w:val="003C4E5B"/>
    <w:rsid w:val="003C596C"/>
    <w:rsid w:val="003C61B1"/>
    <w:rsid w:val="003C6E9B"/>
    <w:rsid w:val="003C7441"/>
    <w:rsid w:val="003C76EC"/>
    <w:rsid w:val="003D0704"/>
    <w:rsid w:val="003D165B"/>
    <w:rsid w:val="003D180E"/>
    <w:rsid w:val="003D19ED"/>
    <w:rsid w:val="003D21BD"/>
    <w:rsid w:val="003D23B3"/>
    <w:rsid w:val="003D2CEF"/>
    <w:rsid w:val="003D3070"/>
    <w:rsid w:val="003D3A60"/>
    <w:rsid w:val="003D4CDF"/>
    <w:rsid w:val="003D4D22"/>
    <w:rsid w:val="003D4E85"/>
    <w:rsid w:val="003D632F"/>
    <w:rsid w:val="003D6BC5"/>
    <w:rsid w:val="003D6E53"/>
    <w:rsid w:val="003E0091"/>
    <w:rsid w:val="003E0555"/>
    <w:rsid w:val="003E0691"/>
    <w:rsid w:val="003E07C7"/>
    <w:rsid w:val="003E1AB4"/>
    <w:rsid w:val="003E1FA7"/>
    <w:rsid w:val="003E243A"/>
    <w:rsid w:val="003E2E97"/>
    <w:rsid w:val="003E33A0"/>
    <w:rsid w:val="003E37A4"/>
    <w:rsid w:val="003E4F05"/>
    <w:rsid w:val="003E54B3"/>
    <w:rsid w:val="003E55E7"/>
    <w:rsid w:val="003E5BA2"/>
    <w:rsid w:val="003E601C"/>
    <w:rsid w:val="003E6856"/>
    <w:rsid w:val="003E692D"/>
    <w:rsid w:val="003E73FD"/>
    <w:rsid w:val="003E784F"/>
    <w:rsid w:val="003F07CB"/>
    <w:rsid w:val="003F1A6B"/>
    <w:rsid w:val="003F1E62"/>
    <w:rsid w:val="003F2471"/>
    <w:rsid w:val="003F272B"/>
    <w:rsid w:val="003F2B4B"/>
    <w:rsid w:val="003F320D"/>
    <w:rsid w:val="003F464A"/>
    <w:rsid w:val="003F549A"/>
    <w:rsid w:val="003F6884"/>
    <w:rsid w:val="003F70B8"/>
    <w:rsid w:val="003F75BA"/>
    <w:rsid w:val="00400CEC"/>
    <w:rsid w:val="0040160F"/>
    <w:rsid w:val="0040313E"/>
    <w:rsid w:val="004034A9"/>
    <w:rsid w:val="00404157"/>
    <w:rsid w:val="0040471D"/>
    <w:rsid w:val="0040495B"/>
    <w:rsid w:val="00404B12"/>
    <w:rsid w:val="00404B8C"/>
    <w:rsid w:val="00404BF6"/>
    <w:rsid w:val="00405827"/>
    <w:rsid w:val="00405876"/>
    <w:rsid w:val="00405C88"/>
    <w:rsid w:val="00407678"/>
    <w:rsid w:val="004078D2"/>
    <w:rsid w:val="00407A74"/>
    <w:rsid w:val="00412C87"/>
    <w:rsid w:val="004138D1"/>
    <w:rsid w:val="00414388"/>
    <w:rsid w:val="00416E67"/>
    <w:rsid w:val="00416FC9"/>
    <w:rsid w:val="004171ED"/>
    <w:rsid w:val="004172D3"/>
    <w:rsid w:val="00421C0D"/>
    <w:rsid w:val="00422006"/>
    <w:rsid w:val="004223DB"/>
    <w:rsid w:val="00422623"/>
    <w:rsid w:val="00422AAD"/>
    <w:rsid w:val="00422C9F"/>
    <w:rsid w:val="0042349B"/>
    <w:rsid w:val="00424391"/>
    <w:rsid w:val="00424B02"/>
    <w:rsid w:val="00426187"/>
    <w:rsid w:val="004278E9"/>
    <w:rsid w:val="00427F2C"/>
    <w:rsid w:val="004307A6"/>
    <w:rsid w:val="00430C67"/>
    <w:rsid w:val="00431D1F"/>
    <w:rsid w:val="004341B0"/>
    <w:rsid w:val="00434382"/>
    <w:rsid w:val="0043587A"/>
    <w:rsid w:val="00435F82"/>
    <w:rsid w:val="00436EDB"/>
    <w:rsid w:val="004379C8"/>
    <w:rsid w:val="0044007C"/>
    <w:rsid w:val="00443498"/>
    <w:rsid w:val="00443D0E"/>
    <w:rsid w:val="00443D8B"/>
    <w:rsid w:val="004444C6"/>
    <w:rsid w:val="00444B75"/>
    <w:rsid w:val="00444D1B"/>
    <w:rsid w:val="004453CF"/>
    <w:rsid w:val="00445732"/>
    <w:rsid w:val="004467B6"/>
    <w:rsid w:val="00447975"/>
    <w:rsid w:val="00447D04"/>
    <w:rsid w:val="00450AF2"/>
    <w:rsid w:val="00451A21"/>
    <w:rsid w:val="00451C3F"/>
    <w:rsid w:val="004528D7"/>
    <w:rsid w:val="00453F9A"/>
    <w:rsid w:val="00454696"/>
    <w:rsid w:val="004558DC"/>
    <w:rsid w:val="00456CED"/>
    <w:rsid w:val="00456E55"/>
    <w:rsid w:val="0045706E"/>
    <w:rsid w:val="004573A6"/>
    <w:rsid w:val="00457483"/>
    <w:rsid w:val="00457E60"/>
    <w:rsid w:val="004602BD"/>
    <w:rsid w:val="0046074C"/>
    <w:rsid w:val="00460E4C"/>
    <w:rsid w:val="0046228B"/>
    <w:rsid w:val="00462DE3"/>
    <w:rsid w:val="004632F3"/>
    <w:rsid w:val="00463CBF"/>
    <w:rsid w:val="00463EB2"/>
    <w:rsid w:val="004644EB"/>
    <w:rsid w:val="00465A91"/>
    <w:rsid w:val="0046643C"/>
    <w:rsid w:val="0046658E"/>
    <w:rsid w:val="00466BDB"/>
    <w:rsid w:val="00466D1D"/>
    <w:rsid w:val="0046739A"/>
    <w:rsid w:val="004674EE"/>
    <w:rsid w:val="004676E3"/>
    <w:rsid w:val="00470F5B"/>
    <w:rsid w:val="004721C6"/>
    <w:rsid w:val="00472C45"/>
    <w:rsid w:val="00472EA3"/>
    <w:rsid w:val="00473FC1"/>
    <w:rsid w:val="00473FD5"/>
    <w:rsid w:val="004764CB"/>
    <w:rsid w:val="00477385"/>
    <w:rsid w:val="00477A9D"/>
    <w:rsid w:val="00480ED0"/>
    <w:rsid w:val="0048238E"/>
    <w:rsid w:val="0048291F"/>
    <w:rsid w:val="00482F25"/>
    <w:rsid w:val="00484D0F"/>
    <w:rsid w:val="00484F16"/>
    <w:rsid w:val="004852FA"/>
    <w:rsid w:val="0048570B"/>
    <w:rsid w:val="00485E69"/>
    <w:rsid w:val="0048692D"/>
    <w:rsid w:val="004869AC"/>
    <w:rsid w:val="00486FA4"/>
    <w:rsid w:val="00487C07"/>
    <w:rsid w:val="00493489"/>
    <w:rsid w:val="00494349"/>
    <w:rsid w:val="004945B3"/>
    <w:rsid w:val="00494DA9"/>
    <w:rsid w:val="004952E8"/>
    <w:rsid w:val="004960B8"/>
    <w:rsid w:val="00496124"/>
    <w:rsid w:val="00496474"/>
    <w:rsid w:val="00497A62"/>
    <w:rsid w:val="004A126B"/>
    <w:rsid w:val="004A2492"/>
    <w:rsid w:val="004A2616"/>
    <w:rsid w:val="004A3CBF"/>
    <w:rsid w:val="004A3D9F"/>
    <w:rsid w:val="004A581C"/>
    <w:rsid w:val="004A5AE0"/>
    <w:rsid w:val="004A5B4A"/>
    <w:rsid w:val="004A6AE6"/>
    <w:rsid w:val="004A6BF3"/>
    <w:rsid w:val="004A74B5"/>
    <w:rsid w:val="004B0EBC"/>
    <w:rsid w:val="004B1AC6"/>
    <w:rsid w:val="004B229F"/>
    <w:rsid w:val="004B4E4B"/>
    <w:rsid w:val="004B7812"/>
    <w:rsid w:val="004B7F5C"/>
    <w:rsid w:val="004C1305"/>
    <w:rsid w:val="004C23DC"/>
    <w:rsid w:val="004C27A7"/>
    <w:rsid w:val="004C4DE5"/>
    <w:rsid w:val="004C52DF"/>
    <w:rsid w:val="004C536D"/>
    <w:rsid w:val="004C58C4"/>
    <w:rsid w:val="004C59A2"/>
    <w:rsid w:val="004C5AB7"/>
    <w:rsid w:val="004C5C52"/>
    <w:rsid w:val="004C78E0"/>
    <w:rsid w:val="004D0767"/>
    <w:rsid w:val="004D0908"/>
    <w:rsid w:val="004D1151"/>
    <w:rsid w:val="004D1156"/>
    <w:rsid w:val="004D2FC9"/>
    <w:rsid w:val="004D4551"/>
    <w:rsid w:val="004D46B8"/>
    <w:rsid w:val="004D5836"/>
    <w:rsid w:val="004D58CF"/>
    <w:rsid w:val="004D6602"/>
    <w:rsid w:val="004D68AD"/>
    <w:rsid w:val="004D6E07"/>
    <w:rsid w:val="004D7EA5"/>
    <w:rsid w:val="004E077B"/>
    <w:rsid w:val="004E1443"/>
    <w:rsid w:val="004E1C2A"/>
    <w:rsid w:val="004E255A"/>
    <w:rsid w:val="004E2962"/>
    <w:rsid w:val="004E2B72"/>
    <w:rsid w:val="004E2EA9"/>
    <w:rsid w:val="004E2F48"/>
    <w:rsid w:val="004E51FC"/>
    <w:rsid w:val="004E5A30"/>
    <w:rsid w:val="004E6087"/>
    <w:rsid w:val="004E68F8"/>
    <w:rsid w:val="004E7295"/>
    <w:rsid w:val="004E77D0"/>
    <w:rsid w:val="004F02A0"/>
    <w:rsid w:val="004F0E7D"/>
    <w:rsid w:val="004F1543"/>
    <w:rsid w:val="004F1990"/>
    <w:rsid w:val="004F1C9E"/>
    <w:rsid w:val="004F2239"/>
    <w:rsid w:val="004F228B"/>
    <w:rsid w:val="004F258B"/>
    <w:rsid w:val="004F38D7"/>
    <w:rsid w:val="004F4252"/>
    <w:rsid w:val="004F4355"/>
    <w:rsid w:val="004F44E0"/>
    <w:rsid w:val="004F4D05"/>
    <w:rsid w:val="004F5173"/>
    <w:rsid w:val="004F628F"/>
    <w:rsid w:val="004F637A"/>
    <w:rsid w:val="004F6D09"/>
    <w:rsid w:val="004F6EBF"/>
    <w:rsid w:val="004F778D"/>
    <w:rsid w:val="004F7F7D"/>
    <w:rsid w:val="00500090"/>
    <w:rsid w:val="005020CB"/>
    <w:rsid w:val="00504359"/>
    <w:rsid w:val="00506A15"/>
    <w:rsid w:val="00506DAB"/>
    <w:rsid w:val="00506EFB"/>
    <w:rsid w:val="00506F4B"/>
    <w:rsid w:val="00507096"/>
    <w:rsid w:val="005072F5"/>
    <w:rsid w:val="005074EC"/>
    <w:rsid w:val="00507529"/>
    <w:rsid w:val="0050770D"/>
    <w:rsid w:val="005102F6"/>
    <w:rsid w:val="00511D4A"/>
    <w:rsid w:val="00512677"/>
    <w:rsid w:val="00512C7C"/>
    <w:rsid w:val="005135E3"/>
    <w:rsid w:val="0051374A"/>
    <w:rsid w:val="00513F9C"/>
    <w:rsid w:val="00514D4E"/>
    <w:rsid w:val="00515BD5"/>
    <w:rsid w:val="00515F01"/>
    <w:rsid w:val="00517713"/>
    <w:rsid w:val="00517D50"/>
    <w:rsid w:val="005203DC"/>
    <w:rsid w:val="00520DEC"/>
    <w:rsid w:val="00521438"/>
    <w:rsid w:val="00521FFD"/>
    <w:rsid w:val="0052262E"/>
    <w:rsid w:val="00522B03"/>
    <w:rsid w:val="00522B83"/>
    <w:rsid w:val="005235DC"/>
    <w:rsid w:val="005237E1"/>
    <w:rsid w:val="0052443F"/>
    <w:rsid w:val="00524520"/>
    <w:rsid w:val="00524B50"/>
    <w:rsid w:val="00525DDC"/>
    <w:rsid w:val="00526D98"/>
    <w:rsid w:val="00526DC3"/>
    <w:rsid w:val="00526E61"/>
    <w:rsid w:val="0052737D"/>
    <w:rsid w:val="00530AF6"/>
    <w:rsid w:val="0053101A"/>
    <w:rsid w:val="00531267"/>
    <w:rsid w:val="00531B73"/>
    <w:rsid w:val="005323B5"/>
    <w:rsid w:val="00533C07"/>
    <w:rsid w:val="0053428F"/>
    <w:rsid w:val="00534441"/>
    <w:rsid w:val="00534C5C"/>
    <w:rsid w:val="00536549"/>
    <w:rsid w:val="00536B91"/>
    <w:rsid w:val="00536E6C"/>
    <w:rsid w:val="00537571"/>
    <w:rsid w:val="005378F6"/>
    <w:rsid w:val="005379A8"/>
    <w:rsid w:val="00537AAE"/>
    <w:rsid w:val="00537D5E"/>
    <w:rsid w:val="00540FF7"/>
    <w:rsid w:val="005410D8"/>
    <w:rsid w:val="005411B9"/>
    <w:rsid w:val="00541889"/>
    <w:rsid w:val="00541A41"/>
    <w:rsid w:val="005421FA"/>
    <w:rsid w:val="0054319A"/>
    <w:rsid w:val="00543751"/>
    <w:rsid w:val="005445D5"/>
    <w:rsid w:val="00544C1D"/>
    <w:rsid w:val="005453E6"/>
    <w:rsid w:val="0054607F"/>
    <w:rsid w:val="00546132"/>
    <w:rsid w:val="00547D0E"/>
    <w:rsid w:val="00550AD7"/>
    <w:rsid w:val="00551D84"/>
    <w:rsid w:val="00552B15"/>
    <w:rsid w:val="00552BA2"/>
    <w:rsid w:val="005534E0"/>
    <w:rsid w:val="00553525"/>
    <w:rsid w:val="005553D2"/>
    <w:rsid w:val="00556485"/>
    <w:rsid w:val="00556995"/>
    <w:rsid w:val="00560B8A"/>
    <w:rsid w:val="00561E1D"/>
    <w:rsid w:val="005624D1"/>
    <w:rsid w:val="00562A71"/>
    <w:rsid w:val="00562BB4"/>
    <w:rsid w:val="00563067"/>
    <w:rsid w:val="00563638"/>
    <w:rsid w:val="00563C86"/>
    <w:rsid w:val="00563F3C"/>
    <w:rsid w:val="005650FA"/>
    <w:rsid w:val="00565E35"/>
    <w:rsid w:val="005665A0"/>
    <w:rsid w:val="00566A92"/>
    <w:rsid w:val="0056728D"/>
    <w:rsid w:val="00570024"/>
    <w:rsid w:val="00570138"/>
    <w:rsid w:val="00570E1A"/>
    <w:rsid w:val="0057206E"/>
    <w:rsid w:val="005723E3"/>
    <w:rsid w:val="00572B33"/>
    <w:rsid w:val="00573658"/>
    <w:rsid w:val="005738EB"/>
    <w:rsid w:val="005741A3"/>
    <w:rsid w:val="00574AB9"/>
    <w:rsid w:val="00574D08"/>
    <w:rsid w:val="00575739"/>
    <w:rsid w:val="00576065"/>
    <w:rsid w:val="00580C8E"/>
    <w:rsid w:val="00581C77"/>
    <w:rsid w:val="00582535"/>
    <w:rsid w:val="005826C0"/>
    <w:rsid w:val="00583B3A"/>
    <w:rsid w:val="00583BAE"/>
    <w:rsid w:val="00583D91"/>
    <w:rsid w:val="00584FEC"/>
    <w:rsid w:val="005851BB"/>
    <w:rsid w:val="00586C7E"/>
    <w:rsid w:val="005877A4"/>
    <w:rsid w:val="00587A5E"/>
    <w:rsid w:val="00587D13"/>
    <w:rsid w:val="0059034C"/>
    <w:rsid w:val="0059051A"/>
    <w:rsid w:val="005914A7"/>
    <w:rsid w:val="00592065"/>
    <w:rsid w:val="00592540"/>
    <w:rsid w:val="00593746"/>
    <w:rsid w:val="0059526A"/>
    <w:rsid w:val="005956DF"/>
    <w:rsid w:val="00595C30"/>
    <w:rsid w:val="00595C88"/>
    <w:rsid w:val="00596286"/>
    <w:rsid w:val="00596DD2"/>
    <w:rsid w:val="005A0633"/>
    <w:rsid w:val="005A07ED"/>
    <w:rsid w:val="005A0816"/>
    <w:rsid w:val="005A0995"/>
    <w:rsid w:val="005A0FFA"/>
    <w:rsid w:val="005A2F80"/>
    <w:rsid w:val="005A346F"/>
    <w:rsid w:val="005A3D5B"/>
    <w:rsid w:val="005A4373"/>
    <w:rsid w:val="005A60C7"/>
    <w:rsid w:val="005B1A58"/>
    <w:rsid w:val="005B2F4B"/>
    <w:rsid w:val="005B346E"/>
    <w:rsid w:val="005B5A3E"/>
    <w:rsid w:val="005B6069"/>
    <w:rsid w:val="005B60DE"/>
    <w:rsid w:val="005B6DAD"/>
    <w:rsid w:val="005B6FB0"/>
    <w:rsid w:val="005B703F"/>
    <w:rsid w:val="005B7FE6"/>
    <w:rsid w:val="005C0298"/>
    <w:rsid w:val="005C0521"/>
    <w:rsid w:val="005C0AFB"/>
    <w:rsid w:val="005C0BE1"/>
    <w:rsid w:val="005C1340"/>
    <w:rsid w:val="005C15CE"/>
    <w:rsid w:val="005C2FB7"/>
    <w:rsid w:val="005C48A3"/>
    <w:rsid w:val="005C4FB6"/>
    <w:rsid w:val="005C5457"/>
    <w:rsid w:val="005C60F9"/>
    <w:rsid w:val="005C6193"/>
    <w:rsid w:val="005C6BD1"/>
    <w:rsid w:val="005C7E90"/>
    <w:rsid w:val="005C7F53"/>
    <w:rsid w:val="005D1039"/>
    <w:rsid w:val="005D1167"/>
    <w:rsid w:val="005D1882"/>
    <w:rsid w:val="005D3462"/>
    <w:rsid w:val="005D3AE6"/>
    <w:rsid w:val="005D4829"/>
    <w:rsid w:val="005D53F1"/>
    <w:rsid w:val="005D5FD0"/>
    <w:rsid w:val="005D6B96"/>
    <w:rsid w:val="005D7099"/>
    <w:rsid w:val="005D7347"/>
    <w:rsid w:val="005D7C53"/>
    <w:rsid w:val="005E0281"/>
    <w:rsid w:val="005E1395"/>
    <w:rsid w:val="005E1C14"/>
    <w:rsid w:val="005E2E5D"/>
    <w:rsid w:val="005E38AD"/>
    <w:rsid w:val="005E45F4"/>
    <w:rsid w:val="005E45F9"/>
    <w:rsid w:val="005E551D"/>
    <w:rsid w:val="005E5C88"/>
    <w:rsid w:val="005E5CF0"/>
    <w:rsid w:val="005E61C6"/>
    <w:rsid w:val="005E6841"/>
    <w:rsid w:val="005E6D22"/>
    <w:rsid w:val="005F0E5E"/>
    <w:rsid w:val="005F148A"/>
    <w:rsid w:val="005F176A"/>
    <w:rsid w:val="005F179E"/>
    <w:rsid w:val="005F30B6"/>
    <w:rsid w:val="005F3120"/>
    <w:rsid w:val="005F33E4"/>
    <w:rsid w:val="005F34DC"/>
    <w:rsid w:val="005F371C"/>
    <w:rsid w:val="005F3BCC"/>
    <w:rsid w:val="005F446B"/>
    <w:rsid w:val="005F4C7B"/>
    <w:rsid w:val="005F4D8D"/>
    <w:rsid w:val="005F5EA4"/>
    <w:rsid w:val="005F6F08"/>
    <w:rsid w:val="005F71AC"/>
    <w:rsid w:val="00600F37"/>
    <w:rsid w:val="00600F6E"/>
    <w:rsid w:val="0060105B"/>
    <w:rsid w:val="0060154A"/>
    <w:rsid w:val="00602A5D"/>
    <w:rsid w:val="00602B79"/>
    <w:rsid w:val="00603708"/>
    <w:rsid w:val="006040EA"/>
    <w:rsid w:val="00604B4C"/>
    <w:rsid w:val="00605605"/>
    <w:rsid w:val="006057CE"/>
    <w:rsid w:val="00605CF0"/>
    <w:rsid w:val="00605E7D"/>
    <w:rsid w:val="00606D0C"/>
    <w:rsid w:val="00607318"/>
    <w:rsid w:val="00611268"/>
    <w:rsid w:val="00611400"/>
    <w:rsid w:val="00611818"/>
    <w:rsid w:val="00611918"/>
    <w:rsid w:val="00611943"/>
    <w:rsid w:val="00612718"/>
    <w:rsid w:val="00612BBE"/>
    <w:rsid w:val="006142B9"/>
    <w:rsid w:val="006147B7"/>
    <w:rsid w:val="00615216"/>
    <w:rsid w:val="006163A4"/>
    <w:rsid w:val="006171C8"/>
    <w:rsid w:val="00621483"/>
    <w:rsid w:val="006220F0"/>
    <w:rsid w:val="0062213C"/>
    <w:rsid w:val="0062271E"/>
    <w:rsid w:val="006228FD"/>
    <w:rsid w:val="00623A01"/>
    <w:rsid w:val="006244A0"/>
    <w:rsid w:val="0062535A"/>
    <w:rsid w:val="00625805"/>
    <w:rsid w:val="00627760"/>
    <w:rsid w:val="00631102"/>
    <w:rsid w:val="006320C5"/>
    <w:rsid w:val="006320E3"/>
    <w:rsid w:val="006321ED"/>
    <w:rsid w:val="00632365"/>
    <w:rsid w:val="006327DA"/>
    <w:rsid w:val="006329E0"/>
    <w:rsid w:val="00632A45"/>
    <w:rsid w:val="00632E05"/>
    <w:rsid w:val="0063339B"/>
    <w:rsid w:val="00633C6B"/>
    <w:rsid w:val="00634FC9"/>
    <w:rsid w:val="0063578F"/>
    <w:rsid w:val="00635A23"/>
    <w:rsid w:val="00635BD4"/>
    <w:rsid w:val="006365C5"/>
    <w:rsid w:val="00636EA9"/>
    <w:rsid w:val="00637914"/>
    <w:rsid w:val="00640819"/>
    <w:rsid w:val="00640C87"/>
    <w:rsid w:val="00642F45"/>
    <w:rsid w:val="00643104"/>
    <w:rsid w:val="00643439"/>
    <w:rsid w:val="006434B9"/>
    <w:rsid w:val="006438A9"/>
    <w:rsid w:val="0064442F"/>
    <w:rsid w:val="00645A06"/>
    <w:rsid w:val="00645B2D"/>
    <w:rsid w:val="00645B60"/>
    <w:rsid w:val="0064628B"/>
    <w:rsid w:val="006473E3"/>
    <w:rsid w:val="00647632"/>
    <w:rsid w:val="00650CA5"/>
    <w:rsid w:val="00651821"/>
    <w:rsid w:val="00653E32"/>
    <w:rsid w:val="0065437F"/>
    <w:rsid w:val="00654547"/>
    <w:rsid w:val="00654FFE"/>
    <w:rsid w:val="00656111"/>
    <w:rsid w:val="00656503"/>
    <w:rsid w:val="00660E5F"/>
    <w:rsid w:val="00662FC3"/>
    <w:rsid w:val="0066354C"/>
    <w:rsid w:val="00663DE4"/>
    <w:rsid w:val="0066587E"/>
    <w:rsid w:val="00666D15"/>
    <w:rsid w:val="00667E1F"/>
    <w:rsid w:val="0067076D"/>
    <w:rsid w:val="00670B99"/>
    <w:rsid w:val="0067200B"/>
    <w:rsid w:val="0067207D"/>
    <w:rsid w:val="00673C87"/>
    <w:rsid w:val="0067435F"/>
    <w:rsid w:val="00674692"/>
    <w:rsid w:val="006753FA"/>
    <w:rsid w:val="00675D36"/>
    <w:rsid w:val="00677791"/>
    <w:rsid w:val="00677900"/>
    <w:rsid w:val="00681E55"/>
    <w:rsid w:val="0068364E"/>
    <w:rsid w:val="00683E38"/>
    <w:rsid w:val="00686034"/>
    <w:rsid w:val="0068637D"/>
    <w:rsid w:val="00690D44"/>
    <w:rsid w:val="0069138A"/>
    <w:rsid w:val="0069176E"/>
    <w:rsid w:val="00691920"/>
    <w:rsid w:val="00692888"/>
    <w:rsid w:val="0069426C"/>
    <w:rsid w:val="0069440E"/>
    <w:rsid w:val="006950DC"/>
    <w:rsid w:val="006951AF"/>
    <w:rsid w:val="0069567E"/>
    <w:rsid w:val="00695C91"/>
    <w:rsid w:val="00695ED1"/>
    <w:rsid w:val="00696A9F"/>
    <w:rsid w:val="00696FA9"/>
    <w:rsid w:val="00697071"/>
    <w:rsid w:val="00697964"/>
    <w:rsid w:val="00697CF3"/>
    <w:rsid w:val="00697EAB"/>
    <w:rsid w:val="00697F18"/>
    <w:rsid w:val="00697FC5"/>
    <w:rsid w:val="006A0F6F"/>
    <w:rsid w:val="006A1C42"/>
    <w:rsid w:val="006A407F"/>
    <w:rsid w:val="006A4D05"/>
    <w:rsid w:val="006A629B"/>
    <w:rsid w:val="006A641C"/>
    <w:rsid w:val="006B0338"/>
    <w:rsid w:val="006B1549"/>
    <w:rsid w:val="006B18E4"/>
    <w:rsid w:val="006B2730"/>
    <w:rsid w:val="006B3296"/>
    <w:rsid w:val="006B47B4"/>
    <w:rsid w:val="006B4EEE"/>
    <w:rsid w:val="006B5984"/>
    <w:rsid w:val="006B76E8"/>
    <w:rsid w:val="006B7E85"/>
    <w:rsid w:val="006C0027"/>
    <w:rsid w:val="006C1247"/>
    <w:rsid w:val="006C1324"/>
    <w:rsid w:val="006C1FFE"/>
    <w:rsid w:val="006C2230"/>
    <w:rsid w:val="006C305C"/>
    <w:rsid w:val="006C3612"/>
    <w:rsid w:val="006C3C83"/>
    <w:rsid w:val="006C3D2A"/>
    <w:rsid w:val="006C4B7A"/>
    <w:rsid w:val="006C5494"/>
    <w:rsid w:val="006C5553"/>
    <w:rsid w:val="006C65D0"/>
    <w:rsid w:val="006C68FE"/>
    <w:rsid w:val="006C6D1C"/>
    <w:rsid w:val="006C7605"/>
    <w:rsid w:val="006C78FA"/>
    <w:rsid w:val="006C7B73"/>
    <w:rsid w:val="006D02E7"/>
    <w:rsid w:val="006D04F3"/>
    <w:rsid w:val="006D2625"/>
    <w:rsid w:val="006D2E0C"/>
    <w:rsid w:val="006D4BD8"/>
    <w:rsid w:val="006D50C8"/>
    <w:rsid w:val="006D5646"/>
    <w:rsid w:val="006D5850"/>
    <w:rsid w:val="006D59CC"/>
    <w:rsid w:val="006D68D3"/>
    <w:rsid w:val="006D713A"/>
    <w:rsid w:val="006D749B"/>
    <w:rsid w:val="006E017F"/>
    <w:rsid w:val="006E04A0"/>
    <w:rsid w:val="006E0D41"/>
    <w:rsid w:val="006E205B"/>
    <w:rsid w:val="006E261C"/>
    <w:rsid w:val="006E33B2"/>
    <w:rsid w:val="006E3524"/>
    <w:rsid w:val="006E4922"/>
    <w:rsid w:val="006E564F"/>
    <w:rsid w:val="006E5E32"/>
    <w:rsid w:val="006E659F"/>
    <w:rsid w:val="006E6E04"/>
    <w:rsid w:val="006E7C83"/>
    <w:rsid w:val="006E7F28"/>
    <w:rsid w:val="006F025E"/>
    <w:rsid w:val="006F051B"/>
    <w:rsid w:val="006F2CC4"/>
    <w:rsid w:val="006F41E8"/>
    <w:rsid w:val="006F4CF0"/>
    <w:rsid w:val="006F50CA"/>
    <w:rsid w:val="006F5883"/>
    <w:rsid w:val="006F5C61"/>
    <w:rsid w:val="006F6280"/>
    <w:rsid w:val="006F6BDD"/>
    <w:rsid w:val="00700277"/>
    <w:rsid w:val="0070152F"/>
    <w:rsid w:val="0070227A"/>
    <w:rsid w:val="0070260A"/>
    <w:rsid w:val="00702981"/>
    <w:rsid w:val="00703226"/>
    <w:rsid w:val="00703B36"/>
    <w:rsid w:val="0070501F"/>
    <w:rsid w:val="007054E3"/>
    <w:rsid w:val="0070574C"/>
    <w:rsid w:val="00706CAD"/>
    <w:rsid w:val="00706FC6"/>
    <w:rsid w:val="00707255"/>
    <w:rsid w:val="00707CAD"/>
    <w:rsid w:val="00707D0B"/>
    <w:rsid w:val="00707FA6"/>
    <w:rsid w:val="00710452"/>
    <w:rsid w:val="0071196E"/>
    <w:rsid w:val="00713694"/>
    <w:rsid w:val="0071380C"/>
    <w:rsid w:val="00713B4B"/>
    <w:rsid w:val="00713CEF"/>
    <w:rsid w:val="00714245"/>
    <w:rsid w:val="00714292"/>
    <w:rsid w:val="007144A7"/>
    <w:rsid w:val="007146AA"/>
    <w:rsid w:val="00715560"/>
    <w:rsid w:val="00715883"/>
    <w:rsid w:val="00716690"/>
    <w:rsid w:val="00716DC6"/>
    <w:rsid w:val="00717993"/>
    <w:rsid w:val="0072024B"/>
    <w:rsid w:val="007203EE"/>
    <w:rsid w:val="007203F3"/>
    <w:rsid w:val="007217D7"/>
    <w:rsid w:val="007218AB"/>
    <w:rsid w:val="00721CF7"/>
    <w:rsid w:val="007232B3"/>
    <w:rsid w:val="0072459B"/>
    <w:rsid w:val="00725803"/>
    <w:rsid w:val="00725C69"/>
    <w:rsid w:val="007261F7"/>
    <w:rsid w:val="0072666B"/>
    <w:rsid w:val="00727352"/>
    <w:rsid w:val="00727F90"/>
    <w:rsid w:val="00730382"/>
    <w:rsid w:val="00730D03"/>
    <w:rsid w:val="00733663"/>
    <w:rsid w:val="00733722"/>
    <w:rsid w:val="0073436D"/>
    <w:rsid w:val="00735558"/>
    <w:rsid w:val="00736216"/>
    <w:rsid w:val="007370BB"/>
    <w:rsid w:val="00737D5F"/>
    <w:rsid w:val="00740589"/>
    <w:rsid w:val="00740EA2"/>
    <w:rsid w:val="007417B7"/>
    <w:rsid w:val="007428DD"/>
    <w:rsid w:val="0074354E"/>
    <w:rsid w:val="007445B1"/>
    <w:rsid w:val="00744C0C"/>
    <w:rsid w:val="007453E3"/>
    <w:rsid w:val="00745FBE"/>
    <w:rsid w:val="007466E1"/>
    <w:rsid w:val="00747660"/>
    <w:rsid w:val="00747A26"/>
    <w:rsid w:val="00747E4A"/>
    <w:rsid w:val="00747E72"/>
    <w:rsid w:val="00750B89"/>
    <w:rsid w:val="00751089"/>
    <w:rsid w:val="00751C86"/>
    <w:rsid w:val="00751F81"/>
    <w:rsid w:val="00752BEB"/>
    <w:rsid w:val="00754E64"/>
    <w:rsid w:val="0075787C"/>
    <w:rsid w:val="00762527"/>
    <w:rsid w:val="0076295A"/>
    <w:rsid w:val="007630AC"/>
    <w:rsid w:val="007632B5"/>
    <w:rsid w:val="007641F6"/>
    <w:rsid w:val="0076605B"/>
    <w:rsid w:val="007666F2"/>
    <w:rsid w:val="00766E2A"/>
    <w:rsid w:val="007676C2"/>
    <w:rsid w:val="0077039D"/>
    <w:rsid w:val="007708ED"/>
    <w:rsid w:val="00770C73"/>
    <w:rsid w:val="00770E24"/>
    <w:rsid w:val="00771300"/>
    <w:rsid w:val="00771462"/>
    <w:rsid w:val="0077170D"/>
    <w:rsid w:val="00772012"/>
    <w:rsid w:val="007725BE"/>
    <w:rsid w:val="00773590"/>
    <w:rsid w:val="00775C12"/>
    <w:rsid w:val="007761E5"/>
    <w:rsid w:val="00777120"/>
    <w:rsid w:val="0078064D"/>
    <w:rsid w:val="0078075A"/>
    <w:rsid w:val="00780EC3"/>
    <w:rsid w:val="00780F91"/>
    <w:rsid w:val="00781277"/>
    <w:rsid w:val="0078188F"/>
    <w:rsid w:val="00783CC2"/>
    <w:rsid w:val="007842EC"/>
    <w:rsid w:val="007844F3"/>
    <w:rsid w:val="00785010"/>
    <w:rsid w:val="00785109"/>
    <w:rsid w:val="00785365"/>
    <w:rsid w:val="00785FDF"/>
    <w:rsid w:val="007872E9"/>
    <w:rsid w:val="00787F4F"/>
    <w:rsid w:val="00787F75"/>
    <w:rsid w:val="00790146"/>
    <w:rsid w:val="00790EBB"/>
    <w:rsid w:val="007913E9"/>
    <w:rsid w:val="0079199D"/>
    <w:rsid w:val="00792997"/>
    <w:rsid w:val="0079306A"/>
    <w:rsid w:val="00793331"/>
    <w:rsid w:val="0079534A"/>
    <w:rsid w:val="0079546A"/>
    <w:rsid w:val="00795FCD"/>
    <w:rsid w:val="00796160"/>
    <w:rsid w:val="00796AB1"/>
    <w:rsid w:val="00797D87"/>
    <w:rsid w:val="00797E2B"/>
    <w:rsid w:val="007A0AA2"/>
    <w:rsid w:val="007A0B58"/>
    <w:rsid w:val="007A1586"/>
    <w:rsid w:val="007A2A67"/>
    <w:rsid w:val="007A37D6"/>
    <w:rsid w:val="007A3FB9"/>
    <w:rsid w:val="007A4BB1"/>
    <w:rsid w:val="007A4F65"/>
    <w:rsid w:val="007A510C"/>
    <w:rsid w:val="007A51F5"/>
    <w:rsid w:val="007A6600"/>
    <w:rsid w:val="007A72CB"/>
    <w:rsid w:val="007A75D1"/>
    <w:rsid w:val="007A7765"/>
    <w:rsid w:val="007A7DA0"/>
    <w:rsid w:val="007B2A46"/>
    <w:rsid w:val="007B2E21"/>
    <w:rsid w:val="007B35A5"/>
    <w:rsid w:val="007B3681"/>
    <w:rsid w:val="007B4429"/>
    <w:rsid w:val="007B4D7A"/>
    <w:rsid w:val="007B5342"/>
    <w:rsid w:val="007B55D8"/>
    <w:rsid w:val="007C009D"/>
    <w:rsid w:val="007C13F9"/>
    <w:rsid w:val="007C1517"/>
    <w:rsid w:val="007C1C96"/>
    <w:rsid w:val="007C21B2"/>
    <w:rsid w:val="007C2F8E"/>
    <w:rsid w:val="007C3120"/>
    <w:rsid w:val="007C314E"/>
    <w:rsid w:val="007C380A"/>
    <w:rsid w:val="007C3C69"/>
    <w:rsid w:val="007C3C9E"/>
    <w:rsid w:val="007C5331"/>
    <w:rsid w:val="007C5E9D"/>
    <w:rsid w:val="007C5FC6"/>
    <w:rsid w:val="007C7BAB"/>
    <w:rsid w:val="007D0CC7"/>
    <w:rsid w:val="007D20E8"/>
    <w:rsid w:val="007D222D"/>
    <w:rsid w:val="007D2945"/>
    <w:rsid w:val="007D300D"/>
    <w:rsid w:val="007D4125"/>
    <w:rsid w:val="007D4369"/>
    <w:rsid w:val="007D56A1"/>
    <w:rsid w:val="007D643C"/>
    <w:rsid w:val="007D69F7"/>
    <w:rsid w:val="007E0E65"/>
    <w:rsid w:val="007E0FD2"/>
    <w:rsid w:val="007E1CB9"/>
    <w:rsid w:val="007E23CC"/>
    <w:rsid w:val="007E3B30"/>
    <w:rsid w:val="007E3E11"/>
    <w:rsid w:val="007E4B2F"/>
    <w:rsid w:val="007E4B6E"/>
    <w:rsid w:val="007E4DB5"/>
    <w:rsid w:val="007E59C4"/>
    <w:rsid w:val="007E5B6A"/>
    <w:rsid w:val="007E62AC"/>
    <w:rsid w:val="007E70E5"/>
    <w:rsid w:val="007F00FA"/>
    <w:rsid w:val="007F01E9"/>
    <w:rsid w:val="007F0668"/>
    <w:rsid w:val="007F20DB"/>
    <w:rsid w:val="007F2541"/>
    <w:rsid w:val="007F2623"/>
    <w:rsid w:val="007F295B"/>
    <w:rsid w:val="007F319E"/>
    <w:rsid w:val="007F31C0"/>
    <w:rsid w:val="007F3264"/>
    <w:rsid w:val="007F37A9"/>
    <w:rsid w:val="007F3BE5"/>
    <w:rsid w:val="007F4083"/>
    <w:rsid w:val="007F4743"/>
    <w:rsid w:val="007F47DA"/>
    <w:rsid w:val="007F5059"/>
    <w:rsid w:val="007F51B0"/>
    <w:rsid w:val="007F5D84"/>
    <w:rsid w:val="007F6B5F"/>
    <w:rsid w:val="007F7553"/>
    <w:rsid w:val="007F7BC6"/>
    <w:rsid w:val="007F7CF5"/>
    <w:rsid w:val="00800942"/>
    <w:rsid w:val="00801630"/>
    <w:rsid w:val="008019BF"/>
    <w:rsid w:val="00801AA5"/>
    <w:rsid w:val="00801CD7"/>
    <w:rsid w:val="00802575"/>
    <w:rsid w:val="00802D32"/>
    <w:rsid w:val="00804193"/>
    <w:rsid w:val="00804948"/>
    <w:rsid w:val="00804B86"/>
    <w:rsid w:val="00804DD6"/>
    <w:rsid w:val="00806871"/>
    <w:rsid w:val="008073EE"/>
    <w:rsid w:val="00807750"/>
    <w:rsid w:val="008104A9"/>
    <w:rsid w:val="00811431"/>
    <w:rsid w:val="0081173A"/>
    <w:rsid w:val="00811A3B"/>
    <w:rsid w:val="008128A7"/>
    <w:rsid w:val="00813018"/>
    <w:rsid w:val="00813020"/>
    <w:rsid w:val="008150AF"/>
    <w:rsid w:val="00815237"/>
    <w:rsid w:val="008156C9"/>
    <w:rsid w:val="00816517"/>
    <w:rsid w:val="00816879"/>
    <w:rsid w:val="00817B28"/>
    <w:rsid w:val="00820204"/>
    <w:rsid w:val="008208C2"/>
    <w:rsid w:val="008218AC"/>
    <w:rsid w:val="00821D13"/>
    <w:rsid w:val="008220B6"/>
    <w:rsid w:val="008236CA"/>
    <w:rsid w:val="00824456"/>
    <w:rsid w:val="00824CBD"/>
    <w:rsid w:val="0082564E"/>
    <w:rsid w:val="00825748"/>
    <w:rsid w:val="00825A47"/>
    <w:rsid w:val="00826746"/>
    <w:rsid w:val="00830C9B"/>
    <w:rsid w:val="008310E4"/>
    <w:rsid w:val="008317F4"/>
    <w:rsid w:val="00831F6B"/>
    <w:rsid w:val="00832A62"/>
    <w:rsid w:val="00832AF6"/>
    <w:rsid w:val="00832C88"/>
    <w:rsid w:val="00833029"/>
    <w:rsid w:val="008338E6"/>
    <w:rsid w:val="00835D49"/>
    <w:rsid w:val="00836E3E"/>
    <w:rsid w:val="00837253"/>
    <w:rsid w:val="008372D2"/>
    <w:rsid w:val="00837668"/>
    <w:rsid w:val="00837B35"/>
    <w:rsid w:val="00840091"/>
    <w:rsid w:val="0084012E"/>
    <w:rsid w:val="00840645"/>
    <w:rsid w:val="008409E3"/>
    <w:rsid w:val="00841434"/>
    <w:rsid w:val="00841BA4"/>
    <w:rsid w:val="00841CB7"/>
    <w:rsid w:val="00841F7B"/>
    <w:rsid w:val="00842683"/>
    <w:rsid w:val="00842826"/>
    <w:rsid w:val="008449D9"/>
    <w:rsid w:val="00845091"/>
    <w:rsid w:val="008451B6"/>
    <w:rsid w:val="008458BD"/>
    <w:rsid w:val="00845FB9"/>
    <w:rsid w:val="008468C8"/>
    <w:rsid w:val="00846B22"/>
    <w:rsid w:val="0084762E"/>
    <w:rsid w:val="00847988"/>
    <w:rsid w:val="0085209F"/>
    <w:rsid w:val="00853BFA"/>
    <w:rsid w:val="0085686A"/>
    <w:rsid w:val="00856961"/>
    <w:rsid w:val="00857DB6"/>
    <w:rsid w:val="00860154"/>
    <w:rsid w:val="008602D3"/>
    <w:rsid w:val="00860A3A"/>
    <w:rsid w:val="00860C7A"/>
    <w:rsid w:val="00861107"/>
    <w:rsid w:val="00862D48"/>
    <w:rsid w:val="00863AB7"/>
    <w:rsid w:val="00866412"/>
    <w:rsid w:val="008668BD"/>
    <w:rsid w:val="008671BB"/>
    <w:rsid w:val="0086765B"/>
    <w:rsid w:val="008676D5"/>
    <w:rsid w:val="008708FA"/>
    <w:rsid w:val="00870F67"/>
    <w:rsid w:val="008711FB"/>
    <w:rsid w:val="00872173"/>
    <w:rsid w:val="008724A4"/>
    <w:rsid w:val="008731D5"/>
    <w:rsid w:val="008734CB"/>
    <w:rsid w:val="00873684"/>
    <w:rsid w:val="00873C18"/>
    <w:rsid w:val="00874351"/>
    <w:rsid w:val="00875A1D"/>
    <w:rsid w:val="00877019"/>
    <w:rsid w:val="008776DA"/>
    <w:rsid w:val="00880663"/>
    <w:rsid w:val="008812BC"/>
    <w:rsid w:val="0088197B"/>
    <w:rsid w:val="0088299C"/>
    <w:rsid w:val="008831F9"/>
    <w:rsid w:val="008836D5"/>
    <w:rsid w:val="008838E7"/>
    <w:rsid w:val="008847D8"/>
    <w:rsid w:val="008852D4"/>
    <w:rsid w:val="0088677F"/>
    <w:rsid w:val="00886E62"/>
    <w:rsid w:val="00890D87"/>
    <w:rsid w:val="00890E76"/>
    <w:rsid w:val="008912B7"/>
    <w:rsid w:val="00891987"/>
    <w:rsid w:val="008923E1"/>
    <w:rsid w:val="008925BF"/>
    <w:rsid w:val="008925E5"/>
    <w:rsid w:val="0089282C"/>
    <w:rsid w:val="00892A74"/>
    <w:rsid w:val="008936E6"/>
    <w:rsid w:val="00893C07"/>
    <w:rsid w:val="008959E2"/>
    <w:rsid w:val="00895CED"/>
    <w:rsid w:val="00895F71"/>
    <w:rsid w:val="00896392"/>
    <w:rsid w:val="00896C9F"/>
    <w:rsid w:val="00896FCF"/>
    <w:rsid w:val="008A0755"/>
    <w:rsid w:val="008A11BA"/>
    <w:rsid w:val="008A15F5"/>
    <w:rsid w:val="008A1AB3"/>
    <w:rsid w:val="008A2312"/>
    <w:rsid w:val="008A2C55"/>
    <w:rsid w:val="008A5BB8"/>
    <w:rsid w:val="008A5F47"/>
    <w:rsid w:val="008A5F51"/>
    <w:rsid w:val="008A6077"/>
    <w:rsid w:val="008A6ABB"/>
    <w:rsid w:val="008A7160"/>
    <w:rsid w:val="008B1480"/>
    <w:rsid w:val="008B1DC8"/>
    <w:rsid w:val="008B2AC6"/>
    <w:rsid w:val="008B2B8A"/>
    <w:rsid w:val="008B3E4A"/>
    <w:rsid w:val="008B566B"/>
    <w:rsid w:val="008B57AD"/>
    <w:rsid w:val="008B5B4F"/>
    <w:rsid w:val="008B6088"/>
    <w:rsid w:val="008B6AA6"/>
    <w:rsid w:val="008B7633"/>
    <w:rsid w:val="008C16FE"/>
    <w:rsid w:val="008C1E59"/>
    <w:rsid w:val="008C2991"/>
    <w:rsid w:val="008C2FFB"/>
    <w:rsid w:val="008C368C"/>
    <w:rsid w:val="008C3C3E"/>
    <w:rsid w:val="008C40FA"/>
    <w:rsid w:val="008C49E8"/>
    <w:rsid w:val="008C4CE7"/>
    <w:rsid w:val="008C4E0E"/>
    <w:rsid w:val="008C4FE4"/>
    <w:rsid w:val="008C5E91"/>
    <w:rsid w:val="008C72DD"/>
    <w:rsid w:val="008C7AFF"/>
    <w:rsid w:val="008D0339"/>
    <w:rsid w:val="008D11DC"/>
    <w:rsid w:val="008D14DB"/>
    <w:rsid w:val="008D15EE"/>
    <w:rsid w:val="008D1A91"/>
    <w:rsid w:val="008D29BD"/>
    <w:rsid w:val="008D53BD"/>
    <w:rsid w:val="008D57AC"/>
    <w:rsid w:val="008D60E7"/>
    <w:rsid w:val="008D69FD"/>
    <w:rsid w:val="008D6BF9"/>
    <w:rsid w:val="008D7948"/>
    <w:rsid w:val="008D797C"/>
    <w:rsid w:val="008D7BA8"/>
    <w:rsid w:val="008E06BB"/>
    <w:rsid w:val="008E07D5"/>
    <w:rsid w:val="008E0F2A"/>
    <w:rsid w:val="008E11F2"/>
    <w:rsid w:val="008E145E"/>
    <w:rsid w:val="008E1D20"/>
    <w:rsid w:val="008E2768"/>
    <w:rsid w:val="008E3E5E"/>
    <w:rsid w:val="008E3F50"/>
    <w:rsid w:val="008E40D3"/>
    <w:rsid w:val="008E41BA"/>
    <w:rsid w:val="008E42D5"/>
    <w:rsid w:val="008E462F"/>
    <w:rsid w:val="008E53F1"/>
    <w:rsid w:val="008E5E22"/>
    <w:rsid w:val="008E75AE"/>
    <w:rsid w:val="008F2433"/>
    <w:rsid w:val="008F27A5"/>
    <w:rsid w:val="008F2FBA"/>
    <w:rsid w:val="008F50F2"/>
    <w:rsid w:val="008F529B"/>
    <w:rsid w:val="008F595E"/>
    <w:rsid w:val="008F6725"/>
    <w:rsid w:val="008F6BD2"/>
    <w:rsid w:val="008F775D"/>
    <w:rsid w:val="008F7836"/>
    <w:rsid w:val="008F7A1A"/>
    <w:rsid w:val="008F7CCE"/>
    <w:rsid w:val="00902397"/>
    <w:rsid w:val="00902578"/>
    <w:rsid w:val="00902EAB"/>
    <w:rsid w:val="00902F4F"/>
    <w:rsid w:val="00903220"/>
    <w:rsid w:val="00903328"/>
    <w:rsid w:val="0090335B"/>
    <w:rsid w:val="00903D26"/>
    <w:rsid w:val="00904A3E"/>
    <w:rsid w:val="009056BD"/>
    <w:rsid w:val="009057A7"/>
    <w:rsid w:val="009063FD"/>
    <w:rsid w:val="00906675"/>
    <w:rsid w:val="00906E97"/>
    <w:rsid w:val="00907406"/>
    <w:rsid w:val="00907B03"/>
    <w:rsid w:val="00907B36"/>
    <w:rsid w:val="009108B5"/>
    <w:rsid w:val="009108FA"/>
    <w:rsid w:val="00913511"/>
    <w:rsid w:val="009141B9"/>
    <w:rsid w:val="00914630"/>
    <w:rsid w:val="009149ED"/>
    <w:rsid w:val="00915758"/>
    <w:rsid w:val="009159A1"/>
    <w:rsid w:val="009159A4"/>
    <w:rsid w:val="00915F3B"/>
    <w:rsid w:val="00921006"/>
    <w:rsid w:val="00923395"/>
    <w:rsid w:val="00923ADC"/>
    <w:rsid w:val="009260A1"/>
    <w:rsid w:val="00926AE7"/>
    <w:rsid w:val="0093002A"/>
    <w:rsid w:val="0093009F"/>
    <w:rsid w:val="00930586"/>
    <w:rsid w:val="00930CA9"/>
    <w:rsid w:val="00930E9E"/>
    <w:rsid w:val="00931126"/>
    <w:rsid w:val="00931398"/>
    <w:rsid w:val="00931DFF"/>
    <w:rsid w:val="009328B0"/>
    <w:rsid w:val="00934967"/>
    <w:rsid w:val="00934B7F"/>
    <w:rsid w:val="00934F0B"/>
    <w:rsid w:val="0093593F"/>
    <w:rsid w:val="009360B6"/>
    <w:rsid w:val="009360F7"/>
    <w:rsid w:val="00937C4D"/>
    <w:rsid w:val="00940953"/>
    <w:rsid w:val="00941290"/>
    <w:rsid w:val="009413E7"/>
    <w:rsid w:val="00941D25"/>
    <w:rsid w:val="00941D7F"/>
    <w:rsid w:val="00943842"/>
    <w:rsid w:val="00943AB2"/>
    <w:rsid w:val="009449B4"/>
    <w:rsid w:val="0094573B"/>
    <w:rsid w:val="0094599E"/>
    <w:rsid w:val="00945E99"/>
    <w:rsid w:val="0094604A"/>
    <w:rsid w:val="00946214"/>
    <w:rsid w:val="0094691A"/>
    <w:rsid w:val="00946FAA"/>
    <w:rsid w:val="0094796B"/>
    <w:rsid w:val="00950936"/>
    <w:rsid w:val="009516B8"/>
    <w:rsid w:val="009518DD"/>
    <w:rsid w:val="00952698"/>
    <w:rsid w:val="009527F8"/>
    <w:rsid w:val="00952C34"/>
    <w:rsid w:val="009536ED"/>
    <w:rsid w:val="009552A4"/>
    <w:rsid w:val="00955885"/>
    <w:rsid w:val="00955F29"/>
    <w:rsid w:val="00956E27"/>
    <w:rsid w:val="0095720E"/>
    <w:rsid w:val="00957239"/>
    <w:rsid w:val="009572FA"/>
    <w:rsid w:val="0096000E"/>
    <w:rsid w:val="00960176"/>
    <w:rsid w:val="009605DB"/>
    <w:rsid w:val="0096149B"/>
    <w:rsid w:val="00961528"/>
    <w:rsid w:val="00961A3C"/>
    <w:rsid w:val="00961FFA"/>
    <w:rsid w:val="009622DB"/>
    <w:rsid w:val="00964715"/>
    <w:rsid w:val="00964777"/>
    <w:rsid w:val="00965C0D"/>
    <w:rsid w:val="00965FDE"/>
    <w:rsid w:val="00966468"/>
    <w:rsid w:val="00967146"/>
    <w:rsid w:val="00967245"/>
    <w:rsid w:val="009673F4"/>
    <w:rsid w:val="00967E75"/>
    <w:rsid w:val="009706A4"/>
    <w:rsid w:val="00972802"/>
    <w:rsid w:val="00972A06"/>
    <w:rsid w:val="00972BBC"/>
    <w:rsid w:val="00973540"/>
    <w:rsid w:val="00973820"/>
    <w:rsid w:val="00973AE8"/>
    <w:rsid w:val="00973D47"/>
    <w:rsid w:val="00974509"/>
    <w:rsid w:val="00974AF0"/>
    <w:rsid w:val="00974B66"/>
    <w:rsid w:val="00974D7F"/>
    <w:rsid w:val="00975665"/>
    <w:rsid w:val="00975852"/>
    <w:rsid w:val="00975D8F"/>
    <w:rsid w:val="00975DB6"/>
    <w:rsid w:val="00975DDA"/>
    <w:rsid w:val="0097601B"/>
    <w:rsid w:val="00976674"/>
    <w:rsid w:val="009772B6"/>
    <w:rsid w:val="009773C1"/>
    <w:rsid w:val="00977444"/>
    <w:rsid w:val="009778A6"/>
    <w:rsid w:val="00977BBF"/>
    <w:rsid w:val="00977BD2"/>
    <w:rsid w:val="009801A1"/>
    <w:rsid w:val="0098023C"/>
    <w:rsid w:val="00982A00"/>
    <w:rsid w:val="00982B5C"/>
    <w:rsid w:val="00983323"/>
    <w:rsid w:val="00983390"/>
    <w:rsid w:val="0098352C"/>
    <w:rsid w:val="00983B7E"/>
    <w:rsid w:val="009840CF"/>
    <w:rsid w:val="00984A28"/>
    <w:rsid w:val="00984CC1"/>
    <w:rsid w:val="00985402"/>
    <w:rsid w:val="00985B93"/>
    <w:rsid w:val="0098630E"/>
    <w:rsid w:val="00986855"/>
    <w:rsid w:val="00987116"/>
    <w:rsid w:val="00987699"/>
    <w:rsid w:val="00987EBA"/>
    <w:rsid w:val="00994047"/>
    <w:rsid w:val="00994311"/>
    <w:rsid w:val="00994782"/>
    <w:rsid w:val="00994C0F"/>
    <w:rsid w:val="00994C37"/>
    <w:rsid w:val="00995220"/>
    <w:rsid w:val="009954C2"/>
    <w:rsid w:val="0099639A"/>
    <w:rsid w:val="00996A44"/>
    <w:rsid w:val="00996FF7"/>
    <w:rsid w:val="009977AD"/>
    <w:rsid w:val="009A0A36"/>
    <w:rsid w:val="009A1312"/>
    <w:rsid w:val="009A244C"/>
    <w:rsid w:val="009A2B4A"/>
    <w:rsid w:val="009A3F1D"/>
    <w:rsid w:val="009A60FA"/>
    <w:rsid w:val="009A62DF"/>
    <w:rsid w:val="009A6759"/>
    <w:rsid w:val="009A71D7"/>
    <w:rsid w:val="009A7F23"/>
    <w:rsid w:val="009B0059"/>
    <w:rsid w:val="009B0220"/>
    <w:rsid w:val="009B0853"/>
    <w:rsid w:val="009B0DEF"/>
    <w:rsid w:val="009B1E03"/>
    <w:rsid w:val="009B283B"/>
    <w:rsid w:val="009B38B0"/>
    <w:rsid w:val="009B4D12"/>
    <w:rsid w:val="009B560B"/>
    <w:rsid w:val="009B5ED4"/>
    <w:rsid w:val="009B6F7E"/>
    <w:rsid w:val="009B78E5"/>
    <w:rsid w:val="009C20E7"/>
    <w:rsid w:val="009C26AE"/>
    <w:rsid w:val="009C29F4"/>
    <w:rsid w:val="009C2C0C"/>
    <w:rsid w:val="009C2C3E"/>
    <w:rsid w:val="009C2D5B"/>
    <w:rsid w:val="009C35A5"/>
    <w:rsid w:val="009C489D"/>
    <w:rsid w:val="009C6167"/>
    <w:rsid w:val="009C6AC2"/>
    <w:rsid w:val="009C7407"/>
    <w:rsid w:val="009C7AEC"/>
    <w:rsid w:val="009D0229"/>
    <w:rsid w:val="009D04B3"/>
    <w:rsid w:val="009D0961"/>
    <w:rsid w:val="009D1921"/>
    <w:rsid w:val="009D1B7D"/>
    <w:rsid w:val="009D2EB3"/>
    <w:rsid w:val="009D2FFA"/>
    <w:rsid w:val="009D3155"/>
    <w:rsid w:val="009D3A2D"/>
    <w:rsid w:val="009D3D6D"/>
    <w:rsid w:val="009D414D"/>
    <w:rsid w:val="009D42AC"/>
    <w:rsid w:val="009D4795"/>
    <w:rsid w:val="009D4C35"/>
    <w:rsid w:val="009D4EE9"/>
    <w:rsid w:val="009D4FD5"/>
    <w:rsid w:val="009D5099"/>
    <w:rsid w:val="009D52F4"/>
    <w:rsid w:val="009D5DED"/>
    <w:rsid w:val="009D6CB8"/>
    <w:rsid w:val="009E0CA8"/>
    <w:rsid w:val="009E0E57"/>
    <w:rsid w:val="009E0FFF"/>
    <w:rsid w:val="009E18FD"/>
    <w:rsid w:val="009E1F46"/>
    <w:rsid w:val="009E2781"/>
    <w:rsid w:val="009E3CE8"/>
    <w:rsid w:val="009E40E1"/>
    <w:rsid w:val="009E4F85"/>
    <w:rsid w:val="009E5ED0"/>
    <w:rsid w:val="009E6641"/>
    <w:rsid w:val="009E6CDB"/>
    <w:rsid w:val="009E7392"/>
    <w:rsid w:val="009F12FF"/>
    <w:rsid w:val="009F2EB5"/>
    <w:rsid w:val="009F3BAB"/>
    <w:rsid w:val="009F41C0"/>
    <w:rsid w:val="009F4234"/>
    <w:rsid w:val="009F4AB5"/>
    <w:rsid w:val="009F5841"/>
    <w:rsid w:val="009F5B0B"/>
    <w:rsid w:val="009F655E"/>
    <w:rsid w:val="009F7469"/>
    <w:rsid w:val="009F7DA1"/>
    <w:rsid w:val="009F7DAE"/>
    <w:rsid w:val="00A00597"/>
    <w:rsid w:val="00A00B73"/>
    <w:rsid w:val="00A01278"/>
    <w:rsid w:val="00A027A7"/>
    <w:rsid w:val="00A028B1"/>
    <w:rsid w:val="00A028DD"/>
    <w:rsid w:val="00A03A25"/>
    <w:rsid w:val="00A045FD"/>
    <w:rsid w:val="00A04A5D"/>
    <w:rsid w:val="00A077D1"/>
    <w:rsid w:val="00A07ABC"/>
    <w:rsid w:val="00A07D61"/>
    <w:rsid w:val="00A10B0F"/>
    <w:rsid w:val="00A10C51"/>
    <w:rsid w:val="00A11B38"/>
    <w:rsid w:val="00A11B5F"/>
    <w:rsid w:val="00A1202E"/>
    <w:rsid w:val="00A131FA"/>
    <w:rsid w:val="00A13E52"/>
    <w:rsid w:val="00A140F7"/>
    <w:rsid w:val="00A141F1"/>
    <w:rsid w:val="00A1588B"/>
    <w:rsid w:val="00A169B0"/>
    <w:rsid w:val="00A16F1E"/>
    <w:rsid w:val="00A17601"/>
    <w:rsid w:val="00A2062D"/>
    <w:rsid w:val="00A219BC"/>
    <w:rsid w:val="00A21D72"/>
    <w:rsid w:val="00A22E42"/>
    <w:rsid w:val="00A23158"/>
    <w:rsid w:val="00A23638"/>
    <w:rsid w:val="00A23CE8"/>
    <w:rsid w:val="00A23D47"/>
    <w:rsid w:val="00A2544F"/>
    <w:rsid w:val="00A257A2"/>
    <w:rsid w:val="00A26C97"/>
    <w:rsid w:val="00A27AFD"/>
    <w:rsid w:val="00A30652"/>
    <w:rsid w:val="00A30DAF"/>
    <w:rsid w:val="00A3219E"/>
    <w:rsid w:val="00A32AD5"/>
    <w:rsid w:val="00A33092"/>
    <w:rsid w:val="00A33D81"/>
    <w:rsid w:val="00A3409F"/>
    <w:rsid w:val="00A35101"/>
    <w:rsid w:val="00A35A40"/>
    <w:rsid w:val="00A35FBF"/>
    <w:rsid w:val="00A36015"/>
    <w:rsid w:val="00A36444"/>
    <w:rsid w:val="00A367E4"/>
    <w:rsid w:val="00A36CFF"/>
    <w:rsid w:val="00A37125"/>
    <w:rsid w:val="00A376CD"/>
    <w:rsid w:val="00A37B23"/>
    <w:rsid w:val="00A40574"/>
    <w:rsid w:val="00A422E4"/>
    <w:rsid w:val="00A43EEA"/>
    <w:rsid w:val="00A44ACD"/>
    <w:rsid w:val="00A44F28"/>
    <w:rsid w:val="00A44F6C"/>
    <w:rsid w:val="00A451E7"/>
    <w:rsid w:val="00A45ACB"/>
    <w:rsid w:val="00A45B8B"/>
    <w:rsid w:val="00A45ED0"/>
    <w:rsid w:val="00A462CB"/>
    <w:rsid w:val="00A46368"/>
    <w:rsid w:val="00A4645E"/>
    <w:rsid w:val="00A465F7"/>
    <w:rsid w:val="00A46A1B"/>
    <w:rsid w:val="00A471AE"/>
    <w:rsid w:val="00A47E8F"/>
    <w:rsid w:val="00A50A3D"/>
    <w:rsid w:val="00A50CD6"/>
    <w:rsid w:val="00A53359"/>
    <w:rsid w:val="00A54A11"/>
    <w:rsid w:val="00A54ECA"/>
    <w:rsid w:val="00A5676D"/>
    <w:rsid w:val="00A5679B"/>
    <w:rsid w:val="00A56DCB"/>
    <w:rsid w:val="00A609B6"/>
    <w:rsid w:val="00A617C4"/>
    <w:rsid w:val="00A6266F"/>
    <w:rsid w:val="00A6351A"/>
    <w:rsid w:val="00A636CA"/>
    <w:rsid w:val="00A63747"/>
    <w:rsid w:val="00A6378C"/>
    <w:rsid w:val="00A640EB"/>
    <w:rsid w:val="00A64C78"/>
    <w:rsid w:val="00A65849"/>
    <w:rsid w:val="00A66C73"/>
    <w:rsid w:val="00A66D40"/>
    <w:rsid w:val="00A674BB"/>
    <w:rsid w:val="00A676DE"/>
    <w:rsid w:val="00A71B33"/>
    <w:rsid w:val="00A71BF2"/>
    <w:rsid w:val="00A73D26"/>
    <w:rsid w:val="00A749C3"/>
    <w:rsid w:val="00A75C7B"/>
    <w:rsid w:val="00A764A9"/>
    <w:rsid w:val="00A76E2E"/>
    <w:rsid w:val="00A77760"/>
    <w:rsid w:val="00A80945"/>
    <w:rsid w:val="00A80E8C"/>
    <w:rsid w:val="00A8134A"/>
    <w:rsid w:val="00A815EF"/>
    <w:rsid w:val="00A81FFC"/>
    <w:rsid w:val="00A821BC"/>
    <w:rsid w:val="00A82506"/>
    <w:rsid w:val="00A82FC0"/>
    <w:rsid w:val="00A831D0"/>
    <w:rsid w:val="00A8388F"/>
    <w:rsid w:val="00A83BB3"/>
    <w:rsid w:val="00A852E6"/>
    <w:rsid w:val="00A87673"/>
    <w:rsid w:val="00A902D3"/>
    <w:rsid w:val="00A907E8"/>
    <w:rsid w:val="00A919EB"/>
    <w:rsid w:val="00A92160"/>
    <w:rsid w:val="00A925B1"/>
    <w:rsid w:val="00A92607"/>
    <w:rsid w:val="00A927F8"/>
    <w:rsid w:val="00A9386E"/>
    <w:rsid w:val="00A93E21"/>
    <w:rsid w:val="00A94C83"/>
    <w:rsid w:val="00A94E07"/>
    <w:rsid w:val="00A95897"/>
    <w:rsid w:val="00A96303"/>
    <w:rsid w:val="00A96B48"/>
    <w:rsid w:val="00A96E18"/>
    <w:rsid w:val="00A973EF"/>
    <w:rsid w:val="00A97844"/>
    <w:rsid w:val="00AA0A07"/>
    <w:rsid w:val="00AA14BA"/>
    <w:rsid w:val="00AA16BC"/>
    <w:rsid w:val="00AA2749"/>
    <w:rsid w:val="00AA3194"/>
    <w:rsid w:val="00AA4B13"/>
    <w:rsid w:val="00AA5181"/>
    <w:rsid w:val="00AA59BA"/>
    <w:rsid w:val="00AA6381"/>
    <w:rsid w:val="00AB01FF"/>
    <w:rsid w:val="00AB0310"/>
    <w:rsid w:val="00AB1CAB"/>
    <w:rsid w:val="00AB2534"/>
    <w:rsid w:val="00AB2F24"/>
    <w:rsid w:val="00AB3188"/>
    <w:rsid w:val="00AB3B56"/>
    <w:rsid w:val="00AB3C42"/>
    <w:rsid w:val="00AB4435"/>
    <w:rsid w:val="00AB4508"/>
    <w:rsid w:val="00AB46DF"/>
    <w:rsid w:val="00AB6C40"/>
    <w:rsid w:val="00AB7273"/>
    <w:rsid w:val="00AB7557"/>
    <w:rsid w:val="00AC04EC"/>
    <w:rsid w:val="00AC0C1A"/>
    <w:rsid w:val="00AC0FEB"/>
    <w:rsid w:val="00AC27AC"/>
    <w:rsid w:val="00AC2D09"/>
    <w:rsid w:val="00AC3573"/>
    <w:rsid w:val="00AC3E08"/>
    <w:rsid w:val="00AC42B9"/>
    <w:rsid w:val="00AC4896"/>
    <w:rsid w:val="00AC49A0"/>
    <w:rsid w:val="00AC60D0"/>
    <w:rsid w:val="00AC6B04"/>
    <w:rsid w:val="00AC6E4F"/>
    <w:rsid w:val="00AD001A"/>
    <w:rsid w:val="00AD0794"/>
    <w:rsid w:val="00AD0D74"/>
    <w:rsid w:val="00AD1197"/>
    <w:rsid w:val="00AD16EB"/>
    <w:rsid w:val="00AD24D6"/>
    <w:rsid w:val="00AD438C"/>
    <w:rsid w:val="00AD45D4"/>
    <w:rsid w:val="00AD5877"/>
    <w:rsid w:val="00AD5F1F"/>
    <w:rsid w:val="00AD69FD"/>
    <w:rsid w:val="00AD7ECB"/>
    <w:rsid w:val="00AE0B8E"/>
    <w:rsid w:val="00AE0E3D"/>
    <w:rsid w:val="00AE22B5"/>
    <w:rsid w:val="00AE434E"/>
    <w:rsid w:val="00AE4CD2"/>
    <w:rsid w:val="00AE531C"/>
    <w:rsid w:val="00AE5B2D"/>
    <w:rsid w:val="00AE671E"/>
    <w:rsid w:val="00AE6D4D"/>
    <w:rsid w:val="00AE7679"/>
    <w:rsid w:val="00AE7A29"/>
    <w:rsid w:val="00AF007C"/>
    <w:rsid w:val="00AF029A"/>
    <w:rsid w:val="00AF0F83"/>
    <w:rsid w:val="00AF0FE4"/>
    <w:rsid w:val="00AF1540"/>
    <w:rsid w:val="00AF189C"/>
    <w:rsid w:val="00AF1B6E"/>
    <w:rsid w:val="00AF2F88"/>
    <w:rsid w:val="00AF443D"/>
    <w:rsid w:val="00AF493D"/>
    <w:rsid w:val="00AF5D9A"/>
    <w:rsid w:val="00AF5E3F"/>
    <w:rsid w:val="00AF6FAF"/>
    <w:rsid w:val="00AF71C8"/>
    <w:rsid w:val="00AF7D7E"/>
    <w:rsid w:val="00B002A9"/>
    <w:rsid w:val="00B00642"/>
    <w:rsid w:val="00B0099A"/>
    <w:rsid w:val="00B01BE3"/>
    <w:rsid w:val="00B02155"/>
    <w:rsid w:val="00B02E91"/>
    <w:rsid w:val="00B043AC"/>
    <w:rsid w:val="00B044A3"/>
    <w:rsid w:val="00B04CB1"/>
    <w:rsid w:val="00B051DF"/>
    <w:rsid w:val="00B05381"/>
    <w:rsid w:val="00B05735"/>
    <w:rsid w:val="00B06481"/>
    <w:rsid w:val="00B064AA"/>
    <w:rsid w:val="00B06EBF"/>
    <w:rsid w:val="00B0762B"/>
    <w:rsid w:val="00B07F80"/>
    <w:rsid w:val="00B10370"/>
    <w:rsid w:val="00B10389"/>
    <w:rsid w:val="00B112D5"/>
    <w:rsid w:val="00B11C6F"/>
    <w:rsid w:val="00B11DF0"/>
    <w:rsid w:val="00B124F8"/>
    <w:rsid w:val="00B1286E"/>
    <w:rsid w:val="00B12B1E"/>
    <w:rsid w:val="00B12DE4"/>
    <w:rsid w:val="00B13124"/>
    <w:rsid w:val="00B15C27"/>
    <w:rsid w:val="00B15C9C"/>
    <w:rsid w:val="00B168C2"/>
    <w:rsid w:val="00B17CC4"/>
    <w:rsid w:val="00B2179A"/>
    <w:rsid w:val="00B22EDD"/>
    <w:rsid w:val="00B2534D"/>
    <w:rsid w:val="00B255B2"/>
    <w:rsid w:val="00B27A16"/>
    <w:rsid w:val="00B27CBE"/>
    <w:rsid w:val="00B304D5"/>
    <w:rsid w:val="00B30BC4"/>
    <w:rsid w:val="00B3109E"/>
    <w:rsid w:val="00B312AC"/>
    <w:rsid w:val="00B3216B"/>
    <w:rsid w:val="00B33227"/>
    <w:rsid w:val="00B33346"/>
    <w:rsid w:val="00B33510"/>
    <w:rsid w:val="00B33695"/>
    <w:rsid w:val="00B33B4E"/>
    <w:rsid w:val="00B33BE9"/>
    <w:rsid w:val="00B35A92"/>
    <w:rsid w:val="00B35CDC"/>
    <w:rsid w:val="00B37BB2"/>
    <w:rsid w:val="00B40293"/>
    <w:rsid w:val="00B40764"/>
    <w:rsid w:val="00B40AE7"/>
    <w:rsid w:val="00B411E2"/>
    <w:rsid w:val="00B41AB8"/>
    <w:rsid w:val="00B42D0F"/>
    <w:rsid w:val="00B43B91"/>
    <w:rsid w:val="00B44953"/>
    <w:rsid w:val="00B44FBA"/>
    <w:rsid w:val="00B45314"/>
    <w:rsid w:val="00B45624"/>
    <w:rsid w:val="00B45B32"/>
    <w:rsid w:val="00B45CE6"/>
    <w:rsid w:val="00B45FF6"/>
    <w:rsid w:val="00B461DD"/>
    <w:rsid w:val="00B466A0"/>
    <w:rsid w:val="00B50422"/>
    <w:rsid w:val="00B51385"/>
    <w:rsid w:val="00B52468"/>
    <w:rsid w:val="00B52A99"/>
    <w:rsid w:val="00B53350"/>
    <w:rsid w:val="00B53C63"/>
    <w:rsid w:val="00B54354"/>
    <w:rsid w:val="00B55B5A"/>
    <w:rsid w:val="00B55D8F"/>
    <w:rsid w:val="00B560D8"/>
    <w:rsid w:val="00B5674C"/>
    <w:rsid w:val="00B56912"/>
    <w:rsid w:val="00B56FB8"/>
    <w:rsid w:val="00B57CE0"/>
    <w:rsid w:val="00B600B1"/>
    <w:rsid w:val="00B60967"/>
    <w:rsid w:val="00B60EC4"/>
    <w:rsid w:val="00B61482"/>
    <w:rsid w:val="00B618A5"/>
    <w:rsid w:val="00B61A44"/>
    <w:rsid w:val="00B61F63"/>
    <w:rsid w:val="00B622B3"/>
    <w:rsid w:val="00B6282B"/>
    <w:rsid w:val="00B63373"/>
    <w:rsid w:val="00B637B3"/>
    <w:rsid w:val="00B6446B"/>
    <w:rsid w:val="00B6508C"/>
    <w:rsid w:val="00B65C9F"/>
    <w:rsid w:val="00B65DED"/>
    <w:rsid w:val="00B66BA8"/>
    <w:rsid w:val="00B66F66"/>
    <w:rsid w:val="00B67E11"/>
    <w:rsid w:val="00B67EF4"/>
    <w:rsid w:val="00B70776"/>
    <w:rsid w:val="00B718C7"/>
    <w:rsid w:val="00B73D5B"/>
    <w:rsid w:val="00B73E74"/>
    <w:rsid w:val="00B754FA"/>
    <w:rsid w:val="00B7571E"/>
    <w:rsid w:val="00B7590E"/>
    <w:rsid w:val="00B7625E"/>
    <w:rsid w:val="00B809B5"/>
    <w:rsid w:val="00B80D0D"/>
    <w:rsid w:val="00B80DDA"/>
    <w:rsid w:val="00B8166F"/>
    <w:rsid w:val="00B81732"/>
    <w:rsid w:val="00B819C9"/>
    <w:rsid w:val="00B81F2E"/>
    <w:rsid w:val="00B82571"/>
    <w:rsid w:val="00B82BDD"/>
    <w:rsid w:val="00B8471B"/>
    <w:rsid w:val="00B84CC2"/>
    <w:rsid w:val="00B85A11"/>
    <w:rsid w:val="00B865B5"/>
    <w:rsid w:val="00B87292"/>
    <w:rsid w:val="00B87720"/>
    <w:rsid w:val="00B87FF6"/>
    <w:rsid w:val="00B909E0"/>
    <w:rsid w:val="00B90FAF"/>
    <w:rsid w:val="00B9195E"/>
    <w:rsid w:val="00B92086"/>
    <w:rsid w:val="00B923CA"/>
    <w:rsid w:val="00B92655"/>
    <w:rsid w:val="00B926AB"/>
    <w:rsid w:val="00B92C4A"/>
    <w:rsid w:val="00B92F2C"/>
    <w:rsid w:val="00B93107"/>
    <w:rsid w:val="00B93185"/>
    <w:rsid w:val="00B94181"/>
    <w:rsid w:val="00B944E3"/>
    <w:rsid w:val="00B963E1"/>
    <w:rsid w:val="00B96509"/>
    <w:rsid w:val="00B97155"/>
    <w:rsid w:val="00B97488"/>
    <w:rsid w:val="00B97577"/>
    <w:rsid w:val="00BA0351"/>
    <w:rsid w:val="00BA10EE"/>
    <w:rsid w:val="00BA1404"/>
    <w:rsid w:val="00BA14AD"/>
    <w:rsid w:val="00BA155D"/>
    <w:rsid w:val="00BA15F8"/>
    <w:rsid w:val="00BA1681"/>
    <w:rsid w:val="00BA1835"/>
    <w:rsid w:val="00BA196A"/>
    <w:rsid w:val="00BA1E36"/>
    <w:rsid w:val="00BA2F84"/>
    <w:rsid w:val="00BA3408"/>
    <w:rsid w:val="00BA3ECE"/>
    <w:rsid w:val="00BA3F69"/>
    <w:rsid w:val="00BA5281"/>
    <w:rsid w:val="00BA599B"/>
    <w:rsid w:val="00BA6453"/>
    <w:rsid w:val="00BA6CD1"/>
    <w:rsid w:val="00BB0191"/>
    <w:rsid w:val="00BB0760"/>
    <w:rsid w:val="00BB0ABC"/>
    <w:rsid w:val="00BB0DE5"/>
    <w:rsid w:val="00BB0FE6"/>
    <w:rsid w:val="00BB18DE"/>
    <w:rsid w:val="00BB1EC7"/>
    <w:rsid w:val="00BB3358"/>
    <w:rsid w:val="00BB3BA5"/>
    <w:rsid w:val="00BB3DBD"/>
    <w:rsid w:val="00BB4F80"/>
    <w:rsid w:val="00BB5051"/>
    <w:rsid w:val="00BB5479"/>
    <w:rsid w:val="00BB5A21"/>
    <w:rsid w:val="00BB60CD"/>
    <w:rsid w:val="00BB6123"/>
    <w:rsid w:val="00BB6D90"/>
    <w:rsid w:val="00BB74F0"/>
    <w:rsid w:val="00BB7979"/>
    <w:rsid w:val="00BB7C40"/>
    <w:rsid w:val="00BB7EB5"/>
    <w:rsid w:val="00BC059A"/>
    <w:rsid w:val="00BC0822"/>
    <w:rsid w:val="00BC09CA"/>
    <w:rsid w:val="00BC0FFF"/>
    <w:rsid w:val="00BC118B"/>
    <w:rsid w:val="00BC1278"/>
    <w:rsid w:val="00BC1389"/>
    <w:rsid w:val="00BC1D58"/>
    <w:rsid w:val="00BC28B7"/>
    <w:rsid w:val="00BC2CF5"/>
    <w:rsid w:val="00BC3D01"/>
    <w:rsid w:val="00BC3EDB"/>
    <w:rsid w:val="00BC460B"/>
    <w:rsid w:val="00BC4A2F"/>
    <w:rsid w:val="00BC5B26"/>
    <w:rsid w:val="00BC70A5"/>
    <w:rsid w:val="00BC73E1"/>
    <w:rsid w:val="00BC760C"/>
    <w:rsid w:val="00BC778A"/>
    <w:rsid w:val="00BC7D95"/>
    <w:rsid w:val="00BD0821"/>
    <w:rsid w:val="00BD1CF9"/>
    <w:rsid w:val="00BD2406"/>
    <w:rsid w:val="00BD2932"/>
    <w:rsid w:val="00BD422C"/>
    <w:rsid w:val="00BD5C54"/>
    <w:rsid w:val="00BD7F15"/>
    <w:rsid w:val="00BE127B"/>
    <w:rsid w:val="00BE2C33"/>
    <w:rsid w:val="00BE2FE5"/>
    <w:rsid w:val="00BE4033"/>
    <w:rsid w:val="00BE5037"/>
    <w:rsid w:val="00BE6F6B"/>
    <w:rsid w:val="00BE7D9E"/>
    <w:rsid w:val="00BF0096"/>
    <w:rsid w:val="00BF19E6"/>
    <w:rsid w:val="00BF1E77"/>
    <w:rsid w:val="00BF23A0"/>
    <w:rsid w:val="00BF2FD4"/>
    <w:rsid w:val="00BF4143"/>
    <w:rsid w:val="00BF421C"/>
    <w:rsid w:val="00BF42C7"/>
    <w:rsid w:val="00BF5065"/>
    <w:rsid w:val="00BF6971"/>
    <w:rsid w:val="00BF732F"/>
    <w:rsid w:val="00C005BD"/>
    <w:rsid w:val="00C009DA"/>
    <w:rsid w:val="00C01176"/>
    <w:rsid w:val="00C012F1"/>
    <w:rsid w:val="00C01A8E"/>
    <w:rsid w:val="00C01ADF"/>
    <w:rsid w:val="00C04879"/>
    <w:rsid w:val="00C04957"/>
    <w:rsid w:val="00C04CF7"/>
    <w:rsid w:val="00C062D4"/>
    <w:rsid w:val="00C079CF"/>
    <w:rsid w:val="00C07BC5"/>
    <w:rsid w:val="00C10EE7"/>
    <w:rsid w:val="00C1124D"/>
    <w:rsid w:val="00C11467"/>
    <w:rsid w:val="00C133B7"/>
    <w:rsid w:val="00C143AD"/>
    <w:rsid w:val="00C1448A"/>
    <w:rsid w:val="00C14C88"/>
    <w:rsid w:val="00C15612"/>
    <w:rsid w:val="00C1645B"/>
    <w:rsid w:val="00C16D6B"/>
    <w:rsid w:val="00C17DF0"/>
    <w:rsid w:val="00C2024A"/>
    <w:rsid w:val="00C2042C"/>
    <w:rsid w:val="00C20ACF"/>
    <w:rsid w:val="00C21065"/>
    <w:rsid w:val="00C21F1A"/>
    <w:rsid w:val="00C22840"/>
    <w:rsid w:val="00C22E8A"/>
    <w:rsid w:val="00C2367B"/>
    <w:rsid w:val="00C23A17"/>
    <w:rsid w:val="00C24E2D"/>
    <w:rsid w:val="00C25896"/>
    <w:rsid w:val="00C2642C"/>
    <w:rsid w:val="00C266FC"/>
    <w:rsid w:val="00C26EDF"/>
    <w:rsid w:val="00C27CEA"/>
    <w:rsid w:val="00C31829"/>
    <w:rsid w:val="00C329E1"/>
    <w:rsid w:val="00C337BB"/>
    <w:rsid w:val="00C3426D"/>
    <w:rsid w:val="00C34735"/>
    <w:rsid w:val="00C3473E"/>
    <w:rsid w:val="00C354EC"/>
    <w:rsid w:val="00C3569F"/>
    <w:rsid w:val="00C35C28"/>
    <w:rsid w:val="00C35E40"/>
    <w:rsid w:val="00C35FAE"/>
    <w:rsid w:val="00C366E4"/>
    <w:rsid w:val="00C37636"/>
    <w:rsid w:val="00C3787D"/>
    <w:rsid w:val="00C37937"/>
    <w:rsid w:val="00C37CBF"/>
    <w:rsid w:val="00C40076"/>
    <w:rsid w:val="00C40F74"/>
    <w:rsid w:val="00C4125E"/>
    <w:rsid w:val="00C4234A"/>
    <w:rsid w:val="00C428BA"/>
    <w:rsid w:val="00C42A96"/>
    <w:rsid w:val="00C43916"/>
    <w:rsid w:val="00C44372"/>
    <w:rsid w:val="00C451F5"/>
    <w:rsid w:val="00C46C72"/>
    <w:rsid w:val="00C5025C"/>
    <w:rsid w:val="00C51A86"/>
    <w:rsid w:val="00C521B3"/>
    <w:rsid w:val="00C52ED1"/>
    <w:rsid w:val="00C54121"/>
    <w:rsid w:val="00C541DD"/>
    <w:rsid w:val="00C5555E"/>
    <w:rsid w:val="00C55AEF"/>
    <w:rsid w:val="00C560CE"/>
    <w:rsid w:val="00C56D2B"/>
    <w:rsid w:val="00C56E8E"/>
    <w:rsid w:val="00C57082"/>
    <w:rsid w:val="00C608CE"/>
    <w:rsid w:val="00C60F66"/>
    <w:rsid w:val="00C61AD0"/>
    <w:rsid w:val="00C61D12"/>
    <w:rsid w:val="00C61F4A"/>
    <w:rsid w:val="00C6203B"/>
    <w:rsid w:val="00C62FD8"/>
    <w:rsid w:val="00C630EC"/>
    <w:rsid w:val="00C63A4C"/>
    <w:rsid w:val="00C63B7B"/>
    <w:rsid w:val="00C64019"/>
    <w:rsid w:val="00C6437A"/>
    <w:rsid w:val="00C64E4F"/>
    <w:rsid w:val="00C66CF5"/>
    <w:rsid w:val="00C67A59"/>
    <w:rsid w:val="00C67E3B"/>
    <w:rsid w:val="00C70A94"/>
    <w:rsid w:val="00C70F8F"/>
    <w:rsid w:val="00C728D4"/>
    <w:rsid w:val="00C72984"/>
    <w:rsid w:val="00C72F73"/>
    <w:rsid w:val="00C73D87"/>
    <w:rsid w:val="00C73D97"/>
    <w:rsid w:val="00C73E82"/>
    <w:rsid w:val="00C74F4E"/>
    <w:rsid w:val="00C75961"/>
    <w:rsid w:val="00C75B19"/>
    <w:rsid w:val="00C75E60"/>
    <w:rsid w:val="00C769BF"/>
    <w:rsid w:val="00C779F1"/>
    <w:rsid w:val="00C803C5"/>
    <w:rsid w:val="00C80A07"/>
    <w:rsid w:val="00C80D35"/>
    <w:rsid w:val="00C814D2"/>
    <w:rsid w:val="00C81566"/>
    <w:rsid w:val="00C819E7"/>
    <w:rsid w:val="00C821EF"/>
    <w:rsid w:val="00C82239"/>
    <w:rsid w:val="00C826DC"/>
    <w:rsid w:val="00C82712"/>
    <w:rsid w:val="00C82751"/>
    <w:rsid w:val="00C83728"/>
    <w:rsid w:val="00C83848"/>
    <w:rsid w:val="00C84518"/>
    <w:rsid w:val="00C85477"/>
    <w:rsid w:val="00C8568E"/>
    <w:rsid w:val="00C8721D"/>
    <w:rsid w:val="00C873E4"/>
    <w:rsid w:val="00C9001E"/>
    <w:rsid w:val="00C905DB"/>
    <w:rsid w:val="00C90A5E"/>
    <w:rsid w:val="00C91BB5"/>
    <w:rsid w:val="00C9255D"/>
    <w:rsid w:val="00C93B19"/>
    <w:rsid w:val="00C93B1D"/>
    <w:rsid w:val="00C93C66"/>
    <w:rsid w:val="00C94011"/>
    <w:rsid w:val="00C94F50"/>
    <w:rsid w:val="00C950C3"/>
    <w:rsid w:val="00C96083"/>
    <w:rsid w:val="00C961C4"/>
    <w:rsid w:val="00C96202"/>
    <w:rsid w:val="00C96ECC"/>
    <w:rsid w:val="00C9753E"/>
    <w:rsid w:val="00C97806"/>
    <w:rsid w:val="00C97C7E"/>
    <w:rsid w:val="00C97F87"/>
    <w:rsid w:val="00CA05E0"/>
    <w:rsid w:val="00CA0B00"/>
    <w:rsid w:val="00CA1D2C"/>
    <w:rsid w:val="00CA2525"/>
    <w:rsid w:val="00CA338F"/>
    <w:rsid w:val="00CA4907"/>
    <w:rsid w:val="00CA65C4"/>
    <w:rsid w:val="00CA7A05"/>
    <w:rsid w:val="00CB04DE"/>
    <w:rsid w:val="00CB0FD7"/>
    <w:rsid w:val="00CB12E3"/>
    <w:rsid w:val="00CB218B"/>
    <w:rsid w:val="00CB39E8"/>
    <w:rsid w:val="00CB412D"/>
    <w:rsid w:val="00CB4A90"/>
    <w:rsid w:val="00CB4C4E"/>
    <w:rsid w:val="00CB51A8"/>
    <w:rsid w:val="00CB52D7"/>
    <w:rsid w:val="00CB5693"/>
    <w:rsid w:val="00CB59CC"/>
    <w:rsid w:val="00CB6097"/>
    <w:rsid w:val="00CB6748"/>
    <w:rsid w:val="00CB6E3D"/>
    <w:rsid w:val="00CB7976"/>
    <w:rsid w:val="00CB79F2"/>
    <w:rsid w:val="00CB7E30"/>
    <w:rsid w:val="00CB7FB1"/>
    <w:rsid w:val="00CC0D7C"/>
    <w:rsid w:val="00CC1572"/>
    <w:rsid w:val="00CC1E47"/>
    <w:rsid w:val="00CC2083"/>
    <w:rsid w:val="00CC240C"/>
    <w:rsid w:val="00CC3EC8"/>
    <w:rsid w:val="00CC6694"/>
    <w:rsid w:val="00CC6EB4"/>
    <w:rsid w:val="00CC7A9E"/>
    <w:rsid w:val="00CD36F5"/>
    <w:rsid w:val="00CD3DF7"/>
    <w:rsid w:val="00CD43A1"/>
    <w:rsid w:val="00CD4458"/>
    <w:rsid w:val="00CD4A80"/>
    <w:rsid w:val="00CD6467"/>
    <w:rsid w:val="00CD6F3A"/>
    <w:rsid w:val="00CD73A7"/>
    <w:rsid w:val="00CD7CD7"/>
    <w:rsid w:val="00CE4379"/>
    <w:rsid w:val="00CE4A13"/>
    <w:rsid w:val="00CE515F"/>
    <w:rsid w:val="00CE59B6"/>
    <w:rsid w:val="00CE6518"/>
    <w:rsid w:val="00CE68F6"/>
    <w:rsid w:val="00CE7306"/>
    <w:rsid w:val="00CE7AE0"/>
    <w:rsid w:val="00CE7EA9"/>
    <w:rsid w:val="00CF1D4D"/>
    <w:rsid w:val="00CF1D72"/>
    <w:rsid w:val="00CF320E"/>
    <w:rsid w:val="00CF32EE"/>
    <w:rsid w:val="00CF3644"/>
    <w:rsid w:val="00CF38BE"/>
    <w:rsid w:val="00CF41A6"/>
    <w:rsid w:val="00CF43A9"/>
    <w:rsid w:val="00CF47CF"/>
    <w:rsid w:val="00CF56C0"/>
    <w:rsid w:val="00CF57A1"/>
    <w:rsid w:val="00CF5AEE"/>
    <w:rsid w:val="00CF610D"/>
    <w:rsid w:val="00D00E73"/>
    <w:rsid w:val="00D01621"/>
    <w:rsid w:val="00D02184"/>
    <w:rsid w:val="00D024D2"/>
    <w:rsid w:val="00D02E55"/>
    <w:rsid w:val="00D030E4"/>
    <w:rsid w:val="00D035DA"/>
    <w:rsid w:val="00D049EE"/>
    <w:rsid w:val="00D05A28"/>
    <w:rsid w:val="00D069B0"/>
    <w:rsid w:val="00D07023"/>
    <w:rsid w:val="00D107BF"/>
    <w:rsid w:val="00D1119D"/>
    <w:rsid w:val="00D115D7"/>
    <w:rsid w:val="00D119D5"/>
    <w:rsid w:val="00D12950"/>
    <w:rsid w:val="00D12DBF"/>
    <w:rsid w:val="00D131C5"/>
    <w:rsid w:val="00D137BD"/>
    <w:rsid w:val="00D1399C"/>
    <w:rsid w:val="00D13B60"/>
    <w:rsid w:val="00D14007"/>
    <w:rsid w:val="00D16137"/>
    <w:rsid w:val="00D1650F"/>
    <w:rsid w:val="00D17752"/>
    <w:rsid w:val="00D200F3"/>
    <w:rsid w:val="00D20660"/>
    <w:rsid w:val="00D208C1"/>
    <w:rsid w:val="00D20E3B"/>
    <w:rsid w:val="00D21D19"/>
    <w:rsid w:val="00D225DE"/>
    <w:rsid w:val="00D2387E"/>
    <w:rsid w:val="00D23FFC"/>
    <w:rsid w:val="00D2451E"/>
    <w:rsid w:val="00D24881"/>
    <w:rsid w:val="00D2660A"/>
    <w:rsid w:val="00D27511"/>
    <w:rsid w:val="00D301BB"/>
    <w:rsid w:val="00D30BB7"/>
    <w:rsid w:val="00D30DD2"/>
    <w:rsid w:val="00D31032"/>
    <w:rsid w:val="00D313A0"/>
    <w:rsid w:val="00D316B8"/>
    <w:rsid w:val="00D31960"/>
    <w:rsid w:val="00D31FF3"/>
    <w:rsid w:val="00D32A59"/>
    <w:rsid w:val="00D3315A"/>
    <w:rsid w:val="00D33CBE"/>
    <w:rsid w:val="00D342FB"/>
    <w:rsid w:val="00D346DE"/>
    <w:rsid w:val="00D359D8"/>
    <w:rsid w:val="00D363FC"/>
    <w:rsid w:val="00D37271"/>
    <w:rsid w:val="00D3765B"/>
    <w:rsid w:val="00D376A6"/>
    <w:rsid w:val="00D40534"/>
    <w:rsid w:val="00D40967"/>
    <w:rsid w:val="00D40EDB"/>
    <w:rsid w:val="00D41187"/>
    <w:rsid w:val="00D4129E"/>
    <w:rsid w:val="00D41392"/>
    <w:rsid w:val="00D42602"/>
    <w:rsid w:val="00D43B34"/>
    <w:rsid w:val="00D44198"/>
    <w:rsid w:val="00D455B2"/>
    <w:rsid w:val="00D45804"/>
    <w:rsid w:val="00D45CD5"/>
    <w:rsid w:val="00D468FC"/>
    <w:rsid w:val="00D46C45"/>
    <w:rsid w:val="00D470DB"/>
    <w:rsid w:val="00D47406"/>
    <w:rsid w:val="00D50A5C"/>
    <w:rsid w:val="00D52064"/>
    <w:rsid w:val="00D53F46"/>
    <w:rsid w:val="00D5466F"/>
    <w:rsid w:val="00D54F2F"/>
    <w:rsid w:val="00D5567D"/>
    <w:rsid w:val="00D57FD8"/>
    <w:rsid w:val="00D60527"/>
    <w:rsid w:val="00D607DB"/>
    <w:rsid w:val="00D614BB"/>
    <w:rsid w:val="00D61C9C"/>
    <w:rsid w:val="00D61D6B"/>
    <w:rsid w:val="00D6308A"/>
    <w:rsid w:val="00D648B5"/>
    <w:rsid w:val="00D64A11"/>
    <w:rsid w:val="00D666FA"/>
    <w:rsid w:val="00D668B2"/>
    <w:rsid w:val="00D67833"/>
    <w:rsid w:val="00D67AE0"/>
    <w:rsid w:val="00D67D96"/>
    <w:rsid w:val="00D7009B"/>
    <w:rsid w:val="00D70253"/>
    <w:rsid w:val="00D703F2"/>
    <w:rsid w:val="00D70E80"/>
    <w:rsid w:val="00D718F3"/>
    <w:rsid w:val="00D7200F"/>
    <w:rsid w:val="00D72051"/>
    <w:rsid w:val="00D7334B"/>
    <w:rsid w:val="00D73688"/>
    <w:rsid w:val="00D737B8"/>
    <w:rsid w:val="00D7409E"/>
    <w:rsid w:val="00D74251"/>
    <w:rsid w:val="00D746A7"/>
    <w:rsid w:val="00D752C5"/>
    <w:rsid w:val="00D75929"/>
    <w:rsid w:val="00D76025"/>
    <w:rsid w:val="00D760D5"/>
    <w:rsid w:val="00D76E8F"/>
    <w:rsid w:val="00D774AD"/>
    <w:rsid w:val="00D77BA5"/>
    <w:rsid w:val="00D80511"/>
    <w:rsid w:val="00D80729"/>
    <w:rsid w:val="00D80870"/>
    <w:rsid w:val="00D80B3A"/>
    <w:rsid w:val="00D813D6"/>
    <w:rsid w:val="00D821C8"/>
    <w:rsid w:val="00D835A6"/>
    <w:rsid w:val="00D84403"/>
    <w:rsid w:val="00D84E1E"/>
    <w:rsid w:val="00D85DBF"/>
    <w:rsid w:val="00D870AE"/>
    <w:rsid w:val="00D872C4"/>
    <w:rsid w:val="00D878CA"/>
    <w:rsid w:val="00D90CC1"/>
    <w:rsid w:val="00D912F5"/>
    <w:rsid w:val="00D91D1E"/>
    <w:rsid w:val="00D92185"/>
    <w:rsid w:val="00D92235"/>
    <w:rsid w:val="00D93746"/>
    <w:rsid w:val="00D94080"/>
    <w:rsid w:val="00D9487F"/>
    <w:rsid w:val="00D95426"/>
    <w:rsid w:val="00D96343"/>
    <w:rsid w:val="00D9670F"/>
    <w:rsid w:val="00D96DBC"/>
    <w:rsid w:val="00DA00D4"/>
    <w:rsid w:val="00DA090E"/>
    <w:rsid w:val="00DA1458"/>
    <w:rsid w:val="00DA1618"/>
    <w:rsid w:val="00DA22B0"/>
    <w:rsid w:val="00DA27EC"/>
    <w:rsid w:val="00DA2BC9"/>
    <w:rsid w:val="00DA3D83"/>
    <w:rsid w:val="00DA42B2"/>
    <w:rsid w:val="00DA434E"/>
    <w:rsid w:val="00DA4CC6"/>
    <w:rsid w:val="00DA6BDB"/>
    <w:rsid w:val="00DA768A"/>
    <w:rsid w:val="00DB0150"/>
    <w:rsid w:val="00DB0474"/>
    <w:rsid w:val="00DB0551"/>
    <w:rsid w:val="00DB071D"/>
    <w:rsid w:val="00DB1076"/>
    <w:rsid w:val="00DB1B93"/>
    <w:rsid w:val="00DB23AA"/>
    <w:rsid w:val="00DB3FAC"/>
    <w:rsid w:val="00DB4928"/>
    <w:rsid w:val="00DB539F"/>
    <w:rsid w:val="00DB5445"/>
    <w:rsid w:val="00DB552E"/>
    <w:rsid w:val="00DB55AF"/>
    <w:rsid w:val="00DB669E"/>
    <w:rsid w:val="00DB66D5"/>
    <w:rsid w:val="00DC07B8"/>
    <w:rsid w:val="00DC1194"/>
    <w:rsid w:val="00DC1206"/>
    <w:rsid w:val="00DC16E6"/>
    <w:rsid w:val="00DC318B"/>
    <w:rsid w:val="00DC33F4"/>
    <w:rsid w:val="00DC3BE9"/>
    <w:rsid w:val="00DC4332"/>
    <w:rsid w:val="00DC6693"/>
    <w:rsid w:val="00DC73C4"/>
    <w:rsid w:val="00DC7460"/>
    <w:rsid w:val="00DC77B0"/>
    <w:rsid w:val="00DC7868"/>
    <w:rsid w:val="00DD0770"/>
    <w:rsid w:val="00DD0891"/>
    <w:rsid w:val="00DD0DC6"/>
    <w:rsid w:val="00DD1A0A"/>
    <w:rsid w:val="00DD289A"/>
    <w:rsid w:val="00DD2ED6"/>
    <w:rsid w:val="00DD2F41"/>
    <w:rsid w:val="00DD3096"/>
    <w:rsid w:val="00DD30A9"/>
    <w:rsid w:val="00DD32BD"/>
    <w:rsid w:val="00DD335D"/>
    <w:rsid w:val="00DD379A"/>
    <w:rsid w:val="00DD5C59"/>
    <w:rsid w:val="00DD667E"/>
    <w:rsid w:val="00DD68D6"/>
    <w:rsid w:val="00DD6D96"/>
    <w:rsid w:val="00DD6F8F"/>
    <w:rsid w:val="00DD7F69"/>
    <w:rsid w:val="00DE004A"/>
    <w:rsid w:val="00DE04BD"/>
    <w:rsid w:val="00DE18C9"/>
    <w:rsid w:val="00DE1BC0"/>
    <w:rsid w:val="00DE1C89"/>
    <w:rsid w:val="00DE27EF"/>
    <w:rsid w:val="00DE2896"/>
    <w:rsid w:val="00DE2E93"/>
    <w:rsid w:val="00DE339C"/>
    <w:rsid w:val="00DE3A2B"/>
    <w:rsid w:val="00DE443C"/>
    <w:rsid w:val="00DE4983"/>
    <w:rsid w:val="00DE4A5D"/>
    <w:rsid w:val="00DE4F65"/>
    <w:rsid w:val="00DE5634"/>
    <w:rsid w:val="00DE5D39"/>
    <w:rsid w:val="00DE5DE7"/>
    <w:rsid w:val="00DE6208"/>
    <w:rsid w:val="00DE65BE"/>
    <w:rsid w:val="00DF1625"/>
    <w:rsid w:val="00DF350A"/>
    <w:rsid w:val="00DF4C5A"/>
    <w:rsid w:val="00DF5427"/>
    <w:rsid w:val="00DF5B92"/>
    <w:rsid w:val="00DF5BFC"/>
    <w:rsid w:val="00DF6237"/>
    <w:rsid w:val="00DF65A6"/>
    <w:rsid w:val="00E00458"/>
    <w:rsid w:val="00E00ABE"/>
    <w:rsid w:val="00E00E73"/>
    <w:rsid w:val="00E01288"/>
    <w:rsid w:val="00E01E25"/>
    <w:rsid w:val="00E01EC4"/>
    <w:rsid w:val="00E026C7"/>
    <w:rsid w:val="00E0284E"/>
    <w:rsid w:val="00E02A71"/>
    <w:rsid w:val="00E034D6"/>
    <w:rsid w:val="00E03805"/>
    <w:rsid w:val="00E03F87"/>
    <w:rsid w:val="00E0404E"/>
    <w:rsid w:val="00E04616"/>
    <w:rsid w:val="00E04D63"/>
    <w:rsid w:val="00E059D7"/>
    <w:rsid w:val="00E07352"/>
    <w:rsid w:val="00E07839"/>
    <w:rsid w:val="00E07C3E"/>
    <w:rsid w:val="00E07D85"/>
    <w:rsid w:val="00E10971"/>
    <w:rsid w:val="00E109CC"/>
    <w:rsid w:val="00E10B3B"/>
    <w:rsid w:val="00E10B99"/>
    <w:rsid w:val="00E11780"/>
    <w:rsid w:val="00E11FA5"/>
    <w:rsid w:val="00E1231D"/>
    <w:rsid w:val="00E13436"/>
    <w:rsid w:val="00E138B5"/>
    <w:rsid w:val="00E148A8"/>
    <w:rsid w:val="00E14C37"/>
    <w:rsid w:val="00E14D68"/>
    <w:rsid w:val="00E1653C"/>
    <w:rsid w:val="00E165B5"/>
    <w:rsid w:val="00E16F44"/>
    <w:rsid w:val="00E17068"/>
    <w:rsid w:val="00E17087"/>
    <w:rsid w:val="00E17DBC"/>
    <w:rsid w:val="00E2060F"/>
    <w:rsid w:val="00E20C0C"/>
    <w:rsid w:val="00E21B9C"/>
    <w:rsid w:val="00E2292F"/>
    <w:rsid w:val="00E23331"/>
    <w:rsid w:val="00E23996"/>
    <w:rsid w:val="00E246FE"/>
    <w:rsid w:val="00E24739"/>
    <w:rsid w:val="00E24D32"/>
    <w:rsid w:val="00E27114"/>
    <w:rsid w:val="00E272E4"/>
    <w:rsid w:val="00E301D6"/>
    <w:rsid w:val="00E30A0E"/>
    <w:rsid w:val="00E30C04"/>
    <w:rsid w:val="00E30FB7"/>
    <w:rsid w:val="00E322B0"/>
    <w:rsid w:val="00E32DD0"/>
    <w:rsid w:val="00E33AAC"/>
    <w:rsid w:val="00E34163"/>
    <w:rsid w:val="00E36007"/>
    <w:rsid w:val="00E370D4"/>
    <w:rsid w:val="00E376FD"/>
    <w:rsid w:val="00E37BCE"/>
    <w:rsid w:val="00E406DC"/>
    <w:rsid w:val="00E416E0"/>
    <w:rsid w:val="00E42026"/>
    <w:rsid w:val="00E43A07"/>
    <w:rsid w:val="00E43C3C"/>
    <w:rsid w:val="00E445FE"/>
    <w:rsid w:val="00E44BB5"/>
    <w:rsid w:val="00E45391"/>
    <w:rsid w:val="00E454EA"/>
    <w:rsid w:val="00E45766"/>
    <w:rsid w:val="00E45D9F"/>
    <w:rsid w:val="00E46ABA"/>
    <w:rsid w:val="00E4710D"/>
    <w:rsid w:val="00E477AF"/>
    <w:rsid w:val="00E47B61"/>
    <w:rsid w:val="00E50381"/>
    <w:rsid w:val="00E50CFF"/>
    <w:rsid w:val="00E50D2C"/>
    <w:rsid w:val="00E51976"/>
    <w:rsid w:val="00E52DA8"/>
    <w:rsid w:val="00E52DB5"/>
    <w:rsid w:val="00E53106"/>
    <w:rsid w:val="00E5354A"/>
    <w:rsid w:val="00E54069"/>
    <w:rsid w:val="00E56A8C"/>
    <w:rsid w:val="00E56F89"/>
    <w:rsid w:val="00E57681"/>
    <w:rsid w:val="00E60D88"/>
    <w:rsid w:val="00E61D7B"/>
    <w:rsid w:val="00E62634"/>
    <w:rsid w:val="00E628F7"/>
    <w:rsid w:val="00E62D4E"/>
    <w:rsid w:val="00E62EB2"/>
    <w:rsid w:val="00E63823"/>
    <w:rsid w:val="00E63A92"/>
    <w:rsid w:val="00E64754"/>
    <w:rsid w:val="00E65047"/>
    <w:rsid w:val="00E6565B"/>
    <w:rsid w:val="00E6591A"/>
    <w:rsid w:val="00E66009"/>
    <w:rsid w:val="00E66B25"/>
    <w:rsid w:val="00E67BBE"/>
    <w:rsid w:val="00E70F47"/>
    <w:rsid w:val="00E718D6"/>
    <w:rsid w:val="00E71D73"/>
    <w:rsid w:val="00E71EC8"/>
    <w:rsid w:val="00E71F09"/>
    <w:rsid w:val="00E722E7"/>
    <w:rsid w:val="00E7369A"/>
    <w:rsid w:val="00E7381F"/>
    <w:rsid w:val="00E73944"/>
    <w:rsid w:val="00E74F34"/>
    <w:rsid w:val="00E74F45"/>
    <w:rsid w:val="00E74FB8"/>
    <w:rsid w:val="00E75459"/>
    <w:rsid w:val="00E758BC"/>
    <w:rsid w:val="00E76441"/>
    <w:rsid w:val="00E76722"/>
    <w:rsid w:val="00E76B0E"/>
    <w:rsid w:val="00E76C48"/>
    <w:rsid w:val="00E76DC8"/>
    <w:rsid w:val="00E77F4C"/>
    <w:rsid w:val="00E808B9"/>
    <w:rsid w:val="00E811F4"/>
    <w:rsid w:val="00E81FA0"/>
    <w:rsid w:val="00E823D7"/>
    <w:rsid w:val="00E84283"/>
    <w:rsid w:val="00E84B13"/>
    <w:rsid w:val="00E84F66"/>
    <w:rsid w:val="00E85020"/>
    <w:rsid w:val="00E86017"/>
    <w:rsid w:val="00E8609F"/>
    <w:rsid w:val="00E8632F"/>
    <w:rsid w:val="00E86D94"/>
    <w:rsid w:val="00E86EC4"/>
    <w:rsid w:val="00E87D87"/>
    <w:rsid w:val="00E90B79"/>
    <w:rsid w:val="00E911D4"/>
    <w:rsid w:val="00E92595"/>
    <w:rsid w:val="00E92912"/>
    <w:rsid w:val="00E92E48"/>
    <w:rsid w:val="00E933D2"/>
    <w:rsid w:val="00E93EAF"/>
    <w:rsid w:val="00E9529E"/>
    <w:rsid w:val="00E960DD"/>
    <w:rsid w:val="00E9656C"/>
    <w:rsid w:val="00E9738A"/>
    <w:rsid w:val="00E9791C"/>
    <w:rsid w:val="00E97A4D"/>
    <w:rsid w:val="00E97BBF"/>
    <w:rsid w:val="00EA0815"/>
    <w:rsid w:val="00EA0AF5"/>
    <w:rsid w:val="00EA2170"/>
    <w:rsid w:val="00EA2448"/>
    <w:rsid w:val="00EA2B86"/>
    <w:rsid w:val="00EA382D"/>
    <w:rsid w:val="00EA39A4"/>
    <w:rsid w:val="00EA3B7F"/>
    <w:rsid w:val="00EA4D0C"/>
    <w:rsid w:val="00EA4EF6"/>
    <w:rsid w:val="00EA51B4"/>
    <w:rsid w:val="00EA568A"/>
    <w:rsid w:val="00EA651F"/>
    <w:rsid w:val="00EA6595"/>
    <w:rsid w:val="00EA6BA0"/>
    <w:rsid w:val="00EA6F2C"/>
    <w:rsid w:val="00EA70AF"/>
    <w:rsid w:val="00EA7883"/>
    <w:rsid w:val="00EB091A"/>
    <w:rsid w:val="00EB0A96"/>
    <w:rsid w:val="00EB0E6A"/>
    <w:rsid w:val="00EB104E"/>
    <w:rsid w:val="00EB112E"/>
    <w:rsid w:val="00EB18D4"/>
    <w:rsid w:val="00EB1B16"/>
    <w:rsid w:val="00EB24C3"/>
    <w:rsid w:val="00EB2DDD"/>
    <w:rsid w:val="00EB336C"/>
    <w:rsid w:val="00EB388A"/>
    <w:rsid w:val="00EB3D1F"/>
    <w:rsid w:val="00EB51D8"/>
    <w:rsid w:val="00EB5264"/>
    <w:rsid w:val="00EB6691"/>
    <w:rsid w:val="00EB6B41"/>
    <w:rsid w:val="00EB70F5"/>
    <w:rsid w:val="00EB7B8B"/>
    <w:rsid w:val="00EB7E1A"/>
    <w:rsid w:val="00EC0E61"/>
    <w:rsid w:val="00EC1021"/>
    <w:rsid w:val="00EC1B99"/>
    <w:rsid w:val="00EC1C39"/>
    <w:rsid w:val="00EC2CCB"/>
    <w:rsid w:val="00EC4F3B"/>
    <w:rsid w:val="00EC62A5"/>
    <w:rsid w:val="00EC6C8F"/>
    <w:rsid w:val="00ED080F"/>
    <w:rsid w:val="00ED192C"/>
    <w:rsid w:val="00ED2290"/>
    <w:rsid w:val="00ED2B78"/>
    <w:rsid w:val="00ED323E"/>
    <w:rsid w:val="00ED3AED"/>
    <w:rsid w:val="00ED3BB6"/>
    <w:rsid w:val="00ED3EA9"/>
    <w:rsid w:val="00ED5018"/>
    <w:rsid w:val="00ED64EE"/>
    <w:rsid w:val="00ED7825"/>
    <w:rsid w:val="00EE023A"/>
    <w:rsid w:val="00EE2233"/>
    <w:rsid w:val="00EE2405"/>
    <w:rsid w:val="00EE322C"/>
    <w:rsid w:val="00EE3E28"/>
    <w:rsid w:val="00EE4259"/>
    <w:rsid w:val="00EE5CDC"/>
    <w:rsid w:val="00EE5F8C"/>
    <w:rsid w:val="00EE7EBF"/>
    <w:rsid w:val="00EF05F0"/>
    <w:rsid w:val="00EF084B"/>
    <w:rsid w:val="00EF1487"/>
    <w:rsid w:val="00EF174B"/>
    <w:rsid w:val="00EF2018"/>
    <w:rsid w:val="00EF23B0"/>
    <w:rsid w:val="00EF24E9"/>
    <w:rsid w:val="00EF4839"/>
    <w:rsid w:val="00EF4C4E"/>
    <w:rsid w:val="00EF4F87"/>
    <w:rsid w:val="00EF57F0"/>
    <w:rsid w:val="00EF659E"/>
    <w:rsid w:val="00EF6A93"/>
    <w:rsid w:val="00EF6C89"/>
    <w:rsid w:val="00EF6EEB"/>
    <w:rsid w:val="00EF7D13"/>
    <w:rsid w:val="00F0032C"/>
    <w:rsid w:val="00F01355"/>
    <w:rsid w:val="00F01C05"/>
    <w:rsid w:val="00F0269F"/>
    <w:rsid w:val="00F03966"/>
    <w:rsid w:val="00F03B6B"/>
    <w:rsid w:val="00F041A0"/>
    <w:rsid w:val="00F0466A"/>
    <w:rsid w:val="00F049AB"/>
    <w:rsid w:val="00F04A04"/>
    <w:rsid w:val="00F04C58"/>
    <w:rsid w:val="00F05517"/>
    <w:rsid w:val="00F0623F"/>
    <w:rsid w:val="00F063BC"/>
    <w:rsid w:val="00F0713C"/>
    <w:rsid w:val="00F076B5"/>
    <w:rsid w:val="00F10358"/>
    <w:rsid w:val="00F11475"/>
    <w:rsid w:val="00F1201B"/>
    <w:rsid w:val="00F12158"/>
    <w:rsid w:val="00F12490"/>
    <w:rsid w:val="00F13169"/>
    <w:rsid w:val="00F1510B"/>
    <w:rsid w:val="00F154E2"/>
    <w:rsid w:val="00F1557D"/>
    <w:rsid w:val="00F1610D"/>
    <w:rsid w:val="00F163BE"/>
    <w:rsid w:val="00F16784"/>
    <w:rsid w:val="00F16AB4"/>
    <w:rsid w:val="00F17596"/>
    <w:rsid w:val="00F17B14"/>
    <w:rsid w:val="00F17D37"/>
    <w:rsid w:val="00F17D8D"/>
    <w:rsid w:val="00F17DCF"/>
    <w:rsid w:val="00F202C5"/>
    <w:rsid w:val="00F20776"/>
    <w:rsid w:val="00F21BAD"/>
    <w:rsid w:val="00F22456"/>
    <w:rsid w:val="00F230A7"/>
    <w:rsid w:val="00F2381B"/>
    <w:rsid w:val="00F23B92"/>
    <w:rsid w:val="00F252E1"/>
    <w:rsid w:val="00F267AE"/>
    <w:rsid w:val="00F30548"/>
    <w:rsid w:val="00F307BD"/>
    <w:rsid w:val="00F315A4"/>
    <w:rsid w:val="00F315DF"/>
    <w:rsid w:val="00F31E4C"/>
    <w:rsid w:val="00F3277B"/>
    <w:rsid w:val="00F331AF"/>
    <w:rsid w:val="00F3320D"/>
    <w:rsid w:val="00F34453"/>
    <w:rsid w:val="00F3456E"/>
    <w:rsid w:val="00F34AB6"/>
    <w:rsid w:val="00F35954"/>
    <w:rsid w:val="00F35A07"/>
    <w:rsid w:val="00F35AA8"/>
    <w:rsid w:val="00F35B9E"/>
    <w:rsid w:val="00F3654B"/>
    <w:rsid w:val="00F379A0"/>
    <w:rsid w:val="00F37D32"/>
    <w:rsid w:val="00F37FD4"/>
    <w:rsid w:val="00F40899"/>
    <w:rsid w:val="00F40E59"/>
    <w:rsid w:val="00F42390"/>
    <w:rsid w:val="00F42694"/>
    <w:rsid w:val="00F4283A"/>
    <w:rsid w:val="00F42996"/>
    <w:rsid w:val="00F42E8E"/>
    <w:rsid w:val="00F430D2"/>
    <w:rsid w:val="00F430DF"/>
    <w:rsid w:val="00F4318B"/>
    <w:rsid w:val="00F438AE"/>
    <w:rsid w:val="00F438E1"/>
    <w:rsid w:val="00F43EAF"/>
    <w:rsid w:val="00F445AF"/>
    <w:rsid w:val="00F447CE"/>
    <w:rsid w:val="00F448E8"/>
    <w:rsid w:val="00F458F0"/>
    <w:rsid w:val="00F45ADC"/>
    <w:rsid w:val="00F45B1B"/>
    <w:rsid w:val="00F47C16"/>
    <w:rsid w:val="00F47ECE"/>
    <w:rsid w:val="00F50CAE"/>
    <w:rsid w:val="00F50FBE"/>
    <w:rsid w:val="00F519F8"/>
    <w:rsid w:val="00F51AC3"/>
    <w:rsid w:val="00F51DE5"/>
    <w:rsid w:val="00F536EC"/>
    <w:rsid w:val="00F552B0"/>
    <w:rsid w:val="00F55870"/>
    <w:rsid w:val="00F55CB8"/>
    <w:rsid w:val="00F55E1E"/>
    <w:rsid w:val="00F56CD3"/>
    <w:rsid w:val="00F57127"/>
    <w:rsid w:val="00F57C7A"/>
    <w:rsid w:val="00F60040"/>
    <w:rsid w:val="00F616F5"/>
    <w:rsid w:val="00F61B46"/>
    <w:rsid w:val="00F61B9D"/>
    <w:rsid w:val="00F62447"/>
    <w:rsid w:val="00F63504"/>
    <w:rsid w:val="00F64056"/>
    <w:rsid w:val="00F65213"/>
    <w:rsid w:val="00F65F0E"/>
    <w:rsid w:val="00F6610C"/>
    <w:rsid w:val="00F66C78"/>
    <w:rsid w:val="00F67C5B"/>
    <w:rsid w:val="00F67D7F"/>
    <w:rsid w:val="00F707D9"/>
    <w:rsid w:val="00F70E74"/>
    <w:rsid w:val="00F7201A"/>
    <w:rsid w:val="00F728A2"/>
    <w:rsid w:val="00F73196"/>
    <w:rsid w:val="00F740DA"/>
    <w:rsid w:val="00F77D5E"/>
    <w:rsid w:val="00F80916"/>
    <w:rsid w:val="00F80FA9"/>
    <w:rsid w:val="00F81FEF"/>
    <w:rsid w:val="00F824B9"/>
    <w:rsid w:val="00F83060"/>
    <w:rsid w:val="00F835C3"/>
    <w:rsid w:val="00F839F9"/>
    <w:rsid w:val="00F84153"/>
    <w:rsid w:val="00F85153"/>
    <w:rsid w:val="00F85CBA"/>
    <w:rsid w:val="00F87575"/>
    <w:rsid w:val="00F87F64"/>
    <w:rsid w:val="00F90195"/>
    <w:rsid w:val="00F90CD8"/>
    <w:rsid w:val="00F9164F"/>
    <w:rsid w:val="00F91A78"/>
    <w:rsid w:val="00F93026"/>
    <w:rsid w:val="00F9632C"/>
    <w:rsid w:val="00FA07F0"/>
    <w:rsid w:val="00FA1C60"/>
    <w:rsid w:val="00FA3194"/>
    <w:rsid w:val="00FA3CEA"/>
    <w:rsid w:val="00FA400F"/>
    <w:rsid w:val="00FA4431"/>
    <w:rsid w:val="00FA4848"/>
    <w:rsid w:val="00FA4D1D"/>
    <w:rsid w:val="00FA5ABA"/>
    <w:rsid w:val="00FA5BB5"/>
    <w:rsid w:val="00FA61C2"/>
    <w:rsid w:val="00FA68B8"/>
    <w:rsid w:val="00FA746B"/>
    <w:rsid w:val="00FA7C9D"/>
    <w:rsid w:val="00FB231A"/>
    <w:rsid w:val="00FB253F"/>
    <w:rsid w:val="00FB322D"/>
    <w:rsid w:val="00FB4A05"/>
    <w:rsid w:val="00FB6EC9"/>
    <w:rsid w:val="00FB72A2"/>
    <w:rsid w:val="00FB73CC"/>
    <w:rsid w:val="00FB7B6C"/>
    <w:rsid w:val="00FC0234"/>
    <w:rsid w:val="00FC0324"/>
    <w:rsid w:val="00FC0900"/>
    <w:rsid w:val="00FC1044"/>
    <w:rsid w:val="00FC20CA"/>
    <w:rsid w:val="00FC2F7E"/>
    <w:rsid w:val="00FC3319"/>
    <w:rsid w:val="00FC3B91"/>
    <w:rsid w:val="00FC44FC"/>
    <w:rsid w:val="00FC45DC"/>
    <w:rsid w:val="00FC4829"/>
    <w:rsid w:val="00FC498B"/>
    <w:rsid w:val="00FC4A55"/>
    <w:rsid w:val="00FC5463"/>
    <w:rsid w:val="00FC60DF"/>
    <w:rsid w:val="00FC6260"/>
    <w:rsid w:val="00FC752B"/>
    <w:rsid w:val="00FD0AC6"/>
    <w:rsid w:val="00FD2689"/>
    <w:rsid w:val="00FD26A7"/>
    <w:rsid w:val="00FD4289"/>
    <w:rsid w:val="00FD4816"/>
    <w:rsid w:val="00FD5129"/>
    <w:rsid w:val="00FD5188"/>
    <w:rsid w:val="00FD55A5"/>
    <w:rsid w:val="00FD6DC4"/>
    <w:rsid w:val="00FE0E90"/>
    <w:rsid w:val="00FE193E"/>
    <w:rsid w:val="00FE1EEF"/>
    <w:rsid w:val="00FE2D99"/>
    <w:rsid w:val="00FE3117"/>
    <w:rsid w:val="00FE3A5D"/>
    <w:rsid w:val="00FE45CC"/>
    <w:rsid w:val="00FE4D74"/>
    <w:rsid w:val="00FE533F"/>
    <w:rsid w:val="00FE689E"/>
    <w:rsid w:val="00FE6CC4"/>
    <w:rsid w:val="00FF038B"/>
    <w:rsid w:val="00FF04C1"/>
    <w:rsid w:val="00FF1949"/>
    <w:rsid w:val="00FF1F67"/>
    <w:rsid w:val="00FF2015"/>
    <w:rsid w:val="00FF21F3"/>
    <w:rsid w:val="00FF3B46"/>
    <w:rsid w:val="00FF40A9"/>
    <w:rsid w:val="00FF4389"/>
    <w:rsid w:val="00FF43D2"/>
    <w:rsid w:val="00FF53C3"/>
    <w:rsid w:val="00FF556D"/>
    <w:rsid w:val="00FF5B6C"/>
    <w:rsid w:val="00FF5F04"/>
    <w:rsid w:val="00FF5F54"/>
    <w:rsid w:val="00FF649A"/>
    <w:rsid w:val="00FF659E"/>
    <w:rsid w:val="00FF7390"/>
    <w:rsid w:val="00FF7D2E"/>
    <w:rsid w:val="00FF7E71"/>
    <w:rsid w:val="00FF7EF7"/>
    <w:rsid w:val="012FBD89"/>
    <w:rsid w:val="03617B49"/>
    <w:rsid w:val="077FA919"/>
    <w:rsid w:val="094F9B8B"/>
    <w:rsid w:val="09D13120"/>
    <w:rsid w:val="0A995239"/>
    <w:rsid w:val="0AA2AD7E"/>
    <w:rsid w:val="0B00A529"/>
    <w:rsid w:val="0B7B4365"/>
    <w:rsid w:val="0EFF9CAC"/>
    <w:rsid w:val="0FEE0091"/>
    <w:rsid w:val="14C44C1B"/>
    <w:rsid w:val="19C7517B"/>
    <w:rsid w:val="1ACCA1E2"/>
    <w:rsid w:val="204BC0E7"/>
    <w:rsid w:val="214BBFE7"/>
    <w:rsid w:val="2178808E"/>
    <w:rsid w:val="22B7DA19"/>
    <w:rsid w:val="24A061B3"/>
    <w:rsid w:val="2523F525"/>
    <w:rsid w:val="27DC88FD"/>
    <w:rsid w:val="2A4C3FD5"/>
    <w:rsid w:val="2AFAFFD7"/>
    <w:rsid w:val="2C2B9365"/>
    <w:rsid w:val="2D911576"/>
    <w:rsid w:val="30CD3AC9"/>
    <w:rsid w:val="327AF17F"/>
    <w:rsid w:val="338A9C72"/>
    <w:rsid w:val="377BD0D9"/>
    <w:rsid w:val="37A77AEA"/>
    <w:rsid w:val="3897103E"/>
    <w:rsid w:val="392673F4"/>
    <w:rsid w:val="3A579A47"/>
    <w:rsid w:val="3B781BC4"/>
    <w:rsid w:val="3DFB4293"/>
    <w:rsid w:val="3EEA6579"/>
    <w:rsid w:val="40EDDD7E"/>
    <w:rsid w:val="41DAECB7"/>
    <w:rsid w:val="42FEE6C0"/>
    <w:rsid w:val="444F507B"/>
    <w:rsid w:val="44CF8F18"/>
    <w:rsid w:val="45E3642F"/>
    <w:rsid w:val="478726DE"/>
    <w:rsid w:val="484DB468"/>
    <w:rsid w:val="4939621D"/>
    <w:rsid w:val="4B099984"/>
    <w:rsid w:val="4B4B7C20"/>
    <w:rsid w:val="4BED0F71"/>
    <w:rsid w:val="4C06F491"/>
    <w:rsid w:val="4D9CE647"/>
    <w:rsid w:val="50A1094A"/>
    <w:rsid w:val="532794D5"/>
    <w:rsid w:val="56429FC7"/>
    <w:rsid w:val="57A0F574"/>
    <w:rsid w:val="58FEEB6E"/>
    <w:rsid w:val="5BF03810"/>
    <w:rsid w:val="5C50001C"/>
    <w:rsid w:val="5C75C3C7"/>
    <w:rsid w:val="5E896A21"/>
    <w:rsid w:val="6018F379"/>
    <w:rsid w:val="60859E72"/>
    <w:rsid w:val="61320F13"/>
    <w:rsid w:val="62486F5D"/>
    <w:rsid w:val="649762A4"/>
    <w:rsid w:val="64AEB439"/>
    <w:rsid w:val="65210472"/>
    <w:rsid w:val="678CFE99"/>
    <w:rsid w:val="6B02B53B"/>
    <w:rsid w:val="709DAADB"/>
    <w:rsid w:val="70D7B5F9"/>
    <w:rsid w:val="729E6BCE"/>
    <w:rsid w:val="72F1FE1A"/>
    <w:rsid w:val="7578037F"/>
    <w:rsid w:val="76D96310"/>
    <w:rsid w:val="778564FC"/>
    <w:rsid w:val="784B197E"/>
    <w:rsid w:val="784C1328"/>
    <w:rsid w:val="7A017E47"/>
    <w:rsid w:val="7D6C7860"/>
    <w:rsid w:val="7EE07A08"/>
    <w:rsid w:val="7F6EB61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4DD0F4"/>
  <w15:docId w15:val="{21A51587-DD22-4E48-8737-C302E672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CF56C0"/>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D20E3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2"/>
      </w:numPr>
      <w:spacing w:before="240" w:after="60"/>
      <w:outlineLvl w:val="4"/>
    </w:pPr>
    <w:rPr>
      <w:b/>
      <w:bCs/>
      <w:i/>
      <w:iCs/>
      <w:sz w:val="26"/>
      <w:szCs w:val="26"/>
    </w:rPr>
  </w:style>
  <w:style w:type="paragraph" w:styleId="Heading6">
    <w:name w:val="heading 6"/>
    <w:basedOn w:val="Normal"/>
    <w:next w:val="Normal"/>
    <w:qFormat/>
    <w:rsid w:val="00D20E3B"/>
    <w:pPr>
      <w:numPr>
        <w:ilvl w:val="5"/>
        <w:numId w:val="2"/>
      </w:numPr>
      <w:spacing w:before="240" w:after="60"/>
      <w:outlineLvl w:val="5"/>
    </w:pPr>
    <w:rPr>
      <w:b/>
      <w:bCs/>
      <w:sz w:val="22"/>
      <w:szCs w:val="22"/>
    </w:rPr>
  </w:style>
  <w:style w:type="paragraph" w:styleId="Heading7">
    <w:name w:val="heading 7"/>
    <w:basedOn w:val="Normal"/>
    <w:next w:val="Normal"/>
    <w:qFormat/>
    <w:rsid w:val="00D20E3B"/>
    <w:pPr>
      <w:numPr>
        <w:ilvl w:val="6"/>
        <w:numId w:val="2"/>
      </w:numPr>
      <w:spacing w:before="240" w:after="60"/>
      <w:outlineLvl w:val="6"/>
    </w:pPr>
    <w:rPr>
      <w:sz w:val="24"/>
    </w:rPr>
  </w:style>
  <w:style w:type="paragraph" w:styleId="Heading8">
    <w:name w:val="heading 8"/>
    <w:basedOn w:val="Normal"/>
    <w:next w:val="Normal"/>
    <w:qFormat/>
    <w:rsid w:val="00D20E3B"/>
    <w:pPr>
      <w:numPr>
        <w:ilvl w:val="7"/>
        <w:numId w:val="2"/>
      </w:numPr>
      <w:spacing w:before="240" w:after="60"/>
      <w:outlineLvl w:val="7"/>
    </w:pPr>
    <w:rPr>
      <w:i/>
      <w:iCs/>
      <w:sz w:val="24"/>
    </w:rPr>
  </w:style>
  <w:style w:type="paragraph" w:styleId="Heading9">
    <w:name w:val="heading 9"/>
    <w:basedOn w:val="Normal"/>
    <w:next w:val="Normal"/>
    <w:qFormat/>
    <w:rsid w:val="00D20E3B"/>
    <w:pPr>
      <w:numPr>
        <w:ilvl w:val="8"/>
        <w:numId w:val="2"/>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6"/>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aliases w:val="ECC 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AA2749"/>
    <w:pPr>
      <w:ind w:left="454" w:hanging="454"/>
    </w:pPr>
    <w:rPr>
      <w:sz w:val="16"/>
    </w:rPr>
  </w:style>
  <w:style w:type="paragraph" w:styleId="FootnoteText">
    <w:name w:val="footnote text"/>
    <w:basedOn w:val="Normal"/>
    <w:link w:val="FootnoteTextChar"/>
    <w:qFormat/>
    <w:rsid w:val="008935B9"/>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A10B0F"/>
    <w:pPr>
      <w:spacing w:after="0"/>
      <w:ind w:left="567" w:hanging="567"/>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EditorsNote">
    <w:name w:val="ECC Editor's Note"/>
    <w:next w:val="Normal"/>
    <w:qFormat/>
    <w:rsid w:val="000F6CFC"/>
    <w:pPr>
      <w:numPr>
        <w:numId w:val="10"/>
      </w:numPr>
      <w:shd w:val="solid" w:color="FFFF00" w:fill="auto"/>
      <w:spacing w:before="120" w:after="120" w:line="360" w:lineRule="auto"/>
      <w:jc w:val="both"/>
    </w:pPr>
    <w:rPr>
      <w:rFonts w:ascii="Arial" w:eastAsia="Calibri" w:hAnsi="Arial"/>
      <w:szCs w:val="22"/>
      <w:lang w:val="da-DK" w:eastAsia="de-DE"/>
    </w:rPr>
  </w:style>
  <w:style w:type="character" w:customStyle="1" w:styleId="ECCHLbold">
    <w:name w:val="ECC HL bold"/>
    <w:uiPriority w:val="1"/>
    <w:qFormat/>
    <w:rsid w:val="000F6CFC"/>
    <w:rPr>
      <w:b/>
      <w:bCs w:val="0"/>
    </w:rPr>
  </w:style>
  <w:style w:type="character" w:styleId="CommentReference">
    <w:name w:val="annotation reference"/>
    <w:basedOn w:val="DefaultParagraphFont"/>
    <w:uiPriority w:val="99"/>
    <w:semiHidden/>
    <w:unhideWhenUsed/>
    <w:rsid w:val="00E10971"/>
    <w:rPr>
      <w:sz w:val="16"/>
      <w:szCs w:val="16"/>
    </w:rPr>
  </w:style>
  <w:style w:type="paragraph" w:styleId="CommentText">
    <w:name w:val="annotation text"/>
    <w:basedOn w:val="Normal"/>
    <w:link w:val="CommentTextChar"/>
    <w:uiPriority w:val="99"/>
    <w:unhideWhenUsed/>
    <w:rsid w:val="00E10971"/>
    <w:rPr>
      <w:szCs w:val="20"/>
    </w:rPr>
  </w:style>
  <w:style w:type="character" w:customStyle="1" w:styleId="CommentTextChar">
    <w:name w:val="Comment Text Char"/>
    <w:basedOn w:val="DefaultParagraphFont"/>
    <w:link w:val="CommentText"/>
    <w:uiPriority w:val="99"/>
    <w:rsid w:val="00E10971"/>
    <w:rPr>
      <w:rFonts w:ascii="Arial" w:hAnsi="Arial"/>
      <w:lang w:val="en-US"/>
    </w:rPr>
  </w:style>
  <w:style w:type="paragraph" w:styleId="CommentSubject">
    <w:name w:val="annotation subject"/>
    <w:basedOn w:val="CommentText"/>
    <w:next w:val="CommentText"/>
    <w:link w:val="CommentSubjectChar"/>
    <w:uiPriority w:val="99"/>
    <w:semiHidden/>
    <w:unhideWhenUsed/>
    <w:rsid w:val="00E10971"/>
    <w:rPr>
      <w:b/>
      <w:bCs/>
    </w:rPr>
  </w:style>
  <w:style w:type="character" w:customStyle="1" w:styleId="CommentSubjectChar">
    <w:name w:val="Comment Subject Char"/>
    <w:basedOn w:val="CommentTextChar"/>
    <w:link w:val="CommentSubject"/>
    <w:uiPriority w:val="99"/>
    <w:semiHidden/>
    <w:rsid w:val="00E10971"/>
    <w:rPr>
      <w:rFonts w:ascii="Arial" w:hAnsi="Arial"/>
      <w:b/>
      <w:bCs/>
      <w:lang w:val="en-US"/>
    </w:rPr>
  </w:style>
  <w:style w:type="paragraph" w:styleId="BodyText">
    <w:name w:val="Body Text"/>
    <w:basedOn w:val="Normal"/>
    <w:link w:val="BodyTextChar"/>
    <w:uiPriority w:val="99"/>
    <w:rsid w:val="00B865B5"/>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uiPriority w:val="99"/>
    <w:rsid w:val="00B865B5"/>
    <w:rPr>
      <w:sz w:val="24"/>
      <w:szCs w:val="24"/>
      <w:lang w:eastAsia="nl-NL"/>
    </w:rPr>
  </w:style>
  <w:style w:type="paragraph" w:customStyle="1" w:styleId="ECCHLboldanditalics">
    <w:name w:val="ECC HL bold and italics"/>
    <w:basedOn w:val="Normal"/>
    <w:qFormat/>
    <w:rsid w:val="00B865B5"/>
    <w:pPr>
      <w:spacing w:before="240" w:after="60"/>
      <w:jc w:val="both"/>
    </w:pPr>
    <w:rPr>
      <w:rFonts w:eastAsia="Calibri"/>
      <w:b/>
      <w:bCs/>
      <w:i/>
      <w:szCs w:val="30"/>
      <w:lang w:val="en-GB"/>
    </w:rPr>
  </w:style>
  <w:style w:type="paragraph" w:customStyle="1" w:styleId="ECCBulletsLv1">
    <w:name w:val="ECC Bullets Lv1"/>
    <w:basedOn w:val="Normal"/>
    <w:qFormat/>
    <w:rsid w:val="00DC77B0"/>
    <w:pPr>
      <w:numPr>
        <w:numId w:val="11"/>
      </w:numPr>
      <w:tabs>
        <w:tab w:val="left" w:pos="340"/>
      </w:tabs>
      <w:spacing w:before="60"/>
      <w:ind w:left="340" w:hanging="340"/>
      <w:jc w:val="both"/>
    </w:pPr>
    <w:rPr>
      <w:rFonts w:eastAsia="Calibri"/>
      <w:szCs w:val="22"/>
      <w:lang w:val="en-GB"/>
    </w:rPr>
  </w:style>
  <w:style w:type="paragraph" w:styleId="Caption">
    <w:name w:val="caption"/>
    <w:aliases w:val="ECC Figure Caption"/>
    <w:next w:val="Normal"/>
    <w:link w:val="CaptionChar"/>
    <w:qFormat/>
    <w:rsid w:val="00DC77B0"/>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DC77B0"/>
    <w:pPr>
      <w:tabs>
        <w:tab w:val="clear" w:pos="340"/>
        <w:tab w:val="left" w:pos="680"/>
      </w:tabs>
      <w:ind w:left="680"/>
    </w:pPr>
  </w:style>
  <w:style w:type="paragraph" w:customStyle="1" w:styleId="ECCBulletsLv3">
    <w:name w:val="ECC Bullets Lv3"/>
    <w:basedOn w:val="ECCBulletsLv1"/>
    <w:rsid w:val="00DC77B0"/>
    <w:pPr>
      <w:tabs>
        <w:tab w:val="clear" w:pos="340"/>
        <w:tab w:val="left" w:pos="1021"/>
      </w:tabs>
      <w:ind w:left="1020"/>
    </w:pPr>
  </w:style>
  <w:style w:type="paragraph" w:customStyle="1" w:styleId="ECCLetteredList">
    <w:name w:val="ECC Lettered List"/>
    <w:qFormat/>
    <w:rsid w:val="00DC77B0"/>
    <w:pPr>
      <w:numPr>
        <w:numId w:val="12"/>
      </w:numPr>
      <w:spacing w:before="240"/>
      <w:jc w:val="both"/>
    </w:pPr>
    <w:rPr>
      <w:rFonts w:ascii="Arial" w:hAnsi="Arial"/>
    </w:rPr>
  </w:style>
  <w:style w:type="paragraph" w:customStyle="1" w:styleId="ECCNumberedList0">
    <w:name w:val="ECC Numbered List"/>
    <w:basedOn w:val="Normal"/>
    <w:qFormat/>
    <w:rsid w:val="00DC77B0"/>
    <w:pPr>
      <w:numPr>
        <w:numId w:val="13"/>
      </w:numPr>
      <w:spacing w:before="240"/>
      <w:jc w:val="both"/>
    </w:pPr>
    <w:rPr>
      <w:rFonts w:eastAsia="Calibri"/>
      <w:szCs w:val="20"/>
      <w:lang w:val="en-GB"/>
    </w:rPr>
  </w:style>
  <w:style w:type="paragraph" w:customStyle="1" w:styleId="ECCReference">
    <w:name w:val="ECC Reference"/>
    <w:basedOn w:val="Normal"/>
    <w:qFormat/>
    <w:rsid w:val="00DC77B0"/>
    <w:pPr>
      <w:tabs>
        <w:tab w:val="num" w:pos="397"/>
      </w:tabs>
      <w:spacing w:after="120"/>
      <w:ind w:left="397" w:hanging="397"/>
      <w:jc w:val="both"/>
    </w:pPr>
    <w:rPr>
      <w:rFonts w:eastAsia="Calibri"/>
      <w:szCs w:val="22"/>
      <w:lang w:val="en-GB" w:eastAsia="ja-JP"/>
    </w:rPr>
  </w:style>
  <w:style w:type="paragraph" w:customStyle="1" w:styleId="ECCFiguregraphcentred">
    <w:name w:val="ECC Figure/graph centred"/>
    <w:next w:val="Normal"/>
    <w:qFormat/>
    <w:rsid w:val="00DC77B0"/>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DC77B0"/>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DC77B0"/>
    <w:pPr>
      <w:keepNext/>
      <w:spacing w:after="60"/>
    </w:pPr>
    <w:rPr>
      <w:rFonts w:eastAsia="Calibri"/>
      <w:szCs w:val="22"/>
      <w:lang w:val="en-GB"/>
    </w:rPr>
  </w:style>
  <w:style w:type="paragraph" w:styleId="ListParagraph">
    <w:name w:val="List Paragraph"/>
    <w:basedOn w:val="Normal"/>
    <w:uiPriority w:val="34"/>
    <w:qFormat/>
    <w:rsid w:val="00DC77B0"/>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DC77B0"/>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DC77B0"/>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DC77B0"/>
    <w:rPr>
      <w:rFonts w:ascii="Arial" w:hAnsi="Arial"/>
      <w:b/>
      <w:bCs/>
      <w:color w:val="D2232A"/>
      <w:lang w:val="da-DK"/>
    </w:rPr>
  </w:style>
  <w:style w:type="paragraph" w:styleId="NormalWeb">
    <w:name w:val="Normal (Web)"/>
    <w:basedOn w:val="Normal"/>
    <w:uiPriority w:val="99"/>
    <w:semiHidden/>
    <w:unhideWhenUsed/>
    <w:rsid w:val="00DC77B0"/>
    <w:pPr>
      <w:spacing w:before="240" w:after="60"/>
      <w:jc w:val="both"/>
    </w:pPr>
    <w:rPr>
      <w:rFonts w:ascii="Times New Roman" w:eastAsia="Calibri" w:hAnsi="Times New Roman"/>
      <w:sz w:val="24"/>
      <w:lang w:val="en-GB"/>
    </w:rPr>
  </w:style>
  <w:style w:type="paragraph" w:styleId="Subtitle">
    <w:name w:val="Subtitle"/>
    <w:basedOn w:val="Normal"/>
    <w:next w:val="Normal"/>
    <w:link w:val="SubtitleChar"/>
    <w:uiPriority w:val="11"/>
    <w:qFormat/>
    <w:rsid w:val="00DC77B0"/>
    <w:pPr>
      <w:numPr>
        <w:ilvl w:val="1"/>
      </w:numPr>
      <w:spacing w:before="240" w:after="160"/>
      <w:jc w:val="both"/>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DC77B0"/>
    <w:rPr>
      <w:rFonts w:asciiTheme="minorHAnsi" w:eastAsiaTheme="minorEastAsia" w:hAnsiTheme="minorHAnsi" w:cstheme="minorBidi"/>
      <w:color w:val="5A5A5A" w:themeColor="text1" w:themeTint="A5"/>
      <w:spacing w:val="15"/>
      <w:sz w:val="22"/>
      <w:szCs w:val="22"/>
    </w:rPr>
  </w:style>
  <w:style w:type="paragraph" w:customStyle="1" w:styleId="ECCNumberedlist">
    <w:name w:val="ECC Numbered list"/>
    <w:aliases w:val="level 2"/>
    <w:basedOn w:val="ECCAnnexheading3"/>
    <w:qFormat/>
    <w:rsid w:val="00DC77B0"/>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uiPriority w:val="99"/>
    <w:qFormat/>
    <w:rsid w:val="00DC77B0"/>
    <w:pPr>
      <w:numPr>
        <w:ilvl w:val="1"/>
      </w:numPr>
    </w:pPr>
  </w:style>
  <w:style w:type="paragraph" w:customStyle="1" w:styleId="ECCLetteredListLevel2">
    <w:name w:val="ECC Lettered List Level 2"/>
    <w:basedOn w:val="ECCLetteredList"/>
    <w:qFormat/>
    <w:rsid w:val="00DC77B0"/>
    <w:pPr>
      <w:numPr>
        <w:ilvl w:val="1"/>
      </w:numPr>
    </w:pPr>
  </w:style>
  <w:style w:type="paragraph" w:styleId="Revision">
    <w:name w:val="Revision"/>
    <w:hidden/>
    <w:uiPriority w:val="99"/>
    <w:semiHidden/>
    <w:rsid w:val="00163D0F"/>
    <w:rPr>
      <w:rFonts w:ascii="Arial" w:hAnsi="Arial"/>
      <w:szCs w:val="24"/>
      <w:lang w:val="en-US"/>
    </w:rPr>
  </w:style>
  <w:style w:type="character" w:customStyle="1" w:styleId="FootnoteTextChar">
    <w:name w:val="Footnote Text Char"/>
    <w:basedOn w:val="DefaultParagraphFont"/>
    <w:link w:val="FootnoteText"/>
    <w:qFormat/>
    <w:rsid w:val="00B064AA"/>
    <w:rPr>
      <w:rFonts w:ascii="Arial" w:hAnsi="Arial"/>
      <w:lang w:val="en-US"/>
    </w:rPr>
  </w:style>
  <w:style w:type="character" w:customStyle="1" w:styleId="bold">
    <w:name w:val="bold"/>
    <w:basedOn w:val="DefaultParagraphFont"/>
    <w:rsid w:val="00AF5E3F"/>
  </w:style>
  <w:style w:type="character" w:customStyle="1" w:styleId="ng-star-inserted">
    <w:name w:val="ng-star-inserted"/>
    <w:basedOn w:val="DefaultParagraphFont"/>
    <w:rsid w:val="00AF5E3F"/>
  </w:style>
  <w:style w:type="character" w:customStyle="1" w:styleId="Heading2Char">
    <w:name w:val="Heading 2 Char"/>
    <w:aliases w:val="ECC Heading 2 Char"/>
    <w:basedOn w:val="DefaultParagraphFont"/>
    <w:link w:val="Heading2"/>
    <w:rsid w:val="00CF56C0"/>
    <w:rPr>
      <w:rFonts w:ascii="Arial" w:hAnsi="Arial" w:cs="Arial"/>
      <w:b/>
      <w:bCs/>
      <w:iCs/>
      <w:caps/>
      <w:szCs w:val="28"/>
      <w:lang w:val="en-US"/>
    </w:rPr>
  </w:style>
  <w:style w:type="character" w:styleId="UnresolvedMention">
    <w:name w:val="Unresolved Mention"/>
    <w:basedOn w:val="DefaultParagraphFont"/>
    <w:uiPriority w:val="99"/>
    <w:semiHidden/>
    <w:unhideWhenUsed/>
    <w:rsid w:val="00EA70AF"/>
    <w:rPr>
      <w:color w:val="605E5C"/>
      <w:shd w:val="clear" w:color="auto" w:fill="E1DFDD"/>
    </w:rPr>
  </w:style>
  <w:style w:type="character" w:customStyle="1" w:styleId="Heading3Char">
    <w:name w:val="Heading 3 Char"/>
    <w:aliases w:val="ECC Heading 3 Char"/>
    <w:basedOn w:val="DefaultParagraphFont"/>
    <w:link w:val="Heading3"/>
    <w:rsid w:val="008602D3"/>
    <w:rPr>
      <w:rFonts w:ascii="Arial" w:hAnsi="Arial" w:cs="Arial"/>
      <w:b/>
      <w:bCs/>
      <w:szCs w:val="26"/>
      <w:lang w:val="en-US"/>
    </w:rPr>
  </w:style>
  <w:style w:type="character" w:styleId="FollowedHyperlink">
    <w:name w:val="FollowedHyperlink"/>
    <w:basedOn w:val="DefaultParagraphFont"/>
    <w:uiPriority w:val="99"/>
    <w:semiHidden/>
    <w:unhideWhenUsed/>
    <w:rsid w:val="002152F9"/>
    <w:rPr>
      <w:color w:val="800080" w:themeColor="followedHyperlink"/>
      <w:u w:val="single"/>
    </w:rPr>
  </w:style>
  <w:style w:type="character" w:styleId="Mention">
    <w:name w:val="Mention"/>
    <w:basedOn w:val="DefaultParagraphFont"/>
    <w:uiPriority w:val="99"/>
    <w:unhideWhenUsed/>
    <w:rsid w:val="00795F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7120">
      <w:bodyDiv w:val="1"/>
      <w:marLeft w:val="0"/>
      <w:marRight w:val="0"/>
      <w:marTop w:val="0"/>
      <w:marBottom w:val="0"/>
      <w:divBdr>
        <w:top w:val="none" w:sz="0" w:space="0" w:color="auto"/>
        <w:left w:val="none" w:sz="0" w:space="0" w:color="auto"/>
        <w:bottom w:val="none" w:sz="0" w:space="0" w:color="auto"/>
        <w:right w:val="none" w:sz="0" w:space="0" w:color="auto"/>
      </w:divBdr>
      <w:divsChild>
        <w:div w:id="585572780">
          <w:marLeft w:val="0"/>
          <w:marRight w:val="0"/>
          <w:marTop w:val="0"/>
          <w:marBottom w:val="0"/>
          <w:divBdr>
            <w:top w:val="none" w:sz="0" w:space="0" w:color="auto"/>
            <w:left w:val="none" w:sz="0" w:space="0" w:color="auto"/>
            <w:bottom w:val="none" w:sz="0" w:space="0" w:color="auto"/>
            <w:right w:val="none" w:sz="0" w:space="0" w:color="auto"/>
          </w:divBdr>
        </w:div>
        <w:div w:id="1731926505">
          <w:marLeft w:val="0"/>
          <w:marRight w:val="0"/>
          <w:marTop w:val="0"/>
          <w:marBottom w:val="0"/>
          <w:divBdr>
            <w:top w:val="none" w:sz="0" w:space="0" w:color="auto"/>
            <w:left w:val="none" w:sz="0" w:space="0" w:color="auto"/>
            <w:bottom w:val="none" w:sz="0" w:space="0" w:color="auto"/>
            <w:right w:val="none" w:sz="0" w:space="0" w:color="auto"/>
          </w:divBdr>
        </w:div>
        <w:div w:id="1786539440">
          <w:marLeft w:val="0"/>
          <w:marRight w:val="0"/>
          <w:marTop w:val="0"/>
          <w:marBottom w:val="0"/>
          <w:divBdr>
            <w:top w:val="none" w:sz="0" w:space="0" w:color="auto"/>
            <w:left w:val="none" w:sz="0" w:space="0" w:color="auto"/>
            <w:bottom w:val="none" w:sz="0" w:space="0" w:color="auto"/>
            <w:right w:val="none" w:sz="0" w:space="0" w:color="auto"/>
          </w:divBdr>
        </w:div>
      </w:divsChild>
    </w:div>
    <w:div w:id="367991473">
      <w:bodyDiv w:val="1"/>
      <w:marLeft w:val="0"/>
      <w:marRight w:val="0"/>
      <w:marTop w:val="0"/>
      <w:marBottom w:val="0"/>
      <w:divBdr>
        <w:top w:val="none" w:sz="0" w:space="0" w:color="auto"/>
        <w:left w:val="none" w:sz="0" w:space="0" w:color="auto"/>
        <w:bottom w:val="none" w:sz="0" w:space="0" w:color="auto"/>
        <w:right w:val="none" w:sz="0" w:space="0" w:color="auto"/>
      </w:divBdr>
    </w:div>
    <w:div w:id="498810175">
      <w:bodyDiv w:val="1"/>
      <w:marLeft w:val="0"/>
      <w:marRight w:val="0"/>
      <w:marTop w:val="0"/>
      <w:marBottom w:val="0"/>
      <w:divBdr>
        <w:top w:val="none" w:sz="0" w:space="0" w:color="auto"/>
        <w:left w:val="none" w:sz="0" w:space="0" w:color="auto"/>
        <w:bottom w:val="none" w:sz="0" w:space="0" w:color="auto"/>
        <w:right w:val="none" w:sz="0" w:space="0" w:color="auto"/>
      </w:divBdr>
    </w:div>
    <w:div w:id="648482966">
      <w:bodyDiv w:val="1"/>
      <w:marLeft w:val="0"/>
      <w:marRight w:val="0"/>
      <w:marTop w:val="0"/>
      <w:marBottom w:val="0"/>
      <w:divBdr>
        <w:top w:val="none" w:sz="0" w:space="0" w:color="auto"/>
        <w:left w:val="none" w:sz="0" w:space="0" w:color="auto"/>
        <w:bottom w:val="none" w:sz="0" w:space="0" w:color="auto"/>
        <w:right w:val="none" w:sz="0" w:space="0" w:color="auto"/>
      </w:divBdr>
      <w:divsChild>
        <w:div w:id="141393516">
          <w:marLeft w:val="0"/>
          <w:marRight w:val="0"/>
          <w:marTop w:val="0"/>
          <w:marBottom w:val="0"/>
          <w:divBdr>
            <w:top w:val="none" w:sz="0" w:space="0" w:color="auto"/>
            <w:left w:val="none" w:sz="0" w:space="0" w:color="auto"/>
            <w:bottom w:val="none" w:sz="0" w:space="0" w:color="auto"/>
            <w:right w:val="none" w:sz="0" w:space="0" w:color="auto"/>
          </w:divBdr>
        </w:div>
        <w:div w:id="1738356683">
          <w:marLeft w:val="0"/>
          <w:marRight w:val="0"/>
          <w:marTop w:val="0"/>
          <w:marBottom w:val="0"/>
          <w:divBdr>
            <w:top w:val="none" w:sz="0" w:space="0" w:color="auto"/>
            <w:left w:val="none" w:sz="0" w:space="0" w:color="auto"/>
            <w:bottom w:val="none" w:sz="0" w:space="0" w:color="auto"/>
            <w:right w:val="none" w:sz="0" w:space="0" w:color="auto"/>
          </w:divBdr>
        </w:div>
        <w:div w:id="2004431445">
          <w:marLeft w:val="0"/>
          <w:marRight w:val="0"/>
          <w:marTop w:val="0"/>
          <w:marBottom w:val="0"/>
          <w:divBdr>
            <w:top w:val="none" w:sz="0" w:space="0" w:color="auto"/>
            <w:left w:val="none" w:sz="0" w:space="0" w:color="auto"/>
            <w:bottom w:val="none" w:sz="0" w:space="0" w:color="auto"/>
            <w:right w:val="none" w:sz="0" w:space="0" w:color="auto"/>
          </w:divBdr>
        </w:div>
      </w:divsChild>
    </w:div>
    <w:div w:id="751971388">
      <w:bodyDiv w:val="1"/>
      <w:marLeft w:val="0"/>
      <w:marRight w:val="0"/>
      <w:marTop w:val="0"/>
      <w:marBottom w:val="0"/>
      <w:divBdr>
        <w:top w:val="none" w:sz="0" w:space="0" w:color="auto"/>
        <w:left w:val="none" w:sz="0" w:space="0" w:color="auto"/>
        <w:bottom w:val="none" w:sz="0" w:space="0" w:color="auto"/>
        <w:right w:val="none" w:sz="0" w:space="0" w:color="auto"/>
      </w:divBdr>
    </w:div>
    <w:div w:id="795149302">
      <w:bodyDiv w:val="1"/>
      <w:marLeft w:val="0"/>
      <w:marRight w:val="0"/>
      <w:marTop w:val="0"/>
      <w:marBottom w:val="0"/>
      <w:divBdr>
        <w:top w:val="none" w:sz="0" w:space="0" w:color="auto"/>
        <w:left w:val="none" w:sz="0" w:space="0" w:color="auto"/>
        <w:bottom w:val="none" w:sz="0" w:space="0" w:color="auto"/>
        <w:right w:val="none" w:sz="0" w:space="0" w:color="auto"/>
      </w:divBdr>
    </w:div>
    <w:div w:id="796262898">
      <w:bodyDiv w:val="1"/>
      <w:marLeft w:val="0"/>
      <w:marRight w:val="0"/>
      <w:marTop w:val="0"/>
      <w:marBottom w:val="0"/>
      <w:divBdr>
        <w:top w:val="none" w:sz="0" w:space="0" w:color="auto"/>
        <w:left w:val="none" w:sz="0" w:space="0" w:color="auto"/>
        <w:bottom w:val="none" w:sz="0" w:space="0" w:color="auto"/>
        <w:right w:val="none" w:sz="0" w:space="0" w:color="auto"/>
      </w:divBdr>
    </w:div>
    <w:div w:id="1395274719">
      <w:bodyDiv w:val="1"/>
      <w:marLeft w:val="0"/>
      <w:marRight w:val="0"/>
      <w:marTop w:val="0"/>
      <w:marBottom w:val="0"/>
      <w:divBdr>
        <w:top w:val="none" w:sz="0" w:space="0" w:color="auto"/>
        <w:left w:val="none" w:sz="0" w:space="0" w:color="auto"/>
        <w:bottom w:val="none" w:sz="0" w:space="0" w:color="auto"/>
        <w:right w:val="none" w:sz="0" w:space="0" w:color="auto"/>
      </w:divBdr>
      <w:divsChild>
        <w:div w:id="144590518">
          <w:marLeft w:val="0"/>
          <w:marRight w:val="0"/>
          <w:marTop w:val="0"/>
          <w:marBottom w:val="0"/>
          <w:divBdr>
            <w:top w:val="none" w:sz="0" w:space="0" w:color="auto"/>
            <w:left w:val="none" w:sz="0" w:space="0" w:color="auto"/>
            <w:bottom w:val="none" w:sz="0" w:space="0" w:color="auto"/>
            <w:right w:val="none" w:sz="0" w:space="0" w:color="auto"/>
          </w:divBdr>
        </w:div>
        <w:div w:id="485705428">
          <w:marLeft w:val="0"/>
          <w:marRight w:val="0"/>
          <w:marTop w:val="0"/>
          <w:marBottom w:val="0"/>
          <w:divBdr>
            <w:top w:val="none" w:sz="0" w:space="0" w:color="auto"/>
            <w:left w:val="none" w:sz="0" w:space="0" w:color="auto"/>
            <w:bottom w:val="none" w:sz="0" w:space="0" w:color="auto"/>
            <w:right w:val="none" w:sz="0" w:space="0" w:color="auto"/>
          </w:divBdr>
        </w:div>
        <w:div w:id="774322450">
          <w:marLeft w:val="0"/>
          <w:marRight w:val="0"/>
          <w:marTop w:val="0"/>
          <w:marBottom w:val="0"/>
          <w:divBdr>
            <w:top w:val="none" w:sz="0" w:space="0" w:color="auto"/>
            <w:left w:val="none" w:sz="0" w:space="0" w:color="auto"/>
            <w:bottom w:val="none" w:sz="0" w:space="0" w:color="auto"/>
            <w:right w:val="none" w:sz="0" w:space="0" w:color="auto"/>
          </w:divBdr>
        </w:div>
        <w:div w:id="943076436">
          <w:marLeft w:val="0"/>
          <w:marRight w:val="0"/>
          <w:marTop w:val="0"/>
          <w:marBottom w:val="0"/>
          <w:divBdr>
            <w:top w:val="none" w:sz="0" w:space="0" w:color="auto"/>
            <w:left w:val="none" w:sz="0" w:space="0" w:color="auto"/>
            <w:bottom w:val="none" w:sz="0" w:space="0" w:color="auto"/>
            <w:right w:val="none" w:sz="0" w:space="0" w:color="auto"/>
          </w:divBdr>
        </w:div>
        <w:div w:id="1672948056">
          <w:marLeft w:val="0"/>
          <w:marRight w:val="0"/>
          <w:marTop w:val="0"/>
          <w:marBottom w:val="0"/>
          <w:divBdr>
            <w:top w:val="none" w:sz="0" w:space="0" w:color="auto"/>
            <w:left w:val="none" w:sz="0" w:space="0" w:color="auto"/>
            <w:bottom w:val="none" w:sz="0" w:space="0" w:color="auto"/>
            <w:right w:val="none" w:sz="0" w:space="0" w:color="auto"/>
          </w:divBdr>
        </w:div>
        <w:div w:id="1982033852">
          <w:marLeft w:val="0"/>
          <w:marRight w:val="0"/>
          <w:marTop w:val="0"/>
          <w:marBottom w:val="0"/>
          <w:divBdr>
            <w:top w:val="none" w:sz="0" w:space="0" w:color="auto"/>
            <w:left w:val="none" w:sz="0" w:space="0" w:color="auto"/>
            <w:bottom w:val="none" w:sz="0" w:space="0" w:color="auto"/>
            <w:right w:val="none" w:sz="0" w:space="0" w:color="auto"/>
          </w:divBdr>
        </w:div>
      </w:divsChild>
    </w:div>
    <w:div w:id="1611350858">
      <w:bodyDiv w:val="1"/>
      <w:marLeft w:val="0"/>
      <w:marRight w:val="0"/>
      <w:marTop w:val="0"/>
      <w:marBottom w:val="0"/>
      <w:divBdr>
        <w:top w:val="none" w:sz="0" w:space="0" w:color="auto"/>
        <w:left w:val="none" w:sz="0" w:space="0" w:color="auto"/>
        <w:bottom w:val="none" w:sz="0" w:space="0" w:color="auto"/>
        <w:right w:val="none" w:sz="0" w:space="0" w:color="auto"/>
      </w:divBdr>
    </w:div>
    <w:div w:id="1657949808">
      <w:bodyDiv w:val="1"/>
      <w:marLeft w:val="0"/>
      <w:marRight w:val="0"/>
      <w:marTop w:val="0"/>
      <w:marBottom w:val="0"/>
      <w:divBdr>
        <w:top w:val="none" w:sz="0" w:space="0" w:color="auto"/>
        <w:left w:val="none" w:sz="0" w:space="0" w:color="auto"/>
        <w:bottom w:val="none" w:sz="0" w:space="0" w:color="auto"/>
        <w:right w:val="none" w:sz="0" w:space="0" w:color="auto"/>
      </w:divBdr>
    </w:div>
    <w:div w:id="1802380024">
      <w:bodyDiv w:val="1"/>
      <w:marLeft w:val="0"/>
      <w:marRight w:val="0"/>
      <w:marTop w:val="0"/>
      <w:marBottom w:val="0"/>
      <w:divBdr>
        <w:top w:val="none" w:sz="0" w:space="0" w:color="auto"/>
        <w:left w:val="none" w:sz="0" w:space="0" w:color="auto"/>
        <w:bottom w:val="none" w:sz="0" w:space="0" w:color="auto"/>
        <w:right w:val="none" w:sz="0" w:space="0" w:color="auto"/>
      </w:divBdr>
    </w:div>
    <w:div w:id="1840463846">
      <w:bodyDiv w:val="1"/>
      <w:marLeft w:val="0"/>
      <w:marRight w:val="0"/>
      <w:marTop w:val="0"/>
      <w:marBottom w:val="0"/>
      <w:divBdr>
        <w:top w:val="none" w:sz="0" w:space="0" w:color="auto"/>
        <w:left w:val="none" w:sz="0" w:space="0" w:color="auto"/>
        <w:bottom w:val="none" w:sz="0" w:space="0" w:color="auto"/>
        <w:right w:val="none" w:sz="0" w:space="0" w:color="auto"/>
      </w:divBdr>
      <w:divsChild>
        <w:div w:id="287784811">
          <w:marLeft w:val="0"/>
          <w:marRight w:val="0"/>
          <w:marTop w:val="0"/>
          <w:marBottom w:val="0"/>
          <w:divBdr>
            <w:top w:val="none" w:sz="0" w:space="0" w:color="auto"/>
            <w:left w:val="none" w:sz="0" w:space="0" w:color="auto"/>
            <w:bottom w:val="none" w:sz="0" w:space="0" w:color="auto"/>
            <w:right w:val="none" w:sz="0" w:space="0" w:color="auto"/>
          </w:divBdr>
        </w:div>
        <w:div w:id="666135985">
          <w:marLeft w:val="0"/>
          <w:marRight w:val="0"/>
          <w:marTop w:val="0"/>
          <w:marBottom w:val="0"/>
          <w:divBdr>
            <w:top w:val="none" w:sz="0" w:space="0" w:color="auto"/>
            <w:left w:val="none" w:sz="0" w:space="0" w:color="auto"/>
            <w:bottom w:val="none" w:sz="0" w:space="0" w:color="auto"/>
            <w:right w:val="none" w:sz="0" w:space="0" w:color="auto"/>
          </w:divBdr>
        </w:div>
        <w:div w:id="961308782">
          <w:marLeft w:val="0"/>
          <w:marRight w:val="0"/>
          <w:marTop w:val="0"/>
          <w:marBottom w:val="0"/>
          <w:divBdr>
            <w:top w:val="none" w:sz="0" w:space="0" w:color="auto"/>
            <w:left w:val="none" w:sz="0" w:space="0" w:color="auto"/>
            <w:bottom w:val="none" w:sz="0" w:space="0" w:color="auto"/>
            <w:right w:val="none" w:sz="0" w:space="0" w:color="auto"/>
          </w:divBdr>
        </w:div>
        <w:div w:id="1003507213">
          <w:marLeft w:val="0"/>
          <w:marRight w:val="0"/>
          <w:marTop w:val="0"/>
          <w:marBottom w:val="0"/>
          <w:divBdr>
            <w:top w:val="none" w:sz="0" w:space="0" w:color="auto"/>
            <w:left w:val="none" w:sz="0" w:space="0" w:color="auto"/>
            <w:bottom w:val="none" w:sz="0" w:space="0" w:color="auto"/>
            <w:right w:val="none" w:sz="0" w:space="0" w:color="auto"/>
          </w:divBdr>
        </w:div>
        <w:div w:id="1098675634">
          <w:marLeft w:val="0"/>
          <w:marRight w:val="0"/>
          <w:marTop w:val="0"/>
          <w:marBottom w:val="0"/>
          <w:divBdr>
            <w:top w:val="none" w:sz="0" w:space="0" w:color="auto"/>
            <w:left w:val="none" w:sz="0" w:space="0" w:color="auto"/>
            <w:bottom w:val="none" w:sz="0" w:space="0" w:color="auto"/>
            <w:right w:val="none" w:sz="0" w:space="0" w:color="auto"/>
          </w:divBdr>
        </w:div>
        <w:div w:id="1633824099">
          <w:marLeft w:val="0"/>
          <w:marRight w:val="0"/>
          <w:marTop w:val="0"/>
          <w:marBottom w:val="0"/>
          <w:divBdr>
            <w:top w:val="none" w:sz="0" w:space="0" w:color="auto"/>
            <w:left w:val="none" w:sz="0" w:space="0" w:color="auto"/>
            <w:bottom w:val="none" w:sz="0" w:space="0" w:color="auto"/>
            <w:right w:val="none" w:sz="0" w:space="0" w:color="auto"/>
          </w:divBdr>
        </w:div>
        <w:div w:id="1903830739">
          <w:marLeft w:val="0"/>
          <w:marRight w:val="0"/>
          <w:marTop w:val="0"/>
          <w:marBottom w:val="0"/>
          <w:divBdr>
            <w:top w:val="none" w:sz="0" w:space="0" w:color="auto"/>
            <w:left w:val="none" w:sz="0" w:space="0" w:color="auto"/>
            <w:bottom w:val="none" w:sz="0" w:space="0" w:color="auto"/>
            <w:right w:val="none" w:sz="0" w:space="0" w:color="auto"/>
          </w:divBdr>
        </w:div>
        <w:div w:id="1958902030">
          <w:marLeft w:val="0"/>
          <w:marRight w:val="0"/>
          <w:marTop w:val="0"/>
          <w:marBottom w:val="0"/>
          <w:divBdr>
            <w:top w:val="none" w:sz="0" w:space="0" w:color="auto"/>
            <w:left w:val="none" w:sz="0" w:space="0" w:color="auto"/>
            <w:bottom w:val="none" w:sz="0" w:space="0" w:color="auto"/>
            <w:right w:val="none" w:sz="0" w:space="0" w:color="auto"/>
          </w:divBdr>
        </w:div>
      </w:divsChild>
    </w:div>
    <w:div w:id="1901674077">
      <w:bodyDiv w:val="1"/>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0"/>
          <w:divBdr>
            <w:top w:val="none" w:sz="0" w:space="0" w:color="auto"/>
            <w:left w:val="none" w:sz="0" w:space="0" w:color="auto"/>
            <w:bottom w:val="none" w:sz="0" w:space="0" w:color="auto"/>
            <w:right w:val="none" w:sz="0" w:space="0" w:color="auto"/>
          </w:divBdr>
        </w:div>
        <w:div w:id="95561784">
          <w:marLeft w:val="0"/>
          <w:marRight w:val="0"/>
          <w:marTop w:val="0"/>
          <w:marBottom w:val="0"/>
          <w:divBdr>
            <w:top w:val="none" w:sz="0" w:space="0" w:color="auto"/>
            <w:left w:val="none" w:sz="0" w:space="0" w:color="auto"/>
            <w:bottom w:val="none" w:sz="0" w:space="0" w:color="auto"/>
            <w:right w:val="none" w:sz="0" w:space="0" w:color="auto"/>
          </w:divBdr>
        </w:div>
        <w:div w:id="1812674664">
          <w:marLeft w:val="0"/>
          <w:marRight w:val="0"/>
          <w:marTop w:val="0"/>
          <w:marBottom w:val="0"/>
          <w:divBdr>
            <w:top w:val="none" w:sz="0" w:space="0" w:color="auto"/>
            <w:left w:val="none" w:sz="0" w:space="0" w:color="auto"/>
            <w:bottom w:val="none" w:sz="0" w:space="0" w:color="auto"/>
            <w:right w:val="none" w:sz="0" w:space="0" w:color="auto"/>
          </w:divBdr>
        </w:div>
      </w:divsChild>
    </w:div>
    <w:div w:id="1988901974">
      <w:bodyDiv w:val="1"/>
      <w:marLeft w:val="0"/>
      <w:marRight w:val="0"/>
      <w:marTop w:val="0"/>
      <w:marBottom w:val="0"/>
      <w:divBdr>
        <w:top w:val="none" w:sz="0" w:space="0" w:color="auto"/>
        <w:left w:val="none" w:sz="0" w:space="0" w:color="auto"/>
        <w:bottom w:val="none" w:sz="0" w:space="0" w:color="auto"/>
        <w:right w:val="none" w:sz="0" w:space="0" w:color="auto"/>
      </w:divBdr>
    </w:div>
    <w:div w:id="2020231485">
      <w:bodyDiv w:val="1"/>
      <w:marLeft w:val="0"/>
      <w:marRight w:val="0"/>
      <w:marTop w:val="0"/>
      <w:marBottom w:val="0"/>
      <w:divBdr>
        <w:top w:val="none" w:sz="0" w:space="0" w:color="auto"/>
        <w:left w:val="none" w:sz="0" w:space="0" w:color="auto"/>
        <w:bottom w:val="none" w:sz="0" w:space="0" w:color="auto"/>
        <w:right w:val="none" w:sz="0" w:space="0" w:color="auto"/>
      </w:divBdr>
    </w:div>
    <w:div w:id="2139100646">
      <w:bodyDiv w:val="1"/>
      <w:marLeft w:val="0"/>
      <w:marRight w:val="0"/>
      <w:marTop w:val="0"/>
      <w:marBottom w:val="0"/>
      <w:divBdr>
        <w:top w:val="none" w:sz="0" w:space="0" w:color="auto"/>
        <w:left w:val="none" w:sz="0" w:space="0" w:color="auto"/>
        <w:bottom w:val="none" w:sz="0" w:space="0" w:color="auto"/>
        <w:right w:val="none" w:sz="0" w:space="0" w:color="auto"/>
      </w:divBdr>
      <w:divsChild>
        <w:div w:id="874544522">
          <w:marLeft w:val="0"/>
          <w:marRight w:val="0"/>
          <w:marTop w:val="0"/>
          <w:marBottom w:val="0"/>
          <w:divBdr>
            <w:top w:val="none" w:sz="0" w:space="0" w:color="auto"/>
            <w:left w:val="none" w:sz="0" w:space="0" w:color="auto"/>
            <w:bottom w:val="none" w:sz="0" w:space="0" w:color="auto"/>
            <w:right w:val="none" w:sz="0" w:space="0" w:color="auto"/>
          </w:divBdr>
        </w:div>
        <w:div w:id="1170876399">
          <w:marLeft w:val="0"/>
          <w:marRight w:val="0"/>
          <w:marTop w:val="0"/>
          <w:marBottom w:val="0"/>
          <w:divBdr>
            <w:top w:val="none" w:sz="0" w:space="0" w:color="auto"/>
            <w:left w:val="none" w:sz="0" w:space="0" w:color="auto"/>
            <w:bottom w:val="none" w:sz="0" w:space="0" w:color="auto"/>
            <w:right w:val="none" w:sz="0" w:space="0" w:color="auto"/>
          </w:divBdr>
        </w:div>
        <w:div w:id="1636178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hyperlink" Target="https://www.wi-fi.org/discover-wi-fi/wi-fi-certified-7" TargetMode="External"/><Relationship Id="rId21" Type="http://schemas.openxmlformats.org/officeDocument/2006/relationships/hyperlink" Target="https://www.itu.int/dms_pub/itu-r/opb/act/R-ACT-WRC.16-2024-PDF-E.pdf" TargetMode="Externa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radio-spectrum-policy-group.ec.europa.eu/document/download/61378c81-1e03-45a6-aa49-6190809ee3ed_en?filename=RSPG22-040final-RSPG_Final_Opinion_on_WRC23.pdf" TargetMode="External"/><Relationship Id="rId33" Type="http://schemas.openxmlformats.org/officeDocument/2006/relationships/hyperlink" Target="https://ecocept-my.sharepoint.com/personal/anne-dorthe_hjelm_christensen_eco_cept_org/Documents/shared%20documents/ECC%20work,%20ongoing/ECC%2369/ECC%20PT1(26)047_Annex%2008_Draft%20CEPT%20Report%20A.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efis.cept.org/" TargetMode="External"/><Relationship Id="rId29" Type="http://schemas.openxmlformats.org/officeDocument/2006/relationships/hyperlink" Target="https://radio-spectrum-policy-group.ec.europa.eu/document/download/d4e46670-313b-4bac-8d8d-760d92f4649b_en?filename=RSPG24-008final-RSPG_WP24_and_beyond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tu.int/pub/R-RES" TargetMode="External"/><Relationship Id="rId32" Type="http://schemas.openxmlformats.org/officeDocument/2006/relationships/hyperlink" Target="https://ecocept-my.sharepoint.com/personal/anne-dorthe_hjelm_christensen_eco_cept_org/Documents/shared%20documents/ECC%20work,%20ongoing/ECC%2369/ECC%20PT1(26)047_Annex%2008_Draft%20CEPT%20Report%20A.doc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itu.int/dms_pub/itu-r/opb/act/R-ACT-WRC.16-2024-PDF-E.pdf" TargetMode="External"/><Relationship Id="rId28" Type="http://schemas.openxmlformats.org/officeDocument/2006/relationships/hyperlink" Target="https://digital-strategy.ec.europa.eu/en/library/communication-5g-europe-action-plan-and-accompanying-staff-working-document" TargetMode="External"/><Relationship Id="rId36" Type="http://schemas.openxmlformats.org/officeDocument/2006/relationships/hyperlink" Target="https://docdb.cept.org/document/342" TargetMode="External"/><Relationship Id="rId10" Type="http://schemas.openxmlformats.org/officeDocument/2006/relationships/endnotes" Target="endnotes.xml"/><Relationship Id="rId19" Type="http://schemas.openxmlformats.org/officeDocument/2006/relationships/hyperlink" Target="https://docdb.cept.org/document/593" TargetMode="External"/><Relationship Id="rId31" Type="http://schemas.openxmlformats.org/officeDocument/2006/relationships/hyperlink" Target="https://ecocept-my.sharepoint.com/personal/anne-dorthe_hjelm_christensen_eco_cept_org/Documents/shared%20documents/ECC%20work,%20ongoing/ECC%2369/ECC%20PT1(26)047_Annex%2008_Draft%20CEPT%20Report%20A.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itu.int/dms_pub/itu-r/opb/act/R-ACT-WRC.16-2024-PDF-E.pdf" TargetMode="External"/><Relationship Id="rId27" Type="http://schemas.openxmlformats.org/officeDocument/2006/relationships/hyperlink" Target="https://digital-strategy.ec.europa.eu/en/library/communication-5g-europe-action-plan-and-accompanying-staff-working-document" TargetMode="External"/><Relationship Id="rId30" Type="http://schemas.openxmlformats.org/officeDocument/2006/relationships/hyperlink" Target="https://ecocept-my.sharepoint.com/personal/anne-dorthe_hjelm_christensen_eco_cept_org/Documents/shared%20documents/ECC%20work,%20ongoing/ECC%2369/ECC%20PT1(26)047_Annex%2008_Draft%20CEPT%20Report%20A.docx" TargetMode="External"/><Relationship Id="rId35" Type="http://schemas.openxmlformats.org/officeDocument/2006/relationships/hyperlink" Target="https://radio-spectrum-policy-group.ec.europa.eu/document/download/3301c2fd-7bff-4ecf-bfcd-cfb572a5972f_en?filename=RSPG25-031final-RSPG-Opinion-Upper_6GHz_band.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04C767F569894DBAB485C1B6629267" ma:contentTypeVersion="3" ma:contentTypeDescription="Opret et nyt dokument." ma:contentTypeScope="" ma:versionID="afc4a64d430c19c7b9cd58a273a1e814">
  <xsd:schema xmlns:xsd="http://www.w3.org/2001/XMLSchema" xmlns:xs="http://www.w3.org/2001/XMLSchema" xmlns:p="http://schemas.microsoft.com/office/2006/metadata/properties" xmlns:ns2="6e58bd86-7d89-4349-95c2-80949bff5a11" targetNamespace="http://schemas.microsoft.com/office/2006/metadata/properties" ma:root="true" ma:fieldsID="bc6d11bd7c3163e2e29aca87e2073495" ns2:_="">
    <xsd:import namespace="6e58bd86-7d89-4349-95c2-80949bff5a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8bd86-7d89-4349-95c2-80949bff5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DBF26-D502-4963-8F27-FEBA774A547B}">
  <ds:schemaRefs>
    <ds:schemaRef ds:uri="http://schemas.microsoft.com/sharepoint/v3/contenttype/forms"/>
  </ds:schemaRefs>
</ds:datastoreItem>
</file>

<file path=customXml/itemProps2.xml><?xml version="1.0" encoding="utf-8"?>
<ds:datastoreItem xmlns:ds="http://schemas.openxmlformats.org/officeDocument/2006/customXml" ds:itemID="{28DAAE6B-C386-472E-A647-4097061EE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8bd86-7d89-4349-95c2-80949bff5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99761-BFD0-47BF-A255-41107F0FF253}">
  <ds:schemaRefs>
    <ds:schemaRef ds:uri="http://schemas.openxmlformats.org/officeDocument/2006/bibliography"/>
  </ds:schemaRefs>
</ds:datastoreItem>
</file>

<file path=customXml/itemProps4.xml><?xml version="1.0" encoding="utf-8"?>
<ds:datastoreItem xmlns:ds="http://schemas.openxmlformats.org/officeDocument/2006/customXml" ds:itemID="{F99A6878-AE3F-4DAE-BB8A-442C77A581C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Standard format - CEPT Report_June_2012</Template>
  <TotalTime>8</TotalTime>
  <Pages>26</Pages>
  <Words>12367</Words>
  <Characters>70497</Characters>
  <Application>Microsoft Office Word</Application>
  <DocSecurity>0</DocSecurity>
  <Lines>587</Lines>
  <Paragraphs>165</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Titre</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82699</CharactersWithSpaces>
  <SharedDoc>false</SharedDoc>
  <HLinks>
    <vt:vector size="258" baseType="variant">
      <vt:variant>
        <vt:i4>65614</vt:i4>
      </vt:variant>
      <vt:variant>
        <vt:i4>279</vt:i4>
      </vt:variant>
      <vt:variant>
        <vt:i4>0</vt:i4>
      </vt:variant>
      <vt:variant>
        <vt:i4>5</vt:i4>
      </vt:variant>
      <vt:variant>
        <vt:lpwstr>https://docdb.cept.org/document/20275</vt:lpwstr>
      </vt:variant>
      <vt:variant>
        <vt:lpwstr/>
      </vt:variant>
      <vt:variant>
        <vt:i4>3276925</vt:i4>
      </vt:variant>
      <vt:variant>
        <vt:i4>276</vt:i4>
      </vt:variant>
      <vt:variant>
        <vt:i4>0</vt:i4>
      </vt:variant>
      <vt:variant>
        <vt:i4>5</vt:i4>
      </vt:variant>
      <vt:variant>
        <vt:lpwstr>https://docdb.cept.org/document/342</vt:lpwstr>
      </vt:variant>
      <vt:variant>
        <vt:lpwstr/>
      </vt:variant>
      <vt:variant>
        <vt:i4>4587580</vt:i4>
      </vt:variant>
      <vt:variant>
        <vt:i4>273</vt:i4>
      </vt:variant>
      <vt:variant>
        <vt:i4>0</vt:i4>
      </vt:variant>
      <vt:variant>
        <vt:i4>5</vt:i4>
      </vt:variant>
      <vt:variant>
        <vt:lpwstr>https://radio-spectrum-policy-group.ec.europa.eu/document/download/3301c2fd-7bff-4ecf-bfcd-cfb572a5972f_en?filename=RSPG25-031final-RSPG-Opinion-Upper_6GHz_band.pdf</vt:lpwstr>
      </vt:variant>
      <vt:variant>
        <vt:lpwstr/>
      </vt:variant>
      <vt:variant>
        <vt:i4>720970</vt:i4>
      </vt:variant>
      <vt:variant>
        <vt:i4>270</vt:i4>
      </vt:variant>
      <vt:variant>
        <vt:i4>0</vt:i4>
      </vt:variant>
      <vt:variant>
        <vt:i4>5</vt:i4>
      </vt:variant>
      <vt:variant>
        <vt:lpwstr>https://docdb.cept.org/document/28650</vt:lpwstr>
      </vt:variant>
      <vt:variant>
        <vt:lpwstr/>
      </vt:variant>
      <vt:variant>
        <vt:i4>7667829</vt:i4>
      </vt:variant>
      <vt:variant>
        <vt:i4>267</vt:i4>
      </vt:variant>
      <vt:variant>
        <vt:i4>0</vt:i4>
      </vt:variant>
      <vt:variant>
        <vt:i4>5</vt:i4>
      </vt:variant>
      <vt:variant>
        <vt:lpwstr>https://ecocept-my.sharepoint.com/personal/anne-dorthe_hjelm_christensen_eco_cept_org/Documents/shared documents/ECC work, ongoing/ECC%2369/ECC PT1(26)047_Annex 08_Draft CEPT Report A.docx</vt:lpwstr>
      </vt:variant>
      <vt:variant>
        <vt:lpwstr>_bookmark0</vt:lpwstr>
      </vt:variant>
      <vt:variant>
        <vt:i4>7667829</vt:i4>
      </vt:variant>
      <vt:variant>
        <vt:i4>264</vt:i4>
      </vt:variant>
      <vt:variant>
        <vt:i4>0</vt:i4>
      </vt:variant>
      <vt:variant>
        <vt:i4>5</vt:i4>
      </vt:variant>
      <vt:variant>
        <vt:lpwstr>https://ecocept-my.sharepoint.com/personal/anne-dorthe_hjelm_christensen_eco_cept_org/Documents/shared documents/ECC work, ongoing/ECC%2369/ECC PT1(26)047_Annex 08_Draft CEPT Report A.docx</vt:lpwstr>
      </vt:variant>
      <vt:variant>
        <vt:lpwstr>_bookmark0</vt:lpwstr>
      </vt:variant>
      <vt:variant>
        <vt:i4>7667829</vt:i4>
      </vt:variant>
      <vt:variant>
        <vt:i4>261</vt:i4>
      </vt:variant>
      <vt:variant>
        <vt:i4>0</vt:i4>
      </vt:variant>
      <vt:variant>
        <vt:i4>5</vt:i4>
      </vt:variant>
      <vt:variant>
        <vt:lpwstr>https://ecocept-my.sharepoint.com/personal/anne-dorthe_hjelm_christensen_eco_cept_org/Documents/shared documents/ECC work, ongoing/ECC%2369/ECC PT1(26)047_Annex 08_Draft CEPT Report A.docx</vt:lpwstr>
      </vt:variant>
      <vt:variant>
        <vt:lpwstr>_bookmark0</vt:lpwstr>
      </vt:variant>
      <vt:variant>
        <vt:i4>2228305</vt:i4>
      </vt:variant>
      <vt:variant>
        <vt:i4>258</vt:i4>
      </vt:variant>
      <vt:variant>
        <vt:i4>0</vt:i4>
      </vt:variant>
      <vt:variant>
        <vt:i4>5</vt:i4>
      </vt:variant>
      <vt:variant>
        <vt:lpwstr/>
      </vt:variant>
      <vt:variant>
        <vt:lpwstr>_bookmark0</vt:lpwstr>
      </vt:variant>
      <vt:variant>
        <vt:i4>2228305</vt:i4>
      </vt:variant>
      <vt:variant>
        <vt:i4>255</vt:i4>
      </vt:variant>
      <vt:variant>
        <vt:i4>0</vt:i4>
      </vt:variant>
      <vt:variant>
        <vt:i4>5</vt:i4>
      </vt:variant>
      <vt:variant>
        <vt:lpwstr/>
      </vt:variant>
      <vt:variant>
        <vt:lpwstr>_bookmark0</vt:lpwstr>
      </vt:variant>
      <vt:variant>
        <vt:i4>7667829</vt:i4>
      </vt:variant>
      <vt:variant>
        <vt:i4>252</vt:i4>
      </vt:variant>
      <vt:variant>
        <vt:i4>0</vt:i4>
      </vt:variant>
      <vt:variant>
        <vt:i4>5</vt:i4>
      </vt:variant>
      <vt:variant>
        <vt:lpwstr>https://ecocept-my.sharepoint.com/personal/anne-dorthe_hjelm_christensen_eco_cept_org/Documents/shared documents/ECC work, ongoing/ECC%2369/ECC PT1(26)047_Annex 08_Draft CEPT Report A.docx</vt:lpwstr>
      </vt:variant>
      <vt:variant>
        <vt:lpwstr>_bookmark0</vt:lpwstr>
      </vt:variant>
      <vt:variant>
        <vt:i4>1245222</vt:i4>
      </vt:variant>
      <vt:variant>
        <vt:i4>249</vt:i4>
      </vt:variant>
      <vt:variant>
        <vt:i4>0</vt:i4>
      </vt:variant>
      <vt:variant>
        <vt:i4>5</vt:i4>
      </vt:variant>
      <vt:variant>
        <vt:lpwstr>https://radio-spectrum-policy-group.ec.europa.eu/document/download/d4e46670-313b-4bac-8d8d-760d92f4649b_en?filename=RSPG24-008final-RSPG_WP24_and_beyond_0.pdf</vt:lpwstr>
      </vt:variant>
      <vt:variant>
        <vt:lpwstr/>
      </vt:variant>
      <vt:variant>
        <vt:i4>5374044</vt:i4>
      </vt:variant>
      <vt:variant>
        <vt:i4>246</vt:i4>
      </vt:variant>
      <vt:variant>
        <vt:i4>0</vt:i4>
      </vt:variant>
      <vt:variant>
        <vt:i4>5</vt:i4>
      </vt:variant>
      <vt:variant>
        <vt:lpwstr>https://digital-strategy.ec.europa.eu/en/library/communication-5g-europe-action-plan-and-accompanying-staff-working-document</vt:lpwstr>
      </vt:variant>
      <vt:variant>
        <vt:lpwstr/>
      </vt:variant>
      <vt:variant>
        <vt:i4>5374044</vt:i4>
      </vt:variant>
      <vt:variant>
        <vt:i4>243</vt:i4>
      </vt:variant>
      <vt:variant>
        <vt:i4>0</vt:i4>
      </vt:variant>
      <vt:variant>
        <vt:i4>5</vt:i4>
      </vt:variant>
      <vt:variant>
        <vt:lpwstr>https://digital-strategy.ec.europa.eu/en/library/communication-5g-europe-action-plan-and-accompanying-staff-working-document</vt:lpwstr>
      </vt:variant>
      <vt:variant>
        <vt:lpwstr/>
      </vt:variant>
      <vt:variant>
        <vt:i4>7864438</vt:i4>
      </vt:variant>
      <vt:variant>
        <vt:i4>240</vt:i4>
      </vt:variant>
      <vt:variant>
        <vt:i4>0</vt:i4>
      </vt:variant>
      <vt:variant>
        <vt:i4>5</vt:i4>
      </vt:variant>
      <vt:variant>
        <vt:lpwstr>https://www.wi-fi.org/discover-wi-fi/wi-fi-certified-7</vt:lpwstr>
      </vt:variant>
      <vt:variant>
        <vt:lpwstr/>
      </vt:variant>
      <vt:variant>
        <vt:i4>2097222</vt:i4>
      </vt:variant>
      <vt:variant>
        <vt:i4>237</vt:i4>
      </vt:variant>
      <vt:variant>
        <vt:i4>0</vt:i4>
      </vt:variant>
      <vt:variant>
        <vt:i4>5</vt:i4>
      </vt:variant>
      <vt:variant>
        <vt:lpwstr>https://radio-spectrum-policy-group.ec.europa.eu/document/download/61378c81-1e03-45a6-aa49-6190809ee3ed_en?filename=RSPG22-040final-RSPG_Final_Opinion_on_WRC23.pdf</vt:lpwstr>
      </vt:variant>
      <vt:variant>
        <vt:lpwstr/>
      </vt:variant>
      <vt:variant>
        <vt:i4>4259923</vt:i4>
      </vt:variant>
      <vt:variant>
        <vt:i4>234</vt:i4>
      </vt:variant>
      <vt:variant>
        <vt:i4>0</vt:i4>
      </vt:variant>
      <vt:variant>
        <vt:i4>5</vt:i4>
      </vt:variant>
      <vt:variant>
        <vt:lpwstr>https://www.itu.int/pub/R-RES</vt:lpwstr>
      </vt:variant>
      <vt:variant>
        <vt:lpwstr/>
      </vt:variant>
      <vt:variant>
        <vt:i4>7929946</vt:i4>
      </vt:variant>
      <vt:variant>
        <vt:i4>231</vt:i4>
      </vt:variant>
      <vt:variant>
        <vt:i4>0</vt:i4>
      </vt:variant>
      <vt:variant>
        <vt:i4>5</vt:i4>
      </vt:variant>
      <vt:variant>
        <vt:lpwstr>https://www.itu.int/dms_pub/itu-r/opb/act/R-ACT-WRC.16-2024-PDF-E.pdf</vt:lpwstr>
      </vt:variant>
      <vt:variant>
        <vt:lpwstr/>
      </vt:variant>
      <vt:variant>
        <vt:i4>7929946</vt:i4>
      </vt:variant>
      <vt:variant>
        <vt:i4>228</vt:i4>
      </vt:variant>
      <vt:variant>
        <vt:i4>0</vt:i4>
      </vt:variant>
      <vt:variant>
        <vt:i4>5</vt:i4>
      </vt:variant>
      <vt:variant>
        <vt:lpwstr>https://www.itu.int/dms_pub/itu-r/opb/act/R-ACT-WRC.16-2024-PDF-E.pdf</vt:lpwstr>
      </vt:variant>
      <vt:variant>
        <vt:lpwstr/>
      </vt:variant>
      <vt:variant>
        <vt:i4>7929946</vt:i4>
      </vt:variant>
      <vt:variant>
        <vt:i4>225</vt:i4>
      </vt:variant>
      <vt:variant>
        <vt:i4>0</vt:i4>
      </vt:variant>
      <vt:variant>
        <vt:i4>5</vt:i4>
      </vt:variant>
      <vt:variant>
        <vt:lpwstr>https://www.itu.int/dms_pub/itu-r/opb/act/R-ACT-WRC.16-2024-PDF-E.pdf</vt:lpwstr>
      </vt:variant>
      <vt:variant>
        <vt:lpwstr/>
      </vt:variant>
      <vt:variant>
        <vt:i4>6553723</vt:i4>
      </vt:variant>
      <vt:variant>
        <vt:i4>222</vt:i4>
      </vt:variant>
      <vt:variant>
        <vt:i4>0</vt:i4>
      </vt:variant>
      <vt:variant>
        <vt:i4>5</vt:i4>
      </vt:variant>
      <vt:variant>
        <vt:lpwstr>https://efis.cept.org/</vt:lpwstr>
      </vt:variant>
      <vt:variant>
        <vt:lpwstr/>
      </vt:variant>
      <vt:variant>
        <vt:i4>4128891</vt:i4>
      </vt:variant>
      <vt:variant>
        <vt:i4>219</vt:i4>
      </vt:variant>
      <vt:variant>
        <vt:i4>0</vt:i4>
      </vt:variant>
      <vt:variant>
        <vt:i4>5</vt:i4>
      </vt:variant>
      <vt:variant>
        <vt:lpwstr>https://docdb.cept.org/document/593</vt:lpwstr>
      </vt:variant>
      <vt:variant>
        <vt:lpwstr/>
      </vt:variant>
      <vt:variant>
        <vt:i4>1245237</vt:i4>
      </vt:variant>
      <vt:variant>
        <vt:i4>131</vt:i4>
      </vt:variant>
      <vt:variant>
        <vt:i4>0</vt:i4>
      </vt:variant>
      <vt:variant>
        <vt:i4>5</vt:i4>
      </vt:variant>
      <vt:variant>
        <vt:lpwstr/>
      </vt:variant>
      <vt:variant>
        <vt:lpwstr>_Toc230176006</vt:lpwstr>
      </vt:variant>
      <vt:variant>
        <vt:i4>1245237</vt:i4>
      </vt:variant>
      <vt:variant>
        <vt:i4>125</vt:i4>
      </vt:variant>
      <vt:variant>
        <vt:i4>0</vt:i4>
      </vt:variant>
      <vt:variant>
        <vt:i4>5</vt:i4>
      </vt:variant>
      <vt:variant>
        <vt:lpwstr/>
      </vt:variant>
      <vt:variant>
        <vt:lpwstr>_Toc230176005</vt:lpwstr>
      </vt:variant>
      <vt:variant>
        <vt:i4>1245237</vt:i4>
      </vt:variant>
      <vt:variant>
        <vt:i4>119</vt:i4>
      </vt:variant>
      <vt:variant>
        <vt:i4>0</vt:i4>
      </vt:variant>
      <vt:variant>
        <vt:i4>5</vt:i4>
      </vt:variant>
      <vt:variant>
        <vt:lpwstr/>
      </vt:variant>
      <vt:variant>
        <vt:lpwstr>_Toc230176004</vt:lpwstr>
      </vt:variant>
      <vt:variant>
        <vt:i4>1245237</vt:i4>
      </vt:variant>
      <vt:variant>
        <vt:i4>113</vt:i4>
      </vt:variant>
      <vt:variant>
        <vt:i4>0</vt:i4>
      </vt:variant>
      <vt:variant>
        <vt:i4>5</vt:i4>
      </vt:variant>
      <vt:variant>
        <vt:lpwstr/>
      </vt:variant>
      <vt:variant>
        <vt:lpwstr>_Toc230176003</vt:lpwstr>
      </vt:variant>
      <vt:variant>
        <vt:i4>1245237</vt:i4>
      </vt:variant>
      <vt:variant>
        <vt:i4>107</vt:i4>
      </vt:variant>
      <vt:variant>
        <vt:i4>0</vt:i4>
      </vt:variant>
      <vt:variant>
        <vt:i4>5</vt:i4>
      </vt:variant>
      <vt:variant>
        <vt:lpwstr/>
      </vt:variant>
      <vt:variant>
        <vt:lpwstr>_Toc230176002</vt:lpwstr>
      </vt:variant>
      <vt:variant>
        <vt:i4>1245237</vt:i4>
      </vt:variant>
      <vt:variant>
        <vt:i4>101</vt:i4>
      </vt:variant>
      <vt:variant>
        <vt:i4>0</vt:i4>
      </vt:variant>
      <vt:variant>
        <vt:i4>5</vt:i4>
      </vt:variant>
      <vt:variant>
        <vt:lpwstr/>
      </vt:variant>
      <vt:variant>
        <vt:lpwstr>_Toc230176001</vt:lpwstr>
      </vt:variant>
      <vt:variant>
        <vt:i4>1245237</vt:i4>
      </vt:variant>
      <vt:variant>
        <vt:i4>95</vt:i4>
      </vt:variant>
      <vt:variant>
        <vt:i4>0</vt:i4>
      </vt:variant>
      <vt:variant>
        <vt:i4>5</vt:i4>
      </vt:variant>
      <vt:variant>
        <vt:lpwstr/>
      </vt:variant>
      <vt:variant>
        <vt:lpwstr>_Toc230176000</vt:lpwstr>
      </vt:variant>
      <vt:variant>
        <vt:i4>1638460</vt:i4>
      </vt:variant>
      <vt:variant>
        <vt:i4>89</vt:i4>
      </vt:variant>
      <vt:variant>
        <vt:i4>0</vt:i4>
      </vt:variant>
      <vt:variant>
        <vt:i4>5</vt:i4>
      </vt:variant>
      <vt:variant>
        <vt:lpwstr/>
      </vt:variant>
      <vt:variant>
        <vt:lpwstr>_Toc230175999</vt:lpwstr>
      </vt:variant>
      <vt:variant>
        <vt:i4>1638460</vt:i4>
      </vt:variant>
      <vt:variant>
        <vt:i4>83</vt:i4>
      </vt:variant>
      <vt:variant>
        <vt:i4>0</vt:i4>
      </vt:variant>
      <vt:variant>
        <vt:i4>5</vt:i4>
      </vt:variant>
      <vt:variant>
        <vt:lpwstr/>
      </vt:variant>
      <vt:variant>
        <vt:lpwstr>_Toc230175998</vt:lpwstr>
      </vt:variant>
      <vt:variant>
        <vt:i4>1638460</vt:i4>
      </vt:variant>
      <vt:variant>
        <vt:i4>77</vt:i4>
      </vt:variant>
      <vt:variant>
        <vt:i4>0</vt:i4>
      </vt:variant>
      <vt:variant>
        <vt:i4>5</vt:i4>
      </vt:variant>
      <vt:variant>
        <vt:lpwstr/>
      </vt:variant>
      <vt:variant>
        <vt:lpwstr>_Toc230175997</vt:lpwstr>
      </vt:variant>
      <vt:variant>
        <vt:i4>1638460</vt:i4>
      </vt:variant>
      <vt:variant>
        <vt:i4>71</vt:i4>
      </vt:variant>
      <vt:variant>
        <vt:i4>0</vt:i4>
      </vt:variant>
      <vt:variant>
        <vt:i4>5</vt:i4>
      </vt:variant>
      <vt:variant>
        <vt:lpwstr/>
      </vt:variant>
      <vt:variant>
        <vt:lpwstr>_Toc230175996</vt:lpwstr>
      </vt:variant>
      <vt:variant>
        <vt:i4>1638460</vt:i4>
      </vt:variant>
      <vt:variant>
        <vt:i4>65</vt:i4>
      </vt:variant>
      <vt:variant>
        <vt:i4>0</vt:i4>
      </vt:variant>
      <vt:variant>
        <vt:i4>5</vt:i4>
      </vt:variant>
      <vt:variant>
        <vt:lpwstr/>
      </vt:variant>
      <vt:variant>
        <vt:lpwstr>_Toc230175995</vt:lpwstr>
      </vt:variant>
      <vt:variant>
        <vt:i4>1638460</vt:i4>
      </vt:variant>
      <vt:variant>
        <vt:i4>59</vt:i4>
      </vt:variant>
      <vt:variant>
        <vt:i4>0</vt:i4>
      </vt:variant>
      <vt:variant>
        <vt:i4>5</vt:i4>
      </vt:variant>
      <vt:variant>
        <vt:lpwstr/>
      </vt:variant>
      <vt:variant>
        <vt:lpwstr>_Toc230175994</vt:lpwstr>
      </vt:variant>
      <vt:variant>
        <vt:i4>1638460</vt:i4>
      </vt:variant>
      <vt:variant>
        <vt:i4>53</vt:i4>
      </vt:variant>
      <vt:variant>
        <vt:i4>0</vt:i4>
      </vt:variant>
      <vt:variant>
        <vt:i4>5</vt:i4>
      </vt:variant>
      <vt:variant>
        <vt:lpwstr/>
      </vt:variant>
      <vt:variant>
        <vt:lpwstr>_Toc230175993</vt:lpwstr>
      </vt:variant>
      <vt:variant>
        <vt:i4>1638460</vt:i4>
      </vt:variant>
      <vt:variant>
        <vt:i4>47</vt:i4>
      </vt:variant>
      <vt:variant>
        <vt:i4>0</vt:i4>
      </vt:variant>
      <vt:variant>
        <vt:i4>5</vt:i4>
      </vt:variant>
      <vt:variant>
        <vt:lpwstr/>
      </vt:variant>
      <vt:variant>
        <vt:lpwstr>_Toc230175992</vt:lpwstr>
      </vt:variant>
      <vt:variant>
        <vt:i4>1638460</vt:i4>
      </vt:variant>
      <vt:variant>
        <vt:i4>41</vt:i4>
      </vt:variant>
      <vt:variant>
        <vt:i4>0</vt:i4>
      </vt:variant>
      <vt:variant>
        <vt:i4>5</vt:i4>
      </vt:variant>
      <vt:variant>
        <vt:lpwstr/>
      </vt:variant>
      <vt:variant>
        <vt:lpwstr>_Toc230175991</vt:lpwstr>
      </vt:variant>
      <vt:variant>
        <vt:i4>1638460</vt:i4>
      </vt:variant>
      <vt:variant>
        <vt:i4>35</vt:i4>
      </vt:variant>
      <vt:variant>
        <vt:i4>0</vt:i4>
      </vt:variant>
      <vt:variant>
        <vt:i4>5</vt:i4>
      </vt:variant>
      <vt:variant>
        <vt:lpwstr/>
      </vt:variant>
      <vt:variant>
        <vt:lpwstr>_Toc230175990</vt:lpwstr>
      </vt:variant>
      <vt:variant>
        <vt:i4>1572924</vt:i4>
      </vt:variant>
      <vt:variant>
        <vt:i4>29</vt:i4>
      </vt:variant>
      <vt:variant>
        <vt:i4>0</vt:i4>
      </vt:variant>
      <vt:variant>
        <vt:i4>5</vt:i4>
      </vt:variant>
      <vt:variant>
        <vt:lpwstr/>
      </vt:variant>
      <vt:variant>
        <vt:lpwstr>_Toc230175989</vt:lpwstr>
      </vt:variant>
      <vt:variant>
        <vt:i4>1572924</vt:i4>
      </vt:variant>
      <vt:variant>
        <vt:i4>23</vt:i4>
      </vt:variant>
      <vt:variant>
        <vt:i4>0</vt:i4>
      </vt:variant>
      <vt:variant>
        <vt:i4>5</vt:i4>
      </vt:variant>
      <vt:variant>
        <vt:lpwstr/>
      </vt:variant>
      <vt:variant>
        <vt:lpwstr>_Toc230175988</vt:lpwstr>
      </vt:variant>
      <vt:variant>
        <vt:i4>1572924</vt:i4>
      </vt:variant>
      <vt:variant>
        <vt:i4>17</vt:i4>
      </vt:variant>
      <vt:variant>
        <vt:i4>0</vt:i4>
      </vt:variant>
      <vt:variant>
        <vt:i4>5</vt:i4>
      </vt:variant>
      <vt:variant>
        <vt:lpwstr/>
      </vt:variant>
      <vt:variant>
        <vt:lpwstr>_Toc230175987</vt:lpwstr>
      </vt:variant>
      <vt:variant>
        <vt:i4>327800</vt:i4>
      </vt:variant>
      <vt:variant>
        <vt:i4>3</vt:i4>
      </vt:variant>
      <vt:variant>
        <vt:i4>0</vt:i4>
      </vt:variant>
      <vt:variant>
        <vt:i4>5</vt:i4>
      </vt:variant>
      <vt:variant>
        <vt:lpwstr>mailto:jeppe.tanderup.kristensen@eco.cept.org</vt:lpwstr>
      </vt:variant>
      <vt:variant>
        <vt:lpwstr/>
      </vt:variant>
      <vt:variant>
        <vt:i4>327800</vt:i4>
      </vt:variant>
      <vt:variant>
        <vt:i4>0</vt:i4>
      </vt:variant>
      <vt:variant>
        <vt:i4>0</vt:i4>
      </vt:variant>
      <vt:variant>
        <vt:i4>5</vt:i4>
      </vt:variant>
      <vt:variant>
        <vt:lpwstr>mailto:jeppe.tanderup.kristensen@eco.cept.org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ECO</dc:creator>
  <cp:keywords/>
  <dc:description/>
  <cp:lastModifiedBy>ECO</cp:lastModifiedBy>
  <cp:revision>12</cp:revision>
  <cp:lastPrinted>2026-01-04T12:37:00Z</cp:lastPrinted>
  <dcterms:created xsi:type="dcterms:W3CDTF">2026-06-29T06:05:00Z</dcterms:created>
  <dcterms:modified xsi:type="dcterms:W3CDTF">2026-06-29T06:12:00Z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0x0101005204C767F569894DBAB485C1B6629267</vt:lpwstr>
  </property>
  <property fmtid="{D5CDD505-2E9C-101B-9397-08002B2CF9AE}" pid="3" name="MSIP_Label_5a50d26f-5c2c-4137-8396-1b24eb24286c_Enabled">
    <vt:lpwstr>true</vt:lpwstr>
  </property>
  <property fmtid="{D5CDD505-2E9C-101B-9397-08002B2CF9AE}" pid="4" name="MSIP_Label_5a50d26f-5c2c-4137-8396-1b24eb24286c_SetDate">
    <vt:lpwstr>2025-04-07T10:27:39Z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d45b8c09-b471-4506-b8d8-d934c2ff5966</vt:lpwstr>
  </property>
  <property fmtid="{D5CDD505-2E9C-101B-9397-08002B2CF9AE}" pid="9" name="MSIP_Label_5a50d26f-5c2c-4137-8396-1b24eb24286c_ContentBits">
    <vt:lpwstr>0</vt:lpwstr>
  </property>
  <property fmtid="{D5CDD505-2E9C-101B-9397-08002B2CF9AE}" pid="10" name="MSIP_Label_5a50d26f-5c2c-4137-8396-1b24eb24286c_Tag">
    <vt:lpwstr>10, 0, 1, 2</vt:lpwstr>
  </property>
  <property fmtid="{D5CDD505-2E9C-101B-9397-08002B2CF9AE}" pid="11" name="MediaServiceImageTags">
    <vt:lpwstr/>
  </property>
  <property fmtid="{D5CDD505-2E9C-101B-9397-08002B2CF9AE}" pid="12" name="docLang">
    <vt:lpwstr>en</vt:lpwstr>
  </property>
</Properties>
</file>