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6F46" w14:textId="62E71EBF" w:rsidR="00C74BE6" w:rsidRPr="00B21758" w:rsidRDefault="00C74BE6" w:rsidP="00C74BE6">
      <w:pPr>
        <w:jc w:val="center"/>
        <w:rPr>
          <w:lang w:val="en-GB"/>
        </w:rPr>
      </w:pPr>
    </w:p>
    <w:p w14:paraId="7C048939" w14:textId="482F4B6E" w:rsidR="00C74BE6" w:rsidRPr="00B21758" w:rsidRDefault="00144A7B" w:rsidP="00C74BE6">
      <w:pPr>
        <w:jc w:val="center"/>
        <w:rPr>
          <w:lang w:val="en-GB"/>
        </w:rPr>
      </w:pPr>
      <w:r w:rsidRPr="00B21758">
        <w:rPr>
          <w:b/>
          <w:noProof/>
          <w:sz w:val="24"/>
          <w:szCs w:val="20"/>
          <w:lang w:val="en-GB" w:eastAsia="en-GB"/>
        </w:rPr>
        <mc:AlternateContent>
          <mc:Choice Requires="wpg">
            <w:drawing>
              <wp:anchor distT="0" distB="0" distL="114300" distR="114300" simplePos="0" relativeHeight="251657728" behindDoc="0" locked="0" layoutInCell="1" allowOverlap="1" wp14:anchorId="6BBBD1FE" wp14:editId="596D94CC">
                <wp:simplePos x="0" y="0"/>
                <wp:positionH relativeFrom="page">
                  <wp:align>left</wp:align>
                </wp:positionH>
                <wp:positionV relativeFrom="paragraph">
                  <wp:posOffset>256540</wp:posOffset>
                </wp:positionV>
                <wp:extent cx="7564120" cy="8268970"/>
                <wp:effectExtent l="0" t="0" r="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C90171" w14:textId="1EF92351" w:rsidR="00203E66" w:rsidRPr="00C95C7C" w:rsidRDefault="00CB72F2" w:rsidP="00C74BE6">
                              <w:pPr>
                                <w:rPr>
                                  <w:color w:val="887E6E"/>
                                  <w:sz w:val="44"/>
                                </w:rPr>
                              </w:pPr>
                              <w:r w:rsidRPr="00B27790">
                                <w:rPr>
                                  <w:color w:val="FFFFFF"/>
                                  <w:sz w:val="64"/>
                                  <w:szCs w:val="64"/>
                                </w:rPr>
                                <w:t>EC</w:t>
                              </w:r>
                              <w:r w:rsidR="008972E1">
                                <w:rPr>
                                  <w:color w:val="FFFFFF"/>
                                  <w:sz w:val="64"/>
                                  <w:szCs w:val="64"/>
                                </w:rPr>
                                <w:t>C</w:t>
                              </w:r>
                              <w:r w:rsidR="002D6A01" w:rsidRPr="00B27790">
                                <w:rPr>
                                  <w:color w:val="FFFFFF"/>
                                  <w:sz w:val="64"/>
                                  <w:szCs w:val="64"/>
                                </w:rPr>
                                <w:t xml:space="preserve"> </w:t>
                              </w:r>
                              <w:r w:rsidRPr="00B27790">
                                <w:rPr>
                                  <w:color w:val="FFFFFF"/>
                                  <w:sz w:val="64"/>
                                  <w:szCs w:val="64"/>
                                </w:rPr>
                                <w:t>R</w:t>
                              </w:r>
                              <w:r w:rsidR="002D6A01" w:rsidRPr="00B27790">
                                <w:rPr>
                                  <w:color w:val="FFFFFF"/>
                                  <w:sz w:val="64"/>
                                  <w:szCs w:val="64"/>
                                </w:rPr>
                                <w:t xml:space="preserve">ecommendation </w:t>
                              </w:r>
                              <w:r w:rsidR="008972E1" w:rsidRPr="008972E1">
                                <w:rPr>
                                  <w:color w:val="FFFFFF"/>
                                  <w:sz w:val="64"/>
                                  <w:szCs w:val="64"/>
                                </w:rPr>
                                <w:t>(2</w:t>
                              </w:r>
                              <w:r w:rsidR="008972E1">
                                <w:rPr>
                                  <w:color w:val="FFFFFF"/>
                                  <w:sz w:val="64"/>
                                  <w:szCs w:val="64"/>
                                </w:rPr>
                                <w:t>6</w:t>
                              </w:r>
                              <w:r w:rsidR="008972E1" w:rsidRPr="008972E1">
                                <w:rPr>
                                  <w:color w:val="FFFFFF"/>
                                  <w:sz w:val="64"/>
                                  <w:szCs w:val="64"/>
                                </w:rPr>
                                <w:t>)0</w:t>
                              </w:r>
                              <w:r w:rsidR="008972E1">
                                <w:rPr>
                                  <w:color w:val="FFFFFF"/>
                                  <w:sz w:val="64"/>
                                  <w:szCs w:val="64"/>
                                </w:rPr>
                                <w:t>5</w:t>
                              </w: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BBD1FE" id="Group 31" o:spid="_x0000_s1026" style="position:absolute;left:0;text-align:left;margin-left:0;margin-top:20.2pt;width:595.6pt;height:651.1pt;z-index:251657728;mso-position-horizontal:left;mso-position-horizontal-relative:page"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68C90171" w14:textId="1EF92351" w:rsidR="00203E66" w:rsidRPr="00C95C7C" w:rsidRDefault="00CB72F2" w:rsidP="00C74BE6">
                        <w:pPr>
                          <w:rPr>
                            <w:color w:val="887E6E"/>
                            <w:sz w:val="44"/>
                          </w:rPr>
                        </w:pPr>
                        <w:r w:rsidRPr="00B27790">
                          <w:rPr>
                            <w:color w:val="FFFFFF"/>
                            <w:sz w:val="64"/>
                            <w:szCs w:val="64"/>
                          </w:rPr>
                          <w:t>EC</w:t>
                        </w:r>
                        <w:r w:rsidR="008972E1">
                          <w:rPr>
                            <w:color w:val="FFFFFF"/>
                            <w:sz w:val="64"/>
                            <w:szCs w:val="64"/>
                          </w:rPr>
                          <w:t>C</w:t>
                        </w:r>
                        <w:r w:rsidR="002D6A01" w:rsidRPr="00B27790">
                          <w:rPr>
                            <w:color w:val="FFFFFF"/>
                            <w:sz w:val="64"/>
                            <w:szCs w:val="64"/>
                          </w:rPr>
                          <w:t xml:space="preserve"> </w:t>
                        </w:r>
                        <w:r w:rsidRPr="00B27790">
                          <w:rPr>
                            <w:color w:val="FFFFFF"/>
                            <w:sz w:val="64"/>
                            <w:szCs w:val="64"/>
                          </w:rPr>
                          <w:t>R</w:t>
                        </w:r>
                        <w:r w:rsidR="002D6A01" w:rsidRPr="00B27790">
                          <w:rPr>
                            <w:color w:val="FFFFFF"/>
                            <w:sz w:val="64"/>
                            <w:szCs w:val="64"/>
                          </w:rPr>
                          <w:t xml:space="preserve">ecommendation </w:t>
                        </w:r>
                        <w:r w:rsidR="008972E1" w:rsidRPr="008972E1">
                          <w:rPr>
                            <w:color w:val="FFFFFF"/>
                            <w:sz w:val="64"/>
                            <w:szCs w:val="64"/>
                          </w:rPr>
                          <w:t>(2</w:t>
                        </w:r>
                        <w:r w:rsidR="008972E1">
                          <w:rPr>
                            <w:color w:val="FFFFFF"/>
                            <w:sz w:val="64"/>
                            <w:szCs w:val="64"/>
                          </w:rPr>
                          <w:t>6</w:t>
                        </w:r>
                        <w:r w:rsidR="008972E1" w:rsidRPr="008972E1">
                          <w:rPr>
                            <w:color w:val="FFFFFF"/>
                            <w:sz w:val="64"/>
                            <w:szCs w:val="64"/>
                          </w:rPr>
                          <w:t>)0</w:t>
                        </w:r>
                        <w:r w:rsidR="008972E1">
                          <w:rPr>
                            <w:color w:val="FFFFFF"/>
                            <w:sz w:val="64"/>
                            <w:szCs w:val="64"/>
                          </w:rPr>
                          <w:t>5</w:t>
                        </w: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w10:wrap anchorx="page"/>
              </v:group>
            </w:pict>
          </mc:Fallback>
        </mc:AlternateContent>
      </w:r>
    </w:p>
    <w:p w14:paraId="4BB62D66" w14:textId="6B44C465" w:rsidR="00C74BE6" w:rsidRPr="00B21758" w:rsidRDefault="00C74BE6" w:rsidP="00C74BE6">
      <w:pPr>
        <w:jc w:val="center"/>
        <w:rPr>
          <w:b/>
          <w:sz w:val="24"/>
          <w:lang w:val="en-GB"/>
        </w:rPr>
      </w:pPr>
    </w:p>
    <w:p w14:paraId="26F87C32" w14:textId="77777777" w:rsidR="00C74BE6" w:rsidRPr="00B21758" w:rsidRDefault="00C74BE6" w:rsidP="00C74BE6">
      <w:pPr>
        <w:jc w:val="center"/>
        <w:rPr>
          <w:b/>
          <w:sz w:val="24"/>
          <w:lang w:val="en-GB"/>
        </w:rPr>
      </w:pPr>
    </w:p>
    <w:p w14:paraId="25C15159" w14:textId="77777777" w:rsidR="00C74BE6" w:rsidRPr="00B21758" w:rsidRDefault="00C74BE6" w:rsidP="00C74BE6">
      <w:pPr>
        <w:jc w:val="center"/>
        <w:rPr>
          <w:b/>
          <w:sz w:val="24"/>
          <w:lang w:val="en-GB"/>
        </w:rPr>
      </w:pPr>
    </w:p>
    <w:p w14:paraId="045A8C3E" w14:textId="77777777" w:rsidR="00C74BE6" w:rsidRPr="00B21758" w:rsidRDefault="00C74BE6" w:rsidP="00C74BE6">
      <w:pPr>
        <w:jc w:val="center"/>
        <w:rPr>
          <w:b/>
          <w:sz w:val="24"/>
          <w:lang w:val="en-GB"/>
        </w:rPr>
      </w:pPr>
    </w:p>
    <w:p w14:paraId="20C2CFE3" w14:textId="77777777" w:rsidR="00C74BE6" w:rsidRPr="00B21758" w:rsidRDefault="00C74BE6" w:rsidP="00C74BE6">
      <w:pPr>
        <w:jc w:val="center"/>
        <w:rPr>
          <w:b/>
          <w:sz w:val="24"/>
          <w:lang w:val="en-GB"/>
        </w:rPr>
      </w:pPr>
    </w:p>
    <w:p w14:paraId="6CADF521" w14:textId="77777777" w:rsidR="00C74BE6" w:rsidRPr="00B21758" w:rsidRDefault="00C74BE6" w:rsidP="00C74BE6">
      <w:pPr>
        <w:jc w:val="center"/>
        <w:rPr>
          <w:b/>
          <w:sz w:val="24"/>
          <w:lang w:val="en-GB"/>
        </w:rPr>
      </w:pPr>
    </w:p>
    <w:p w14:paraId="68A1DFA2" w14:textId="77777777" w:rsidR="00C74BE6" w:rsidRPr="00B21758" w:rsidRDefault="00C74BE6" w:rsidP="00C74BE6">
      <w:pPr>
        <w:jc w:val="center"/>
        <w:rPr>
          <w:b/>
          <w:sz w:val="24"/>
          <w:lang w:val="en-GB"/>
        </w:rPr>
      </w:pPr>
    </w:p>
    <w:p w14:paraId="250D3261" w14:textId="77777777" w:rsidR="00C74BE6" w:rsidRPr="00B21758" w:rsidRDefault="00C74BE6" w:rsidP="00C74BE6">
      <w:pPr>
        <w:jc w:val="center"/>
        <w:rPr>
          <w:b/>
          <w:sz w:val="24"/>
          <w:lang w:val="en-GB"/>
        </w:rPr>
      </w:pPr>
    </w:p>
    <w:p w14:paraId="065275A1" w14:textId="77777777" w:rsidR="00C74BE6" w:rsidRPr="00B21758" w:rsidRDefault="00C74BE6" w:rsidP="00C74BE6">
      <w:pPr>
        <w:jc w:val="center"/>
        <w:rPr>
          <w:b/>
          <w:sz w:val="24"/>
          <w:lang w:val="en-GB"/>
        </w:rPr>
      </w:pPr>
    </w:p>
    <w:p w14:paraId="2477526B" w14:textId="77777777" w:rsidR="00C74BE6" w:rsidRPr="00B21758" w:rsidRDefault="00C74BE6" w:rsidP="00C74BE6">
      <w:pPr>
        <w:jc w:val="center"/>
        <w:rPr>
          <w:b/>
          <w:sz w:val="24"/>
          <w:lang w:val="en-GB"/>
        </w:rPr>
      </w:pPr>
    </w:p>
    <w:p w14:paraId="10A19DCD" w14:textId="77777777" w:rsidR="00C74BE6" w:rsidRPr="00B21758" w:rsidRDefault="00C74BE6" w:rsidP="00C74BE6">
      <w:pPr>
        <w:jc w:val="center"/>
        <w:rPr>
          <w:b/>
          <w:sz w:val="24"/>
          <w:lang w:val="en-GB"/>
        </w:rPr>
      </w:pPr>
    </w:p>
    <w:p w14:paraId="232F8D87" w14:textId="77777777" w:rsidR="00C74BE6" w:rsidRPr="00B21758" w:rsidRDefault="00C74BE6" w:rsidP="00C74BE6">
      <w:pPr>
        <w:rPr>
          <w:b/>
          <w:sz w:val="24"/>
          <w:lang w:val="en-GB"/>
        </w:rPr>
      </w:pPr>
    </w:p>
    <w:p w14:paraId="72553587" w14:textId="77777777" w:rsidR="00C74BE6" w:rsidRPr="00B21758" w:rsidRDefault="00C74BE6" w:rsidP="00C74BE6">
      <w:pPr>
        <w:jc w:val="center"/>
        <w:rPr>
          <w:b/>
          <w:sz w:val="24"/>
          <w:lang w:val="en-GB"/>
        </w:rPr>
      </w:pPr>
    </w:p>
    <w:p w14:paraId="49F372CE" w14:textId="0B2BDC30" w:rsidR="00C74BE6" w:rsidRPr="00B21758" w:rsidRDefault="004D510C" w:rsidP="00C74BE6">
      <w:pPr>
        <w:pStyle w:val="Reporttitledescription"/>
        <w:rPr>
          <w:lang w:val="en-GB"/>
        </w:rPr>
      </w:pPr>
      <w:r>
        <w:rPr>
          <w:lang w:val="en-GB"/>
        </w:rPr>
        <w:fldChar w:fldCharType="begin">
          <w:ffData>
            <w:name w:val="Text7"/>
            <w:enabled/>
            <w:calcOnExit w:val="0"/>
            <w:textInput>
              <w:default w:val="Harmonised National Numbering Conventions regarding numbering resources"/>
            </w:textInput>
          </w:ffData>
        </w:fldChar>
      </w:r>
      <w:r>
        <w:rPr>
          <w:lang w:val="en-GB"/>
        </w:rPr>
        <w:instrText xml:space="preserve"> </w:instrText>
      </w:r>
      <w:bookmarkStart w:id="0" w:name="Text7"/>
      <w:r>
        <w:rPr>
          <w:lang w:val="en-GB"/>
        </w:rPr>
        <w:instrText xml:space="preserve">FORMTEXT </w:instrText>
      </w:r>
      <w:r>
        <w:rPr>
          <w:lang w:val="en-GB"/>
        </w:rPr>
      </w:r>
      <w:r>
        <w:rPr>
          <w:lang w:val="en-GB"/>
        </w:rPr>
        <w:fldChar w:fldCharType="separate"/>
      </w:r>
      <w:r>
        <w:rPr>
          <w:noProof/>
          <w:lang w:val="en-GB"/>
        </w:rPr>
        <w:t>Harmonised National Numbering Conventions regarding numbering resources</w:t>
      </w:r>
      <w:r>
        <w:rPr>
          <w:lang w:val="en-GB"/>
        </w:rPr>
        <w:fldChar w:fldCharType="end"/>
      </w:r>
      <w:bookmarkEnd w:id="0"/>
      <w:r w:rsidR="00835C5B" w:rsidRPr="00B21758">
        <w:rPr>
          <w:lang w:val="en-GB"/>
        </w:rPr>
        <w:t xml:space="preserve"> </w:t>
      </w:r>
    </w:p>
    <w:p w14:paraId="1B881EEE" w14:textId="4A74DBB2" w:rsidR="00C74BE6" w:rsidRPr="00B21758" w:rsidRDefault="008972E1" w:rsidP="00C74BE6">
      <w:pPr>
        <w:pStyle w:val="Reporttitledescription"/>
        <w:rPr>
          <w:b/>
          <w:sz w:val="18"/>
          <w:lang w:val="en-GB"/>
        </w:rPr>
      </w:pPr>
      <w:r>
        <w:rPr>
          <w:b/>
          <w:sz w:val="18"/>
          <w:lang w:val="en-GB"/>
        </w:rPr>
        <w:fldChar w:fldCharType="begin">
          <w:ffData>
            <w:name w:val="Text8"/>
            <w:enabled/>
            <w:calcOnExit w:val="0"/>
            <w:textInput>
              <w:default w:val="approved DD MM YYYY"/>
            </w:textInput>
          </w:ffData>
        </w:fldChar>
      </w:r>
      <w:r>
        <w:rPr>
          <w:b/>
          <w:sz w:val="18"/>
          <w:lang w:val="en-GB"/>
        </w:rPr>
        <w:instrText xml:space="preserve"> </w:instrText>
      </w:r>
      <w:bookmarkStart w:id="1" w:name="Text8"/>
      <w:r>
        <w:rPr>
          <w:b/>
          <w:sz w:val="18"/>
          <w:lang w:val="en-GB"/>
        </w:rPr>
        <w:instrText xml:space="preserve">FORMTEXT </w:instrText>
      </w:r>
      <w:r>
        <w:rPr>
          <w:b/>
          <w:sz w:val="18"/>
          <w:lang w:val="en-GB"/>
        </w:rPr>
      </w:r>
      <w:r>
        <w:rPr>
          <w:b/>
          <w:sz w:val="18"/>
          <w:lang w:val="en-GB"/>
        </w:rPr>
        <w:fldChar w:fldCharType="separate"/>
      </w:r>
      <w:r>
        <w:rPr>
          <w:b/>
          <w:noProof/>
          <w:sz w:val="18"/>
          <w:lang w:val="en-GB"/>
        </w:rPr>
        <w:t>approved DD MM YYYY</w:t>
      </w:r>
      <w:r>
        <w:rPr>
          <w:b/>
          <w:sz w:val="18"/>
          <w:lang w:val="en-GB"/>
        </w:rPr>
        <w:fldChar w:fldCharType="end"/>
      </w:r>
      <w:bookmarkEnd w:id="1"/>
    </w:p>
    <w:p w14:paraId="50175EFC" w14:textId="452AC74E" w:rsidR="00C74BE6" w:rsidRPr="00B21758" w:rsidRDefault="007A0EF3" w:rsidP="00C74BE6">
      <w:pPr>
        <w:pStyle w:val="Lastupdated"/>
        <w:rPr>
          <w:b/>
          <w:lang w:val="en-GB"/>
        </w:rPr>
      </w:pPr>
      <w:r>
        <w:rPr>
          <w:b/>
          <w:lang w:val="en-GB"/>
        </w:rPr>
        <w:fldChar w:fldCharType="begin">
          <w:ffData>
            <w:name w:val="Text3"/>
            <w:enabled/>
            <w:calcOnExit w:val="0"/>
            <w:textInput/>
          </w:ffData>
        </w:fldChar>
      </w:r>
      <w:r>
        <w:rPr>
          <w:b/>
          <w:lang w:val="en-GB"/>
        </w:rPr>
        <w:instrText xml:space="preserve"> </w:instrText>
      </w:r>
      <w:bookmarkStart w:id="2" w:name="Text3"/>
      <w:r>
        <w:rPr>
          <w:b/>
          <w:lang w:val="en-GB"/>
        </w:rPr>
        <w:instrText xml:space="preserve">FORMTEXT </w:instrText>
      </w:r>
      <w:r>
        <w:rPr>
          <w:b/>
          <w:lang w:val="en-GB"/>
        </w:rPr>
      </w:r>
      <w:r>
        <w:rPr>
          <w:b/>
          <w:lang w:val="en-GB"/>
        </w:rPr>
        <w:fldChar w:fldCharType="separate"/>
      </w:r>
      <w:r>
        <w:rPr>
          <w:b/>
          <w:noProof/>
          <w:lang w:val="en-GB"/>
        </w:rPr>
        <w:t> </w:t>
      </w:r>
      <w:r>
        <w:rPr>
          <w:b/>
          <w:noProof/>
          <w:lang w:val="en-GB"/>
        </w:rPr>
        <w:t> </w:t>
      </w:r>
      <w:r>
        <w:rPr>
          <w:b/>
          <w:noProof/>
          <w:lang w:val="en-GB"/>
        </w:rPr>
        <w:t> </w:t>
      </w:r>
      <w:r>
        <w:rPr>
          <w:b/>
          <w:noProof/>
          <w:lang w:val="en-GB"/>
        </w:rPr>
        <w:t> </w:t>
      </w:r>
      <w:r>
        <w:rPr>
          <w:b/>
          <w:noProof/>
          <w:lang w:val="en-GB"/>
        </w:rPr>
        <w:t> </w:t>
      </w:r>
      <w:r>
        <w:rPr>
          <w:b/>
          <w:lang w:val="en-GB"/>
        </w:rPr>
        <w:fldChar w:fldCharType="end"/>
      </w:r>
      <w:bookmarkEnd w:id="2"/>
    </w:p>
    <w:p w14:paraId="2BA3D12D" w14:textId="77777777" w:rsidR="00C74BE6" w:rsidRPr="00B21758" w:rsidRDefault="00C74BE6">
      <w:pPr>
        <w:rPr>
          <w:lang w:val="en-GB"/>
        </w:rPr>
      </w:pPr>
    </w:p>
    <w:p w14:paraId="469C66D7" w14:textId="77777777" w:rsidR="00203E66" w:rsidRPr="00B21758" w:rsidRDefault="00203E66">
      <w:pPr>
        <w:rPr>
          <w:lang w:val="en-GB"/>
        </w:rPr>
        <w:sectPr w:rsidR="00203E66" w:rsidRPr="00B21758">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4E1E736B" w14:textId="7ADE33FE" w:rsidR="00C74BE6" w:rsidRPr="00B21758" w:rsidRDefault="00835C5B" w:rsidP="000534DE">
      <w:pPr>
        <w:pStyle w:val="Heading1"/>
      </w:pPr>
      <w:r w:rsidRPr="00B21758">
        <w:lastRenderedPageBreak/>
        <w:t>EC</w:t>
      </w:r>
      <w:r w:rsidR="008972E1">
        <w:t xml:space="preserve">C </w:t>
      </w:r>
      <w:r w:rsidRPr="00B21758">
        <w:t xml:space="preserve">recommendation </w:t>
      </w:r>
      <w:r w:rsidR="0038417A" w:rsidRPr="00B21758">
        <w:t>(</w:t>
      </w:r>
      <w:r w:rsidR="008972E1">
        <w:t>26</w:t>
      </w:r>
      <w:r w:rsidR="0038417A" w:rsidRPr="00B21758">
        <w:t>)0</w:t>
      </w:r>
      <w:r w:rsidR="008972E1">
        <w:t>5</w:t>
      </w:r>
      <w:r w:rsidR="0038417A" w:rsidRPr="00B21758">
        <w:t xml:space="preserve"> </w:t>
      </w:r>
      <w:r w:rsidRPr="00B21758">
        <w:t xml:space="preserve">of </w:t>
      </w:r>
      <w:bookmarkStart w:id="3" w:name="Text4"/>
      <w:r w:rsidR="008972E1">
        <w:t>DD MM YYYY</w:t>
      </w:r>
      <w:bookmarkEnd w:id="3"/>
      <w:r w:rsidRPr="00B21758">
        <w:t xml:space="preserve"> on </w:t>
      </w:r>
      <w:r w:rsidR="00E5528B">
        <w:fldChar w:fldCharType="begin">
          <w:ffData>
            <w:name w:val="Text5"/>
            <w:enabled/>
            <w:calcOnExit w:val="0"/>
            <w:textInput>
              <w:default w:val="Harmonised National Numbering Conventions regarding numbering resources"/>
            </w:textInput>
          </w:ffData>
        </w:fldChar>
      </w:r>
      <w:r w:rsidR="00E5528B">
        <w:instrText xml:space="preserve"> </w:instrText>
      </w:r>
      <w:bookmarkStart w:id="4" w:name="Text5"/>
      <w:r w:rsidR="00E5528B">
        <w:instrText xml:space="preserve">FORMTEXT </w:instrText>
      </w:r>
      <w:r w:rsidR="00E5528B">
        <w:fldChar w:fldCharType="separate"/>
      </w:r>
      <w:r w:rsidR="00E5528B">
        <w:rPr>
          <w:noProof/>
        </w:rPr>
        <w:t>Harmonised National Numbering Conventions regarding numbering resources</w:t>
      </w:r>
      <w:r w:rsidR="00E5528B">
        <w:fldChar w:fldCharType="end"/>
      </w:r>
      <w:bookmarkEnd w:id="4"/>
      <w:r w:rsidRPr="00B21758">
        <w:t xml:space="preserve"> </w:t>
      </w:r>
    </w:p>
    <w:p w14:paraId="013EA272" w14:textId="4F4773D2" w:rsidR="00C74BE6" w:rsidRPr="00B21758" w:rsidRDefault="00835C5B" w:rsidP="00C74BE6">
      <w:pPr>
        <w:pStyle w:val="ECCParagraph"/>
      </w:pPr>
      <w:r w:rsidRPr="00B21758">
        <w:t xml:space="preserve">“The European Conference of Postal and Telecommunications Administrations, </w:t>
      </w:r>
    </w:p>
    <w:p w14:paraId="04145ADF" w14:textId="4F150FB1" w:rsidR="00894D15" w:rsidRPr="00B21758" w:rsidRDefault="00383AD1" w:rsidP="00894D1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Cs/>
          <w:i/>
          <w:iCs/>
          <w:color w:val="D2232A"/>
          <w:lang w:val="en-GB"/>
        </w:rPr>
      </w:pPr>
      <w:r w:rsidRPr="00B21758">
        <w:rPr>
          <w:bCs/>
          <w:i/>
          <w:iCs/>
          <w:color w:val="D2232A"/>
          <w:lang w:val="en-GB"/>
        </w:rPr>
        <w:t>considering</w:t>
      </w:r>
    </w:p>
    <w:p w14:paraId="6CD26A5E" w14:textId="59178070" w:rsidR="00186043" w:rsidRPr="00962E96" w:rsidRDefault="004F3903" w:rsidP="00B27790">
      <w:pPr>
        <w:pStyle w:val="ECCLetteredList"/>
        <w:rPr>
          <w:lang w:val="en-GB"/>
        </w:rPr>
      </w:pPr>
      <w:r>
        <w:rPr>
          <w:lang w:val="en-GB"/>
        </w:rPr>
        <w:t>t</w:t>
      </w:r>
      <w:r w:rsidR="00186043" w:rsidRPr="00B21758">
        <w:rPr>
          <w:lang w:val="en-GB"/>
        </w:rPr>
        <w:t xml:space="preserve">hat harmonisation is important </w:t>
      </w:r>
      <w:r w:rsidR="00186043">
        <w:rPr>
          <w:lang w:val="en-GB"/>
        </w:rPr>
        <w:t xml:space="preserve">to ensure the </w:t>
      </w:r>
      <w:r w:rsidR="00186043" w:rsidRPr="00B21758">
        <w:rPr>
          <w:lang w:val="en-GB"/>
        </w:rPr>
        <w:t xml:space="preserve">most </w:t>
      </w:r>
      <w:r w:rsidR="00186043">
        <w:rPr>
          <w:lang w:val="en-GB"/>
        </w:rPr>
        <w:t>efficient use of E.164, E</w:t>
      </w:r>
      <w:r w:rsidR="00C340CA">
        <w:rPr>
          <w:lang w:val="en-GB"/>
        </w:rPr>
        <w:t>.</w:t>
      </w:r>
      <w:r w:rsidR="00186043">
        <w:rPr>
          <w:lang w:val="en-GB"/>
        </w:rPr>
        <w:t>212, E.118</w:t>
      </w:r>
      <w:r w:rsidR="00A71C91">
        <w:rPr>
          <w:lang w:val="en-GB"/>
        </w:rPr>
        <w:t>, and Q.708</w:t>
      </w:r>
      <w:r w:rsidR="00186043">
        <w:rPr>
          <w:lang w:val="en-GB"/>
        </w:rPr>
        <w:t xml:space="preserve"> </w:t>
      </w:r>
      <w:r w:rsidR="00186043" w:rsidRPr="00B21758">
        <w:rPr>
          <w:lang w:val="en-GB"/>
        </w:rPr>
        <w:t>number</w:t>
      </w:r>
      <w:r w:rsidR="00186043">
        <w:rPr>
          <w:lang w:val="en-GB"/>
        </w:rPr>
        <w:t>ing resources;</w:t>
      </w:r>
    </w:p>
    <w:p w14:paraId="778FE349" w14:textId="75A72333" w:rsidR="008A6895" w:rsidRDefault="004F3903" w:rsidP="00B27790">
      <w:pPr>
        <w:pStyle w:val="ECCLetteredList"/>
        <w:rPr>
          <w:lang w:val="en-GB"/>
        </w:rPr>
      </w:pPr>
      <w:r>
        <w:rPr>
          <w:lang w:val="en-US"/>
        </w:rPr>
        <w:t>t</w:t>
      </w:r>
      <w:r w:rsidR="00C01B76" w:rsidRPr="00C01B76">
        <w:rPr>
          <w:lang w:val="en-US"/>
        </w:rPr>
        <w:t>he adoption of ETO’s final report on “Harmonised National Numbering Conventions”</w:t>
      </w:r>
      <w:r w:rsidR="00F93614">
        <w:rPr>
          <w:lang w:val="en-US"/>
        </w:rPr>
        <w:t>;</w:t>
      </w:r>
    </w:p>
    <w:p w14:paraId="35F8D38B" w14:textId="27FE458D" w:rsidR="00894D15" w:rsidRPr="00B21758" w:rsidRDefault="004F3903" w:rsidP="00B27790">
      <w:pPr>
        <w:pStyle w:val="ECCLetteredList"/>
        <w:rPr>
          <w:lang w:val="en-GB"/>
        </w:rPr>
      </w:pPr>
      <w:r>
        <w:rPr>
          <w:lang w:val="en-GB"/>
        </w:rPr>
        <w:t>t</w:t>
      </w:r>
      <w:r w:rsidR="00894D15" w:rsidRPr="00B21758">
        <w:rPr>
          <w:lang w:val="en-GB"/>
        </w:rPr>
        <w:t>hat, in a competitive environment, a clearly defined regulatory framework on numbering is needed in order to ensure non-discriminatory and transparent access to numbering resources</w:t>
      </w:r>
      <w:r w:rsidR="008E3D3E" w:rsidRPr="00B21758">
        <w:rPr>
          <w:lang w:val="en-GB"/>
        </w:rPr>
        <w:t>;</w:t>
      </w:r>
    </w:p>
    <w:p w14:paraId="25D8396D" w14:textId="60BF0CF6" w:rsidR="00894D15" w:rsidRPr="00B21758" w:rsidRDefault="004F3903" w:rsidP="00B27790">
      <w:pPr>
        <w:pStyle w:val="ECCLetteredList"/>
        <w:rPr>
          <w:lang w:val="en-GB"/>
        </w:rPr>
      </w:pPr>
      <w:r>
        <w:rPr>
          <w:lang w:val="en-GB"/>
        </w:rPr>
        <w:t>t</w:t>
      </w:r>
      <w:r w:rsidR="00894D15" w:rsidRPr="00B21758">
        <w:rPr>
          <w:lang w:val="en-GB"/>
        </w:rPr>
        <w:t>hat a certain degree of harmonisation of national numbering conventions, particularly the assignment process, provides support to ensuring non-discriminatory and transparent access to numbering resources</w:t>
      </w:r>
      <w:r w:rsidR="008E3D3E" w:rsidRPr="00B21758">
        <w:rPr>
          <w:lang w:val="en-GB"/>
        </w:rPr>
        <w:t>;</w:t>
      </w:r>
    </w:p>
    <w:p w14:paraId="731FD61F" w14:textId="53B1B030" w:rsidR="00894D15" w:rsidRPr="00B21758" w:rsidRDefault="004F3903" w:rsidP="00B27790">
      <w:pPr>
        <w:pStyle w:val="ECCLetteredList"/>
        <w:rPr>
          <w:lang w:val="en-GB"/>
        </w:rPr>
      </w:pPr>
      <w:r>
        <w:rPr>
          <w:lang w:val="en-GB"/>
        </w:rPr>
        <w:t>t</w:t>
      </w:r>
      <w:r w:rsidR="00894D15" w:rsidRPr="00B21758">
        <w:rPr>
          <w:lang w:val="en-GB"/>
        </w:rPr>
        <w:t xml:space="preserve">hat harmonised national numbering conventions should not preclude national </w:t>
      </w:r>
      <w:r w:rsidR="00431207">
        <w:rPr>
          <w:lang w:val="en-GB"/>
        </w:rPr>
        <w:t>requirements</w:t>
      </w:r>
      <w:r w:rsidR="00852B49">
        <w:rPr>
          <w:lang w:val="en-GB"/>
        </w:rPr>
        <w:t xml:space="preserve">, criteria and </w:t>
      </w:r>
      <w:r w:rsidR="00C2417B">
        <w:rPr>
          <w:lang w:val="en-GB"/>
        </w:rPr>
        <w:t>conditions</w:t>
      </w:r>
      <w:r w:rsidR="001D61E3">
        <w:rPr>
          <w:lang w:val="en-GB"/>
        </w:rPr>
        <w:t xml:space="preserve"> </w:t>
      </w:r>
      <w:r w:rsidR="00894D15" w:rsidRPr="0080635F">
        <w:rPr>
          <w:lang w:val="en-GB"/>
        </w:rPr>
        <w:t xml:space="preserve">, flexibility over time and case by case treatments and should allow room for leaving solutions to market </w:t>
      </w:r>
      <w:r w:rsidR="001A3778">
        <w:rPr>
          <w:lang w:val="en-GB"/>
        </w:rPr>
        <w:t>developments</w:t>
      </w:r>
      <w:r w:rsidR="00AF2540" w:rsidRPr="0080635F">
        <w:rPr>
          <w:lang w:val="en-GB"/>
        </w:rPr>
        <w:t xml:space="preserve"> </w:t>
      </w:r>
      <w:r w:rsidR="008E3D3E" w:rsidRPr="0080635F">
        <w:rPr>
          <w:lang w:val="en-GB"/>
        </w:rPr>
        <w:t>;</w:t>
      </w:r>
    </w:p>
    <w:p w14:paraId="1E8C97C6" w14:textId="535A9979" w:rsidR="00894D15" w:rsidRPr="00B21758" w:rsidRDefault="004F3903" w:rsidP="00B27790">
      <w:pPr>
        <w:pStyle w:val="ECCLetteredList"/>
        <w:rPr>
          <w:lang w:val="en-GB"/>
        </w:rPr>
      </w:pPr>
      <w:r>
        <w:rPr>
          <w:lang w:val="en-GB"/>
        </w:rPr>
        <w:t>t</w:t>
      </w:r>
      <w:r w:rsidR="00894D15" w:rsidRPr="00B21758">
        <w:rPr>
          <w:lang w:val="en-GB"/>
        </w:rPr>
        <w:t xml:space="preserve">hat harmonised national numbering conventions should be presented in a general framework which easily allows future extension to other types of numbers, names and addresses for publicly available </w:t>
      </w:r>
      <w:r w:rsidR="00BC11B4" w:rsidRPr="00962E96">
        <w:rPr>
          <w:lang w:val="en-US"/>
        </w:rPr>
        <w:t>electronic</w:t>
      </w:r>
      <w:r w:rsidR="00BC11B4" w:rsidRPr="00F05296">
        <w:rPr>
          <w:lang w:val="en-US"/>
        </w:rPr>
        <w:t xml:space="preserve"> communications </w:t>
      </w:r>
      <w:r w:rsidR="00894D15" w:rsidRPr="00B21758">
        <w:rPr>
          <w:lang w:val="en-GB"/>
        </w:rPr>
        <w:t>services.</w:t>
      </w:r>
    </w:p>
    <w:p w14:paraId="12A73AEF" w14:textId="77777777" w:rsidR="00894D15" w:rsidRPr="00B21758" w:rsidRDefault="00894D15" w:rsidP="00894D1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lang w:val="en-GB"/>
        </w:rPr>
      </w:pPr>
    </w:p>
    <w:p w14:paraId="348C988D" w14:textId="010DFEFC" w:rsidR="00894D15" w:rsidRPr="00B21758" w:rsidRDefault="00383AD1" w:rsidP="00894D1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Cs/>
          <w:i/>
          <w:iCs/>
          <w:color w:val="D2232A"/>
          <w:lang w:val="en-GB"/>
        </w:rPr>
      </w:pPr>
      <w:r w:rsidRPr="00B21758">
        <w:rPr>
          <w:bCs/>
          <w:i/>
          <w:iCs/>
          <w:color w:val="D2232A"/>
          <w:lang w:val="en-GB"/>
        </w:rPr>
        <w:t>taking into account</w:t>
      </w:r>
    </w:p>
    <w:p w14:paraId="66544788" w14:textId="0656CDAE" w:rsidR="00F05296" w:rsidRPr="000D3D6C" w:rsidRDefault="00F05296" w:rsidP="004C1358">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ind w:left="476" w:hanging="357"/>
        <w:jc w:val="both"/>
        <w:rPr>
          <w:lang w:val="en-GB"/>
        </w:rPr>
      </w:pPr>
      <w:r w:rsidRPr="00962E96">
        <w:t>ITU-T Reco</w:t>
      </w:r>
      <w:r w:rsidR="00B52169" w:rsidRPr="00962E96">
        <w:t>m</w:t>
      </w:r>
      <w:r w:rsidRPr="00962E96">
        <w:t>mendation E.190 - Principles and responsibilities for the allocation, reservation, assignment, reclamation and management of ITU-T international naming, numbering, addressing and identification (NNAI) resources</w:t>
      </w:r>
      <w:r w:rsidRPr="000D3D6C">
        <w:t>;</w:t>
      </w:r>
    </w:p>
    <w:p w14:paraId="73E0D10C" w14:textId="0ADF929F" w:rsidR="00894D15" w:rsidRDefault="00894D15" w:rsidP="004C1358">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ind w:left="476" w:hanging="357"/>
        <w:jc w:val="both"/>
        <w:rPr>
          <w:lang w:val="en-GB"/>
        </w:rPr>
      </w:pPr>
      <w:r w:rsidRPr="00B21758">
        <w:rPr>
          <w:lang w:val="en-GB"/>
        </w:rPr>
        <w:t xml:space="preserve">ITU-T Recommendation E.164 - The International Public Telecommunication Numbering Plan, </w:t>
      </w:r>
      <w:r w:rsidR="00285446">
        <w:t>.</w:t>
      </w:r>
      <w:r w:rsidR="00AC58F3">
        <w:rPr>
          <w:lang w:val="en-GB"/>
        </w:rPr>
        <w:t>February</w:t>
      </w:r>
      <w:r w:rsidR="00AC7291">
        <w:rPr>
          <w:lang w:val="en-GB"/>
        </w:rPr>
        <w:t xml:space="preserve"> 20</w:t>
      </w:r>
      <w:r w:rsidR="00AC58F3">
        <w:rPr>
          <w:lang w:val="en-GB"/>
        </w:rPr>
        <w:t>26</w:t>
      </w:r>
      <w:r w:rsidR="00E20A67" w:rsidRPr="00B21758">
        <w:rPr>
          <w:lang w:val="en-GB"/>
        </w:rPr>
        <w:t>;</w:t>
      </w:r>
    </w:p>
    <w:p w14:paraId="404C1B22" w14:textId="7539AC4B" w:rsidR="008915D7" w:rsidRDefault="008915D7" w:rsidP="004C1358">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ind w:left="476" w:hanging="357"/>
        <w:jc w:val="both"/>
        <w:rPr>
          <w:lang w:val="en-GB"/>
        </w:rPr>
      </w:pPr>
      <w:r>
        <w:rPr>
          <w:lang w:val="en-GB"/>
        </w:rPr>
        <w:t xml:space="preserve">ITU-T Recommendation E.212 </w:t>
      </w:r>
      <w:r w:rsidR="004D4373">
        <w:rPr>
          <w:lang w:val="en-GB"/>
        </w:rPr>
        <w:t>-</w:t>
      </w:r>
      <w:r w:rsidR="00406BD2">
        <w:rPr>
          <w:lang w:val="en-GB"/>
        </w:rPr>
        <w:t xml:space="preserve"> </w:t>
      </w:r>
      <w:r w:rsidR="000826EA" w:rsidRPr="000826EA">
        <w:rPr>
          <w:lang w:val="en-GB"/>
        </w:rPr>
        <w:t>The international identification plan for public networks and subscriptions</w:t>
      </w:r>
      <w:r w:rsidR="00B22095">
        <w:rPr>
          <w:lang w:val="en-GB"/>
        </w:rPr>
        <w:t>, June 2024</w:t>
      </w:r>
      <w:r w:rsidR="00B31C1A">
        <w:rPr>
          <w:lang w:val="en-GB"/>
        </w:rPr>
        <w:t>;</w:t>
      </w:r>
    </w:p>
    <w:p w14:paraId="311E1138" w14:textId="1D88E814" w:rsidR="00406BD2" w:rsidRDefault="00406BD2" w:rsidP="004C1358">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ind w:left="476" w:hanging="357"/>
        <w:jc w:val="both"/>
        <w:rPr>
          <w:lang w:val="en-GB"/>
        </w:rPr>
      </w:pPr>
      <w:r>
        <w:rPr>
          <w:lang w:val="en-GB"/>
        </w:rPr>
        <w:t xml:space="preserve">ITU-T Recommendation E.118 </w:t>
      </w:r>
      <w:r w:rsidR="004D4373">
        <w:rPr>
          <w:lang w:val="en-GB"/>
        </w:rPr>
        <w:t>-</w:t>
      </w:r>
      <w:r>
        <w:rPr>
          <w:lang w:val="en-GB"/>
        </w:rPr>
        <w:t xml:space="preserve"> </w:t>
      </w:r>
      <w:r w:rsidR="00B31C1A" w:rsidRPr="00B31C1A">
        <w:rPr>
          <w:lang w:val="en-GB"/>
        </w:rPr>
        <w:t>Numbering resources for Cards to identify accounts for charging telecommunication services</w:t>
      </w:r>
      <w:r w:rsidR="00B31C1A">
        <w:rPr>
          <w:lang w:val="en-GB"/>
        </w:rPr>
        <w:t>, September 2025;</w:t>
      </w:r>
    </w:p>
    <w:p w14:paraId="6C0B1A1D" w14:textId="741C8B4B" w:rsidR="004D4373" w:rsidRPr="00214E19" w:rsidRDefault="004D4373" w:rsidP="00962E96">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ind w:hanging="506"/>
        <w:jc w:val="both"/>
        <w:rPr>
          <w:lang w:val="en-GB"/>
        </w:rPr>
      </w:pPr>
      <w:r w:rsidRPr="00214E19">
        <w:rPr>
          <w:lang w:val="en-GB"/>
        </w:rPr>
        <w:t xml:space="preserve">ITU-T Recommendation Q.708 - </w:t>
      </w:r>
      <w:r w:rsidR="001419EC" w:rsidRPr="00214E19">
        <w:rPr>
          <w:lang w:val="en-GB"/>
        </w:rPr>
        <w:t>Assignment procedures for international signalling point codes</w:t>
      </w:r>
      <w:r w:rsidR="00214E19">
        <w:rPr>
          <w:lang w:val="en-GB"/>
        </w:rPr>
        <w:t>, March 1999;</w:t>
      </w:r>
    </w:p>
    <w:p w14:paraId="2AEE8E0D" w14:textId="1F7549B3" w:rsidR="00145254" w:rsidRPr="00962E96" w:rsidRDefault="00CE7CA8" w:rsidP="004C1358">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ind w:left="476" w:hanging="357"/>
        <w:jc w:val="both"/>
        <w:rPr>
          <w:lang w:val="en-GB"/>
        </w:rPr>
      </w:pPr>
      <w:r w:rsidRPr="00962E96">
        <w:t>ITU-T Technical Report TR.EENM – Guidelines for effective and efficient national E.164 numbering plan administration</w:t>
      </w:r>
      <w:r w:rsidR="00091BFE" w:rsidRPr="00962E96">
        <w:t xml:space="preserve">, June </w:t>
      </w:r>
      <w:r w:rsidRPr="00962E96">
        <w:t>2021</w:t>
      </w:r>
      <w:r w:rsidR="00091BFE" w:rsidRPr="00097487">
        <w:t>;</w:t>
      </w:r>
    </w:p>
    <w:p w14:paraId="27735E54" w14:textId="4686527C" w:rsidR="00C2767F" w:rsidRPr="00962E96" w:rsidRDefault="00C2767F" w:rsidP="004C1358">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ind w:left="476" w:hanging="357"/>
        <w:jc w:val="both"/>
        <w:rPr>
          <w:lang w:val="en-GB"/>
        </w:rPr>
      </w:pPr>
      <w:r>
        <w:t xml:space="preserve">ECC Report </w:t>
      </w:r>
      <w:r w:rsidR="009E5F4E">
        <w:t xml:space="preserve">311 </w:t>
      </w:r>
      <w:r w:rsidR="001371A8" w:rsidRPr="001371A8">
        <w:t>Sub-assignment and number hosting - Implementation models, rights of use and obligations for E.164 numbers across the electronic communications supply chain</w:t>
      </w:r>
      <w:r w:rsidR="001371A8">
        <w:t>, May 2020;</w:t>
      </w:r>
    </w:p>
    <w:p w14:paraId="6E65C32C" w14:textId="007DF2D2" w:rsidR="000A4758" w:rsidRPr="00097487" w:rsidRDefault="00D221DE" w:rsidP="004C1358">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ind w:left="476" w:hanging="357"/>
        <w:jc w:val="both"/>
        <w:rPr>
          <w:lang w:val="en-GB"/>
        </w:rPr>
      </w:pPr>
      <w:r>
        <w:t>that</w:t>
      </w:r>
      <w:r w:rsidR="002150C3">
        <w:t xml:space="preserve"> </w:t>
      </w:r>
      <w:r w:rsidR="006C3446">
        <w:t xml:space="preserve">multiple </w:t>
      </w:r>
      <w:r w:rsidR="002150C3">
        <w:t>levels of sub-assignment</w:t>
      </w:r>
      <w:r w:rsidR="006C3446">
        <w:t xml:space="preserve"> </w:t>
      </w:r>
      <w:r>
        <w:t>could have a</w:t>
      </w:r>
      <w:r w:rsidR="00A26826">
        <w:t xml:space="preserve"> negative</w:t>
      </w:r>
      <w:r>
        <w:t xml:space="preserve"> impact on the </w:t>
      </w:r>
      <w:r w:rsidR="00A26826">
        <w:t>management of the numbering resources</w:t>
      </w:r>
      <w:r w:rsidR="002150C3">
        <w:t>;</w:t>
      </w:r>
    </w:p>
    <w:p w14:paraId="42A89E2E" w14:textId="77777777" w:rsidR="00894D15" w:rsidRPr="00B21758" w:rsidRDefault="00894D15" w:rsidP="00894D1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i/>
          <w:iCs/>
          <w:color w:val="D2232A"/>
          <w:lang w:val="en-GB"/>
        </w:rPr>
      </w:pPr>
    </w:p>
    <w:p w14:paraId="1532BF66" w14:textId="5B36214E" w:rsidR="00894D15" w:rsidRPr="00B21758" w:rsidRDefault="00E467C6" w:rsidP="00894D1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Cs/>
          <w:i/>
          <w:iCs/>
          <w:color w:val="D2232A"/>
          <w:lang w:val="en-GB"/>
        </w:rPr>
      </w:pPr>
      <w:r w:rsidRPr="00B21758">
        <w:rPr>
          <w:bCs/>
          <w:i/>
          <w:iCs/>
          <w:color w:val="D2232A"/>
          <w:lang w:val="en-GB"/>
        </w:rPr>
        <w:t>defining for this recommendation</w:t>
      </w:r>
    </w:p>
    <w:p w14:paraId="372A461E" w14:textId="71057081" w:rsidR="00894D15" w:rsidRPr="00B21758" w:rsidRDefault="00894D15" w:rsidP="00B27790">
      <w:pPr>
        <w:pStyle w:val="ECCLetteredList"/>
        <w:numPr>
          <w:ilvl w:val="1"/>
          <w:numId w:val="18"/>
        </w:numPr>
        <w:ind w:left="340"/>
        <w:rPr>
          <w:lang w:val="en-GB"/>
        </w:rPr>
      </w:pPr>
      <w:r w:rsidRPr="00B21758">
        <w:rPr>
          <w:lang w:val="en-GB"/>
        </w:rPr>
        <w:t>National numbering conventions as the whole of</w:t>
      </w:r>
      <w:r w:rsidR="00B105BB" w:rsidRPr="00B21758">
        <w:rPr>
          <w:lang w:val="en-GB"/>
        </w:rPr>
        <w:t>:</w:t>
      </w:r>
      <w:r w:rsidRPr="00B21758">
        <w:rPr>
          <w:lang w:val="en-GB"/>
        </w:rPr>
        <w:t xml:space="preserve"> </w:t>
      </w:r>
    </w:p>
    <w:p w14:paraId="6BD0AC36" w14:textId="0E0B7DDD" w:rsidR="00894D15" w:rsidRPr="00B21758" w:rsidRDefault="00894D15" w:rsidP="00E02DEB">
      <w:pPr>
        <w:pStyle w:val="ECCBulletsLv2"/>
      </w:pPr>
      <w:r w:rsidRPr="00B21758">
        <w:t>national numbering plan</w:t>
      </w:r>
      <w:r w:rsidR="00DC531C">
        <w:t>s</w:t>
      </w:r>
      <w:r w:rsidR="00B105BB" w:rsidRPr="00B21758">
        <w:t>;</w:t>
      </w:r>
    </w:p>
    <w:p w14:paraId="3F6B801D" w14:textId="6D25366A" w:rsidR="00894D15" w:rsidRPr="00B21758" w:rsidRDefault="00894D15" w:rsidP="00E02DEB">
      <w:pPr>
        <w:pStyle w:val="ECCBulletsLv2"/>
      </w:pPr>
      <w:r w:rsidRPr="00B21758">
        <w:t>types of usage for designated number ranges</w:t>
      </w:r>
      <w:r w:rsidR="00B105BB" w:rsidRPr="00B21758">
        <w:t>;</w:t>
      </w:r>
    </w:p>
    <w:p w14:paraId="1A1EB2FA" w14:textId="69E83FA1" w:rsidR="00894D15" w:rsidRPr="00B21758" w:rsidRDefault="00894D15" w:rsidP="00E02DEB">
      <w:pPr>
        <w:pStyle w:val="ECCBulletsLv2"/>
      </w:pPr>
      <w:r w:rsidRPr="00B21758">
        <w:t>rules for administration of national numbering plan</w:t>
      </w:r>
      <w:r w:rsidR="00413644">
        <w:t>s</w:t>
      </w:r>
      <w:r w:rsidR="00B105BB" w:rsidRPr="00B21758">
        <w:t>;</w:t>
      </w:r>
    </w:p>
    <w:p w14:paraId="26C4DD84" w14:textId="0DDDF41C" w:rsidR="00894D15" w:rsidRPr="00B21758" w:rsidRDefault="00894D15" w:rsidP="00E02DEB">
      <w:pPr>
        <w:pStyle w:val="ECCBulletsLv2"/>
      </w:pPr>
      <w:r w:rsidRPr="00B21758">
        <w:t xml:space="preserve">rules for management of national numbering </w:t>
      </w:r>
      <w:r w:rsidR="00AC7D23">
        <w:t>plans</w:t>
      </w:r>
      <w:r w:rsidRPr="00B21758">
        <w:t>.</w:t>
      </w:r>
    </w:p>
    <w:p w14:paraId="73A43918" w14:textId="31A6D615" w:rsidR="00894D15" w:rsidRPr="00B21758" w:rsidRDefault="00894D15" w:rsidP="00B27790">
      <w:pPr>
        <w:pStyle w:val="ECCLetteredList"/>
        <w:rPr>
          <w:lang w:val="en-GB"/>
        </w:rPr>
      </w:pPr>
      <w:r w:rsidRPr="00B21758">
        <w:rPr>
          <w:lang w:val="en-GB"/>
        </w:rPr>
        <w:t>Administration of the national numbering plan as the establishment and change of national numbering conventions</w:t>
      </w:r>
      <w:r w:rsidR="00B105BB" w:rsidRPr="00B21758">
        <w:rPr>
          <w:lang w:val="en-GB"/>
        </w:rPr>
        <w:t>;</w:t>
      </w:r>
    </w:p>
    <w:p w14:paraId="7737AF34" w14:textId="0BB5D124" w:rsidR="00894D15" w:rsidRPr="00B21758" w:rsidRDefault="00894D15" w:rsidP="00B27790">
      <w:pPr>
        <w:pStyle w:val="ECCLetteredList"/>
        <w:rPr>
          <w:lang w:val="en-GB"/>
        </w:rPr>
      </w:pPr>
      <w:r w:rsidRPr="00B21758">
        <w:rPr>
          <w:lang w:val="en-GB"/>
        </w:rPr>
        <w:t>Management of the national numbering plan as the whole of</w:t>
      </w:r>
      <w:r w:rsidR="00B105BB" w:rsidRPr="00B21758">
        <w:rPr>
          <w:lang w:val="en-GB"/>
        </w:rPr>
        <w:t>:</w:t>
      </w:r>
      <w:r w:rsidRPr="00B21758">
        <w:rPr>
          <w:lang w:val="en-GB"/>
        </w:rPr>
        <w:t xml:space="preserve"> </w:t>
      </w:r>
    </w:p>
    <w:p w14:paraId="2E4954CE" w14:textId="19EAF9DE" w:rsidR="00894D15" w:rsidRPr="00B21758" w:rsidRDefault="00894D15" w:rsidP="00E02DEB">
      <w:pPr>
        <w:pStyle w:val="ECCBulletsLv2"/>
      </w:pPr>
      <w:r w:rsidRPr="00B21758">
        <w:t xml:space="preserve">assignment </w:t>
      </w:r>
      <w:r w:rsidR="00E505F3">
        <w:t xml:space="preserve">procedure </w:t>
      </w:r>
      <w:r w:rsidRPr="00B21758">
        <w:t>of numbers from designated ranges</w:t>
      </w:r>
      <w:r w:rsidR="00E505F3">
        <w:t xml:space="preserve"> based on criteria and </w:t>
      </w:r>
      <w:r w:rsidR="00574CCC">
        <w:t>conditions</w:t>
      </w:r>
      <w:r w:rsidR="00B105BB" w:rsidRPr="00B21758">
        <w:t>;</w:t>
      </w:r>
    </w:p>
    <w:p w14:paraId="4E472080" w14:textId="16EA89E0" w:rsidR="00894D15" w:rsidRPr="00B21758" w:rsidRDefault="00C17D96" w:rsidP="00E02DEB">
      <w:pPr>
        <w:pStyle w:val="ECCBulletsLv2"/>
      </w:pPr>
      <w:r>
        <w:t>audits</w:t>
      </w:r>
      <w:r w:rsidR="00894D15" w:rsidRPr="00B21758">
        <w:t xml:space="preserve"> of usage of assigned numbers</w:t>
      </w:r>
      <w:r w:rsidR="00B105BB" w:rsidRPr="00B21758">
        <w:t>;</w:t>
      </w:r>
    </w:p>
    <w:p w14:paraId="19B6BB26" w14:textId="35ECAEE5" w:rsidR="00894D15" w:rsidRPr="00B21758" w:rsidRDefault="00894D15" w:rsidP="00E02DEB">
      <w:pPr>
        <w:pStyle w:val="ECCBulletsLv2"/>
      </w:pPr>
      <w:r w:rsidRPr="00B21758">
        <w:t>withdrawal of assigned numbers.</w:t>
      </w:r>
    </w:p>
    <w:p w14:paraId="4B79C6BD" w14:textId="4A028C73" w:rsidR="00894D15" w:rsidRDefault="00894D15" w:rsidP="00B27790">
      <w:pPr>
        <w:pStyle w:val="ECCLetteredList"/>
        <w:rPr>
          <w:lang w:val="en-GB"/>
        </w:rPr>
      </w:pPr>
      <w:r w:rsidRPr="00B21758">
        <w:rPr>
          <w:lang w:val="en-GB"/>
        </w:rPr>
        <w:lastRenderedPageBreak/>
        <w:t xml:space="preserve">Numbering </w:t>
      </w:r>
      <w:r w:rsidRPr="00591B14">
        <w:rPr>
          <w:lang w:val="en-GB"/>
        </w:rPr>
        <w:t xml:space="preserve">Plan </w:t>
      </w:r>
      <w:r w:rsidR="00837539" w:rsidRPr="00962E96">
        <w:rPr>
          <w:lang w:val="en-US"/>
        </w:rPr>
        <w:t>Adm</w:t>
      </w:r>
      <w:r w:rsidR="00CE431D" w:rsidRPr="00962E96">
        <w:rPr>
          <w:lang w:val="en-US"/>
        </w:rPr>
        <w:t>i</w:t>
      </w:r>
      <w:r w:rsidR="00837539" w:rsidRPr="00962E96">
        <w:rPr>
          <w:lang w:val="en-US"/>
        </w:rPr>
        <w:t>nistrator</w:t>
      </w:r>
      <w:r w:rsidR="00837539" w:rsidRPr="00C2454E">
        <w:rPr>
          <w:lang w:val="en-US"/>
        </w:rPr>
        <w:t xml:space="preserve"> (NP</w:t>
      </w:r>
      <w:r w:rsidR="00837539" w:rsidRPr="00962E96">
        <w:rPr>
          <w:lang w:val="en-US"/>
        </w:rPr>
        <w:t>A</w:t>
      </w:r>
      <w:r w:rsidR="00837539" w:rsidRPr="00C2454E">
        <w:rPr>
          <w:lang w:val="en-US"/>
        </w:rPr>
        <w:t xml:space="preserve">) </w:t>
      </w:r>
      <w:r w:rsidRPr="00C2454E">
        <w:rPr>
          <w:lang w:val="en-GB"/>
        </w:rPr>
        <w:t>as</w:t>
      </w:r>
      <w:r w:rsidRPr="00B21758">
        <w:rPr>
          <w:lang w:val="en-GB"/>
        </w:rPr>
        <w:t xml:space="preserve"> a national body </w:t>
      </w:r>
      <w:r w:rsidR="000A1D88">
        <w:rPr>
          <w:lang w:val="en-US"/>
        </w:rPr>
        <w:t>or competent authority</w:t>
      </w:r>
      <w:r w:rsidR="000A1D88" w:rsidRPr="00B21758">
        <w:rPr>
          <w:lang w:val="en-GB"/>
        </w:rPr>
        <w:t xml:space="preserve"> </w:t>
      </w:r>
      <w:r w:rsidRPr="00B21758">
        <w:rPr>
          <w:lang w:val="en-GB"/>
        </w:rPr>
        <w:t>that carries out the national numbering plan management</w:t>
      </w:r>
      <w:r w:rsidR="00B105BB" w:rsidRPr="00B21758">
        <w:rPr>
          <w:lang w:val="en-GB"/>
        </w:rPr>
        <w:t>;</w:t>
      </w:r>
    </w:p>
    <w:p w14:paraId="7E1825AC" w14:textId="11F52F21" w:rsidR="00065D0E" w:rsidRPr="00B21758" w:rsidRDefault="00065D0E" w:rsidP="00B27790">
      <w:pPr>
        <w:pStyle w:val="ECCLetteredList"/>
        <w:rPr>
          <w:lang w:val="en-GB"/>
        </w:rPr>
      </w:pPr>
      <w:r w:rsidRPr="000B7FFC">
        <w:t xml:space="preserve">The NPA could, depending on national considerations, be the NRA </w:t>
      </w:r>
      <w:r w:rsidR="00BC2207">
        <w:rPr>
          <w:lang w:val="en-US"/>
        </w:rPr>
        <w:t>and/</w:t>
      </w:r>
      <w:r w:rsidRPr="000B7FFC">
        <w:t xml:space="preserve">or another national </w:t>
      </w:r>
      <w:r w:rsidR="0061787E">
        <w:rPr>
          <w:lang w:val="en-US"/>
        </w:rPr>
        <w:t xml:space="preserve">body or </w:t>
      </w:r>
      <w:r>
        <w:rPr>
          <w:lang w:val="en-US"/>
        </w:rPr>
        <w:t>competent authority</w:t>
      </w:r>
      <w:r w:rsidR="002923A5">
        <w:rPr>
          <w:lang w:val="en-US"/>
        </w:rPr>
        <w:t>;</w:t>
      </w:r>
    </w:p>
    <w:p w14:paraId="18DBBAE6" w14:textId="4654DC4D" w:rsidR="00894D15" w:rsidRPr="00B21758" w:rsidRDefault="00894D15" w:rsidP="00B27790">
      <w:pPr>
        <w:pStyle w:val="ECCLetteredList"/>
        <w:rPr>
          <w:lang w:val="en-GB"/>
        </w:rPr>
      </w:pPr>
      <w:r w:rsidRPr="00B21758">
        <w:rPr>
          <w:lang w:val="en-GB"/>
        </w:rPr>
        <w:t>Assignment as the total of allocation and possible preceding reservation of numbers.</w:t>
      </w:r>
    </w:p>
    <w:p w14:paraId="60E80D56" w14:textId="77777777" w:rsidR="00A76419" w:rsidRDefault="00A76419"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Cs/>
          <w:i/>
          <w:iCs/>
          <w:color w:val="D2232A"/>
          <w:lang w:val="en-GB"/>
        </w:rPr>
      </w:pPr>
    </w:p>
    <w:p w14:paraId="59E1E869" w14:textId="420F52CB" w:rsidR="00727DC8" w:rsidRPr="00B21758" w:rsidRDefault="00D65D93"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Cs/>
          <w:i/>
          <w:iCs/>
          <w:color w:val="D2232A"/>
          <w:lang w:val="en-GB"/>
        </w:rPr>
      </w:pPr>
      <w:r w:rsidRPr="00B21758">
        <w:rPr>
          <w:bCs/>
          <w:i/>
          <w:iCs/>
          <w:color w:val="D2232A"/>
          <w:lang w:val="en-GB"/>
        </w:rPr>
        <w:t>recommends</w:t>
      </w:r>
    </w:p>
    <w:p w14:paraId="6E04A537" w14:textId="77777777" w:rsidR="00573366" w:rsidRDefault="00573366"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GB"/>
        </w:rPr>
      </w:pPr>
    </w:p>
    <w:p w14:paraId="26933020" w14:textId="350D99EC" w:rsidR="00727DC8" w:rsidRPr="00B21758" w:rsidRDefault="00727DC8"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GB"/>
        </w:rPr>
      </w:pPr>
      <w:r w:rsidRPr="00B21758">
        <w:rPr>
          <w:lang w:val="en-GB"/>
        </w:rPr>
        <w:t xml:space="preserve">That all CEPT </w:t>
      </w:r>
      <w:r w:rsidR="00CD70BD">
        <w:rPr>
          <w:lang w:val="en-GB"/>
        </w:rPr>
        <w:t>a</w:t>
      </w:r>
      <w:r w:rsidR="00CD70BD" w:rsidRPr="00B21758">
        <w:rPr>
          <w:lang w:val="en-GB"/>
        </w:rPr>
        <w:t xml:space="preserve">dministrations </w:t>
      </w:r>
      <w:r w:rsidRPr="00B21758">
        <w:rPr>
          <w:lang w:val="en-GB"/>
        </w:rPr>
        <w:t>ensure national implementation of the following regulatory framework as far as E.164</w:t>
      </w:r>
      <w:r w:rsidR="00085B95">
        <w:rPr>
          <w:lang w:val="en-GB"/>
        </w:rPr>
        <w:t>, E.212, E.118</w:t>
      </w:r>
      <w:r w:rsidR="0094734F">
        <w:rPr>
          <w:lang w:val="en-GB"/>
        </w:rPr>
        <w:t>, and Q.708</w:t>
      </w:r>
      <w:r w:rsidRPr="00B21758">
        <w:rPr>
          <w:lang w:val="en-GB"/>
        </w:rPr>
        <w:t xml:space="preserve"> number</w:t>
      </w:r>
      <w:r w:rsidR="005B7F13">
        <w:rPr>
          <w:lang w:val="en-GB"/>
        </w:rPr>
        <w:t>ing resources</w:t>
      </w:r>
      <w:r w:rsidRPr="00B21758">
        <w:rPr>
          <w:lang w:val="en-GB"/>
        </w:rPr>
        <w:t xml:space="preserve"> are concerned:</w:t>
      </w:r>
    </w:p>
    <w:p w14:paraId="77A9F9D0" w14:textId="77777777" w:rsidR="00727DC8" w:rsidRPr="00B21758" w:rsidRDefault="00727DC8"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lang w:val="en-GB"/>
        </w:rPr>
      </w:pPr>
    </w:p>
    <w:p w14:paraId="4EE1979F" w14:textId="65D6B8CA" w:rsidR="00727DC8" w:rsidRPr="00B21758" w:rsidRDefault="00727DC8"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sidRPr="00B21758">
        <w:rPr>
          <w:b/>
          <w:lang w:val="en-GB"/>
        </w:rPr>
        <w:t xml:space="preserve">A.  General </w:t>
      </w:r>
      <w:r w:rsidR="00E42FF7">
        <w:rPr>
          <w:b/>
          <w:lang w:val="en-GB"/>
        </w:rPr>
        <w:t>NPA</w:t>
      </w:r>
      <w:r w:rsidR="00E42FF7" w:rsidRPr="00B21758">
        <w:rPr>
          <w:b/>
          <w:lang w:val="en-GB"/>
        </w:rPr>
        <w:t xml:space="preserve"> </w:t>
      </w:r>
      <w:r w:rsidRPr="00B21758">
        <w:rPr>
          <w:b/>
          <w:lang w:val="en-GB"/>
        </w:rPr>
        <w:t>responsibilities</w:t>
      </w:r>
    </w:p>
    <w:p w14:paraId="47777102" w14:textId="241CA959" w:rsidR="00552678" w:rsidRPr="00B21758" w:rsidRDefault="00552678" w:rsidP="00B21758">
      <w:pPr>
        <w:pStyle w:val="ECCNumberedList0"/>
      </w:pPr>
      <w:r w:rsidRPr="00552678">
        <w:rPr>
          <w:lang w:val="en-US"/>
        </w:rPr>
        <w:t>National numbering plans and the associated numbering resources should be controlled, administered, and managed by a Numbering Plan Administrator (NPA) that operates independently of providers and operators of electronic communications networks and services.</w:t>
      </w:r>
    </w:p>
    <w:p w14:paraId="035D17E7" w14:textId="6CE81390" w:rsidR="00727DC8" w:rsidRPr="00B21758" w:rsidRDefault="000029A7" w:rsidP="00B21758">
      <w:pPr>
        <w:pStyle w:val="ECCNumberedList0"/>
      </w:pPr>
      <w:r>
        <w:t>N</w:t>
      </w:r>
      <w:r w:rsidR="00727DC8" w:rsidRPr="00B21758">
        <w:t>ational numbering plan</w:t>
      </w:r>
      <w:r>
        <w:t>s</w:t>
      </w:r>
      <w:r w:rsidR="00727DC8" w:rsidRPr="00B21758">
        <w:t xml:space="preserve"> and the associated number</w:t>
      </w:r>
      <w:r w:rsidR="00D76C69">
        <w:t>ing resources</w:t>
      </w:r>
      <w:r w:rsidR="00727DC8" w:rsidRPr="00B21758">
        <w:t xml:space="preserve"> should:</w:t>
      </w:r>
    </w:p>
    <w:p w14:paraId="256AAF3E" w14:textId="498795B6" w:rsidR="00727DC8" w:rsidRPr="00B21758" w:rsidRDefault="00727DC8" w:rsidP="00B27790">
      <w:pPr>
        <w:pStyle w:val="ECCBulletsLv2"/>
      </w:pPr>
      <w:r w:rsidRPr="00B21758">
        <w:t>provide sufficient capacity in both the short term and the long term</w:t>
      </w:r>
      <w:r w:rsidR="00163F44" w:rsidRPr="00B21758">
        <w:t>;</w:t>
      </w:r>
    </w:p>
    <w:p w14:paraId="08D1AB74" w14:textId="71874779" w:rsidR="00727DC8" w:rsidRPr="00B21758" w:rsidRDefault="00727DC8" w:rsidP="00B27790">
      <w:pPr>
        <w:pStyle w:val="ECCBulletsLv2"/>
      </w:pPr>
      <w:r w:rsidRPr="00B21758">
        <w:t>enable fair and open competition</w:t>
      </w:r>
      <w:r w:rsidR="00163F44" w:rsidRPr="00B21758">
        <w:t>;</w:t>
      </w:r>
    </w:p>
    <w:p w14:paraId="6EAB3104" w14:textId="73A8D069" w:rsidR="00727DC8" w:rsidRPr="00B21758" w:rsidRDefault="00727DC8" w:rsidP="00B27790">
      <w:pPr>
        <w:pStyle w:val="ECCBulletsLv2"/>
      </w:pPr>
      <w:r w:rsidRPr="00B21758">
        <w:t>be in line with the relevant ITU-T Recommendations.</w:t>
      </w:r>
    </w:p>
    <w:p w14:paraId="2D6A47C3" w14:textId="6FAD5C06" w:rsidR="00727DC8" w:rsidRPr="00B21758" w:rsidRDefault="00E25992" w:rsidP="00B21758">
      <w:pPr>
        <w:pStyle w:val="ECCNumberedList0"/>
      </w:pPr>
      <w:r>
        <w:t xml:space="preserve">Numbering </w:t>
      </w:r>
      <w:r w:rsidR="00CD062C">
        <w:t>management should be carried out in an objective, non-discriminatory, equitable, proportionate, timely and transparent manner</w:t>
      </w:r>
      <w:r w:rsidR="00727DC8" w:rsidRPr="00B21758">
        <w:t>.</w:t>
      </w:r>
    </w:p>
    <w:p w14:paraId="614FC82C" w14:textId="77777777" w:rsidR="00727DC8" w:rsidRPr="00B21758" w:rsidRDefault="00727DC8"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4CBF3300" w14:textId="68B03E43" w:rsidR="00727DC8" w:rsidRPr="00B21758" w:rsidRDefault="00727DC8"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sidRPr="00B21758">
        <w:rPr>
          <w:b/>
          <w:lang w:val="en-GB"/>
        </w:rPr>
        <w:t xml:space="preserve">B.  Consultation by </w:t>
      </w:r>
      <w:r w:rsidR="003054B3" w:rsidRPr="00B21758">
        <w:rPr>
          <w:b/>
          <w:lang w:val="en-GB"/>
        </w:rPr>
        <w:t>N</w:t>
      </w:r>
      <w:r w:rsidR="003054B3">
        <w:rPr>
          <w:b/>
          <w:lang w:val="en-GB"/>
        </w:rPr>
        <w:t>P</w:t>
      </w:r>
      <w:r w:rsidR="003054B3" w:rsidRPr="00B21758">
        <w:rPr>
          <w:b/>
          <w:lang w:val="en-GB"/>
        </w:rPr>
        <w:t>As</w:t>
      </w:r>
    </w:p>
    <w:p w14:paraId="2327D8DA" w14:textId="6D5FD5FB" w:rsidR="00727DC8" w:rsidRDefault="00727DC8" w:rsidP="00457C75">
      <w:pPr>
        <w:pStyle w:val="ECCNumberedList0"/>
      </w:pPr>
      <w:r w:rsidRPr="00B21758">
        <w:t xml:space="preserve">The </w:t>
      </w:r>
      <w:r w:rsidR="003054B3" w:rsidRPr="00B21758">
        <w:t>N</w:t>
      </w:r>
      <w:r w:rsidR="003054B3">
        <w:t>P</w:t>
      </w:r>
      <w:r w:rsidR="003054B3" w:rsidRPr="00B21758">
        <w:t xml:space="preserve">A </w:t>
      </w:r>
      <w:r w:rsidRPr="00B21758">
        <w:t xml:space="preserve">should consult interested parties or their representatives, such as by means of a consultation body, on important issues concerning numbering conventions and on large-scale withdrawals of assigned numbers by the </w:t>
      </w:r>
      <w:r w:rsidR="0092246A">
        <w:t>NPA</w:t>
      </w:r>
      <w:r w:rsidRPr="00B21758">
        <w:t>.</w:t>
      </w:r>
    </w:p>
    <w:p w14:paraId="2F2B3D6F" w14:textId="77777777" w:rsidR="00457C75" w:rsidRPr="00B21758" w:rsidRDefault="00457C75" w:rsidP="00457C75">
      <w:pPr>
        <w:pStyle w:val="ECCNumberedList0"/>
        <w:numPr>
          <w:ilvl w:val="0"/>
          <w:numId w:val="0"/>
        </w:numPr>
        <w:ind w:left="360"/>
      </w:pPr>
    </w:p>
    <w:p w14:paraId="4AB6F4F1" w14:textId="32BB88AE" w:rsidR="00727DC8" w:rsidRPr="00B21758" w:rsidRDefault="00727DC8"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sidRPr="00B21758">
        <w:rPr>
          <w:b/>
          <w:lang w:val="en-GB"/>
        </w:rPr>
        <w:t>C.  Publicity and appeal</w:t>
      </w:r>
    </w:p>
    <w:p w14:paraId="095331C1" w14:textId="77777777" w:rsidR="00727DC8" w:rsidRPr="00B21758" w:rsidRDefault="00727DC8" w:rsidP="00B21758">
      <w:pPr>
        <w:pStyle w:val="ECCNumberedList0"/>
      </w:pPr>
      <w:r w:rsidRPr="00B21758">
        <w:t>Up-to-date information on the following items, if applicable, should be published in an appropriate manner:</w:t>
      </w:r>
    </w:p>
    <w:p w14:paraId="57A85EE0" w14:textId="56CE8ACD" w:rsidR="00727DC8" w:rsidRPr="00B21758" w:rsidRDefault="00727DC8" w:rsidP="00E02DEB">
      <w:pPr>
        <w:pStyle w:val="ECCBulletsLv2"/>
      </w:pPr>
      <w:r w:rsidRPr="00B21758">
        <w:t xml:space="preserve">the national numbering </w:t>
      </w:r>
      <w:r w:rsidR="00F90B7C">
        <w:t>conventions</w:t>
      </w:r>
      <w:r w:rsidR="00664AAA">
        <w:t xml:space="preserve"> and polic</w:t>
      </w:r>
      <w:r w:rsidR="008E28E8">
        <w:t>ies</w:t>
      </w:r>
      <w:r w:rsidR="00B21758" w:rsidRPr="00B21758">
        <w:t>;</w:t>
      </w:r>
      <w:r w:rsidRPr="00B21758">
        <w:t xml:space="preserve"> </w:t>
      </w:r>
    </w:p>
    <w:p w14:paraId="714CA631" w14:textId="07ED9483" w:rsidR="00727DC8" w:rsidRPr="00B21758" w:rsidRDefault="00727DC8" w:rsidP="00E02DEB">
      <w:pPr>
        <w:pStyle w:val="ECCBulletsLv2"/>
      </w:pPr>
      <w:r w:rsidRPr="00B21758">
        <w:t xml:space="preserve">the </w:t>
      </w:r>
      <w:r w:rsidR="002B3BD4">
        <w:t>numbering resources</w:t>
      </w:r>
      <w:r w:rsidR="002B3BD4" w:rsidRPr="00B21758">
        <w:t xml:space="preserve"> </w:t>
      </w:r>
      <w:r w:rsidRPr="00B21758">
        <w:t xml:space="preserve">assigned by the </w:t>
      </w:r>
      <w:r w:rsidR="00A668E5">
        <w:t>NPA</w:t>
      </w:r>
      <w:r w:rsidR="00B21758" w:rsidRPr="00B21758">
        <w:t>;</w:t>
      </w:r>
    </w:p>
    <w:p w14:paraId="24909871" w14:textId="40672847" w:rsidR="00727DC8" w:rsidRPr="00B21758" w:rsidRDefault="00727DC8" w:rsidP="00E02DEB">
      <w:pPr>
        <w:pStyle w:val="ECCBulletsLv2"/>
      </w:pPr>
      <w:r w:rsidRPr="00B21758">
        <w:t xml:space="preserve">the status of each of these </w:t>
      </w:r>
      <w:r w:rsidR="002B3BD4">
        <w:t>numbering resources</w:t>
      </w:r>
      <w:r w:rsidRPr="00B21758">
        <w:t>.</w:t>
      </w:r>
    </w:p>
    <w:p w14:paraId="3DF18231" w14:textId="7ECDC006" w:rsidR="00727DC8" w:rsidRPr="00B21758" w:rsidRDefault="00727DC8" w:rsidP="00B21758">
      <w:pPr>
        <w:pStyle w:val="ECCNumberedList0"/>
      </w:pPr>
      <w:r w:rsidRPr="00B21758">
        <w:t xml:space="preserve">Appropriate procedures should be laid down for appealing to an institution independent of the </w:t>
      </w:r>
      <w:r w:rsidR="00A668E5">
        <w:t>NPA</w:t>
      </w:r>
      <w:r w:rsidR="00A668E5" w:rsidRPr="00B21758">
        <w:t xml:space="preserve"> </w:t>
      </w:r>
      <w:r w:rsidRPr="00B21758">
        <w:t xml:space="preserve">against management decisions by the </w:t>
      </w:r>
      <w:r w:rsidR="00A668E5">
        <w:t>NPA</w:t>
      </w:r>
      <w:r w:rsidRPr="00B21758">
        <w:t>.</w:t>
      </w:r>
    </w:p>
    <w:p w14:paraId="5CB69721" w14:textId="33C0648F" w:rsidR="00727DC8" w:rsidRPr="00B21758" w:rsidRDefault="00727DC8" w:rsidP="00B21758">
      <w:pPr>
        <w:pStyle w:val="ECCNumberedList0"/>
      </w:pPr>
      <w:r w:rsidRPr="00B21758">
        <w:t xml:space="preserve">The publicity of a change in a substantial part of the active national </w:t>
      </w:r>
      <w:r w:rsidR="00FC166F">
        <w:t xml:space="preserve">numbering conventions and policies </w:t>
      </w:r>
      <w:r w:rsidRPr="00B21758">
        <w:t xml:space="preserve">should be well co-ordinated and started in good time in order to allow market </w:t>
      </w:r>
      <w:r w:rsidR="005940E9">
        <w:t>players</w:t>
      </w:r>
      <w:r w:rsidR="005940E9" w:rsidRPr="00B21758">
        <w:t xml:space="preserve"> </w:t>
      </w:r>
      <w:r w:rsidRPr="00B21758">
        <w:t>to prepare for the change.</w:t>
      </w:r>
    </w:p>
    <w:p w14:paraId="63D0C09A" w14:textId="77777777" w:rsidR="00727DC8" w:rsidRPr="00B21758" w:rsidRDefault="00727DC8"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GB"/>
        </w:rPr>
      </w:pPr>
    </w:p>
    <w:p w14:paraId="5A79B833" w14:textId="77777777" w:rsidR="00727DC8" w:rsidRPr="00B21758" w:rsidRDefault="00727DC8"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GB"/>
        </w:rPr>
      </w:pPr>
      <w:r w:rsidRPr="00B21758">
        <w:rPr>
          <w:b/>
          <w:lang w:val="en-GB"/>
        </w:rPr>
        <w:t>D.  Applications for primary assignment</w:t>
      </w:r>
    </w:p>
    <w:p w14:paraId="2ADDE37E" w14:textId="77777777" w:rsidR="00727DC8" w:rsidRPr="00B21758" w:rsidRDefault="00727DC8" w:rsidP="00B21758">
      <w:pPr>
        <w:pStyle w:val="ECCNumberedList0"/>
      </w:pPr>
      <w:r w:rsidRPr="00B21758">
        <w:t>Eligible applicants should be defined.</w:t>
      </w:r>
    </w:p>
    <w:p w14:paraId="018BFF17" w14:textId="53D21426" w:rsidR="00727DC8" w:rsidRPr="00B21758" w:rsidRDefault="00727DC8" w:rsidP="00B21758">
      <w:pPr>
        <w:pStyle w:val="ECCNumberedList0"/>
      </w:pPr>
      <w:r w:rsidRPr="00B21758">
        <w:t>The information required to decide on an application should be defined. Additional information may be required depending on the specific application. The required information should not place an undue burden on the applicant.</w:t>
      </w:r>
    </w:p>
    <w:p w14:paraId="72C5C814" w14:textId="77777777" w:rsidR="00727DC8" w:rsidRPr="00B21758" w:rsidRDefault="00727DC8"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2899A659" w14:textId="77777777" w:rsidR="00727DC8" w:rsidRPr="00B21758" w:rsidRDefault="00727DC8"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sidRPr="00B21758">
        <w:rPr>
          <w:b/>
          <w:lang w:val="en-GB"/>
        </w:rPr>
        <w:t>E.  Primary assignment</w:t>
      </w:r>
    </w:p>
    <w:p w14:paraId="0F179306" w14:textId="6E68612E" w:rsidR="005B1F4C" w:rsidRDefault="005B1F4C" w:rsidP="00B21758">
      <w:pPr>
        <w:pStyle w:val="ECCNumberedList0"/>
      </w:pPr>
      <w:r>
        <w:t>Primary</w:t>
      </w:r>
      <w:r w:rsidRPr="00B21758">
        <w:t xml:space="preserve"> assignment should comply with the national numbering </w:t>
      </w:r>
      <w:r w:rsidR="00B7568E">
        <w:t>policies</w:t>
      </w:r>
      <w:r w:rsidRPr="00B21758">
        <w:t>.</w:t>
      </w:r>
    </w:p>
    <w:p w14:paraId="7D3F19D0" w14:textId="0DD0674C" w:rsidR="00727DC8" w:rsidRPr="00B21758" w:rsidRDefault="00727DC8" w:rsidP="00B21758">
      <w:pPr>
        <w:pStyle w:val="ECCNumberedList0"/>
      </w:pPr>
      <w:r w:rsidRPr="00B21758">
        <w:t>Generally, the principle of “first come, first served” should be applied.</w:t>
      </w:r>
    </w:p>
    <w:p w14:paraId="61D42A00" w14:textId="26CA7B49" w:rsidR="00727DC8" w:rsidRDefault="00727DC8" w:rsidP="00B21758">
      <w:pPr>
        <w:pStyle w:val="ECCNumberedList0"/>
      </w:pPr>
      <w:r w:rsidRPr="00B21758">
        <w:t xml:space="preserve">When assignment is granted, the </w:t>
      </w:r>
      <w:r w:rsidR="00122018">
        <w:t>NPA</w:t>
      </w:r>
      <w:r w:rsidR="00122018" w:rsidRPr="00B21758">
        <w:t xml:space="preserve"> </w:t>
      </w:r>
      <w:r w:rsidRPr="00B21758">
        <w:t>should inform the applicant accordingly.</w:t>
      </w:r>
    </w:p>
    <w:p w14:paraId="442CB386" w14:textId="20547559" w:rsidR="0002496D" w:rsidRPr="00B21758" w:rsidRDefault="00371063" w:rsidP="00B21758">
      <w:pPr>
        <w:pStyle w:val="ECCNumberedList0"/>
      </w:pPr>
      <w:r>
        <w:t>Where sub-assignment is allowed by the NPA, t</w:t>
      </w:r>
      <w:r w:rsidR="00385F5F">
        <w:t xml:space="preserve">he </w:t>
      </w:r>
      <w:r w:rsidR="005D1EB8">
        <w:t>responsib</w:t>
      </w:r>
      <w:r w:rsidR="00F37160">
        <w:t>ility</w:t>
      </w:r>
      <w:r w:rsidR="005D1EB8">
        <w:t xml:space="preserve"> for any sub-assigned numbering </w:t>
      </w:r>
      <w:r w:rsidR="00D22405">
        <w:t>resources</w:t>
      </w:r>
      <w:r w:rsidR="00F37160">
        <w:t xml:space="preserve"> should be </w:t>
      </w:r>
      <w:r w:rsidR="0015623E">
        <w:t>defined by the NPA</w:t>
      </w:r>
      <w:r w:rsidR="005D1EB8">
        <w:t>.</w:t>
      </w:r>
    </w:p>
    <w:p w14:paraId="467CAC7E" w14:textId="77777777" w:rsidR="00962E96" w:rsidRDefault="00962E96"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lang w:val="en-GB"/>
        </w:rPr>
      </w:pPr>
    </w:p>
    <w:p w14:paraId="6F43626F" w14:textId="77777777" w:rsidR="00962E96" w:rsidRDefault="00962E96"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lang w:val="en-GB"/>
        </w:rPr>
      </w:pPr>
    </w:p>
    <w:p w14:paraId="6EE27211" w14:textId="77777777" w:rsidR="00962E96" w:rsidRDefault="00962E96"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lang w:val="en-GB"/>
        </w:rPr>
      </w:pPr>
    </w:p>
    <w:p w14:paraId="209C0DA8" w14:textId="24EB387A" w:rsidR="00727DC8" w:rsidRPr="00B21758" w:rsidRDefault="00727DC8"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sidRPr="00B21758">
        <w:rPr>
          <w:b/>
          <w:lang w:val="en-GB"/>
        </w:rPr>
        <w:lastRenderedPageBreak/>
        <w:t>F.  Refusal of primary assignment</w:t>
      </w:r>
    </w:p>
    <w:p w14:paraId="1E91B03D" w14:textId="40E85A6A" w:rsidR="00727DC8" w:rsidRPr="00B21758" w:rsidRDefault="00727DC8" w:rsidP="00B21758">
      <w:pPr>
        <w:pStyle w:val="ECCNumberedList0"/>
      </w:pPr>
      <w:r w:rsidRPr="00B21758">
        <w:t xml:space="preserve">When assignment is refused, the </w:t>
      </w:r>
      <w:r w:rsidR="00122018">
        <w:t>NPA</w:t>
      </w:r>
      <w:r w:rsidR="00122018" w:rsidRPr="00B21758">
        <w:t xml:space="preserve"> </w:t>
      </w:r>
      <w:r w:rsidRPr="00B21758">
        <w:t>should inform the applicant about the refusal, the reasons for the refusal and the procedure for appeal.</w:t>
      </w:r>
    </w:p>
    <w:p w14:paraId="13901901" w14:textId="77777777" w:rsidR="00727DC8" w:rsidRPr="00B21758" w:rsidRDefault="00727DC8" w:rsidP="00B21758">
      <w:pPr>
        <w:pStyle w:val="ECCNumberedList0"/>
      </w:pPr>
      <w:r w:rsidRPr="00B21758">
        <w:t>The reasons for which assignment can be refused should be laid down.</w:t>
      </w:r>
    </w:p>
    <w:p w14:paraId="1A1BFD87" w14:textId="77777777" w:rsidR="00727DC8" w:rsidRPr="00B21758" w:rsidRDefault="00727DC8"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3ED9E66E" w14:textId="77777777" w:rsidR="00727DC8" w:rsidRPr="00B21758" w:rsidRDefault="00727DC8"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sidRPr="00B21758">
        <w:rPr>
          <w:b/>
          <w:lang w:val="en-GB"/>
        </w:rPr>
        <w:t>G. Usage conditions after primary assignment</w:t>
      </w:r>
    </w:p>
    <w:p w14:paraId="20F3458B" w14:textId="521EDE8B" w:rsidR="00727DC8" w:rsidRPr="00D86767" w:rsidRDefault="00727DC8" w:rsidP="00B21758">
      <w:pPr>
        <w:pStyle w:val="ECCNumberedList0"/>
      </w:pPr>
      <w:r w:rsidRPr="00B21758">
        <w:t xml:space="preserve">Assignment by the </w:t>
      </w:r>
      <w:r w:rsidR="00841919">
        <w:t>NPA</w:t>
      </w:r>
      <w:r w:rsidR="00841919" w:rsidRPr="00B21758">
        <w:t xml:space="preserve"> </w:t>
      </w:r>
      <w:r w:rsidRPr="00B21758">
        <w:t>should only imply the granting of rights of use of number</w:t>
      </w:r>
      <w:r w:rsidR="00D86767">
        <w:t>ing resources</w:t>
      </w:r>
      <w:r w:rsidR="000673F3">
        <w:t xml:space="preserve">, </w:t>
      </w:r>
      <w:r w:rsidR="000673F3" w:rsidRPr="008972E1">
        <w:t>not the ownership</w:t>
      </w:r>
      <w:r w:rsidR="00B8352F" w:rsidRPr="00D86767">
        <w:t xml:space="preserve"> of the numbering </w:t>
      </w:r>
      <w:r w:rsidR="00D86767" w:rsidRPr="008972E1">
        <w:t>resources</w:t>
      </w:r>
      <w:r w:rsidRPr="00D86767">
        <w:t>.</w:t>
      </w:r>
    </w:p>
    <w:p w14:paraId="680B2FB5" w14:textId="77777777" w:rsidR="00727DC8" w:rsidRPr="00B21758" w:rsidRDefault="00727DC8" w:rsidP="00B21758">
      <w:pPr>
        <w:pStyle w:val="ECCNumberedList0"/>
      </w:pPr>
      <w:r w:rsidRPr="00B21758">
        <w:t>All conditions needed to control the usage of the numbers and to withdraw numbers if they are not used for the purpose or period required should be laid down.</w:t>
      </w:r>
    </w:p>
    <w:p w14:paraId="6F6F82F8" w14:textId="165B2D57" w:rsidR="00727DC8" w:rsidRPr="00B21758" w:rsidRDefault="00727DC8" w:rsidP="00B21758">
      <w:pPr>
        <w:pStyle w:val="ECCNumberedList0"/>
      </w:pPr>
      <w:r w:rsidRPr="00B21758">
        <w:t xml:space="preserve">Any fees imposed by the </w:t>
      </w:r>
      <w:r w:rsidR="00841919">
        <w:t>NPA</w:t>
      </w:r>
      <w:r w:rsidR="00841919" w:rsidRPr="00B21758">
        <w:t xml:space="preserve"> </w:t>
      </w:r>
      <w:r w:rsidRPr="00B21758">
        <w:t xml:space="preserve">as part of the assignment </w:t>
      </w:r>
      <w:r w:rsidR="004F5657">
        <w:t xml:space="preserve">and usage </w:t>
      </w:r>
      <w:r w:rsidRPr="00B21758">
        <w:t xml:space="preserve">should </w:t>
      </w:r>
      <w:r w:rsidR="007E3AD1" w:rsidRPr="008972E1">
        <w:t>normally</w:t>
      </w:r>
      <w:r w:rsidR="007E3AD1" w:rsidRPr="00E91CC2">
        <w:t xml:space="preserve"> seek </w:t>
      </w:r>
      <w:r w:rsidR="007E3AD1">
        <w:t xml:space="preserve"> </w:t>
      </w:r>
      <w:r w:rsidRPr="00B21758">
        <w:t>only to cover administration</w:t>
      </w:r>
      <w:r w:rsidR="00E91CC2">
        <w:t xml:space="preserve"> and</w:t>
      </w:r>
      <w:r w:rsidRPr="00B21758">
        <w:t xml:space="preserve"> management costs.  The fees for categories of assigned numbers should be proportionate to the work involved.  </w:t>
      </w:r>
    </w:p>
    <w:p w14:paraId="3B5728EA" w14:textId="42E73301" w:rsidR="00727DC8" w:rsidRPr="00B21758" w:rsidRDefault="00727DC8" w:rsidP="00B21758">
      <w:pPr>
        <w:pStyle w:val="ECCNumberedList0"/>
      </w:pPr>
      <w:r w:rsidRPr="00B21758">
        <w:t xml:space="preserve">Notwithstanding paragraph </w:t>
      </w:r>
      <w:r w:rsidR="00F961F6" w:rsidRPr="008972E1">
        <w:t>18</w:t>
      </w:r>
      <w:r w:rsidRPr="00B21758">
        <w:t>, where scarce resources are to be used, these fees may reflect the need to ensure the optimal use of these resources.</w:t>
      </w:r>
    </w:p>
    <w:p w14:paraId="5CB88980" w14:textId="56510047" w:rsidR="00727DC8" w:rsidRPr="00B21758" w:rsidRDefault="006F2D82" w:rsidP="00B21758">
      <w:pPr>
        <w:pStyle w:val="ECCNumberedList0"/>
      </w:pPr>
      <w:r>
        <w:t>The assignee should no</w:t>
      </w:r>
      <w:r w:rsidRPr="00C604F3">
        <w:t xml:space="preserve">t </w:t>
      </w:r>
      <w:r w:rsidRPr="008972E1">
        <w:t>sub-assign</w:t>
      </w:r>
      <w:r w:rsidRPr="00C604F3">
        <w:t>,</w:t>
      </w:r>
      <w:r>
        <w:t xml:space="preserve"> transfer or trade assigned numbers without </w:t>
      </w:r>
      <w:r w:rsidR="00A323ED">
        <w:t xml:space="preserve">following the </w:t>
      </w:r>
      <w:r w:rsidR="00DC05D4">
        <w:t xml:space="preserve">numbering </w:t>
      </w:r>
      <w:r w:rsidR="00141C15">
        <w:t xml:space="preserve">assignment </w:t>
      </w:r>
      <w:r w:rsidR="00DC05D4">
        <w:t>policies</w:t>
      </w:r>
      <w:r w:rsidR="00A323ED">
        <w:t xml:space="preserve"> of </w:t>
      </w:r>
      <w:r>
        <w:t xml:space="preserve">the </w:t>
      </w:r>
      <w:r w:rsidR="00411FA3">
        <w:t>NPA</w:t>
      </w:r>
      <w:r>
        <w:t>.  An exception may be made for mergers, acquisitions and joint ventures, in which case the NPA should be notified</w:t>
      </w:r>
      <w:r w:rsidR="00727DC8" w:rsidRPr="00B21758">
        <w:t>.</w:t>
      </w:r>
    </w:p>
    <w:p w14:paraId="7831B18F" w14:textId="7060F498" w:rsidR="00727DC8" w:rsidRPr="00E53302" w:rsidRDefault="008D01E0" w:rsidP="00B21758">
      <w:pPr>
        <w:pStyle w:val="ECCNumberedList0"/>
      </w:pPr>
      <w:r>
        <w:t xml:space="preserve">The assignee </w:t>
      </w:r>
      <w:r w:rsidRPr="008972E1">
        <w:t>is not allowed to</w:t>
      </w:r>
      <w:r w:rsidRPr="00E53302">
        <w:t xml:space="preserve">  use numbers which </w:t>
      </w:r>
      <w:r w:rsidR="001C1DBA" w:rsidRPr="00E53302">
        <w:t xml:space="preserve">are not allocated </w:t>
      </w:r>
      <w:r w:rsidR="00215153" w:rsidRPr="00E53302">
        <w:t>under</w:t>
      </w:r>
      <w:r w:rsidR="00FF2A7C" w:rsidRPr="00E53302">
        <w:t xml:space="preserve"> </w:t>
      </w:r>
      <w:r w:rsidRPr="00E53302">
        <w:t>the national numbering plan</w:t>
      </w:r>
      <w:r w:rsidR="00727DC8" w:rsidRPr="00E53302">
        <w:t>.</w:t>
      </w:r>
    </w:p>
    <w:p w14:paraId="2BAA49E1" w14:textId="77777777" w:rsidR="00ED68AE" w:rsidRPr="00B21758" w:rsidRDefault="00ED68AE"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lang w:val="en-GB"/>
        </w:rPr>
      </w:pPr>
    </w:p>
    <w:p w14:paraId="2F0FCAB5" w14:textId="737A08A3" w:rsidR="00727DC8" w:rsidRPr="00B21758" w:rsidRDefault="00727DC8"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sidRPr="00B21758">
        <w:rPr>
          <w:b/>
          <w:lang w:val="en-GB"/>
        </w:rPr>
        <w:t>H.  Withdrawal of numbers from assignees of primary assignment</w:t>
      </w:r>
    </w:p>
    <w:p w14:paraId="398B435D" w14:textId="77777777" w:rsidR="00727DC8" w:rsidRPr="00B21758" w:rsidRDefault="00727DC8" w:rsidP="00B21758">
      <w:pPr>
        <w:pStyle w:val="ECCNumberedList0"/>
      </w:pPr>
      <w:r w:rsidRPr="00B21758">
        <w:t>The reasons for which assigned numbers can be withdrawn should be laid down.</w:t>
      </w:r>
    </w:p>
    <w:p w14:paraId="6AD4BCAA" w14:textId="77777777" w:rsidR="00727DC8" w:rsidRPr="00B21758" w:rsidRDefault="00727DC8" w:rsidP="00B21758">
      <w:pPr>
        <w:pStyle w:val="ECCNumberedList0"/>
      </w:pPr>
      <w:r w:rsidRPr="00B21758">
        <w:t>Before any decision on a large-scale withdrawal is taken, the overall implications of the withdrawal, the timescales and the number changes involved should be carefully considered.</w:t>
      </w:r>
    </w:p>
    <w:p w14:paraId="5E9F8699" w14:textId="0E0E78C8" w:rsidR="00727DC8" w:rsidRPr="00B21758" w:rsidRDefault="00727DC8" w:rsidP="00B21758">
      <w:pPr>
        <w:pStyle w:val="ECCNumberedList0"/>
      </w:pPr>
      <w:r w:rsidRPr="00B21758">
        <w:t xml:space="preserve">When the </w:t>
      </w:r>
      <w:r w:rsidR="00F20CC5">
        <w:t>NPA</w:t>
      </w:r>
      <w:r w:rsidR="00F20CC5" w:rsidRPr="00B21758">
        <w:t xml:space="preserve"> </w:t>
      </w:r>
      <w:r w:rsidRPr="00B21758">
        <w:t>intends to withdraw assigned numbers, it should inform the assignee about its intention, the reasons and the timescales for withdrawal and the procedure for appeal.</w:t>
      </w:r>
    </w:p>
    <w:p w14:paraId="534FF0D6" w14:textId="5C3C4FE5" w:rsidR="00727DC8" w:rsidRPr="00B21758" w:rsidRDefault="00727DC8" w:rsidP="00B21758">
      <w:pPr>
        <w:pStyle w:val="ECCNumberedList0"/>
      </w:pPr>
      <w:r w:rsidRPr="00B21758">
        <w:t xml:space="preserve">When </w:t>
      </w:r>
      <w:r w:rsidR="00D140DC" w:rsidRPr="00B21758">
        <w:t>number</w:t>
      </w:r>
      <w:r w:rsidR="00D140DC">
        <w:t>ing resources</w:t>
      </w:r>
      <w:r w:rsidR="004853C6">
        <w:t xml:space="preserve"> that are in use</w:t>
      </w:r>
      <w:r w:rsidR="00D140DC" w:rsidRPr="00B21758">
        <w:t xml:space="preserve"> </w:t>
      </w:r>
      <w:r w:rsidRPr="00B21758">
        <w:t>are withdrawn, because of the need for numbering capacity, fair and open competition or international harmonisation, the assignee should have the numbers simultaneously replaced.</w:t>
      </w:r>
    </w:p>
    <w:p w14:paraId="2230417A" w14:textId="1DA23E41" w:rsidR="00727DC8" w:rsidRPr="00B21758" w:rsidRDefault="00727DC8" w:rsidP="00B21758">
      <w:pPr>
        <w:pStyle w:val="ECCNumberedList0"/>
      </w:pPr>
      <w:r w:rsidRPr="00B21758">
        <w:t xml:space="preserve">When a change of </w:t>
      </w:r>
      <w:r w:rsidR="00B21EDC" w:rsidRPr="00B21758">
        <w:t>number</w:t>
      </w:r>
      <w:r w:rsidR="00B21EDC">
        <w:t>ing resources that are in use</w:t>
      </w:r>
      <w:r w:rsidRPr="00B21758">
        <w:t xml:space="preserve"> is imposed by the </w:t>
      </w:r>
      <w:r w:rsidR="00F20CC5">
        <w:t>NPA</w:t>
      </w:r>
      <w:r w:rsidRPr="00B21758">
        <w:t xml:space="preserve">, the </w:t>
      </w:r>
      <w:r w:rsidR="00B21EDC">
        <w:t>end-</w:t>
      </w:r>
      <w:r w:rsidRPr="00B21758">
        <w:t xml:space="preserve">users of these </w:t>
      </w:r>
      <w:r w:rsidR="00B21EDC">
        <w:t>resources</w:t>
      </w:r>
      <w:r w:rsidRPr="00B21758">
        <w:t xml:space="preserve"> should have the right to have the disruption minimised.</w:t>
      </w:r>
    </w:p>
    <w:p w14:paraId="304CAC94" w14:textId="77777777" w:rsidR="00727DC8" w:rsidRDefault="00727DC8"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6724D2FA" w14:textId="429BC748" w:rsidR="003E0FF3" w:rsidRPr="00B21758" w:rsidRDefault="003E0FF3" w:rsidP="003E0FF3">
      <w:pPr>
        <w:pStyle w:val="ECCNumberedList0"/>
        <w:numPr>
          <w:ilvl w:val="0"/>
          <w:numId w:val="0"/>
        </w:numPr>
      </w:pPr>
      <w:r>
        <w:rPr>
          <w:b/>
        </w:rPr>
        <w:t xml:space="preserve">I.  </w:t>
      </w:r>
      <w:r w:rsidRPr="00B21758">
        <w:rPr>
          <w:b/>
        </w:rPr>
        <w:t xml:space="preserve">Conditions for </w:t>
      </w:r>
      <w:r w:rsidRPr="006E2AE6">
        <w:rPr>
          <w:b/>
        </w:rPr>
        <w:t>sub-</w:t>
      </w:r>
      <w:r w:rsidRPr="00D71DFC">
        <w:rPr>
          <w:b/>
        </w:rPr>
        <w:t>a</w:t>
      </w:r>
      <w:r w:rsidRPr="00B21758">
        <w:rPr>
          <w:b/>
        </w:rPr>
        <w:t>ssignment</w:t>
      </w:r>
    </w:p>
    <w:p w14:paraId="713C9D65" w14:textId="743AFD74" w:rsidR="00C55186" w:rsidRDefault="005D2355" w:rsidP="00667FBD">
      <w:pPr>
        <w:pStyle w:val="ECCNumberedList0"/>
      </w:pPr>
      <w:r>
        <w:rPr>
          <w:lang w:val="en-US"/>
        </w:rPr>
        <w:t>S</w:t>
      </w:r>
      <w:r w:rsidR="00C55186" w:rsidRPr="00C55186">
        <w:rPr>
          <w:lang w:val="en-US"/>
        </w:rPr>
        <w:t xml:space="preserve">ub-assignment should comply with the national numbering policies, </w:t>
      </w:r>
      <w:r w:rsidR="003F26F7">
        <w:rPr>
          <w:lang w:val="en-US"/>
        </w:rPr>
        <w:t xml:space="preserve">such as in terms of </w:t>
      </w:r>
      <w:r w:rsidR="00C55186" w:rsidRPr="00C55186">
        <w:rPr>
          <w:lang w:val="en-US"/>
        </w:rPr>
        <w:t xml:space="preserve">how the sub-assigned numbers should be used and how the conditions attached to the rights of use should be complied </w:t>
      </w:r>
      <w:r w:rsidR="00BB7554">
        <w:rPr>
          <w:lang w:val="en-US"/>
        </w:rPr>
        <w:t xml:space="preserve">with </w:t>
      </w:r>
      <w:r w:rsidR="00C55186" w:rsidRPr="00C55186">
        <w:rPr>
          <w:lang w:val="en-US"/>
        </w:rPr>
        <w:t>between primary assigne</w:t>
      </w:r>
      <w:r w:rsidR="00076B87">
        <w:rPr>
          <w:lang w:val="en-US"/>
        </w:rPr>
        <w:t>e</w:t>
      </w:r>
      <w:r w:rsidR="00C55186" w:rsidRPr="00C55186">
        <w:rPr>
          <w:lang w:val="en-US"/>
        </w:rPr>
        <w:t xml:space="preserve"> and the sub-assignee</w:t>
      </w:r>
      <w:r w:rsidR="00E416D8">
        <w:rPr>
          <w:lang w:val="en-US"/>
        </w:rPr>
        <w:t>.</w:t>
      </w:r>
    </w:p>
    <w:p w14:paraId="19191271" w14:textId="77777777" w:rsidR="00667FBD" w:rsidRDefault="003E0FF3" w:rsidP="00667FBD">
      <w:pPr>
        <w:pStyle w:val="ECCNumberedList0"/>
      </w:pPr>
      <w:r>
        <w:t>Multiple level sub-assignment should be carefully assessed before introduction;</w:t>
      </w:r>
    </w:p>
    <w:p w14:paraId="57A2F730" w14:textId="250E3CD7" w:rsidR="003E0FF3" w:rsidRPr="00B21758" w:rsidRDefault="003E0FF3" w:rsidP="008972E1">
      <w:pPr>
        <w:pStyle w:val="ECCNumberedList0"/>
      </w:pPr>
      <w:r>
        <w:t>The sub-assignee should no</w:t>
      </w:r>
      <w:r w:rsidRPr="00C604F3">
        <w:t xml:space="preserve">t </w:t>
      </w:r>
      <w:r w:rsidRPr="006E2AE6">
        <w:t>sub-assign</w:t>
      </w:r>
      <w:r>
        <w:t xml:space="preserve"> or trade sub-assigned numbers without following the numbering assignment policies of the NPA</w:t>
      </w:r>
      <w:r w:rsidR="00575CD8">
        <w:t>.</w:t>
      </w:r>
      <w:r w:rsidR="00575CD8" w:rsidRPr="00575CD8">
        <w:t xml:space="preserve"> </w:t>
      </w:r>
      <w:r w:rsidR="00575CD8" w:rsidRPr="00B21758">
        <w:t>An exception may be made for mergers, acquisitions and joint ventures</w:t>
      </w:r>
      <w:r w:rsidR="00C258AD">
        <w:t>.</w:t>
      </w:r>
    </w:p>
    <w:p w14:paraId="5C7A5CD0" w14:textId="77777777" w:rsidR="003E0FF3" w:rsidRPr="00B21758" w:rsidRDefault="003E0FF3"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088579A5" w14:textId="00AC8829" w:rsidR="00727DC8" w:rsidRPr="00B21758" w:rsidRDefault="003E0FF3" w:rsidP="00727DC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lang w:val="en-GB"/>
        </w:rPr>
        <w:t>J</w:t>
      </w:r>
      <w:r w:rsidR="00727DC8" w:rsidRPr="00B21758">
        <w:rPr>
          <w:b/>
          <w:lang w:val="en-GB"/>
        </w:rPr>
        <w:t>.  Conditions for secondary assignment</w:t>
      </w:r>
    </w:p>
    <w:p w14:paraId="5010BA9C" w14:textId="75F035BA" w:rsidR="00565BC2" w:rsidRDefault="00565BC2" w:rsidP="0027520E">
      <w:pPr>
        <w:pStyle w:val="ECCNumberedList0"/>
      </w:pPr>
      <w:r w:rsidRPr="00565BC2">
        <w:rPr>
          <w:lang w:val="en-US"/>
        </w:rPr>
        <w:t xml:space="preserve">Secondary </w:t>
      </w:r>
      <w:proofErr w:type="gramStart"/>
      <w:r w:rsidRPr="00565BC2">
        <w:rPr>
          <w:lang w:val="en-US"/>
        </w:rPr>
        <w:t>assignment</w:t>
      </w:r>
      <w:proofErr w:type="gramEnd"/>
      <w:r w:rsidRPr="00565BC2">
        <w:rPr>
          <w:lang w:val="en-US"/>
        </w:rPr>
        <w:t xml:space="preserve"> should comply with the national numbering policies and should not imply transfer of ownership of the numbering resources, but only the right for end-users to use the numbers for the provision of the service</w:t>
      </w:r>
      <w:r w:rsidR="00E416D8">
        <w:rPr>
          <w:lang w:val="en-US"/>
        </w:rPr>
        <w:t>.</w:t>
      </w:r>
    </w:p>
    <w:p w14:paraId="18F3927D" w14:textId="72A5033C" w:rsidR="00727DC8" w:rsidRDefault="00727DC8" w:rsidP="00B025F0">
      <w:pPr>
        <w:pStyle w:val="ECCNumberedList0"/>
      </w:pPr>
      <w:r w:rsidRPr="00B21758">
        <w:t xml:space="preserve">When a change of </w:t>
      </w:r>
      <w:r w:rsidR="00294591" w:rsidRPr="00B21758">
        <w:t>number</w:t>
      </w:r>
      <w:r w:rsidR="00294591">
        <w:t>ing resources that are in use</w:t>
      </w:r>
      <w:r w:rsidRPr="00B21758">
        <w:t xml:space="preserve"> is imposed by the </w:t>
      </w:r>
      <w:r w:rsidR="00E451FE">
        <w:t>assigning body</w:t>
      </w:r>
      <w:r w:rsidRPr="00B21758">
        <w:t xml:space="preserve">, the users of these </w:t>
      </w:r>
      <w:r w:rsidR="00294591">
        <w:t>resources</w:t>
      </w:r>
      <w:r w:rsidRPr="00B21758">
        <w:t xml:space="preserve"> should have the right to have the disruption minimised.</w:t>
      </w:r>
    </w:p>
    <w:p w14:paraId="55E4E856" w14:textId="77777777" w:rsidR="00841E83" w:rsidRPr="00B21758" w:rsidRDefault="00841E83" w:rsidP="0027520E">
      <w:pPr>
        <w:pStyle w:val="ECCNumberedList0"/>
        <w:numPr>
          <w:ilvl w:val="0"/>
          <w:numId w:val="0"/>
        </w:numPr>
      </w:pPr>
    </w:p>
    <w:p w14:paraId="50B7ED96" w14:textId="77777777" w:rsidR="00D65D93" w:rsidRDefault="00D65D93" w:rsidP="0027520E">
      <w:pPr>
        <w:pStyle w:val="ECCParagraph"/>
        <w:spacing w:before="60" w:after="60"/>
        <w:rPr>
          <w:i/>
          <w:color w:val="D2232A"/>
        </w:rPr>
      </w:pPr>
      <w:r w:rsidRPr="00B21758">
        <w:rPr>
          <w:i/>
          <w:color w:val="D2232A"/>
        </w:rPr>
        <w:t xml:space="preserve">Note: </w:t>
      </w:r>
    </w:p>
    <w:p w14:paraId="561AEC64" w14:textId="303F5140" w:rsidR="008972E1" w:rsidRPr="008972E1" w:rsidRDefault="008972E1" w:rsidP="008972E1">
      <w:pPr>
        <w:rPr>
          <w:i/>
          <w:lang w:val="en-GB"/>
        </w:rPr>
      </w:pPr>
      <w:r w:rsidRPr="008972E1">
        <w:rPr>
          <w:i/>
          <w:lang w:val="en-GB"/>
        </w:rPr>
        <w:t xml:space="preserve">This </w:t>
      </w:r>
      <w:r w:rsidR="00962E96">
        <w:rPr>
          <w:i/>
          <w:lang w:val="en-GB"/>
        </w:rPr>
        <w:t>R</w:t>
      </w:r>
      <w:r w:rsidRPr="008972E1">
        <w:rPr>
          <w:i/>
          <w:lang w:val="en-GB"/>
        </w:rPr>
        <w:t xml:space="preserve">ecommendation supersedes the Recommendation of </w:t>
      </w:r>
      <w:r w:rsidRPr="008972E1">
        <w:rPr>
          <w:i/>
        </w:rPr>
        <w:t xml:space="preserve">25 June 1998 </w:t>
      </w:r>
      <w:r w:rsidRPr="008972E1">
        <w:rPr>
          <w:i/>
          <w:lang w:val="en-GB"/>
        </w:rPr>
        <w:t>on Harmonised National Numbering Conventions regarding ITU-T Recommendation E.164 numbers ECTRA/REC(98)03.</w:t>
      </w:r>
    </w:p>
    <w:p w14:paraId="2B1F4BD9" w14:textId="77777777" w:rsidR="008972E1" w:rsidRPr="00B21758" w:rsidRDefault="008972E1" w:rsidP="0027520E">
      <w:pPr>
        <w:pStyle w:val="ECCParagraph"/>
        <w:spacing w:before="60" w:after="60"/>
        <w:rPr>
          <w:i/>
          <w:color w:val="D2232A"/>
        </w:rPr>
      </w:pPr>
    </w:p>
    <w:p w14:paraId="53477AC2" w14:textId="0731654D" w:rsidR="00727DC8" w:rsidRPr="00B21758" w:rsidRDefault="00D65D93" w:rsidP="008972E1">
      <w:pPr>
        <w:rPr>
          <w:lang w:val="en-GB"/>
        </w:rPr>
      </w:pPr>
      <w:r w:rsidRPr="00B21758">
        <w:rPr>
          <w:i/>
          <w:szCs w:val="20"/>
          <w:lang w:val="en-GB"/>
        </w:rPr>
        <w:t xml:space="preserve">Please check the </w:t>
      </w:r>
      <w:r w:rsidR="007A0EF3">
        <w:rPr>
          <w:i/>
          <w:szCs w:val="20"/>
        </w:rPr>
        <w:t xml:space="preserve">ECO Documentation Database </w:t>
      </w:r>
      <w:hyperlink r:id="rId14" w:history="1">
        <w:r w:rsidRPr="00B21758">
          <w:rPr>
            <w:rStyle w:val="Hyperlink"/>
            <w:i/>
            <w:szCs w:val="20"/>
            <w:lang w:val="en-GB"/>
          </w:rPr>
          <w:t>https://docdb.cept.org/</w:t>
        </w:r>
      </w:hyperlink>
      <w:r w:rsidRPr="00B21758">
        <w:rPr>
          <w:i/>
          <w:szCs w:val="20"/>
          <w:lang w:val="en-GB"/>
        </w:rPr>
        <w:t xml:space="preserve"> for the up to date position on the implementation of this and other </w:t>
      </w:r>
      <w:smartTag w:uri="urn:schemas-microsoft-com:office:smarttags" w:element="stockticker">
        <w:r w:rsidRPr="00B21758">
          <w:rPr>
            <w:i/>
            <w:szCs w:val="20"/>
            <w:lang w:val="en-GB"/>
          </w:rPr>
          <w:t>ECC</w:t>
        </w:r>
      </w:smartTag>
      <w:r w:rsidRPr="00B21758">
        <w:rPr>
          <w:i/>
          <w:szCs w:val="20"/>
          <w:lang w:val="en-GB"/>
        </w:rPr>
        <w:t xml:space="preserve"> Recommendations.</w:t>
      </w:r>
    </w:p>
    <w:p w14:paraId="5638B740" w14:textId="196CDC6A" w:rsidR="00A820D8" w:rsidRPr="00B21758" w:rsidRDefault="00A820D8" w:rsidP="00A820D8">
      <w:pPr>
        <w:pStyle w:val="ECCAnnexheading1"/>
        <w:rPr>
          <w:lang w:val="en-GB"/>
        </w:rPr>
      </w:pPr>
      <w:bookmarkStart w:id="5" w:name="_Toc380059620"/>
      <w:bookmarkStart w:id="6" w:name="_Toc380059762"/>
      <w:bookmarkStart w:id="7" w:name="_Toc396383876"/>
      <w:bookmarkStart w:id="8" w:name="_Toc396917309"/>
      <w:bookmarkStart w:id="9" w:name="_Toc396917420"/>
      <w:bookmarkStart w:id="10" w:name="_Toc396917640"/>
      <w:bookmarkStart w:id="11" w:name="_Toc396917655"/>
      <w:bookmarkStart w:id="12" w:name="_Toc396917760"/>
      <w:bookmarkStart w:id="13" w:name="_Toc79649515"/>
      <w:bookmarkStart w:id="14" w:name="_Toc79649516"/>
      <w:r w:rsidRPr="00B21758">
        <w:rPr>
          <w:lang w:val="en-GB"/>
        </w:rPr>
        <w:lastRenderedPageBreak/>
        <w:t>List of Reference</w:t>
      </w:r>
      <w:bookmarkEnd w:id="5"/>
      <w:bookmarkEnd w:id="6"/>
      <w:bookmarkEnd w:id="7"/>
      <w:bookmarkEnd w:id="8"/>
      <w:bookmarkEnd w:id="9"/>
      <w:bookmarkEnd w:id="10"/>
      <w:bookmarkEnd w:id="11"/>
      <w:bookmarkEnd w:id="12"/>
      <w:r w:rsidRPr="00B21758">
        <w:rPr>
          <w:lang w:val="en-GB"/>
        </w:rPr>
        <w:t>s</w:t>
      </w:r>
      <w:bookmarkEnd w:id="13"/>
    </w:p>
    <w:p w14:paraId="0F108DE7" w14:textId="77777777" w:rsidR="00A820D8" w:rsidRDefault="00A820D8" w:rsidP="00A820D8">
      <w:pPr>
        <w:rPr>
          <w:lang w:val="en-GB"/>
        </w:rPr>
      </w:pPr>
    </w:p>
    <w:p w14:paraId="3E680BDB" w14:textId="3D9B89EE" w:rsidR="00A76419" w:rsidRPr="00B21758" w:rsidRDefault="00A76419" w:rsidP="00962E96">
      <w:pPr>
        <w:pStyle w:val="ECCEditorsNote"/>
      </w:pPr>
      <w:r>
        <w:t>’ECO will prepare this as part of the input to this public consultation</w:t>
      </w:r>
    </w:p>
    <w:p w14:paraId="58DAEC2A" w14:textId="77777777" w:rsidR="00A820D8" w:rsidRPr="00B21758" w:rsidRDefault="00A820D8" w:rsidP="00A820D8">
      <w:pPr>
        <w:pStyle w:val="ECCReference"/>
        <w:numPr>
          <w:ilvl w:val="0"/>
          <w:numId w:val="5"/>
        </w:numPr>
      </w:pPr>
    </w:p>
    <w:p w14:paraId="61A2DFE5" w14:textId="77777777" w:rsidR="00A820D8" w:rsidRPr="00B21758" w:rsidRDefault="00A820D8" w:rsidP="00A820D8">
      <w:pPr>
        <w:pStyle w:val="ECCReference"/>
        <w:numPr>
          <w:ilvl w:val="0"/>
          <w:numId w:val="5"/>
        </w:numPr>
      </w:pPr>
    </w:p>
    <w:bookmarkEnd w:id="14"/>
    <w:p w14:paraId="40744FD3" w14:textId="77777777" w:rsidR="00A820D8" w:rsidRPr="00B21758" w:rsidRDefault="00A820D8" w:rsidP="00A820D8">
      <w:pPr>
        <w:pStyle w:val="ECCReference"/>
        <w:numPr>
          <w:ilvl w:val="0"/>
          <w:numId w:val="5"/>
        </w:numPr>
      </w:pPr>
    </w:p>
    <w:sectPr w:rsidR="00A820D8" w:rsidRPr="00B21758" w:rsidSect="00C74BE6">
      <w:headerReference w:type="even" r:id="rId15"/>
      <w:headerReference w:type="default" r:id="rId16"/>
      <w:headerReference w:type="first" r:id="rId17"/>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BB55" w14:textId="77777777" w:rsidR="004009A1" w:rsidRDefault="004009A1" w:rsidP="00C74BE6">
      <w:r>
        <w:separator/>
      </w:r>
    </w:p>
  </w:endnote>
  <w:endnote w:type="continuationSeparator" w:id="0">
    <w:p w14:paraId="0766D3A3" w14:textId="77777777" w:rsidR="004009A1" w:rsidRDefault="004009A1"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59"/>
    <w:family w:val="auto"/>
    <w:pitch w:val="variable"/>
    <w:sig w:usb0="00000201" w:usb1="00000000" w:usb2="00000000" w:usb3="00000000" w:csb0="00000004"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1FE5" w14:textId="1F027474" w:rsidR="00203E66" w:rsidRPr="008E3D3E" w:rsidRDefault="00203E66">
    <w:pPr>
      <w:pStyle w:val="Footer"/>
      <w:rPr>
        <w:bCs/>
        <w:sz w:val="16"/>
        <w:szCs w:val="16"/>
        <w:lang w:val="da-DK"/>
      </w:rPr>
    </w:pPr>
    <w:r w:rsidRPr="00822AE0">
      <w:rPr>
        <w:sz w:val="18"/>
        <w:szCs w:val="18"/>
        <w:lang w:val="da-DK"/>
      </w:rPr>
      <w:t>Edition</w:t>
    </w:r>
    <w:r w:rsidR="00144A7B">
      <w:rPr>
        <w:sz w:val="18"/>
        <w:szCs w:val="18"/>
        <w:lang w:val="da-DK"/>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E6CF" w14:textId="2CE16582" w:rsidR="00203E66" w:rsidRPr="00E20A67" w:rsidRDefault="00203E66">
    <w:pPr>
      <w:pStyle w:val="Footer"/>
      <w:rPr>
        <w:bCs/>
        <w:sz w:val="16"/>
        <w:szCs w:val="16"/>
        <w:lang w:val="da-DK"/>
      </w:rPr>
    </w:pPr>
    <w:r w:rsidRPr="00822AE0">
      <w:rPr>
        <w:sz w:val="18"/>
        <w:szCs w:val="18"/>
        <w:lang w:val="da-DK"/>
      </w:rPr>
      <w:t>Edition</w:t>
    </w:r>
    <w:r w:rsidR="00144A7B">
      <w:rPr>
        <w:sz w:val="18"/>
        <w:szCs w:val="18"/>
        <w:lang w:val="da-DK"/>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5BDF" w14:textId="75854845" w:rsidR="00203E66" w:rsidRPr="00E20A67" w:rsidRDefault="00203E66">
    <w:pPr>
      <w:pStyle w:val="Footer"/>
      <w:rPr>
        <w:bCs/>
        <w:sz w:val="16"/>
        <w:szCs w:val="16"/>
        <w:lang w:val="da-DK"/>
      </w:rPr>
    </w:pPr>
    <w:r w:rsidRPr="00822AE0">
      <w:rPr>
        <w:sz w:val="18"/>
        <w:szCs w:val="18"/>
        <w:lang w:val="da-DK"/>
      </w:rPr>
      <w:t>Edition</w:t>
    </w:r>
    <w:r w:rsidR="00144A7B">
      <w:rPr>
        <w:sz w:val="18"/>
        <w:szCs w:val="18"/>
        <w:lang w:val="da-D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47265" w14:textId="77777777" w:rsidR="004009A1" w:rsidRDefault="004009A1" w:rsidP="00C74BE6">
      <w:r>
        <w:separator/>
      </w:r>
    </w:p>
  </w:footnote>
  <w:footnote w:type="continuationSeparator" w:id="0">
    <w:p w14:paraId="151D3EE6" w14:textId="77777777" w:rsidR="004009A1" w:rsidRDefault="004009A1" w:rsidP="00C7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D967" w14:textId="61304754" w:rsidR="00203E66" w:rsidRPr="007C5F95" w:rsidRDefault="004009A1">
    <w:pPr>
      <w:pStyle w:val="Header"/>
      <w:rPr>
        <w:b w:val="0"/>
        <w:lang w:val="da-DK"/>
      </w:rPr>
    </w:pPr>
    <w:r>
      <w:rPr>
        <w:noProof/>
      </w:rPr>
      <w:pict w14:anchorId="2F0EA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2126" o:spid="_x0000_s1026" type="#_x0000_t136" style="position:absolute;margin-left:0;margin-top:0;width:486.95pt;height:192.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03E66" w:rsidRPr="007C5F95">
      <w:rPr>
        <w:b w:val="0"/>
        <w:lang w:val="da-DK"/>
      </w:rPr>
      <w:t>Draft ECC REPORT XXX</w:t>
    </w:r>
  </w:p>
  <w:p w14:paraId="63C7FB30" w14:textId="77777777"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73DD" w14:textId="4EFA8357" w:rsidR="00203E66" w:rsidRPr="007C5F95" w:rsidRDefault="004009A1" w:rsidP="00C74BE6">
    <w:pPr>
      <w:pStyle w:val="Header"/>
      <w:jc w:val="right"/>
      <w:rPr>
        <w:b w:val="0"/>
        <w:lang w:val="da-DK"/>
      </w:rPr>
    </w:pPr>
    <w:r>
      <w:rPr>
        <w:noProof/>
      </w:rPr>
      <w:pict w14:anchorId="5DDEF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2127" o:spid="_x0000_s1027" type="#_x0000_t136" style="position:absolute;left:0;text-align:left;margin-left:0;margin-top:0;width:486.95pt;height:192.5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03E66" w:rsidRPr="007C5F95">
      <w:rPr>
        <w:b w:val="0"/>
        <w:lang w:val="da-DK"/>
      </w:rPr>
      <w:t>Draft ECC REPORT XXX</w:t>
    </w:r>
  </w:p>
  <w:p w14:paraId="219CC3FF" w14:textId="77777777"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7C69" w14:textId="5CB704FA" w:rsidR="00203E66" w:rsidRDefault="004009A1">
    <w:pPr>
      <w:pStyle w:val="Header"/>
    </w:pPr>
    <w:r>
      <w:rPr>
        <w:noProof/>
      </w:rPr>
      <w:pict w14:anchorId="22096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2125" o:spid="_x0000_s1025" type="#_x0000_t136" style="position:absolute;margin-left:0;margin-top:0;width:486.95pt;height:192.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03E66">
      <w:rPr>
        <w:noProof/>
        <w:szCs w:val="20"/>
        <w:lang w:val="en-GB" w:eastAsia="en-GB"/>
      </w:rPr>
      <w:drawing>
        <wp:anchor distT="0" distB="0" distL="114300" distR="114300" simplePos="0" relativeHeight="251658240" behindDoc="0" locked="0" layoutInCell="1" allowOverlap="1" wp14:anchorId="39B1C22D" wp14:editId="73730213">
          <wp:simplePos x="0" y="0"/>
          <wp:positionH relativeFrom="page">
            <wp:posOffset>5717540</wp:posOffset>
          </wp:positionH>
          <wp:positionV relativeFrom="page">
            <wp:posOffset>648335</wp:posOffset>
          </wp:positionV>
          <wp:extent cx="1461770" cy="546100"/>
          <wp:effectExtent l="25400" t="0" r="11430" b="0"/>
          <wp:wrapNone/>
          <wp:docPr id="2050334401" name="Picture 2050334401"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203E66">
      <w:rPr>
        <w:noProof/>
        <w:szCs w:val="20"/>
        <w:lang w:val="en-GB" w:eastAsia="en-GB"/>
      </w:rPr>
      <w:drawing>
        <wp:anchor distT="0" distB="0" distL="114300" distR="114300" simplePos="0" relativeHeight="251657216" behindDoc="0" locked="0" layoutInCell="1" allowOverlap="1" wp14:anchorId="1E2388EB" wp14:editId="54485625">
          <wp:simplePos x="0" y="0"/>
          <wp:positionH relativeFrom="page">
            <wp:posOffset>572770</wp:posOffset>
          </wp:positionH>
          <wp:positionV relativeFrom="page">
            <wp:posOffset>457200</wp:posOffset>
          </wp:positionV>
          <wp:extent cx="889000" cy="889000"/>
          <wp:effectExtent l="25400" t="0" r="0" b="0"/>
          <wp:wrapNone/>
          <wp:docPr id="30468955" name="Picture 3046895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F1A2" w14:textId="76634ECA" w:rsidR="00203E66" w:rsidRPr="008972E1" w:rsidRDefault="004009A1">
    <w:pPr>
      <w:pStyle w:val="Header"/>
      <w:rPr>
        <w:szCs w:val="16"/>
      </w:rPr>
    </w:pPr>
    <w:r>
      <w:rPr>
        <w:noProof/>
      </w:rPr>
      <w:pict w14:anchorId="36AC3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2129" o:spid="_x0000_s1029" type="#_x0000_t136" style="position:absolute;margin-left:0;margin-top:0;width:486.95pt;height:192.5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D2DF8" w:rsidRPr="008972E1">
      <w:t xml:space="preserve">Draft </w:t>
    </w:r>
    <w:r w:rsidR="002D6A01" w:rsidRPr="008972E1">
      <w:t>EC</w:t>
    </w:r>
    <w:r w:rsidR="008972E1">
      <w:t>C</w:t>
    </w:r>
    <w:r w:rsidR="002D6A01" w:rsidRPr="008972E1">
      <w:t>/REC(</w:t>
    </w:r>
    <w:r w:rsidR="008972E1">
      <w:t>26</w:t>
    </w:r>
    <w:r w:rsidR="002D6A01" w:rsidRPr="008972E1">
      <w:t>)0</w:t>
    </w:r>
    <w:r w:rsidR="008972E1">
      <w:t>5</w:t>
    </w:r>
    <w:r w:rsidR="005D2DF8" w:rsidRPr="008972E1">
      <w:rPr>
        <w:szCs w:val="16"/>
      </w:rPr>
      <w:t xml:space="preserve">- </w:t>
    </w:r>
    <w:r w:rsidR="00203E66" w:rsidRPr="008972E1">
      <w:rPr>
        <w:szCs w:val="16"/>
      </w:rPr>
      <w:t xml:space="preserve">Page </w:t>
    </w:r>
    <w:r w:rsidR="00203E66">
      <w:fldChar w:fldCharType="begin"/>
    </w:r>
    <w:r w:rsidR="00203E66">
      <w:instrText xml:space="preserve"> PAGE  \* Arabic  \* MERGEFORMAT </w:instrText>
    </w:r>
    <w:r w:rsidR="00203E66">
      <w:fldChar w:fldCharType="separate"/>
    </w:r>
    <w:r w:rsidR="00073658" w:rsidRPr="008972E1">
      <w:rPr>
        <w:noProof/>
        <w:szCs w:val="16"/>
      </w:rPr>
      <w:t>4</w:t>
    </w:r>
    <w:r w:rsidR="00203E66">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3B53" w14:textId="5D38F494" w:rsidR="00203E66" w:rsidRPr="008972E1" w:rsidRDefault="004009A1" w:rsidP="00C74BE6">
    <w:pPr>
      <w:pStyle w:val="Header"/>
      <w:jc w:val="right"/>
      <w:rPr>
        <w:szCs w:val="16"/>
      </w:rPr>
    </w:pPr>
    <w:r>
      <w:rPr>
        <w:noProof/>
      </w:rPr>
      <w:pict w14:anchorId="28B6E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2130" o:spid="_x0000_s1030" type="#_x0000_t136" style="position:absolute;left:0;text-align:left;margin-left:0;margin-top:0;width:486.95pt;height:192.5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D2DF8" w:rsidRPr="008972E1">
      <w:t xml:space="preserve">Draft </w:t>
    </w:r>
    <w:r w:rsidR="008972E1" w:rsidRPr="0086704F">
      <w:t>EC</w:t>
    </w:r>
    <w:r w:rsidR="008972E1">
      <w:t>C</w:t>
    </w:r>
    <w:r w:rsidR="008972E1" w:rsidRPr="0086704F">
      <w:t>/REC(</w:t>
    </w:r>
    <w:r w:rsidR="008972E1">
      <w:t>26</w:t>
    </w:r>
    <w:r w:rsidR="008972E1" w:rsidRPr="0086704F">
      <w:t>)0</w:t>
    </w:r>
    <w:r w:rsidR="008972E1">
      <w:t>5</w:t>
    </w:r>
    <w:r w:rsidR="00203E66" w:rsidRPr="008972E1">
      <w:t xml:space="preserve"> </w:t>
    </w:r>
    <w:r w:rsidR="005D2DF8" w:rsidRPr="008972E1">
      <w:t xml:space="preserve">- </w:t>
    </w:r>
    <w:r w:rsidR="00203E66" w:rsidRPr="008972E1">
      <w:rPr>
        <w:szCs w:val="16"/>
      </w:rPr>
      <w:t xml:space="preserve">Page </w:t>
    </w:r>
    <w:r w:rsidR="00203E66">
      <w:fldChar w:fldCharType="begin"/>
    </w:r>
    <w:r w:rsidR="00203E66">
      <w:instrText xml:space="preserve"> PAGE  \* Arabic  \* MERGEFORMAT </w:instrText>
    </w:r>
    <w:r w:rsidR="00203E66">
      <w:fldChar w:fldCharType="separate"/>
    </w:r>
    <w:r w:rsidR="00073658" w:rsidRPr="008972E1">
      <w:rPr>
        <w:noProof/>
        <w:szCs w:val="16"/>
      </w:rPr>
      <w:t>5</w:t>
    </w:r>
    <w:r w:rsidR="00203E66">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D7D6" w14:textId="4E9BC76B" w:rsidR="00203E66" w:rsidRPr="001223D0" w:rsidRDefault="004009A1" w:rsidP="00C74BE6">
    <w:pPr>
      <w:pStyle w:val="Header"/>
      <w:rPr>
        <w:szCs w:val="16"/>
      </w:rPr>
    </w:pPr>
    <w:r>
      <w:rPr>
        <w:noProof/>
      </w:rPr>
      <w:pict w14:anchorId="046C6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2128" o:spid="_x0000_s1028" type="#_x0000_t136" style="position:absolute;margin-left:0;margin-top:0;width:486.95pt;height:192.5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2C8A"/>
    <w:multiLevelType w:val="hybridMultilevel"/>
    <w:tmpl w:val="B652F3B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3"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pStyle w:val="ECCNumberedlis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2F4188"/>
    <w:multiLevelType w:val="multilevel"/>
    <w:tmpl w:val="56E8841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A0A7C33"/>
    <w:multiLevelType w:val="hybridMultilevel"/>
    <w:tmpl w:val="3FA4DF84"/>
    <w:lvl w:ilvl="0" w:tplc="2718434E">
      <w:start w:val="1"/>
      <w:numFmt w:val="decimal"/>
      <w:pStyle w:val="ECCEditorsNote"/>
      <w:lvlText w:val="Editor's Note %1:"/>
      <w:lvlJc w:val="left"/>
      <w:pPr>
        <w:tabs>
          <w:tab w:val="num" w:pos="3686"/>
        </w:tabs>
        <w:ind w:left="368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3050159"/>
    <w:multiLevelType w:val="singleLevel"/>
    <w:tmpl w:val="040C0017"/>
    <w:lvl w:ilvl="0">
      <w:start w:val="1"/>
      <w:numFmt w:val="lowerLetter"/>
      <w:lvlText w:val="%1)"/>
      <w:lvlJc w:val="left"/>
      <w:pPr>
        <w:tabs>
          <w:tab w:val="num" w:pos="360"/>
        </w:tabs>
        <w:ind w:left="360" w:hanging="360"/>
      </w:pPr>
    </w:lvl>
  </w:abstractNum>
  <w:abstractNum w:abstractNumId="7" w15:restartNumberingAfterBreak="0">
    <w:nsid w:val="331D2CAF"/>
    <w:multiLevelType w:val="multilevel"/>
    <w:tmpl w:val="6B7CF69C"/>
    <w:lvl w:ilvl="0">
      <w:start w:val="1"/>
      <w:numFmt w:val="decimal"/>
      <w:pStyle w:val="ECCNumberedList0"/>
      <w:lvlText w:val="%1"/>
      <w:lvlJc w:val="left"/>
      <w:pPr>
        <w:ind w:left="360" w:hanging="360"/>
      </w:pPr>
      <w:rPr>
        <w:color w:val="D2232A"/>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9"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6E6242A"/>
    <w:multiLevelType w:val="hybridMultilevel"/>
    <w:tmpl w:val="3C10A558"/>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15:restartNumberingAfterBreak="0">
    <w:nsid w:val="71517A52"/>
    <w:multiLevelType w:val="hybridMultilevel"/>
    <w:tmpl w:val="975C0AE6"/>
    <w:lvl w:ilvl="0" w:tplc="5BA08A72">
      <w:start w:val="1"/>
      <w:numFmt w:val="lowerRoman"/>
      <w:lvlText w:val="%1."/>
      <w:lvlJc w:val="right"/>
      <w:pPr>
        <w:ind w:left="648" w:hanging="360"/>
      </w:pPr>
      <w:rPr>
        <w:color w:val="D2232A"/>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16" w15:restartNumberingAfterBreak="0">
    <w:nsid w:val="72916650"/>
    <w:multiLevelType w:val="singleLevel"/>
    <w:tmpl w:val="8048E130"/>
    <w:lvl w:ilvl="0">
      <w:start w:val="1"/>
      <w:numFmt w:val="lowerRoman"/>
      <w:lvlText w:val="%1."/>
      <w:lvlJc w:val="right"/>
      <w:pPr>
        <w:tabs>
          <w:tab w:val="num" w:pos="504"/>
        </w:tabs>
        <w:ind w:left="504" w:hanging="216"/>
      </w:pPr>
      <w:rPr>
        <w:color w:val="D2232A"/>
      </w:rPr>
    </w:lvl>
  </w:abstractNum>
  <w:abstractNum w:abstractNumId="17" w15:restartNumberingAfterBreak="0">
    <w:nsid w:val="7A0734E9"/>
    <w:multiLevelType w:val="singleLevel"/>
    <w:tmpl w:val="BB6A493C"/>
    <w:lvl w:ilvl="0">
      <w:start w:val="1"/>
      <w:numFmt w:val="lowerLetter"/>
      <w:lvlText w:val="%1."/>
      <w:lvlJc w:val="left"/>
      <w:pPr>
        <w:tabs>
          <w:tab w:val="num" w:pos="360"/>
        </w:tabs>
        <w:ind w:left="360" w:hanging="360"/>
      </w:pPr>
    </w:lvl>
  </w:abstractNum>
  <w:abstractNum w:abstractNumId="18"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B3E5FBB"/>
    <w:multiLevelType w:val="singleLevel"/>
    <w:tmpl w:val="040C000F"/>
    <w:lvl w:ilvl="0">
      <w:start w:val="1"/>
      <w:numFmt w:val="decimal"/>
      <w:lvlText w:val="%1."/>
      <w:lvlJc w:val="left"/>
      <w:pPr>
        <w:tabs>
          <w:tab w:val="num" w:pos="360"/>
        </w:tabs>
        <w:ind w:left="360" w:hanging="360"/>
      </w:pPr>
    </w:lvl>
  </w:abstractNum>
  <w:num w:numId="1" w16cid:durableId="928735321">
    <w:abstractNumId w:val="3"/>
  </w:num>
  <w:num w:numId="2" w16cid:durableId="1011835967">
    <w:abstractNumId w:val="9"/>
  </w:num>
  <w:num w:numId="3" w16cid:durableId="723452629">
    <w:abstractNumId w:val="18"/>
  </w:num>
  <w:num w:numId="4" w16cid:durableId="823206150">
    <w:abstractNumId w:val="11"/>
  </w:num>
  <w:num w:numId="5" w16cid:durableId="1656181462">
    <w:abstractNumId w:val="10"/>
  </w:num>
  <w:num w:numId="6" w16cid:durableId="1461923120">
    <w:abstractNumId w:val="4"/>
  </w:num>
  <w:num w:numId="7" w16cid:durableId="1195532463">
    <w:abstractNumId w:val="2"/>
  </w:num>
  <w:num w:numId="8" w16cid:durableId="1447971080">
    <w:abstractNumId w:val="13"/>
  </w:num>
  <w:num w:numId="9" w16cid:durableId="648559040">
    <w:abstractNumId w:val="8"/>
  </w:num>
  <w:num w:numId="10" w16cid:durableId="315692377">
    <w:abstractNumId w:val="12"/>
  </w:num>
  <w:num w:numId="11" w16cid:durableId="1214079953">
    <w:abstractNumId w:val="14"/>
  </w:num>
  <w:num w:numId="12" w16cid:durableId="1538543926">
    <w:abstractNumId w:val="1"/>
  </w:num>
  <w:num w:numId="13" w16cid:durableId="1161504083">
    <w:abstractNumId w:val="7"/>
  </w:num>
  <w:num w:numId="14" w16cid:durableId="1830560684">
    <w:abstractNumId w:val="5"/>
  </w:num>
  <w:num w:numId="15" w16cid:durableId="1580361880">
    <w:abstractNumId w:val="6"/>
  </w:num>
  <w:num w:numId="16" w16cid:durableId="1757509814">
    <w:abstractNumId w:val="16"/>
  </w:num>
  <w:num w:numId="17" w16cid:durableId="591664943">
    <w:abstractNumId w:val="17"/>
  </w:num>
  <w:num w:numId="18" w16cid:durableId="11795418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2955700">
    <w:abstractNumId w:val="19"/>
  </w:num>
  <w:num w:numId="20" w16cid:durableId="756024949">
    <w:abstractNumId w:val="15"/>
  </w:num>
  <w:num w:numId="21" w16cid:durableId="66632364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FE"/>
    <w:rsid w:val="00000941"/>
    <w:rsid w:val="000029A7"/>
    <w:rsid w:val="0001145C"/>
    <w:rsid w:val="00011A71"/>
    <w:rsid w:val="00014112"/>
    <w:rsid w:val="00015C13"/>
    <w:rsid w:val="00022651"/>
    <w:rsid w:val="0002496D"/>
    <w:rsid w:val="00045376"/>
    <w:rsid w:val="00045686"/>
    <w:rsid w:val="00050B26"/>
    <w:rsid w:val="000534DE"/>
    <w:rsid w:val="00065D0E"/>
    <w:rsid w:val="000673F3"/>
    <w:rsid w:val="00073658"/>
    <w:rsid w:val="00076B87"/>
    <w:rsid w:val="00077D41"/>
    <w:rsid w:val="000826EA"/>
    <w:rsid w:val="00085B95"/>
    <w:rsid w:val="00091BFE"/>
    <w:rsid w:val="00091CF7"/>
    <w:rsid w:val="00097487"/>
    <w:rsid w:val="000A1D88"/>
    <w:rsid w:val="000A3427"/>
    <w:rsid w:val="000A4758"/>
    <w:rsid w:val="000B1814"/>
    <w:rsid w:val="000B7FFC"/>
    <w:rsid w:val="000C3435"/>
    <w:rsid w:val="000C7856"/>
    <w:rsid w:val="000D3D6C"/>
    <w:rsid w:val="000E11EE"/>
    <w:rsid w:val="000E30B2"/>
    <w:rsid w:val="000F530A"/>
    <w:rsid w:val="00106242"/>
    <w:rsid w:val="00107518"/>
    <w:rsid w:val="00113497"/>
    <w:rsid w:val="00117414"/>
    <w:rsid w:val="00122018"/>
    <w:rsid w:val="00122E7C"/>
    <w:rsid w:val="001230F1"/>
    <w:rsid w:val="00123C44"/>
    <w:rsid w:val="00131A28"/>
    <w:rsid w:val="001371A8"/>
    <w:rsid w:val="00140C57"/>
    <w:rsid w:val="0014134F"/>
    <w:rsid w:val="00141526"/>
    <w:rsid w:val="001419EC"/>
    <w:rsid w:val="00141AAC"/>
    <w:rsid w:val="00141C15"/>
    <w:rsid w:val="00144A7B"/>
    <w:rsid w:val="00145254"/>
    <w:rsid w:val="00153A15"/>
    <w:rsid w:val="001558DC"/>
    <w:rsid w:val="0015623E"/>
    <w:rsid w:val="00160E3A"/>
    <w:rsid w:val="00162608"/>
    <w:rsid w:val="00163F44"/>
    <w:rsid w:val="00171402"/>
    <w:rsid w:val="00176C2E"/>
    <w:rsid w:val="00186043"/>
    <w:rsid w:val="0019763F"/>
    <w:rsid w:val="001A3778"/>
    <w:rsid w:val="001B0C2A"/>
    <w:rsid w:val="001B0DB0"/>
    <w:rsid w:val="001B19C7"/>
    <w:rsid w:val="001B5BB4"/>
    <w:rsid w:val="001C1DBA"/>
    <w:rsid w:val="001C1FF3"/>
    <w:rsid w:val="001C4405"/>
    <w:rsid w:val="001D61E3"/>
    <w:rsid w:val="001F39AF"/>
    <w:rsid w:val="00203E66"/>
    <w:rsid w:val="00214E19"/>
    <w:rsid w:val="002150C3"/>
    <w:rsid w:val="00215153"/>
    <w:rsid w:val="00220CA9"/>
    <w:rsid w:val="00222A69"/>
    <w:rsid w:val="0022605B"/>
    <w:rsid w:val="0022706F"/>
    <w:rsid w:val="002337C7"/>
    <w:rsid w:val="002402CE"/>
    <w:rsid w:val="00243BB0"/>
    <w:rsid w:val="002745F7"/>
    <w:rsid w:val="00274706"/>
    <w:rsid w:val="0027520E"/>
    <w:rsid w:val="00282466"/>
    <w:rsid w:val="00285446"/>
    <w:rsid w:val="00291871"/>
    <w:rsid w:val="002923A5"/>
    <w:rsid w:val="00294591"/>
    <w:rsid w:val="00297095"/>
    <w:rsid w:val="002B3BD4"/>
    <w:rsid w:val="002C3C3F"/>
    <w:rsid w:val="002C5931"/>
    <w:rsid w:val="002C630D"/>
    <w:rsid w:val="002C692D"/>
    <w:rsid w:val="002C6B7B"/>
    <w:rsid w:val="002C781A"/>
    <w:rsid w:val="002D6A01"/>
    <w:rsid w:val="002E4DC7"/>
    <w:rsid w:val="002F341E"/>
    <w:rsid w:val="002F6897"/>
    <w:rsid w:val="003054B3"/>
    <w:rsid w:val="00312047"/>
    <w:rsid w:val="0031663C"/>
    <w:rsid w:val="00317E83"/>
    <w:rsid w:val="00326CCB"/>
    <w:rsid w:val="00343687"/>
    <w:rsid w:val="003452C3"/>
    <w:rsid w:val="00360857"/>
    <w:rsid w:val="003626E6"/>
    <w:rsid w:val="00362854"/>
    <w:rsid w:val="00363808"/>
    <w:rsid w:val="00371063"/>
    <w:rsid w:val="00383AD1"/>
    <w:rsid w:val="0038417A"/>
    <w:rsid w:val="00385F5F"/>
    <w:rsid w:val="00390565"/>
    <w:rsid w:val="00390A63"/>
    <w:rsid w:val="003925BA"/>
    <w:rsid w:val="003945C2"/>
    <w:rsid w:val="00394DE8"/>
    <w:rsid w:val="003B16F1"/>
    <w:rsid w:val="003B6468"/>
    <w:rsid w:val="003E0FF3"/>
    <w:rsid w:val="003E7E20"/>
    <w:rsid w:val="003F115E"/>
    <w:rsid w:val="003F1C76"/>
    <w:rsid w:val="003F26F7"/>
    <w:rsid w:val="003F3D38"/>
    <w:rsid w:val="003F54ED"/>
    <w:rsid w:val="004009A1"/>
    <w:rsid w:val="00401113"/>
    <w:rsid w:val="0040198B"/>
    <w:rsid w:val="00406BD2"/>
    <w:rsid w:val="00407757"/>
    <w:rsid w:val="00411AC6"/>
    <w:rsid w:val="00411FA3"/>
    <w:rsid w:val="00413616"/>
    <w:rsid w:val="00413644"/>
    <w:rsid w:val="00420C6B"/>
    <w:rsid w:val="004275F6"/>
    <w:rsid w:val="00431207"/>
    <w:rsid w:val="00442AE2"/>
    <w:rsid w:val="00443C94"/>
    <w:rsid w:val="00455A17"/>
    <w:rsid w:val="00457C75"/>
    <w:rsid w:val="004731DF"/>
    <w:rsid w:val="00473D05"/>
    <w:rsid w:val="004853C6"/>
    <w:rsid w:val="00486D81"/>
    <w:rsid w:val="004907A7"/>
    <w:rsid w:val="00490F1C"/>
    <w:rsid w:val="004A0F1C"/>
    <w:rsid w:val="004A70D7"/>
    <w:rsid w:val="004B1E26"/>
    <w:rsid w:val="004B4F22"/>
    <w:rsid w:val="004B5ED5"/>
    <w:rsid w:val="004C0B51"/>
    <w:rsid w:val="004C1358"/>
    <w:rsid w:val="004D4373"/>
    <w:rsid w:val="004D510C"/>
    <w:rsid w:val="004D6673"/>
    <w:rsid w:val="004E0DDF"/>
    <w:rsid w:val="004F3903"/>
    <w:rsid w:val="004F5657"/>
    <w:rsid w:val="00506C8A"/>
    <w:rsid w:val="005213D2"/>
    <w:rsid w:val="00522C7B"/>
    <w:rsid w:val="00533A4E"/>
    <w:rsid w:val="00535F9E"/>
    <w:rsid w:val="00536053"/>
    <w:rsid w:val="005411D5"/>
    <w:rsid w:val="0055257E"/>
    <w:rsid w:val="00552678"/>
    <w:rsid w:val="0055625C"/>
    <w:rsid w:val="00565BC2"/>
    <w:rsid w:val="00573366"/>
    <w:rsid w:val="00573B9C"/>
    <w:rsid w:val="00574CCC"/>
    <w:rsid w:val="00575CD8"/>
    <w:rsid w:val="00581870"/>
    <w:rsid w:val="005901A3"/>
    <w:rsid w:val="005914A0"/>
    <w:rsid w:val="00591B14"/>
    <w:rsid w:val="005940E9"/>
    <w:rsid w:val="0059746B"/>
    <w:rsid w:val="005B1F4C"/>
    <w:rsid w:val="005B7F13"/>
    <w:rsid w:val="005C736C"/>
    <w:rsid w:val="005C77B2"/>
    <w:rsid w:val="005D1EB8"/>
    <w:rsid w:val="005D2355"/>
    <w:rsid w:val="005D2DF8"/>
    <w:rsid w:val="005E0BB1"/>
    <w:rsid w:val="005E20B5"/>
    <w:rsid w:val="005F03D8"/>
    <w:rsid w:val="005F0D1A"/>
    <w:rsid w:val="00605AB9"/>
    <w:rsid w:val="006148DB"/>
    <w:rsid w:val="0061787E"/>
    <w:rsid w:val="00622BAA"/>
    <w:rsid w:val="00630F40"/>
    <w:rsid w:val="006312B2"/>
    <w:rsid w:val="00631E94"/>
    <w:rsid w:val="00651423"/>
    <w:rsid w:val="00664AA6"/>
    <w:rsid w:val="00664AAA"/>
    <w:rsid w:val="00667FBD"/>
    <w:rsid w:val="006751C2"/>
    <w:rsid w:val="00680A1B"/>
    <w:rsid w:val="0068183F"/>
    <w:rsid w:val="00695CD5"/>
    <w:rsid w:val="006B0395"/>
    <w:rsid w:val="006C3446"/>
    <w:rsid w:val="006C587D"/>
    <w:rsid w:val="006E1AF0"/>
    <w:rsid w:val="006F2D82"/>
    <w:rsid w:val="0070561A"/>
    <w:rsid w:val="00707C45"/>
    <w:rsid w:val="00715862"/>
    <w:rsid w:val="0072669F"/>
    <w:rsid w:val="00727DC8"/>
    <w:rsid w:val="007631D4"/>
    <w:rsid w:val="0076429B"/>
    <w:rsid w:val="007730F3"/>
    <w:rsid w:val="007743D2"/>
    <w:rsid w:val="00781133"/>
    <w:rsid w:val="00781927"/>
    <w:rsid w:val="00792FB6"/>
    <w:rsid w:val="007A0EF3"/>
    <w:rsid w:val="007A2289"/>
    <w:rsid w:val="007A682B"/>
    <w:rsid w:val="007B6371"/>
    <w:rsid w:val="007C7304"/>
    <w:rsid w:val="007C7387"/>
    <w:rsid w:val="007E2FE0"/>
    <w:rsid w:val="007E3AD1"/>
    <w:rsid w:val="007E59EA"/>
    <w:rsid w:val="007F5D43"/>
    <w:rsid w:val="00801903"/>
    <w:rsid w:val="0080635F"/>
    <w:rsid w:val="00810265"/>
    <w:rsid w:val="00822AE0"/>
    <w:rsid w:val="008239B4"/>
    <w:rsid w:val="008266B2"/>
    <w:rsid w:val="00835C5B"/>
    <w:rsid w:val="00837539"/>
    <w:rsid w:val="00841919"/>
    <w:rsid w:val="00841E83"/>
    <w:rsid w:val="00842DEF"/>
    <w:rsid w:val="00843BC3"/>
    <w:rsid w:val="00845904"/>
    <w:rsid w:val="0084639D"/>
    <w:rsid w:val="008472FE"/>
    <w:rsid w:val="00852B49"/>
    <w:rsid w:val="00856088"/>
    <w:rsid w:val="00886050"/>
    <w:rsid w:val="008915D7"/>
    <w:rsid w:val="00894D15"/>
    <w:rsid w:val="008972E1"/>
    <w:rsid w:val="008A6895"/>
    <w:rsid w:val="008A7F89"/>
    <w:rsid w:val="008B30E9"/>
    <w:rsid w:val="008D01E0"/>
    <w:rsid w:val="008E28E8"/>
    <w:rsid w:val="008E3D3E"/>
    <w:rsid w:val="008F1325"/>
    <w:rsid w:val="008F5254"/>
    <w:rsid w:val="00903D40"/>
    <w:rsid w:val="0092246A"/>
    <w:rsid w:val="00923351"/>
    <w:rsid w:val="00923FC6"/>
    <w:rsid w:val="00934AC9"/>
    <w:rsid w:val="009354EA"/>
    <w:rsid w:val="00941687"/>
    <w:rsid w:val="00943F12"/>
    <w:rsid w:val="0094734F"/>
    <w:rsid w:val="00962E96"/>
    <w:rsid w:val="00970407"/>
    <w:rsid w:val="0097089B"/>
    <w:rsid w:val="00977102"/>
    <w:rsid w:val="009809B8"/>
    <w:rsid w:val="00984A0B"/>
    <w:rsid w:val="00990D5E"/>
    <w:rsid w:val="009B4CEB"/>
    <w:rsid w:val="009C390D"/>
    <w:rsid w:val="009D19DB"/>
    <w:rsid w:val="009E5F4E"/>
    <w:rsid w:val="009E62B3"/>
    <w:rsid w:val="009F0D1E"/>
    <w:rsid w:val="009F7EFB"/>
    <w:rsid w:val="00A24D76"/>
    <w:rsid w:val="00A2604A"/>
    <w:rsid w:val="00A26826"/>
    <w:rsid w:val="00A27EF3"/>
    <w:rsid w:val="00A323ED"/>
    <w:rsid w:val="00A33C64"/>
    <w:rsid w:val="00A3755B"/>
    <w:rsid w:val="00A45E34"/>
    <w:rsid w:val="00A53A3C"/>
    <w:rsid w:val="00A64DF2"/>
    <w:rsid w:val="00A668E5"/>
    <w:rsid w:val="00A71C91"/>
    <w:rsid w:val="00A76419"/>
    <w:rsid w:val="00A820D8"/>
    <w:rsid w:val="00A86221"/>
    <w:rsid w:val="00A93D94"/>
    <w:rsid w:val="00A96799"/>
    <w:rsid w:val="00AA2E70"/>
    <w:rsid w:val="00AB2208"/>
    <w:rsid w:val="00AB40EE"/>
    <w:rsid w:val="00AC0711"/>
    <w:rsid w:val="00AC58F3"/>
    <w:rsid w:val="00AC7291"/>
    <w:rsid w:val="00AC76E7"/>
    <w:rsid w:val="00AC7D23"/>
    <w:rsid w:val="00AF2540"/>
    <w:rsid w:val="00B025F0"/>
    <w:rsid w:val="00B05D39"/>
    <w:rsid w:val="00B105BB"/>
    <w:rsid w:val="00B14995"/>
    <w:rsid w:val="00B21758"/>
    <w:rsid w:val="00B21EDC"/>
    <w:rsid w:val="00B22095"/>
    <w:rsid w:val="00B25251"/>
    <w:rsid w:val="00B27790"/>
    <w:rsid w:val="00B31C1A"/>
    <w:rsid w:val="00B3703F"/>
    <w:rsid w:val="00B4799E"/>
    <w:rsid w:val="00B52169"/>
    <w:rsid w:val="00B62E6E"/>
    <w:rsid w:val="00B671E0"/>
    <w:rsid w:val="00B72DDA"/>
    <w:rsid w:val="00B741D4"/>
    <w:rsid w:val="00B7568E"/>
    <w:rsid w:val="00B8352F"/>
    <w:rsid w:val="00B839FF"/>
    <w:rsid w:val="00B847FA"/>
    <w:rsid w:val="00B95887"/>
    <w:rsid w:val="00B9621B"/>
    <w:rsid w:val="00BB5ADB"/>
    <w:rsid w:val="00BB635F"/>
    <w:rsid w:val="00BB7554"/>
    <w:rsid w:val="00BC028E"/>
    <w:rsid w:val="00BC11B4"/>
    <w:rsid w:val="00BC2207"/>
    <w:rsid w:val="00BC4C51"/>
    <w:rsid w:val="00BC67FB"/>
    <w:rsid w:val="00BD21BE"/>
    <w:rsid w:val="00BD38F7"/>
    <w:rsid w:val="00BD7E2C"/>
    <w:rsid w:val="00BF37F7"/>
    <w:rsid w:val="00BF7472"/>
    <w:rsid w:val="00BF7497"/>
    <w:rsid w:val="00C01B76"/>
    <w:rsid w:val="00C0520D"/>
    <w:rsid w:val="00C06DA7"/>
    <w:rsid w:val="00C11429"/>
    <w:rsid w:val="00C12473"/>
    <w:rsid w:val="00C13002"/>
    <w:rsid w:val="00C17D96"/>
    <w:rsid w:val="00C21597"/>
    <w:rsid w:val="00C219B8"/>
    <w:rsid w:val="00C2417B"/>
    <w:rsid w:val="00C2454E"/>
    <w:rsid w:val="00C25273"/>
    <w:rsid w:val="00C258AD"/>
    <w:rsid w:val="00C26913"/>
    <w:rsid w:val="00C2767F"/>
    <w:rsid w:val="00C27B41"/>
    <w:rsid w:val="00C340CA"/>
    <w:rsid w:val="00C43C7E"/>
    <w:rsid w:val="00C504AF"/>
    <w:rsid w:val="00C50DBD"/>
    <w:rsid w:val="00C53817"/>
    <w:rsid w:val="00C53CE1"/>
    <w:rsid w:val="00C549F3"/>
    <w:rsid w:val="00C55186"/>
    <w:rsid w:val="00C604F3"/>
    <w:rsid w:val="00C62A53"/>
    <w:rsid w:val="00C74765"/>
    <w:rsid w:val="00C74BE6"/>
    <w:rsid w:val="00C74D2B"/>
    <w:rsid w:val="00C85ADE"/>
    <w:rsid w:val="00C9766F"/>
    <w:rsid w:val="00CA05DE"/>
    <w:rsid w:val="00CB72F2"/>
    <w:rsid w:val="00CC5E91"/>
    <w:rsid w:val="00CD062C"/>
    <w:rsid w:val="00CD1125"/>
    <w:rsid w:val="00CD70BD"/>
    <w:rsid w:val="00CD7439"/>
    <w:rsid w:val="00CE431D"/>
    <w:rsid w:val="00CE7CA8"/>
    <w:rsid w:val="00CF0816"/>
    <w:rsid w:val="00CF42C8"/>
    <w:rsid w:val="00CF7002"/>
    <w:rsid w:val="00CF794B"/>
    <w:rsid w:val="00D101DE"/>
    <w:rsid w:val="00D1199F"/>
    <w:rsid w:val="00D12B71"/>
    <w:rsid w:val="00D140DC"/>
    <w:rsid w:val="00D207D2"/>
    <w:rsid w:val="00D221DE"/>
    <w:rsid w:val="00D22405"/>
    <w:rsid w:val="00D252B3"/>
    <w:rsid w:val="00D304EB"/>
    <w:rsid w:val="00D3533A"/>
    <w:rsid w:val="00D36582"/>
    <w:rsid w:val="00D36F90"/>
    <w:rsid w:val="00D37EE3"/>
    <w:rsid w:val="00D42002"/>
    <w:rsid w:val="00D65D93"/>
    <w:rsid w:val="00D71DFC"/>
    <w:rsid w:val="00D76C69"/>
    <w:rsid w:val="00D842CE"/>
    <w:rsid w:val="00D86767"/>
    <w:rsid w:val="00DA3065"/>
    <w:rsid w:val="00DB2E03"/>
    <w:rsid w:val="00DC05D4"/>
    <w:rsid w:val="00DC31AD"/>
    <w:rsid w:val="00DC531C"/>
    <w:rsid w:val="00DD3A18"/>
    <w:rsid w:val="00DD5BC7"/>
    <w:rsid w:val="00DE0ED5"/>
    <w:rsid w:val="00DF52CD"/>
    <w:rsid w:val="00E02400"/>
    <w:rsid w:val="00E02DEB"/>
    <w:rsid w:val="00E05587"/>
    <w:rsid w:val="00E066E2"/>
    <w:rsid w:val="00E131CD"/>
    <w:rsid w:val="00E20A67"/>
    <w:rsid w:val="00E22F2B"/>
    <w:rsid w:val="00E25992"/>
    <w:rsid w:val="00E2711E"/>
    <w:rsid w:val="00E416D8"/>
    <w:rsid w:val="00E42FF7"/>
    <w:rsid w:val="00E451FE"/>
    <w:rsid w:val="00E467C6"/>
    <w:rsid w:val="00E505F3"/>
    <w:rsid w:val="00E519B7"/>
    <w:rsid w:val="00E53302"/>
    <w:rsid w:val="00E5528B"/>
    <w:rsid w:val="00E7399B"/>
    <w:rsid w:val="00E7534A"/>
    <w:rsid w:val="00E755DB"/>
    <w:rsid w:val="00E82706"/>
    <w:rsid w:val="00E91CC2"/>
    <w:rsid w:val="00E97E1D"/>
    <w:rsid w:val="00EC7F0A"/>
    <w:rsid w:val="00ED68AE"/>
    <w:rsid w:val="00EE3BFF"/>
    <w:rsid w:val="00EF3649"/>
    <w:rsid w:val="00EF4F6F"/>
    <w:rsid w:val="00F005AE"/>
    <w:rsid w:val="00F03E27"/>
    <w:rsid w:val="00F05296"/>
    <w:rsid w:val="00F058C1"/>
    <w:rsid w:val="00F20CC5"/>
    <w:rsid w:val="00F23043"/>
    <w:rsid w:val="00F24FB3"/>
    <w:rsid w:val="00F37160"/>
    <w:rsid w:val="00F518B9"/>
    <w:rsid w:val="00F659C7"/>
    <w:rsid w:val="00F85B1A"/>
    <w:rsid w:val="00F90B7C"/>
    <w:rsid w:val="00F93614"/>
    <w:rsid w:val="00F948B7"/>
    <w:rsid w:val="00F95442"/>
    <w:rsid w:val="00F961F6"/>
    <w:rsid w:val="00FB13FB"/>
    <w:rsid w:val="00FB7491"/>
    <w:rsid w:val="00FC166F"/>
    <w:rsid w:val="00FC55FC"/>
    <w:rsid w:val="00FD3FA4"/>
    <w:rsid w:val="00FD48A7"/>
    <w:rsid w:val="00FD4EE1"/>
    <w:rsid w:val="00FD6023"/>
    <w:rsid w:val="00FE0E42"/>
    <w:rsid w:val="00FF2A7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4BCDDD70"/>
  <w15:docId w15:val="{F5B5D0A1-0EE0-4BDE-B447-EAA3C510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0534DE"/>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qFormat/>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F24FB3"/>
    <w:pPr>
      <w:spacing w:before="60" w:after="0"/>
      <w:ind w:left="567" w:hanging="567"/>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9"/>
      </w:numPr>
    </w:pPr>
  </w:style>
  <w:style w:type="paragraph" w:styleId="Caption">
    <w:name w:val="caption"/>
    <w:aliases w:val="ECC Figure Caption"/>
    <w:basedOn w:val="Normal"/>
    <w:next w:val="Normal"/>
    <w:link w:val="CaptionChar"/>
    <w:unhideWhenUsed/>
    <w:qFormat/>
    <w:rsid w:val="00BD7E2C"/>
    <w:pPr>
      <w:spacing w:before="240" w:after="240"/>
      <w:jc w:val="center"/>
    </w:pPr>
    <w:rPr>
      <w:b/>
      <w:bCs/>
      <w:color w:val="D2232A"/>
      <w:szCs w:val="20"/>
    </w:rPr>
  </w:style>
  <w:style w:type="paragraph" w:customStyle="1" w:styleId="ECCLetteredList">
    <w:name w:val="ECC Lettered List"/>
    <w:qFormat/>
    <w:rsid w:val="00941687"/>
    <w:pPr>
      <w:numPr>
        <w:ilvl w:val="1"/>
        <w:numId w:val="10"/>
      </w:numPr>
      <w:spacing w:before="60" w:after="60"/>
      <w:ind w:left="340"/>
      <w:jc w:val="both"/>
    </w:pPr>
    <w:rPr>
      <w:rFonts w:ascii="Arial" w:hAnsi="Arial"/>
      <w:lang w:val="da-DK"/>
    </w:rPr>
  </w:style>
  <w:style w:type="character" w:styleId="CommentReference">
    <w:name w:val="annotation reference"/>
    <w:basedOn w:val="DefaultParagraphFont"/>
    <w:uiPriority w:val="99"/>
    <w:semiHidden/>
    <w:unhideWhenUsed/>
    <w:rsid w:val="006148DB"/>
    <w:rPr>
      <w:sz w:val="16"/>
      <w:szCs w:val="16"/>
    </w:rPr>
  </w:style>
  <w:style w:type="paragraph" w:styleId="CommentText">
    <w:name w:val="annotation text"/>
    <w:basedOn w:val="Normal"/>
    <w:link w:val="CommentTextChar"/>
    <w:uiPriority w:val="99"/>
    <w:unhideWhenUsed/>
    <w:rsid w:val="006148DB"/>
    <w:rPr>
      <w:szCs w:val="20"/>
    </w:rPr>
  </w:style>
  <w:style w:type="character" w:customStyle="1" w:styleId="CommentTextChar">
    <w:name w:val="Comment Text Char"/>
    <w:basedOn w:val="DefaultParagraphFont"/>
    <w:link w:val="CommentText"/>
    <w:uiPriority w:val="99"/>
    <w:rsid w:val="006148DB"/>
    <w:rPr>
      <w:rFonts w:ascii="Arial" w:hAnsi="Arial"/>
      <w:lang w:val="en-US"/>
    </w:rPr>
  </w:style>
  <w:style w:type="paragraph" w:styleId="CommentSubject">
    <w:name w:val="annotation subject"/>
    <w:basedOn w:val="CommentText"/>
    <w:next w:val="CommentText"/>
    <w:link w:val="CommentSubjectChar"/>
    <w:uiPriority w:val="99"/>
    <w:semiHidden/>
    <w:unhideWhenUsed/>
    <w:rsid w:val="006148DB"/>
    <w:rPr>
      <w:b/>
      <w:bCs/>
    </w:rPr>
  </w:style>
  <w:style w:type="character" w:customStyle="1" w:styleId="CommentSubjectChar">
    <w:name w:val="Comment Subject Char"/>
    <w:basedOn w:val="CommentTextChar"/>
    <w:link w:val="CommentSubject"/>
    <w:uiPriority w:val="99"/>
    <w:semiHidden/>
    <w:rsid w:val="006148DB"/>
    <w:rPr>
      <w:rFonts w:ascii="Arial" w:hAnsi="Arial"/>
      <w:b/>
      <w:bCs/>
      <w:lang w:val="en-US"/>
    </w:rPr>
  </w:style>
  <w:style w:type="numbering" w:customStyle="1" w:styleId="ECCNumbers-Letters">
    <w:name w:val="ECC Numbers-Letters"/>
    <w:uiPriority w:val="99"/>
    <w:rsid w:val="006148DB"/>
    <w:pPr>
      <w:numPr>
        <w:numId w:val="11"/>
      </w:numPr>
    </w:pPr>
  </w:style>
  <w:style w:type="paragraph" w:customStyle="1" w:styleId="ECCNumbered-LetteredList">
    <w:name w:val="ECC Numbered-Lettered List"/>
    <w:basedOn w:val="Normal"/>
    <w:rsid w:val="006148DB"/>
    <w:pPr>
      <w:numPr>
        <w:numId w:val="11"/>
      </w:numPr>
    </w:pPr>
  </w:style>
  <w:style w:type="paragraph" w:customStyle="1" w:styleId="ECCHLboldanditalics">
    <w:name w:val="ECC HL bold and italics"/>
    <w:basedOn w:val="Normal"/>
    <w:qFormat/>
    <w:rsid w:val="006148DB"/>
    <w:pPr>
      <w:spacing w:before="240" w:after="60"/>
      <w:jc w:val="both"/>
    </w:pPr>
    <w:rPr>
      <w:rFonts w:eastAsia="Calibri"/>
      <w:b/>
      <w:bCs/>
      <w:i/>
      <w:szCs w:val="30"/>
      <w:lang w:val="en-GB"/>
    </w:rPr>
  </w:style>
  <w:style w:type="paragraph" w:customStyle="1" w:styleId="ECCBulletsLv1">
    <w:name w:val="ECC Bullets Lv1"/>
    <w:basedOn w:val="Normal"/>
    <w:qFormat/>
    <w:rsid w:val="00CC5E91"/>
    <w:pPr>
      <w:numPr>
        <w:numId w:val="12"/>
      </w:numPr>
      <w:tabs>
        <w:tab w:val="left" w:pos="340"/>
      </w:tabs>
      <w:spacing w:before="60"/>
      <w:ind w:left="340" w:hanging="340"/>
      <w:jc w:val="both"/>
    </w:pPr>
    <w:rPr>
      <w:rFonts w:eastAsia="Calibri"/>
      <w:szCs w:val="22"/>
      <w:lang w:val="en-GB"/>
    </w:rPr>
  </w:style>
  <w:style w:type="paragraph" w:customStyle="1" w:styleId="ECCAnnexheading1">
    <w:name w:val="ECC Annex heading1"/>
    <w:next w:val="Normal"/>
    <w:autoRedefine/>
    <w:qFormat/>
    <w:rsid w:val="00F24FB3"/>
    <w:pPr>
      <w:keepNext/>
      <w:pageBreakBefore/>
      <w:numPr>
        <w:numId w:val="6"/>
      </w:numPr>
      <w:spacing w:before="240" w:after="60"/>
      <w:jc w:val="both"/>
      <w:outlineLvl w:val="0"/>
    </w:pPr>
    <w:rPr>
      <w:rFonts w:ascii="Arial" w:hAnsi="Arial"/>
      <w:b/>
      <w:caps/>
      <w:color w:val="D2232A"/>
      <w:lang w:val="da-DK"/>
    </w:rPr>
  </w:style>
  <w:style w:type="paragraph" w:customStyle="1" w:styleId="ECCBulletsLv2">
    <w:name w:val="ECC Bullets Lv2"/>
    <w:basedOn w:val="ECCBulletsLv1"/>
    <w:rsid w:val="00B025F0"/>
    <w:pPr>
      <w:tabs>
        <w:tab w:val="clear" w:pos="340"/>
        <w:tab w:val="left" w:pos="680"/>
      </w:tabs>
      <w:spacing w:after="60"/>
      <w:ind w:left="680"/>
    </w:pPr>
  </w:style>
  <w:style w:type="paragraph" w:customStyle="1" w:styleId="ECCBulletsLv3">
    <w:name w:val="ECC Bullets Lv3"/>
    <w:basedOn w:val="ECCBulletsLv1"/>
    <w:rsid w:val="00CC5E91"/>
    <w:pPr>
      <w:tabs>
        <w:tab w:val="clear" w:pos="340"/>
        <w:tab w:val="left" w:pos="1021"/>
      </w:tabs>
      <w:ind w:left="1020"/>
    </w:pPr>
  </w:style>
  <w:style w:type="paragraph" w:customStyle="1" w:styleId="ECCNumberedList0">
    <w:name w:val="ECC Numbered List"/>
    <w:basedOn w:val="Normal"/>
    <w:qFormat/>
    <w:rsid w:val="00457C75"/>
    <w:pPr>
      <w:numPr>
        <w:numId w:val="13"/>
      </w:numPr>
      <w:spacing w:before="60" w:after="60"/>
      <w:ind w:left="357" w:hanging="357"/>
      <w:jc w:val="both"/>
    </w:pPr>
    <w:rPr>
      <w:rFonts w:eastAsia="Calibri"/>
      <w:szCs w:val="20"/>
      <w:lang w:val="en-GB"/>
    </w:rPr>
  </w:style>
  <w:style w:type="paragraph" w:customStyle="1" w:styleId="ECCReference">
    <w:name w:val="ECC Reference"/>
    <w:basedOn w:val="Normal"/>
    <w:qFormat/>
    <w:rsid w:val="00CC5E91"/>
    <w:pPr>
      <w:tabs>
        <w:tab w:val="num" w:pos="397"/>
      </w:tabs>
      <w:spacing w:after="120"/>
      <w:ind w:left="397" w:hanging="397"/>
      <w:jc w:val="both"/>
    </w:pPr>
    <w:rPr>
      <w:rFonts w:eastAsia="Calibri"/>
      <w:szCs w:val="22"/>
      <w:lang w:val="en-GB" w:eastAsia="ja-JP"/>
    </w:rPr>
  </w:style>
  <w:style w:type="paragraph" w:customStyle="1" w:styleId="ECCEditorsNote">
    <w:name w:val="ECC Editor's Note"/>
    <w:next w:val="Normal"/>
    <w:qFormat/>
    <w:rsid w:val="00CC5E91"/>
    <w:pPr>
      <w:numPr>
        <w:numId w:val="14"/>
      </w:numPr>
      <w:shd w:val="solid" w:color="FFFF00" w:fill="auto"/>
      <w:spacing w:before="120" w:after="120" w:line="360" w:lineRule="auto"/>
      <w:ind w:left="1559"/>
      <w:jc w:val="both"/>
    </w:pPr>
    <w:rPr>
      <w:rFonts w:ascii="Arial" w:eastAsia="Calibri" w:hAnsi="Arial"/>
      <w:szCs w:val="22"/>
      <w:lang w:val="da-DK" w:eastAsia="de-DE"/>
    </w:rPr>
  </w:style>
  <w:style w:type="paragraph" w:customStyle="1" w:styleId="ECCFiguregraphcentred">
    <w:name w:val="ECC Figure/graph centred"/>
    <w:next w:val="Normal"/>
    <w:qFormat/>
    <w:rsid w:val="00CC5E91"/>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CC5E91"/>
    <w:pPr>
      <w:keepNext/>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CC5E91"/>
    <w:pPr>
      <w:keepNext/>
      <w:spacing w:after="60"/>
    </w:pPr>
    <w:rPr>
      <w:rFonts w:eastAsia="Calibri"/>
      <w:szCs w:val="22"/>
      <w:lang w:val="en-GB"/>
    </w:rPr>
  </w:style>
  <w:style w:type="paragraph" w:styleId="ListParagraph">
    <w:name w:val="List Paragraph"/>
    <w:basedOn w:val="Normal"/>
    <w:uiPriority w:val="34"/>
    <w:qFormat/>
    <w:rsid w:val="00CC5E91"/>
    <w:pPr>
      <w:spacing w:before="240" w:after="60"/>
      <w:ind w:left="720"/>
      <w:contextualSpacing/>
      <w:jc w:val="both"/>
    </w:pPr>
    <w:rPr>
      <w:rFonts w:eastAsia="Calibri"/>
      <w:szCs w:val="22"/>
      <w:lang w:val="en-GB"/>
    </w:rPr>
  </w:style>
  <w:style w:type="paragraph" w:customStyle="1" w:styleId="ECCHeadingnonumbering">
    <w:name w:val="ECC Heading no numbering"/>
    <w:next w:val="NormalWeb"/>
    <w:rsid w:val="00CC5E91"/>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TableNormal"/>
    <w:uiPriority w:val="99"/>
    <w:qFormat/>
    <w:rsid w:val="00CC5E91"/>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CaptionChar">
    <w:name w:val="Caption Char"/>
    <w:aliases w:val="ECC Figure Caption Char"/>
    <w:link w:val="Caption"/>
    <w:qFormat/>
    <w:rsid w:val="00CC5E91"/>
    <w:rPr>
      <w:rFonts w:ascii="Arial" w:hAnsi="Arial"/>
      <w:b/>
      <w:bCs/>
      <w:color w:val="D2232A"/>
      <w:lang w:val="en-US"/>
    </w:rPr>
  </w:style>
  <w:style w:type="paragraph" w:styleId="NormalWeb">
    <w:name w:val="Normal (Web)"/>
    <w:basedOn w:val="Normal"/>
    <w:uiPriority w:val="99"/>
    <w:semiHidden/>
    <w:unhideWhenUsed/>
    <w:rsid w:val="00CC5E91"/>
    <w:pPr>
      <w:spacing w:before="240" w:after="60"/>
      <w:jc w:val="both"/>
    </w:pPr>
    <w:rPr>
      <w:rFonts w:ascii="Times New Roman" w:eastAsia="Calibri" w:hAnsi="Times New Roman"/>
      <w:sz w:val="24"/>
      <w:lang w:val="en-GB"/>
    </w:rPr>
  </w:style>
  <w:style w:type="paragraph" w:customStyle="1" w:styleId="ECCNumberedlist">
    <w:name w:val="ECC Numbered list"/>
    <w:aliases w:val="level 2"/>
    <w:basedOn w:val="ECCAnnexheading3"/>
    <w:qFormat/>
    <w:rsid w:val="00CC5E91"/>
    <w:pPr>
      <w:keepNext/>
      <w:numPr>
        <w:numId w:val="1"/>
      </w:numPr>
      <w:spacing w:after="60"/>
      <w:ind w:left="720"/>
      <w:jc w:val="both"/>
      <w:outlineLvl w:val="2"/>
    </w:pPr>
    <w:rPr>
      <w:szCs w:val="20"/>
      <w:lang w:val="en-GB"/>
    </w:rPr>
  </w:style>
  <w:style w:type="paragraph" w:customStyle="1" w:styleId="ECCNumberedListlevel2">
    <w:name w:val="ECC Numbered List level 2"/>
    <w:basedOn w:val="ECCNumberedList0"/>
    <w:qFormat/>
    <w:rsid w:val="00CC5E91"/>
    <w:pPr>
      <w:numPr>
        <w:ilvl w:val="1"/>
      </w:numPr>
    </w:pPr>
  </w:style>
  <w:style w:type="paragraph" w:customStyle="1" w:styleId="ECCLetteredListLevel2">
    <w:name w:val="ECC Lettered List Level 2"/>
    <w:basedOn w:val="ECCLetteredList"/>
    <w:qFormat/>
    <w:rsid w:val="00CC5E91"/>
    <w:pPr>
      <w:numPr>
        <w:ilvl w:val="0"/>
        <w:numId w:val="0"/>
      </w:numPr>
      <w:tabs>
        <w:tab w:val="num" w:pos="680"/>
      </w:tabs>
      <w:ind w:left="680" w:hanging="340"/>
    </w:pPr>
    <w:rPr>
      <w:lang w:val="en-GB"/>
    </w:rPr>
  </w:style>
  <w:style w:type="paragraph" w:styleId="Revision">
    <w:name w:val="Revision"/>
    <w:hidden/>
    <w:uiPriority w:val="99"/>
    <w:semiHidden/>
    <w:rsid w:val="00B95887"/>
    <w:rPr>
      <w:rFonts w:ascii="Arial" w:hAnsi="Arial"/>
      <w:szCs w:val="24"/>
      <w:lang w:val="en-US"/>
    </w:rPr>
  </w:style>
  <w:style w:type="character" w:styleId="UnresolvedMention">
    <w:name w:val="Unresolved Mention"/>
    <w:basedOn w:val="DefaultParagraphFont"/>
    <w:uiPriority w:val="99"/>
    <w:semiHidden/>
    <w:unhideWhenUsed/>
    <w:rsid w:val="00B95887"/>
    <w:rPr>
      <w:color w:val="605E5C"/>
      <w:shd w:val="clear" w:color="auto" w:fill="E1DFDD"/>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uiPriority w:val="99"/>
    <w:qFormat/>
    <w:rsid w:val="00B741D4"/>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db.cept.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ECC%20Recommendation_January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C1837-7725-46D2-950D-582E40CA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Template>
  <TotalTime>16</TotalTime>
  <Pages>5</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9590</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ECO</dc:creator>
  <dc:description>This template is used as guidance to draft ECC Reports.</dc:description>
  <cp:lastModifiedBy>ECO</cp:lastModifiedBy>
  <cp:revision>5</cp:revision>
  <cp:lastPrinted>1901-01-01T00:00:00Z</cp:lastPrinted>
  <dcterms:created xsi:type="dcterms:W3CDTF">2026-06-15T14:06:00Z</dcterms:created>
  <dcterms:modified xsi:type="dcterms:W3CDTF">2026-06-16T08:36:00Z</dcterms:modified>
</cp:coreProperties>
</file>