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CF" w:rsidRDefault="00D704CF" w:rsidP="00D704CF"/>
    <w:p w:rsidR="00D704CF" w:rsidRDefault="00D704CF" w:rsidP="00D704CF"/>
    <w:p w:rsidR="00D704CF" w:rsidRPr="00305B4F" w:rsidRDefault="00D704CF" w:rsidP="00305B4F">
      <w:pPr>
        <w:jc w:val="center"/>
        <w:rPr>
          <w:b/>
          <w:sz w:val="30"/>
          <w:szCs w:val="30"/>
        </w:rPr>
      </w:pPr>
      <w:r w:rsidRPr="00305B4F">
        <w:rPr>
          <w:b/>
          <w:sz w:val="30"/>
          <w:szCs w:val="30"/>
        </w:rPr>
        <w:t>Cover note for the Public Consultation on Draft ECC Report 298</w:t>
      </w:r>
    </w:p>
    <w:p w:rsidR="00D704CF" w:rsidRPr="00305B4F" w:rsidRDefault="00D704CF" w:rsidP="00D704CF">
      <w:pPr>
        <w:jc w:val="center"/>
        <w:rPr>
          <w:b/>
          <w:szCs w:val="20"/>
        </w:rPr>
      </w:pPr>
      <w:r w:rsidRPr="00305B4F">
        <w:rPr>
          <w:b/>
          <w:szCs w:val="20"/>
        </w:rPr>
        <w:t>Cover note for the Public Consultation on Draft ECC Report 298</w:t>
      </w:r>
    </w:p>
    <w:p w:rsidR="00D704CF" w:rsidRPr="00305B4F" w:rsidRDefault="00D704CF" w:rsidP="00305B4F">
      <w:pPr>
        <w:pStyle w:val="ECCTablenote"/>
        <w:jc w:val="center"/>
        <w:rPr>
          <w:rStyle w:val="ECCParagraph"/>
          <w:b/>
        </w:rPr>
      </w:pPr>
      <w:bookmarkStart w:id="0" w:name="_GoBack"/>
      <w:r w:rsidRPr="00305B4F">
        <w:rPr>
          <w:rStyle w:val="ECCParagraph"/>
          <w:b/>
        </w:rPr>
        <w:t>Analysis of the suitability and update of the regulatory technical conditions</w:t>
      </w:r>
      <w:r w:rsidRPr="00305B4F">
        <w:rPr>
          <w:rStyle w:val="ECCParagraph"/>
          <w:b/>
        </w:rPr>
        <w:br/>
        <w:t>for 5G MFCN and AAS operation in the 1920-1980 MHz and 2110-2170 MHz band</w:t>
      </w:r>
      <w:bookmarkEnd w:id="0"/>
    </w:p>
    <w:p w:rsidR="00D704CF" w:rsidRPr="00D704CF" w:rsidRDefault="00D704CF" w:rsidP="00D704CF"/>
    <w:p w:rsidR="00D704CF" w:rsidRPr="00D704CF" w:rsidRDefault="00D704CF" w:rsidP="00D704CF">
      <w:r w:rsidRPr="00D704CF">
        <w:t xml:space="preserve">This draft ECC Report </w:t>
      </w:r>
      <w:r w:rsidR="00305B4F">
        <w:t xml:space="preserve">298 </w:t>
      </w:r>
      <w:r w:rsidRPr="00D704CF">
        <w:t>provides analysis of the changes needed to the technical conditions in ECC Decision (06)01 to enable the use of 5G and AAS in the 2 GHZ MFCN band.</w:t>
      </w:r>
    </w:p>
    <w:p w:rsidR="00D704CF" w:rsidRPr="00D704CF" w:rsidRDefault="00D704CF" w:rsidP="00D704CF">
      <w:r w:rsidRPr="00D704CF">
        <w:t xml:space="preserve">ECC decided in its meeting #47 on a work item for PT1 concerning the need for updating the technical conditions in ECC Decision (06)01 to enable a timely introduction of 5G and AAS, while ensuring adequate protection of other services and applications. </w:t>
      </w:r>
    </w:p>
    <w:p w:rsidR="00D704CF" w:rsidRPr="00D704CF" w:rsidRDefault="00D704CF" w:rsidP="00D704CF">
      <w:r w:rsidRPr="00D704CF">
        <w:t>In line with the timeline defined by ECC, aiming at final approval of the revised Decision in March 2019, ECC PT1 finali</w:t>
      </w:r>
      <w:r w:rsidR="00507D98">
        <w:t>s</w:t>
      </w:r>
      <w:r w:rsidRPr="00D704CF">
        <w:t xml:space="preserve">ed at its 60th meeting in Dublin, 17-21 September 2018, the draft revision of the ECC Decision (06)01, which has been submitted to ECC #49 for approval for public consultation. </w:t>
      </w:r>
    </w:p>
    <w:p w:rsidR="00D704CF" w:rsidRPr="00D704CF" w:rsidRDefault="00D704CF" w:rsidP="00D704CF">
      <w:r w:rsidRPr="00D704CF">
        <w:t>In addition to updating the ECC Decision (06)01 ECC PT1 submitted to ECC #49 this draft ECC Report on the same topic for public consultation. Whereas the deliverable defined by ECC in the work item did not contain any specification of such a report, ECC believes that a companion report for the ECC Decision will be useful in explaining the modifications introduced in that document. It will also serve as an important basis for the future work on a CEPT report on the same topic in response to the new Commission mandate on this subject.</w:t>
      </w:r>
    </w:p>
    <w:p w:rsidR="00D704CF" w:rsidRPr="00D704CF" w:rsidRDefault="00D704CF" w:rsidP="00D704CF">
      <w:r w:rsidRPr="00D704CF">
        <w:t>ECC wishes to highlight that Section 5.1 of this draft ECC Report considers the band plan, which includes 300 </w:t>
      </w:r>
      <w:proofErr w:type="gramStart"/>
      <w:r w:rsidRPr="00D704CF">
        <w:t>kHz</w:t>
      </w:r>
      <w:proofErr w:type="gramEnd"/>
      <w:r w:rsidRPr="00D704CF">
        <w:t xml:space="preserve"> guard bands at the lower and upper frequency boundaries. The analysis used the assumption from</w:t>
      </w:r>
      <w:r w:rsidRPr="00D704CF">
        <w:rPr>
          <w:highlight w:val="yellow"/>
        </w:rPr>
        <w:t xml:space="preserve"> </w:t>
      </w:r>
      <w:r w:rsidRPr="00D704CF">
        <w:t xml:space="preserve">previous sharing studies in 1999, incl. the assumption of a 300 kHz guard band according to the current band plan and the report suggests that any potential removal of the guard bands </w:t>
      </w:r>
      <w:r w:rsidRPr="00D704CF">
        <w:rPr>
          <w:rStyle w:val="ECCParagraph"/>
        </w:rPr>
        <w:t>should be assessed at the national level, although it should be noted that some of the adjacent frequency bands have allocations to space services. However, there may be other regulatory means than explicit guard bands to ensure the protection of those services. It is also noted that the 2 GHz MFCN band plan in many CEPT countries is based on block sizes in the range from 4.8 MHz to 5 MHz, and has to accommodate the 200 </w:t>
      </w:r>
      <w:proofErr w:type="gramStart"/>
      <w:r w:rsidRPr="00D704CF">
        <w:rPr>
          <w:rStyle w:val="ECCParagraph"/>
        </w:rPr>
        <w:t>kHz</w:t>
      </w:r>
      <w:proofErr w:type="gramEnd"/>
      <w:r w:rsidRPr="00D704CF">
        <w:rPr>
          <w:rStyle w:val="ECCParagraph"/>
        </w:rPr>
        <w:t xml:space="preserve"> raster of W-CDMA.</w:t>
      </w:r>
    </w:p>
    <w:p w:rsidR="00D704CF" w:rsidRPr="00D704CF" w:rsidRDefault="00D704CF" w:rsidP="00D704CF">
      <w:pPr>
        <w:rPr>
          <w:rStyle w:val="ECCParagraph"/>
        </w:rPr>
      </w:pPr>
      <w:r w:rsidRPr="00D704CF">
        <w:rPr>
          <w:rStyle w:val="ECCParagraph"/>
        </w:rPr>
        <w:t>Views on the text of the ECC Report in particular on this aspect are requested during the public consultation.</w:t>
      </w:r>
    </w:p>
    <w:p w:rsidR="00D704CF" w:rsidRDefault="00D704CF" w:rsidP="00167D4D">
      <w:pPr>
        <w:pStyle w:val="coverpageReporttitledescription"/>
      </w:pPr>
    </w:p>
    <w:p w:rsidR="00D704CF" w:rsidRDefault="00D704CF" w:rsidP="00167D4D">
      <w:pPr>
        <w:pStyle w:val="coverpageReporttitledescription"/>
        <w:rPr>
          <w:lang w:val="en-GB"/>
        </w:rPr>
        <w:sectPr w:rsidR="00D704CF" w:rsidSect="001C5D2A">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305B4F" w:rsidRDefault="00305B4F" w:rsidP="00167D4D">
      <w:pPr>
        <w:pStyle w:val="coverpageReporttitledescription"/>
        <w:rPr>
          <w:lang w:val="en-GB"/>
        </w:rPr>
      </w:pPr>
    </w:p>
    <w:p w:rsidR="00305B4F" w:rsidRDefault="00305B4F" w:rsidP="00167D4D">
      <w:pPr>
        <w:pStyle w:val="coverpageReporttitledescription"/>
        <w:rPr>
          <w:lang w:val="en-GB"/>
        </w:rPr>
      </w:pPr>
    </w:p>
    <w:p w:rsidR="00305B4F" w:rsidRDefault="00305B4F" w:rsidP="00167D4D">
      <w:pPr>
        <w:pStyle w:val="coverpageReporttitledescription"/>
        <w:rPr>
          <w:lang w:val="en-GB"/>
        </w:rPr>
      </w:pPr>
    </w:p>
    <w:p w:rsidR="00305B4F" w:rsidRDefault="00305B4F" w:rsidP="00167D4D">
      <w:pPr>
        <w:pStyle w:val="coverpageReporttitledescription"/>
        <w:rPr>
          <w:lang w:val="en-GB"/>
        </w:rPr>
      </w:pPr>
    </w:p>
    <w:p w:rsidR="00305B4F" w:rsidRDefault="00305B4F" w:rsidP="00167D4D">
      <w:pPr>
        <w:pStyle w:val="coverpageReporttitledescription"/>
        <w:rPr>
          <w:lang w:val="en-GB"/>
        </w:rPr>
      </w:pPr>
    </w:p>
    <w:p w:rsidR="00167D4D" w:rsidRPr="00A44B16" w:rsidRDefault="004F198E" w:rsidP="00167D4D">
      <w:pPr>
        <w:pStyle w:val="coverpageReporttitledescription"/>
        <w:rPr>
          <w:lang w:val="en-GB"/>
        </w:rPr>
      </w:pPr>
      <w:r>
        <w:rPr>
          <w:lang w:val="en-GB"/>
        </w:rPr>
        <w:fldChar w:fldCharType="begin">
          <w:ffData>
            <w:name w:val=""/>
            <w:enabled/>
            <w:calcOnExit w:val="0"/>
            <w:textInput>
              <w:default w:val="Analysis of the suitability and update of the regulatory technical conditions for 5G MFCN and AAS operation in the 1920-1980 MHz and 2110-2170 MHz band "/>
            </w:textInput>
          </w:ffData>
        </w:fldChar>
      </w:r>
      <w:r>
        <w:rPr>
          <w:lang w:val="en-GB"/>
        </w:rPr>
        <w:instrText xml:space="preserve"> FORMTEXT </w:instrText>
      </w:r>
      <w:r>
        <w:rPr>
          <w:lang w:val="en-GB"/>
        </w:rPr>
      </w:r>
      <w:r>
        <w:rPr>
          <w:lang w:val="en-GB"/>
        </w:rPr>
        <w:fldChar w:fldCharType="separate"/>
      </w:r>
      <w:r>
        <w:rPr>
          <w:noProof/>
          <w:lang w:val="en-GB"/>
        </w:rPr>
        <w:t xml:space="preserve">Analysis of the suitability and update of the regulatory technical conditions for 5G MFCN and AAS operation in the 1920-1980 MHz and 2110-2170 MHz band </w:t>
      </w:r>
      <w:r>
        <w:rPr>
          <w:lang w:val="en-GB"/>
        </w:rPr>
        <w:fldChar w:fldCharType="end"/>
      </w:r>
    </w:p>
    <w:p w:rsidR="00167D4D" w:rsidRPr="00A44B16" w:rsidRDefault="00167D4D" w:rsidP="00167D4D">
      <w:pPr>
        <w:pStyle w:val="coverpageapprovedDDMMYY"/>
        <w:rPr>
          <w:lang w:val="en-GB"/>
        </w:rPr>
      </w:pPr>
      <w:r w:rsidRPr="004F198E">
        <w:rPr>
          <w:noProof/>
          <w:lang w:eastAsia="da-DK"/>
        </w:rPr>
        <mc:AlternateContent>
          <mc:Choice Requires="wpg">
            <w:drawing>
              <wp:anchor distT="0" distB="0" distL="114300" distR="114300" simplePos="0" relativeHeight="251663360" behindDoc="0" locked="1" layoutInCell="1" allowOverlap="1" wp14:anchorId="37BA837B" wp14:editId="0952CCFB">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D98" w:rsidRPr="00F7440E" w:rsidRDefault="00507D98" w:rsidP="00167D4D">
                              <w:pPr>
                                <w:pStyle w:val="coverpageECCReport"/>
                                <w:shd w:val="clear" w:color="auto" w:fill="auto"/>
                              </w:pPr>
                              <w:r w:rsidRPr="00264464">
                                <w:t xml:space="preserve">ECC Report </w:t>
                              </w:r>
                              <w:bookmarkStart w:id="1" w:name="Report_Number"/>
                              <w:r>
                                <w:rPr>
                                  <w:rStyle w:val="IntenseReference"/>
                                </w:rPr>
                                <w:t>298</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507D98" w:rsidRPr="00F7440E" w:rsidRDefault="00507D98" w:rsidP="00167D4D">
                        <w:pPr>
                          <w:pStyle w:val="coverpageECCReport"/>
                          <w:shd w:val="clear" w:color="auto" w:fill="auto"/>
                        </w:pPr>
                        <w:r w:rsidRPr="00264464">
                          <w:t xml:space="preserve">ECC Report </w:t>
                        </w:r>
                        <w:bookmarkStart w:id="3" w:name="Report_Number"/>
                        <w:r>
                          <w:rPr>
                            <w:rStyle w:val="IntenseReference"/>
                          </w:rPr>
                          <w:t>298</w:t>
                        </w:r>
                        <w:bookmarkEnd w:id="3"/>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B63694">
        <w:rPr>
          <w:lang w:val="en-GB"/>
        </w:rPr>
        <w:fldChar w:fldCharType="begin">
          <w:ffData>
            <w:name w:val="Text8"/>
            <w:enabled/>
            <w:calcOnExit w:val="0"/>
            <w:textInput>
              <w:default w:val="approved DD Month YYYY "/>
            </w:textInput>
          </w:ffData>
        </w:fldChar>
      </w:r>
      <w:r w:rsidR="00B63694">
        <w:rPr>
          <w:lang w:val="en-GB"/>
        </w:rPr>
        <w:instrText xml:space="preserve"> </w:instrText>
      </w:r>
      <w:bookmarkStart w:id="2" w:name="Text8"/>
      <w:r w:rsidR="00B63694">
        <w:rPr>
          <w:lang w:val="en-GB"/>
        </w:rPr>
        <w:instrText xml:space="preserve">FORMTEXT </w:instrText>
      </w:r>
      <w:r w:rsidR="00B63694">
        <w:rPr>
          <w:lang w:val="en-GB"/>
        </w:rPr>
      </w:r>
      <w:r w:rsidR="00B63694">
        <w:rPr>
          <w:lang w:val="en-GB"/>
        </w:rPr>
        <w:fldChar w:fldCharType="separate"/>
      </w:r>
      <w:r w:rsidR="00B63694">
        <w:rPr>
          <w:noProof/>
          <w:lang w:val="en-GB"/>
        </w:rPr>
        <w:t xml:space="preserve">approved DD Month YYYY </w:t>
      </w:r>
      <w:r w:rsidR="00B63694">
        <w:rPr>
          <w:lang w:val="en-GB"/>
        </w:rPr>
        <w:fldChar w:fldCharType="end"/>
      </w:r>
      <w:bookmarkEnd w:id="2"/>
    </w:p>
    <w:p w:rsidR="00167D4D" w:rsidRPr="004F198E" w:rsidRDefault="00CA2DD5" w:rsidP="00CA2DD5">
      <w:pPr>
        <w:ind w:left="2682" w:firstLine="720"/>
        <w:rPr>
          <w:rStyle w:val="ECCParagraph"/>
        </w:rPr>
      </w:pPr>
      <w:r>
        <w:rPr>
          <w:bCs/>
        </w:rPr>
        <w:fldChar w:fldCharType="begin">
          <w:ffData>
            <w:name w:val="Text3"/>
            <w:enabled/>
            <w:calcOnExit w:val="0"/>
            <w:textInput/>
          </w:ffData>
        </w:fldChar>
      </w:r>
      <w:bookmarkStart w:id="3"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p w:rsidR="00167D4D" w:rsidRPr="00A44B16" w:rsidRDefault="00167D4D" w:rsidP="00167D4D">
      <w:pPr>
        <w:pStyle w:val="Heading1"/>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528662350"/>
      <w:r w:rsidRPr="00A44B16">
        <w:rPr>
          <w:lang w:val="en-GB"/>
        </w:rPr>
        <w:lastRenderedPageBreak/>
        <w:t>Executive summary</w:t>
      </w:r>
      <w:bookmarkEnd w:id="16"/>
      <w:r w:rsidRPr="00A44B16">
        <w:rPr>
          <w:lang w:val="en-GB"/>
        </w:rPr>
        <w:t xml:space="preserve"> </w:t>
      </w:r>
      <w:bookmarkEnd w:id="4"/>
      <w:bookmarkEnd w:id="5"/>
      <w:bookmarkEnd w:id="6"/>
      <w:bookmarkEnd w:id="7"/>
      <w:bookmarkEnd w:id="8"/>
      <w:bookmarkEnd w:id="9"/>
      <w:bookmarkEnd w:id="10"/>
      <w:bookmarkEnd w:id="11"/>
      <w:bookmarkEnd w:id="12"/>
      <w:bookmarkEnd w:id="13"/>
      <w:bookmarkEnd w:id="14"/>
      <w:bookmarkEnd w:id="15"/>
    </w:p>
    <w:p w:rsidR="009E0DF1" w:rsidRPr="00A44B16" w:rsidRDefault="009E0DF1" w:rsidP="00167D4D">
      <w:r w:rsidRPr="00A44B16">
        <w:t>The development of this Report was triggered in March 2018</w:t>
      </w:r>
      <w:r w:rsidR="00FD3548" w:rsidRPr="00A44B16">
        <w:t xml:space="preserve"> by the need to assess </w:t>
      </w:r>
      <w:r w:rsidR="001913EE" w:rsidRPr="00A44B16">
        <w:t>the technical conditions in ECC Decision (06)01</w:t>
      </w:r>
      <w:r w:rsidR="001A6823" w:rsidRPr="00A44B16">
        <w:t xml:space="preserve"> </w:t>
      </w:r>
      <w:r w:rsidR="00367049" w:rsidRPr="004F198E">
        <w:fldChar w:fldCharType="begin"/>
      </w:r>
      <w:r w:rsidR="00367049" w:rsidRPr="00A44B16">
        <w:instrText xml:space="preserve"> REF _Ref525197358 \r \h </w:instrText>
      </w:r>
      <w:r w:rsidR="008B47E3" w:rsidRPr="00A44B16">
        <w:instrText xml:space="preserve"> \* MERGEFORMAT </w:instrText>
      </w:r>
      <w:r w:rsidR="00367049" w:rsidRPr="004F198E">
        <w:fldChar w:fldCharType="separate"/>
      </w:r>
      <w:r w:rsidR="000B5855">
        <w:t>[1]</w:t>
      </w:r>
      <w:r w:rsidR="00367049" w:rsidRPr="004F198E">
        <w:fldChar w:fldCharType="end"/>
      </w:r>
      <w:r w:rsidR="001913EE" w:rsidRPr="00A44B16">
        <w:t xml:space="preserve"> to enable a timely introduction of 5G and AAS, while </w:t>
      </w:r>
      <w:r w:rsidR="000118BD" w:rsidRPr="00A44B16">
        <w:t>maintaining</w:t>
      </w:r>
      <w:r w:rsidR="001913EE" w:rsidRPr="00A44B16">
        <w:t xml:space="preserve"> adequate protection of other services and applications</w:t>
      </w:r>
      <w:r w:rsidR="00FD3548" w:rsidRPr="00A44B16">
        <w:t xml:space="preserve"> and to adapt them accordingly</w:t>
      </w:r>
      <w:r w:rsidRPr="00A44B16">
        <w:t xml:space="preserve">. </w:t>
      </w:r>
      <w:r w:rsidR="00FD3548" w:rsidRPr="00A44B16">
        <w:t>This ECC report</w:t>
      </w:r>
      <w:r w:rsidR="006331EA" w:rsidRPr="00A44B16">
        <w:t xml:space="preserve"> assess</w:t>
      </w:r>
      <w:r w:rsidR="00FD3548" w:rsidRPr="00A44B16">
        <w:t>ed</w:t>
      </w:r>
      <w:r w:rsidR="006331EA" w:rsidRPr="00A44B16">
        <w:t xml:space="preserve"> the suitability for 5G of the harmonised technical conditions defined for the </w:t>
      </w:r>
      <w:r w:rsidRPr="00A44B16">
        <w:t>1920-1980</w:t>
      </w:r>
      <w:r w:rsidR="006331EA" w:rsidRPr="00A44B16">
        <w:t xml:space="preserve"> MHz</w:t>
      </w:r>
      <w:r w:rsidRPr="00A44B16">
        <w:t xml:space="preserve"> and 2110-2170 MHz</w:t>
      </w:r>
      <w:r w:rsidR="006331EA" w:rsidRPr="00A44B16">
        <w:t xml:space="preserve"> </w:t>
      </w:r>
      <w:r w:rsidRPr="00A44B16">
        <w:t>band</w:t>
      </w:r>
      <w:r w:rsidR="006331EA" w:rsidRPr="00A44B16">
        <w:t xml:space="preserve"> in </w:t>
      </w:r>
      <w:r w:rsidRPr="00A44B16">
        <w:t>CEPT Report 39</w:t>
      </w:r>
      <w:r w:rsidR="006331EA" w:rsidRPr="00A44B16">
        <w:t xml:space="preserve"> </w:t>
      </w:r>
      <w:r w:rsidR="001A6823" w:rsidRPr="004F198E">
        <w:fldChar w:fldCharType="begin"/>
      </w:r>
      <w:r w:rsidR="001A6823" w:rsidRPr="00A44B16">
        <w:instrText xml:space="preserve"> REF _Ref525824532 \r \h </w:instrText>
      </w:r>
      <w:r w:rsidR="001A6823" w:rsidRPr="004F198E">
        <w:fldChar w:fldCharType="separate"/>
      </w:r>
      <w:r w:rsidR="000B5855">
        <w:t>[2]</w:t>
      </w:r>
      <w:r w:rsidR="001A6823" w:rsidRPr="004F198E">
        <w:fldChar w:fldCharType="end"/>
      </w:r>
      <w:r w:rsidRPr="00A44B16">
        <w:t xml:space="preserve"> </w:t>
      </w:r>
      <w:r w:rsidR="006331EA" w:rsidRPr="00A44B16">
        <w:t>and adopted in the ECC Decision (</w:t>
      </w:r>
      <w:r w:rsidRPr="00A44B16">
        <w:t>06</w:t>
      </w:r>
      <w:r w:rsidR="006331EA" w:rsidRPr="00A44B16">
        <w:t>)0</w:t>
      </w:r>
      <w:r w:rsidRPr="00A44B16">
        <w:t>1</w:t>
      </w:r>
      <w:r w:rsidR="006331EA" w:rsidRPr="00A44B16">
        <w:t xml:space="preserve"> amended in </w:t>
      </w:r>
      <w:r w:rsidR="000118BD" w:rsidRPr="00A44B16">
        <w:t>November 2012</w:t>
      </w:r>
      <w:r w:rsidR="006331EA" w:rsidRPr="00A44B16">
        <w:t xml:space="preserve"> ("ECC/DEC/(</w:t>
      </w:r>
      <w:r w:rsidR="000118BD" w:rsidRPr="00A44B16">
        <w:t>06</w:t>
      </w:r>
      <w:r w:rsidR="006331EA" w:rsidRPr="00A44B16">
        <w:t>)</w:t>
      </w:r>
      <w:r w:rsidR="000118BD" w:rsidRPr="00A44B16">
        <w:t>01</w:t>
      </w:r>
      <w:r w:rsidR="006331EA" w:rsidRPr="00A44B16">
        <w:t xml:space="preserve"> (rev. 201</w:t>
      </w:r>
      <w:r w:rsidRPr="00A44B16">
        <w:t>2</w:t>
      </w:r>
      <w:r w:rsidR="006331EA" w:rsidRPr="00A44B16">
        <w:t xml:space="preserve">)" hereafter) </w:t>
      </w:r>
      <w:r w:rsidRPr="004F198E">
        <w:fldChar w:fldCharType="begin"/>
      </w:r>
      <w:r w:rsidRPr="00A44B16">
        <w:instrText xml:space="preserve"> REF _Ref525197358 \r \h </w:instrText>
      </w:r>
      <w:r w:rsidR="008B47E3" w:rsidRPr="00A44B16">
        <w:instrText xml:space="preserve"> \* MERGEFORMAT </w:instrText>
      </w:r>
      <w:r w:rsidRPr="004F198E">
        <w:fldChar w:fldCharType="separate"/>
      </w:r>
      <w:r w:rsidR="000B5855">
        <w:t>[1]</w:t>
      </w:r>
      <w:r w:rsidRPr="004F198E">
        <w:fldChar w:fldCharType="end"/>
      </w:r>
      <w:r w:rsidRPr="00A44B16">
        <w:t>.</w:t>
      </w:r>
    </w:p>
    <w:p w:rsidR="009E0DF1" w:rsidRPr="00A44B16" w:rsidRDefault="006331EA" w:rsidP="00167D4D">
      <w:r w:rsidRPr="00A44B16">
        <w:t xml:space="preserve">Three main areas were </w:t>
      </w:r>
      <w:r w:rsidR="000118BD" w:rsidRPr="00A44B16">
        <w:t>studied</w:t>
      </w:r>
      <w:r w:rsidRPr="00A44B16">
        <w:t xml:space="preserve">: </w:t>
      </w:r>
    </w:p>
    <w:p w:rsidR="009E0DF1" w:rsidRPr="00A44B16" w:rsidRDefault="00367049" w:rsidP="008719E8">
      <w:pPr>
        <w:pStyle w:val="ECCBulletsLv1"/>
      </w:pPr>
      <w:r w:rsidRPr="00A44B16">
        <w:t xml:space="preserve">Assessment of </w:t>
      </w:r>
      <w:r w:rsidR="00FD3548" w:rsidRPr="00A44B16">
        <w:t xml:space="preserve">the suitability of </w:t>
      </w:r>
      <w:r w:rsidRPr="00A44B16">
        <w:t>existing band plan</w:t>
      </w:r>
      <w:r w:rsidR="006331EA" w:rsidRPr="00A44B16">
        <w:t xml:space="preserve"> </w:t>
      </w:r>
      <w:r w:rsidR="00FD3548" w:rsidRPr="00A44B16">
        <w:t xml:space="preserve">and BEM </w:t>
      </w:r>
      <w:r w:rsidR="006331EA" w:rsidRPr="00A44B16">
        <w:t xml:space="preserve">for 5G in the </w:t>
      </w:r>
      <w:r w:rsidRPr="00A44B16">
        <w:t>1920-1980 MHz and 2110-2170</w:t>
      </w:r>
      <w:r w:rsidR="006331EA" w:rsidRPr="00A44B16">
        <w:t xml:space="preserve"> MHz band;</w:t>
      </w:r>
    </w:p>
    <w:p w:rsidR="009E0DF1" w:rsidRPr="00A44B16" w:rsidRDefault="006331EA" w:rsidP="008719E8">
      <w:pPr>
        <w:pStyle w:val="ECCBulletsLv1"/>
      </w:pPr>
      <w:r w:rsidRPr="00A44B16">
        <w:t xml:space="preserve">Coexistence with other services below </w:t>
      </w:r>
      <w:r w:rsidR="00367049" w:rsidRPr="00A44B16">
        <w:t>2110</w:t>
      </w:r>
      <w:r w:rsidRPr="00A44B16">
        <w:t xml:space="preserve"> MHz (</w:t>
      </w:r>
      <w:r w:rsidR="00367049" w:rsidRPr="00A44B16">
        <w:t>space services</w:t>
      </w:r>
      <w:r w:rsidRPr="00A44B16">
        <w:t xml:space="preserve"> in particular) and above </w:t>
      </w:r>
      <w:r w:rsidR="00367049" w:rsidRPr="00A44B16">
        <w:t>2170</w:t>
      </w:r>
      <w:r w:rsidRPr="00A44B16">
        <w:t xml:space="preserve"> MHz (</w:t>
      </w:r>
      <w:r w:rsidR="00367049" w:rsidRPr="00A44B16">
        <w:t>M</w:t>
      </w:r>
      <w:r w:rsidRPr="00A44B16">
        <w:t>SS</w:t>
      </w:r>
      <w:r w:rsidR="000118BD" w:rsidRPr="00A44B16">
        <w:t>/CGC</w:t>
      </w:r>
      <w:r w:rsidRPr="00A44B16">
        <w:t xml:space="preserve"> and </w:t>
      </w:r>
      <w:r w:rsidR="00367049" w:rsidRPr="00A44B16">
        <w:t>space</w:t>
      </w:r>
      <w:r w:rsidRPr="00A44B16">
        <w:t xml:space="preserve"> services); </w:t>
      </w:r>
    </w:p>
    <w:p w:rsidR="009E0DF1" w:rsidRDefault="006331EA" w:rsidP="00167D4D">
      <w:r w:rsidRPr="00A44B16">
        <w:t>The development of this Report followed the following steps:</w:t>
      </w:r>
    </w:p>
    <w:p w:rsidR="00367049" w:rsidRPr="008719E8" w:rsidRDefault="00F64D39" w:rsidP="008719E8">
      <w:pPr>
        <w:pStyle w:val="ECCNumberedList"/>
      </w:pPr>
      <w:r w:rsidRPr="008719E8">
        <w:t xml:space="preserve">Review </w:t>
      </w:r>
      <w:r w:rsidR="006331EA" w:rsidRPr="008719E8">
        <w:t xml:space="preserve">of the </w:t>
      </w:r>
      <w:r w:rsidR="00E35B7A" w:rsidRPr="008719E8">
        <w:t xml:space="preserve">regulatory framework, including existing band plan and BEM requirements, </w:t>
      </w:r>
      <w:r w:rsidR="006331EA" w:rsidRPr="008719E8">
        <w:t xml:space="preserve">for 5G in the </w:t>
      </w:r>
      <w:r w:rsidR="00367049" w:rsidRPr="008719E8">
        <w:t xml:space="preserve">1920-1980 MHz and 2110-2170 MHz band. </w:t>
      </w:r>
      <w:r w:rsidR="006331EA" w:rsidRPr="008719E8">
        <w:t xml:space="preserve">Chapter </w:t>
      </w:r>
      <w:r w:rsidR="00581233" w:rsidRPr="008719E8">
        <w:fldChar w:fldCharType="begin"/>
      </w:r>
      <w:r w:rsidR="00581233" w:rsidRPr="008719E8">
        <w:instrText xml:space="preserve"> REF _Ref525829539 \r \h </w:instrText>
      </w:r>
      <w:r w:rsidR="008719E8">
        <w:instrText xml:space="preserve"> \* MERGEFORMAT </w:instrText>
      </w:r>
      <w:r w:rsidR="00581233" w:rsidRPr="008719E8">
        <w:fldChar w:fldCharType="separate"/>
      </w:r>
      <w:r w:rsidR="000B5855">
        <w:t>2</w:t>
      </w:r>
      <w:r w:rsidR="00581233" w:rsidRPr="008719E8">
        <w:fldChar w:fldCharType="end"/>
      </w:r>
      <w:r w:rsidR="00E35B7A" w:rsidRPr="008719E8">
        <w:t xml:space="preserve"> </w:t>
      </w:r>
      <w:r w:rsidR="006331EA" w:rsidRPr="008719E8">
        <w:t xml:space="preserve"> "</w:t>
      </w:r>
      <w:r w:rsidR="00E35B7A" w:rsidRPr="008719E8">
        <w:t xml:space="preserve"> Existing Regulatory framework for MFCN systems</w:t>
      </w:r>
      <w:r w:rsidR="006331EA" w:rsidRPr="008719E8">
        <w:t xml:space="preserve">". </w:t>
      </w:r>
    </w:p>
    <w:p w:rsidR="00DD0D91" w:rsidRPr="008719E8" w:rsidRDefault="009E0DF1" w:rsidP="008719E8">
      <w:pPr>
        <w:pStyle w:val="ECCNumberedList"/>
      </w:pPr>
      <w:r w:rsidRPr="008719E8">
        <w:t xml:space="preserve">Analysis of the existing BEM and </w:t>
      </w:r>
      <w:r w:rsidR="002F7656" w:rsidRPr="008719E8">
        <w:t xml:space="preserve">identification of </w:t>
      </w:r>
      <w:r w:rsidRPr="008719E8">
        <w:t xml:space="preserve">required amendments - Chapter </w:t>
      </w:r>
      <w:r w:rsidR="00581233" w:rsidRPr="008719E8">
        <w:fldChar w:fldCharType="begin"/>
      </w:r>
      <w:r w:rsidR="00581233" w:rsidRPr="008719E8">
        <w:instrText xml:space="preserve"> REF _Ref525829548 \r \h </w:instrText>
      </w:r>
      <w:r w:rsidR="008719E8">
        <w:instrText xml:space="preserve"> \* MERGEFORMAT </w:instrText>
      </w:r>
      <w:r w:rsidR="00581233" w:rsidRPr="008719E8">
        <w:fldChar w:fldCharType="separate"/>
      </w:r>
      <w:r w:rsidR="000B5855">
        <w:t>3</w:t>
      </w:r>
      <w:r w:rsidR="00581233" w:rsidRPr="008719E8">
        <w:fldChar w:fldCharType="end"/>
      </w:r>
      <w:r w:rsidRPr="008719E8">
        <w:t xml:space="preserve"> "</w:t>
      </w:r>
      <w:r w:rsidR="00E35B7A" w:rsidRPr="008719E8">
        <w:t xml:space="preserve"> Suitability of the current technical framework for 5G</w:t>
      </w:r>
      <w:r w:rsidRPr="008719E8">
        <w:t xml:space="preserve">"; </w:t>
      </w:r>
    </w:p>
    <w:p w:rsidR="002F7656" w:rsidRPr="008719E8" w:rsidRDefault="002F7656" w:rsidP="008719E8">
      <w:pPr>
        <w:pStyle w:val="ECCNumberedList"/>
      </w:pPr>
      <w:r w:rsidRPr="008719E8">
        <w:t xml:space="preserve">Assessment of the coexistence with other adjacent services to the 2110-2170 MHz band – Chapter </w:t>
      </w:r>
      <w:r w:rsidR="00581233" w:rsidRPr="008719E8">
        <w:fldChar w:fldCharType="begin"/>
      </w:r>
      <w:r w:rsidR="00581233" w:rsidRPr="008719E8">
        <w:instrText xml:space="preserve"> REF _Ref525829560 \r \h </w:instrText>
      </w:r>
      <w:r w:rsidR="008719E8">
        <w:instrText xml:space="preserve"> \* MERGEFORMAT </w:instrText>
      </w:r>
      <w:r w:rsidR="00581233" w:rsidRPr="008719E8">
        <w:fldChar w:fldCharType="separate"/>
      </w:r>
      <w:r w:rsidR="000B5855">
        <w:t>4</w:t>
      </w:r>
      <w:r w:rsidR="00581233" w:rsidRPr="008719E8">
        <w:fldChar w:fldCharType="end"/>
      </w:r>
      <w:r w:rsidRPr="008719E8">
        <w:t xml:space="preserve"> “Coexistence Studies”</w:t>
      </w:r>
    </w:p>
    <w:p w:rsidR="00DD0D91" w:rsidRPr="008719E8" w:rsidRDefault="002F7656">
      <w:pPr>
        <w:pStyle w:val="ECCNumberedList"/>
      </w:pPr>
      <w:r w:rsidRPr="008719E8">
        <w:t xml:space="preserve">Annex 1 “MFCN parameter values and assumptions for simulations” </w:t>
      </w:r>
      <w:r w:rsidR="009E0DF1" w:rsidRPr="008719E8">
        <w:t>contain</w:t>
      </w:r>
      <w:r w:rsidRPr="008719E8">
        <w:t>ing</w:t>
      </w:r>
      <w:r w:rsidR="009E0DF1" w:rsidRPr="008719E8">
        <w:t xml:space="preserve"> the assumptions and </w:t>
      </w:r>
      <w:r w:rsidR="00CA2DD5" w:rsidRPr="008719E8">
        <w:t>parameters</w:t>
      </w:r>
      <w:r w:rsidR="009E0DF1" w:rsidRPr="008719E8">
        <w:t xml:space="preserve"> that were agreed as basis for the coexistence studies; </w:t>
      </w:r>
    </w:p>
    <w:p w:rsidR="001778F7" w:rsidRDefault="009E0DF1" w:rsidP="00167D4D">
      <w:pPr>
        <w:rPr>
          <w:rStyle w:val="ECCParagraph"/>
        </w:rPr>
      </w:pPr>
      <w:r w:rsidRPr="005709BB">
        <w:rPr>
          <w:rStyle w:val="ECCParagraph"/>
        </w:rPr>
        <w:t xml:space="preserve">The report concludes </w:t>
      </w:r>
      <w:r w:rsidR="005B5C6C" w:rsidRPr="005709BB">
        <w:rPr>
          <w:rStyle w:val="ECCParagraph"/>
        </w:rPr>
        <w:t>on the need to update</w:t>
      </w:r>
      <w:r w:rsidRPr="005709BB">
        <w:rPr>
          <w:rStyle w:val="ECCParagraph"/>
        </w:rPr>
        <w:t xml:space="preserve"> regulatory framework to support the introduction of 5G in the </w:t>
      </w:r>
      <w:r w:rsidR="0012548C" w:rsidRPr="005709BB">
        <w:rPr>
          <w:rStyle w:val="ECCParagraph"/>
        </w:rPr>
        <w:t>1920-1</w:t>
      </w:r>
      <w:r w:rsidR="005B5C6C" w:rsidRPr="005709BB">
        <w:rPr>
          <w:rStyle w:val="ECCParagraph"/>
        </w:rPr>
        <w:t>980 MHz and 2110-2170 MHz band.</w:t>
      </w:r>
      <w:r w:rsidR="00CA2DD5">
        <w:rPr>
          <w:rStyle w:val="ECCParagraph"/>
        </w:rPr>
        <w:t xml:space="preserve"> </w:t>
      </w:r>
    </w:p>
    <w:p w:rsidR="001778F7" w:rsidRDefault="002F7656" w:rsidP="00167D4D">
      <w:pPr>
        <w:rPr>
          <w:rStyle w:val="ECCParagraph"/>
        </w:rPr>
      </w:pPr>
      <w:r w:rsidRPr="005709BB">
        <w:rPr>
          <w:rStyle w:val="ECCParagraph"/>
        </w:rPr>
        <w:t>CEPT concluded that there is no need to updated current band plan 1920-1980 MHz and 2110-2170 MHz band</w:t>
      </w:r>
      <w:r w:rsidR="000118BD" w:rsidRPr="005709BB">
        <w:rPr>
          <w:rStyle w:val="ECCParagraph"/>
        </w:rPr>
        <w:t xml:space="preserve"> except for referencing supplemental uplink mode of operation of NR</w:t>
      </w:r>
      <w:r w:rsidRPr="005709BB">
        <w:rPr>
          <w:rStyle w:val="ECCParagraph"/>
        </w:rPr>
        <w:t xml:space="preserve">. </w:t>
      </w:r>
    </w:p>
    <w:p w:rsidR="00167D4D" w:rsidRPr="00A44B16" w:rsidRDefault="009E0DF1" w:rsidP="00167D4D">
      <w:pPr>
        <w:rPr>
          <w:rStyle w:val="ECCParagraph"/>
        </w:rPr>
      </w:pPr>
      <w:r w:rsidRPr="005709BB">
        <w:rPr>
          <w:rStyle w:val="ECCParagraph"/>
        </w:rPr>
        <w:t>This analysis confirms that the current BEM remains applicable for non-AAS systems and the need</w:t>
      </w:r>
      <w:r w:rsidR="000118BD" w:rsidRPr="005709BB">
        <w:rPr>
          <w:rStyle w:val="ECCParagraph"/>
        </w:rPr>
        <w:t xml:space="preserve"> for</w:t>
      </w:r>
      <w:r w:rsidRPr="005709BB">
        <w:rPr>
          <w:rStyle w:val="ECCParagraph"/>
        </w:rPr>
        <w:t xml:space="preserve"> additional BEM for AAS systems</w:t>
      </w:r>
      <w:r w:rsidR="002F7656" w:rsidRPr="005709BB">
        <w:rPr>
          <w:rStyle w:val="ECCParagraph"/>
        </w:rPr>
        <w:t xml:space="preserve">. Identification of required amendments to the existing BEM for AAS MFCNs </w:t>
      </w:r>
      <w:proofErr w:type="gramStart"/>
      <w:r w:rsidR="005B5C6C" w:rsidRPr="005709BB">
        <w:rPr>
          <w:rStyle w:val="ECCParagraph"/>
        </w:rPr>
        <w:t>are</w:t>
      </w:r>
      <w:proofErr w:type="gramEnd"/>
      <w:r w:rsidR="005B5C6C" w:rsidRPr="005709BB">
        <w:rPr>
          <w:rStyle w:val="ECCParagraph"/>
        </w:rPr>
        <w:t xml:space="preserve"> given in</w:t>
      </w:r>
      <w:r w:rsidR="002F7656" w:rsidRPr="005709BB">
        <w:rPr>
          <w:rStyle w:val="ECCParagraph"/>
        </w:rPr>
        <w:t xml:space="preserve"> Chapter </w:t>
      </w:r>
      <w:r w:rsidR="00581233" w:rsidRPr="005709BB">
        <w:rPr>
          <w:rStyle w:val="ECCParagraph"/>
        </w:rPr>
        <w:fldChar w:fldCharType="begin"/>
      </w:r>
      <w:r w:rsidR="00581233" w:rsidRPr="005709BB">
        <w:rPr>
          <w:rStyle w:val="ECCParagraph"/>
        </w:rPr>
        <w:instrText xml:space="preserve"> REF _Ref525829584 \r \h </w:instrText>
      </w:r>
      <w:r w:rsidR="0019457A" w:rsidRPr="005709BB">
        <w:rPr>
          <w:rStyle w:val="ECCParagraph"/>
        </w:rPr>
        <w:instrText xml:space="preserve"> \* MERGEFORMAT </w:instrText>
      </w:r>
      <w:r w:rsidR="00581233" w:rsidRPr="005709BB">
        <w:rPr>
          <w:rStyle w:val="ECCParagraph"/>
        </w:rPr>
      </w:r>
      <w:r w:rsidR="00581233" w:rsidRPr="005709BB">
        <w:rPr>
          <w:rStyle w:val="ECCParagraph"/>
        </w:rPr>
        <w:fldChar w:fldCharType="separate"/>
      </w:r>
      <w:r w:rsidR="000B5855">
        <w:rPr>
          <w:rStyle w:val="ECCParagraph"/>
        </w:rPr>
        <w:t>5</w:t>
      </w:r>
      <w:r w:rsidR="00581233" w:rsidRPr="005709BB">
        <w:rPr>
          <w:rStyle w:val="ECCParagraph"/>
        </w:rPr>
        <w:fldChar w:fldCharType="end"/>
      </w:r>
      <w:r w:rsidR="002F7656" w:rsidRPr="005709BB">
        <w:rPr>
          <w:rStyle w:val="ECCParagraph"/>
        </w:rPr>
        <w:t xml:space="preserve"> "Recommended Framework”.</w:t>
      </w:r>
    </w:p>
    <w:p w:rsidR="00167D4D" w:rsidRPr="00A44B16" w:rsidRDefault="00167D4D" w:rsidP="00167D4D">
      <w:pPr>
        <w:rPr>
          <w:rStyle w:val="ECCParagraph"/>
        </w:rPr>
      </w:pPr>
      <w:r w:rsidRPr="00A44B16">
        <w:rPr>
          <w:rStyle w:val="ECCParagraph"/>
        </w:rPr>
        <w:br w:type="page"/>
      </w:r>
    </w:p>
    <w:p w:rsidR="00167D4D" w:rsidRPr="00A44B16" w:rsidRDefault="00167D4D" w:rsidP="00167D4D">
      <w:pPr>
        <w:pStyle w:val="coverpageTableofContent"/>
        <w:rPr>
          <w:noProof w:val="0"/>
          <w:lang w:val="en-GB"/>
        </w:rPr>
      </w:pPr>
    </w:p>
    <w:p w:rsidR="00167D4D" w:rsidRPr="00A44B16" w:rsidRDefault="00167D4D" w:rsidP="00167D4D">
      <w:pPr>
        <w:pStyle w:val="coverpageTableofContent"/>
        <w:rPr>
          <w:noProof w:val="0"/>
          <w:lang w:val="en-GB"/>
        </w:rPr>
      </w:pPr>
      <w:r w:rsidRPr="004F198E">
        <w:rPr>
          <w:lang w:val="da-DK" w:eastAsia="da-DK"/>
        </w:rPr>
        <mc:AlternateContent>
          <mc:Choice Requires="wps">
            <w:drawing>
              <wp:anchor distT="0" distB="0" distL="114300" distR="114300" simplePos="0" relativeHeight="251659264" behindDoc="1" locked="1" layoutInCell="1" allowOverlap="1" wp14:anchorId="488E7966" wp14:editId="1CD40B15">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D98" w:rsidRPr="005C5A96" w:rsidRDefault="00507D98" w:rsidP="00167D4D">
                            <w:pPr>
                              <w:pStyle w:val="coverpageTableofContent"/>
                            </w:pPr>
                          </w:p>
                          <w:p w:rsidR="00507D98" w:rsidRDefault="00507D98" w:rsidP="00167D4D">
                            <w:pPr>
                              <w:pStyle w:val="coverpageTableofContent"/>
                            </w:pPr>
                          </w:p>
                          <w:p w:rsidR="00507D98" w:rsidRPr="003226D8" w:rsidRDefault="00507D98" w:rsidP="00167D4D">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507D98" w:rsidRPr="005C5A96" w:rsidRDefault="00507D98" w:rsidP="00167D4D">
                      <w:pPr>
                        <w:pStyle w:val="coverpageTableofContent"/>
                      </w:pPr>
                    </w:p>
                    <w:p w:rsidR="00507D98" w:rsidRDefault="00507D98" w:rsidP="00167D4D">
                      <w:pPr>
                        <w:pStyle w:val="coverpageTableofContent"/>
                      </w:pPr>
                    </w:p>
                    <w:p w:rsidR="00507D98" w:rsidRPr="003226D8" w:rsidRDefault="00507D98" w:rsidP="00167D4D">
                      <w:pPr>
                        <w:rPr>
                          <w:rStyle w:val="ECCParagraph"/>
                        </w:rPr>
                      </w:pPr>
                    </w:p>
                  </w:txbxContent>
                </v:textbox>
                <w10:wrap anchorx="page" anchory="page"/>
                <w10:anchorlock/>
              </v:rect>
            </w:pict>
          </mc:Fallback>
        </mc:AlternateContent>
      </w:r>
      <w:r w:rsidRPr="00A44B16">
        <w:rPr>
          <w:noProof w:val="0"/>
          <w:lang w:val="en-GB"/>
        </w:rPr>
        <w:t>TABLE OF CONTENTS</w:t>
      </w:r>
    </w:p>
    <w:p w:rsidR="00167D4D" w:rsidRPr="00A44B16" w:rsidRDefault="00167D4D" w:rsidP="00167D4D">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67D4D" w:rsidRPr="005709BB" w:rsidRDefault="00167D4D" w:rsidP="00167D4D">
          <w:pPr>
            <w:rPr>
              <w:rStyle w:val="ECCParagraph"/>
            </w:rPr>
          </w:pPr>
        </w:p>
        <w:p w:rsidR="00BC2B9B" w:rsidRDefault="00167D4D">
          <w:pPr>
            <w:pStyle w:val="TOC1"/>
            <w:rPr>
              <w:rFonts w:asciiTheme="minorHAnsi" w:eastAsiaTheme="minorEastAsia" w:hAnsiTheme="minorHAnsi" w:cstheme="minorBidi"/>
              <w:b w:val="0"/>
              <w:noProof/>
              <w:sz w:val="22"/>
              <w:szCs w:val="22"/>
              <w:lang w:val="da-DK" w:eastAsia="da-DK"/>
            </w:rPr>
          </w:pPr>
          <w:r w:rsidRPr="004F198E">
            <w:rPr>
              <w:rStyle w:val="ECCParagraph"/>
              <w:b w:val="0"/>
            </w:rPr>
            <w:fldChar w:fldCharType="begin"/>
          </w:r>
          <w:r w:rsidRPr="00A44B16">
            <w:rPr>
              <w:rStyle w:val="ECCParagraph"/>
              <w:b w:val="0"/>
            </w:rPr>
            <w:instrText xml:space="preserve"> TOC \o "1-4" \h \z \t "ECC Annex heading1;1" </w:instrText>
          </w:r>
          <w:r w:rsidRPr="004F198E">
            <w:rPr>
              <w:rStyle w:val="ECCParagraph"/>
              <w:b w:val="0"/>
            </w:rPr>
            <w:fldChar w:fldCharType="separate"/>
          </w:r>
          <w:hyperlink w:anchor="_Toc528662350" w:history="1">
            <w:r w:rsidR="00BC2B9B" w:rsidRPr="001658DC">
              <w:rPr>
                <w:rStyle w:val="Hyperlink"/>
                <w:noProof/>
              </w:rPr>
              <w:t>0</w:t>
            </w:r>
            <w:r w:rsidR="00BC2B9B">
              <w:rPr>
                <w:rFonts w:asciiTheme="minorHAnsi" w:eastAsiaTheme="minorEastAsia" w:hAnsiTheme="minorHAnsi" w:cstheme="minorBidi"/>
                <w:b w:val="0"/>
                <w:noProof/>
                <w:sz w:val="22"/>
                <w:szCs w:val="22"/>
                <w:lang w:val="da-DK" w:eastAsia="da-DK"/>
              </w:rPr>
              <w:tab/>
            </w:r>
            <w:r w:rsidR="00BC2B9B" w:rsidRPr="001658DC">
              <w:rPr>
                <w:rStyle w:val="Hyperlink"/>
                <w:noProof/>
              </w:rPr>
              <w:t>Executive summary</w:t>
            </w:r>
            <w:r w:rsidR="00BC2B9B">
              <w:rPr>
                <w:noProof/>
                <w:webHidden/>
              </w:rPr>
              <w:tab/>
            </w:r>
            <w:r w:rsidR="00BC2B9B">
              <w:rPr>
                <w:noProof/>
                <w:webHidden/>
              </w:rPr>
              <w:fldChar w:fldCharType="begin"/>
            </w:r>
            <w:r w:rsidR="00BC2B9B">
              <w:rPr>
                <w:noProof/>
                <w:webHidden/>
              </w:rPr>
              <w:instrText xml:space="preserve"> PAGEREF _Toc528662350 \h </w:instrText>
            </w:r>
            <w:r w:rsidR="00BC2B9B">
              <w:rPr>
                <w:noProof/>
                <w:webHidden/>
              </w:rPr>
            </w:r>
            <w:r w:rsidR="00BC2B9B">
              <w:rPr>
                <w:noProof/>
                <w:webHidden/>
              </w:rPr>
              <w:fldChar w:fldCharType="separate"/>
            </w:r>
            <w:r w:rsidR="00BC2B9B">
              <w:rPr>
                <w:noProof/>
                <w:webHidden/>
              </w:rPr>
              <w:t>3</w:t>
            </w:r>
            <w:r w:rsidR="00BC2B9B">
              <w:rPr>
                <w:noProof/>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51" w:history="1">
            <w:r w:rsidRPr="001658DC">
              <w:rPr>
                <w:rStyle w:val="Hyperlink"/>
                <w:noProof/>
              </w:rPr>
              <w:t>1</w:t>
            </w:r>
            <w:r>
              <w:rPr>
                <w:rFonts w:asciiTheme="minorHAnsi" w:eastAsiaTheme="minorEastAsia" w:hAnsiTheme="minorHAnsi" w:cstheme="minorBidi"/>
                <w:b w:val="0"/>
                <w:noProof/>
                <w:sz w:val="22"/>
                <w:szCs w:val="22"/>
                <w:lang w:val="da-DK" w:eastAsia="da-DK"/>
              </w:rPr>
              <w:tab/>
            </w:r>
            <w:r w:rsidRPr="001658DC">
              <w:rPr>
                <w:rStyle w:val="Hyperlink"/>
                <w:noProof/>
              </w:rPr>
              <w:t>Introduction</w:t>
            </w:r>
            <w:r>
              <w:rPr>
                <w:noProof/>
                <w:webHidden/>
              </w:rPr>
              <w:tab/>
            </w:r>
            <w:r>
              <w:rPr>
                <w:noProof/>
                <w:webHidden/>
              </w:rPr>
              <w:fldChar w:fldCharType="begin"/>
            </w:r>
            <w:r>
              <w:rPr>
                <w:noProof/>
                <w:webHidden/>
              </w:rPr>
              <w:instrText xml:space="preserve"> PAGEREF _Toc528662351 \h </w:instrText>
            </w:r>
            <w:r>
              <w:rPr>
                <w:noProof/>
                <w:webHidden/>
              </w:rPr>
            </w:r>
            <w:r>
              <w:rPr>
                <w:noProof/>
                <w:webHidden/>
              </w:rPr>
              <w:fldChar w:fldCharType="separate"/>
            </w:r>
            <w:r>
              <w:rPr>
                <w:noProof/>
                <w:webHidden/>
              </w:rPr>
              <w:t>7</w:t>
            </w:r>
            <w:r>
              <w:rPr>
                <w:noProof/>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52" w:history="1">
            <w:r w:rsidRPr="001658DC">
              <w:rPr>
                <w:rStyle w:val="Hyperlink"/>
                <w:noProof/>
              </w:rPr>
              <w:t>2</w:t>
            </w:r>
            <w:r>
              <w:rPr>
                <w:rFonts w:asciiTheme="minorHAnsi" w:eastAsiaTheme="minorEastAsia" w:hAnsiTheme="minorHAnsi" w:cstheme="minorBidi"/>
                <w:b w:val="0"/>
                <w:noProof/>
                <w:sz w:val="22"/>
                <w:szCs w:val="22"/>
                <w:lang w:val="da-DK" w:eastAsia="da-DK"/>
              </w:rPr>
              <w:tab/>
            </w:r>
            <w:r w:rsidRPr="001658DC">
              <w:rPr>
                <w:rStyle w:val="Hyperlink"/>
                <w:noProof/>
              </w:rPr>
              <w:t>Existing Regulatory framework for MFCN systems</w:t>
            </w:r>
            <w:r>
              <w:rPr>
                <w:noProof/>
                <w:webHidden/>
              </w:rPr>
              <w:tab/>
            </w:r>
            <w:r>
              <w:rPr>
                <w:noProof/>
                <w:webHidden/>
              </w:rPr>
              <w:fldChar w:fldCharType="begin"/>
            </w:r>
            <w:r>
              <w:rPr>
                <w:noProof/>
                <w:webHidden/>
              </w:rPr>
              <w:instrText xml:space="preserve"> PAGEREF _Toc528662352 \h </w:instrText>
            </w:r>
            <w:r>
              <w:rPr>
                <w:noProof/>
                <w:webHidden/>
              </w:rPr>
            </w:r>
            <w:r>
              <w:rPr>
                <w:noProof/>
                <w:webHidden/>
              </w:rPr>
              <w:fldChar w:fldCharType="separate"/>
            </w:r>
            <w:r>
              <w:rPr>
                <w:noProof/>
                <w:webHidden/>
              </w:rPr>
              <w:t>8</w:t>
            </w:r>
            <w:r>
              <w:rPr>
                <w:noProof/>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53" w:history="1">
            <w:r w:rsidRPr="001658DC">
              <w:rPr>
                <w:rStyle w:val="Hyperlink"/>
              </w:rPr>
              <w:t>2.1</w:t>
            </w:r>
            <w:r>
              <w:rPr>
                <w:rFonts w:asciiTheme="minorHAnsi" w:eastAsiaTheme="minorEastAsia" w:hAnsiTheme="minorHAnsi" w:cstheme="minorBidi"/>
                <w:bCs w:val="0"/>
                <w:sz w:val="22"/>
                <w:szCs w:val="22"/>
                <w:lang w:val="da-DK" w:eastAsia="da-DK"/>
              </w:rPr>
              <w:tab/>
            </w:r>
            <w:r w:rsidRPr="001658DC">
              <w:rPr>
                <w:rStyle w:val="Hyperlink"/>
              </w:rPr>
              <w:t>Existing Band plan</w:t>
            </w:r>
            <w:r>
              <w:rPr>
                <w:webHidden/>
              </w:rPr>
              <w:tab/>
            </w:r>
            <w:r>
              <w:rPr>
                <w:webHidden/>
              </w:rPr>
              <w:fldChar w:fldCharType="begin"/>
            </w:r>
            <w:r>
              <w:rPr>
                <w:webHidden/>
              </w:rPr>
              <w:instrText xml:space="preserve"> PAGEREF _Toc528662353 \h </w:instrText>
            </w:r>
            <w:r>
              <w:rPr>
                <w:webHidden/>
              </w:rPr>
            </w:r>
            <w:r>
              <w:rPr>
                <w:webHidden/>
              </w:rPr>
              <w:fldChar w:fldCharType="separate"/>
            </w:r>
            <w:r>
              <w:rPr>
                <w:webHidden/>
              </w:rPr>
              <w:t>8</w:t>
            </w:r>
            <w:r>
              <w:rPr>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54" w:history="1">
            <w:r w:rsidRPr="001658DC">
              <w:rPr>
                <w:rStyle w:val="Hyperlink"/>
              </w:rPr>
              <w:t>2.2</w:t>
            </w:r>
            <w:r>
              <w:rPr>
                <w:rFonts w:asciiTheme="minorHAnsi" w:eastAsiaTheme="minorEastAsia" w:hAnsiTheme="minorHAnsi" w:cstheme="minorBidi"/>
                <w:bCs w:val="0"/>
                <w:sz w:val="22"/>
                <w:szCs w:val="22"/>
                <w:lang w:val="da-DK" w:eastAsia="da-DK"/>
              </w:rPr>
              <w:tab/>
            </w:r>
            <w:r w:rsidRPr="001658DC">
              <w:rPr>
                <w:rStyle w:val="Hyperlink"/>
              </w:rPr>
              <w:t>Existing technical conditions – BEM requirements</w:t>
            </w:r>
            <w:r>
              <w:rPr>
                <w:webHidden/>
              </w:rPr>
              <w:tab/>
            </w:r>
            <w:r>
              <w:rPr>
                <w:webHidden/>
              </w:rPr>
              <w:fldChar w:fldCharType="begin"/>
            </w:r>
            <w:r>
              <w:rPr>
                <w:webHidden/>
              </w:rPr>
              <w:instrText xml:space="preserve"> PAGEREF _Toc528662354 \h </w:instrText>
            </w:r>
            <w:r>
              <w:rPr>
                <w:webHidden/>
              </w:rPr>
            </w:r>
            <w:r>
              <w:rPr>
                <w:webHidden/>
              </w:rPr>
              <w:fldChar w:fldCharType="separate"/>
            </w:r>
            <w:r>
              <w:rPr>
                <w:webHidden/>
              </w:rPr>
              <w:t>8</w:t>
            </w:r>
            <w:r>
              <w:rPr>
                <w:webHidden/>
              </w:rPr>
              <w:fldChar w:fldCharType="end"/>
            </w:r>
          </w:hyperlink>
        </w:p>
        <w:p w:rsidR="00BC2B9B" w:rsidRDefault="00BC2B9B">
          <w:pPr>
            <w:pStyle w:val="TOC3"/>
            <w:rPr>
              <w:rFonts w:asciiTheme="minorHAnsi" w:eastAsiaTheme="minorEastAsia" w:hAnsiTheme="minorHAnsi" w:cstheme="minorBidi"/>
              <w:sz w:val="22"/>
              <w:szCs w:val="22"/>
              <w:lang w:val="da-DK" w:eastAsia="da-DK"/>
            </w:rPr>
          </w:pPr>
          <w:hyperlink w:anchor="_Toc528662355" w:history="1">
            <w:r w:rsidRPr="001658DC">
              <w:rPr>
                <w:rStyle w:val="Hyperlink"/>
              </w:rPr>
              <w:t>2.2.1</w:t>
            </w:r>
            <w:r>
              <w:rPr>
                <w:rFonts w:asciiTheme="minorHAnsi" w:eastAsiaTheme="minorEastAsia" w:hAnsiTheme="minorHAnsi" w:cstheme="minorBidi"/>
                <w:sz w:val="22"/>
                <w:szCs w:val="22"/>
                <w:lang w:val="da-DK" w:eastAsia="da-DK"/>
              </w:rPr>
              <w:tab/>
            </w:r>
            <w:r w:rsidRPr="001658DC">
              <w:rPr>
                <w:rStyle w:val="Hyperlink"/>
              </w:rPr>
              <w:t>In-block limits for MFCN</w:t>
            </w:r>
            <w:r>
              <w:rPr>
                <w:webHidden/>
              </w:rPr>
              <w:tab/>
            </w:r>
            <w:r>
              <w:rPr>
                <w:webHidden/>
              </w:rPr>
              <w:fldChar w:fldCharType="begin"/>
            </w:r>
            <w:r>
              <w:rPr>
                <w:webHidden/>
              </w:rPr>
              <w:instrText xml:space="preserve"> PAGEREF _Toc528662355 \h </w:instrText>
            </w:r>
            <w:r>
              <w:rPr>
                <w:webHidden/>
              </w:rPr>
            </w:r>
            <w:r>
              <w:rPr>
                <w:webHidden/>
              </w:rPr>
              <w:fldChar w:fldCharType="separate"/>
            </w:r>
            <w:r>
              <w:rPr>
                <w:webHidden/>
              </w:rPr>
              <w:t>8</w:t>
            </w:r>
            <w:r>
              <w:rPr>
                <w:webHidden/>
              </w:rPr>
              <w:fldChar w:fldCharType="end"/>
            </w:r>
          </w:hyperlink>
        </w:p>
        <w:p w:rsidR="00BC2B9B" w:rsidRDefault="00BC2B9B">
          <w:pPr>
            <w:pStyle w:val="TOC3"/>
            <w:rPr>
              <w:rFonts w:asciiTheme="minorHAnsi" w:eastAsiaTheme="minorEastAsia" w:hAnsiTheme="minorHAnsi" w:cstheme="minorBidi"/>
              <w:sz w:val="22"/>
              <w:szCs w:val="22"/>
              <w:lang w:val="da-DK" w:eastAsia="da-DK"/>
            </w:rPr>
          </w:pPr>
          <w:hyperlink w:anchor="_Toc528662356" w:history="1">
            <w:r w:rsidRPr="001658DC">
              <w:rPr>
                <w:rStyle w:val="Hyperlink"/>
              </w:rPr>
              <w:t>2.2.2</w:t>
            </w:r>
            <w:r>
              <w:rPr>
                <w:rFonts w:asciiTheme="minorHAnsi" w:eastAsiaTheme="minorEastAsia" w:hAnsiTheme="minorHAnsi" w:cstheme="minorBidi"/>
                <w:sz w:val="22"/>
                <w:szCs w:val="22"/>
                <w:lang w:val="da-DK" w:eastAsia="da-DK"/>
              </w:rPr>
              <w:tab/>
            </w:r>
            <w:r w:rsidRPr="001658DC">
              <w:rPr>
                <w:rStyle w:val="Hyperlink"/>
              </w:rPr>
              <w:t>Out-of-block limits for MFCN</w:t>
            </w:r>
            <w:r>
              <w:rPr>
                <w:webHidden/>
              </w:rPr>
              <w:tab/>
            </w:r>
            <w:r>
              <w:rPr>
                <w:webHidden/>
              </w:rPr>
              <w:fldChar w:fldCharType="begin"/>
            </w:r>
            <w:r>
              <w:rPr>
                <w:webHidden/>
              </w:rPr>
              <w:instrText xml:space="preserve"> PAGEREF _Toc528662356 \h </w:instrText>
            </w:r>
            <w:r>
              <w:rPr>
                <w:webHidden/>
              </w:rPr>
            </w:r>
            <w:r>
              <w:rPr>
                <w:webHidden/>
              </w:rPr>
              <w:fldChar w:fldCharType="separate"/>
            </w:r>
            <w:r>
              <w:rPr>
                <w:webHidden/>
              </w:rPr>
              <w:t>9</w:t>
            </w:r>
            <w:r>
              <w:rPr>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57" w:history="1">
            <w:r w:rsidRPr="001658DC">
              <w:rPr>
                <w:rStyle w:val="Hyperlink"/>
                <w:noProof/>
              </w:rPr>
              <w:t>3</w:t>
            </w:r>
            <w:r>
              <w:rPr>
                <w:rFonts w:asciiTheme="minorHAnsi" w:eastAsiaTheme="minorEastAsia" w:hAnsiTheme="minorHAnsi" w:cstheme="minorBidi"/>
                <w:b w:val="0"/>
                <w:noProof/>
                <w:sz w:val="22"/>
                <w:szCs w:val="22"/>
                <w:lang w:val="da-DK" w:eastAsia="da-DK"/>
              </w:rPr>
              <w:tab/>
            </w:r>
            <w:r w:rsidRPr="001658DC">
              <w:rPr>
                <w:rStyle w:val="Hyperlink"/>
                <w:noProof/>
              </w:rPr>
              <w:t>Suitability of the current technical framework for 5G</w:t>
            </w:r>
            <w:r>
              <w:rPr>
                <w:noProof/>
                <w:webHidden/>
              </w:rPr>
              <w:tab/>
            </w:r>
            <w:r>
              <w:rPr>
                <w:noProof/>
                <w:webHidden/>
              </w:rPr>
              <w:fldChar w:fldCharType="begin"/>
            </w:r>
            <w:r>
              <w:rPr>
                <w:noProof/>
                <w:webHidden/>
              </w:rPr>
              <w:instrText xml:space="preserve"> PAGEREF _Toc528662357 \h </w:instrText>
            </w:r>
            <w:r>
              <w:rPr>
                <w:noProof/>
                <w:webHidden/>
              </w:rPr>
            </w:r>
            <w:r>
              <w:rPr>
                <w:noProof/>
                <w:webHidden/>
              </w:rPr>
              <w:fldChar w:fldCharType="separate"/>
            </w:r>
            <w:r>
              <w:rPr>
                <w:noProof/>
                <w:webHidden/>
              </w:rPr>
              <w:t>11</w:t>
            </w:r>
            <w:r>
              <w:rPr>
                <w:noProof/>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58" w:history="1">
            <w:r w:rsidRPr="001658DC">
              <w:rPr>
                <w:rStyle w:val="Hyperlink"/>
              </w:rPr>
              <w:t>3.1</w:t>
            </w:r>
            <w:r>
              <w:rPr>
                <w:rFonts w:asciiTheme="minorHAnsi" w:eastAsiaTheme="minorEastAsia" w:hAnsiTheme="minorHAnsi" w:cstheme="minorBidi"/>
                <w:bCs w:val="0"/>
                <w:sz w:val="22"/>
                <w:szCs w:val="22"/>
                <w:lang w:val="da-DK" w:eastAsia="da-DK"/>
              </w:rPr>
              <w:tab/>
            </w:r>
            <w:r w:rsidRPr="001658DC">
              <w:rPr>
                <w:rStyle w:val="Hyperlink"/>
              </w:rPr>
              <w:t>suitability for non-aas MFCN Base stations</w:t>
            </w:r>
            <w:r>
              <w:rPr>
                <w:webHidden/>
              </w:rPr>
              <w:tab/>
            </w:r>
            <w:r>
              <w:rPr>
                <w:webHidden/>
              </w:rPr>
              <w:fldChar w:fldCharType="begin"/>
            </w:r>
            <w:r>
              <w:rPr>
                <w:webHidden/>
              </w:rPr>
              <w:instrText xml:space="preserve"> PAGEREF _Toc528662358 \h </w:instrText>
            </w:r>
            <w:r>
              <w:rPr>
                <w:webHidden/>
              </w:rPr>
            </w:r>
            <w:r>
              <w:rPr>
                <w:webHidden/>
              </w:rPr>
              <w:fldChar w:fldCharType="separate"/>
            </w:r>
            <w:r>
              <w:rPr>
                <w:webHidden/>
              </w:rPr>
              <w:t>11</w:t>
            </w:r>
            <w:r>
              <w:rPr>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59" w:history="1">
            <w:r w:rsidRPr="001658DC">
              <w:rPr>
                <w:rStyle w:val="Hyperlink"/>
              </w:rPr>
              <w:t>3.2</w:t>
            </w:r>
            <w:r>
              <w:rPr>
                <w:rFonts w:asciiTheme="minorHAnsi" w:eastAsiaTheme="minorEastAsia" w:hAnsiTheme="minorHAnsi" w:cstheme="minorBidi"/>
                <w:bCs w:val="0"/>
                <w:sz w:val="22"/>
                <w:szCs w:val="22"/>
                <w:lang w:val="da-DK" w:eastAsia="da-DK"/>
              </w:rPr>
              <w:tab/>
            </w:r>
            <w:r w:rsidRPr="001658DC">
              <w:rPr>
                <w:rStyle w:val="Hyperlink"/>
              </w:rPr>
              <w:t>suitability for  AAS MFCN</w:t>
            </w:r>
            <w:r>
              <w:rPr>
                <w:webHidden/>
              </w:rPr>
              <w:tab/>
            </w:r>
            <w:r>
              <w:rPr>
                <w:webHidden/>
              </w:rPr>
              <w:fldChar w:fldCharType="begin"/>
            </w:r>
            <w:r>
              <w:rPr>
                <w:webHidden/>
              </w:rPr>
              <w:instrText xml:space="preserve"> PAGEREF _Toc528662359 \h </w:instrText>
            </w:r>
            <w:r>
              <w:rPr>
                <w:webHidden/>
              </w:rPr>
            </w:r>
            <w:r>
              <w:rPr>
                <w:webHidden/>
              </w:rPr>
              <w:fldChar w:fldCharType="separate"/>
            </w:r>
            <w:r>
              <w:rPr>
                <w:webHidden/>
              </w:rPr>
              <w:t>11</w:t>
            </w:r>
            <w:r>
              <w:rPr>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60" w:history="1">
            <w:r w:rsidRPr="001658DC">
              <w:rPr>
                <w:rStyle w:val="Hyperlink"/>
              </w:rPr>
              <w:t>3.3</w:t>
            </w:r>
            <w:r>
              <w:rPr>
                <w:rFonts w:asciiTheme="minorHAnsi" w:eastAsiaTheme="minorEastAsia" w:hAnsiTheme="minorHAnsi" w:cstheme="minorBidi"/>
                <w:bCs w:val="0"/>
                <w:sz w:val="22"/>
                <w:szCs w:val="22"/>
                <w:lang w:val="da-DK" w:eastAsia="da-DK"/>
              </w:rPr>
              <w:tab/>
            </w:r>
            <w:r w:rsidRPr="001658DC">
              <w:rPr>
                <w:rStyle w:val="Hyperlink"/>
              </w:rPr>
              <w:t>suitability for NR SUpplemental Uplink Mode of Operation</w:t>
            </w:r>
            <w:r>
              <w:rPr>
                <w:webHidden/>
              </w:rPr>
              <w:tab/>
            </w:r>
            <w:r>
              <w:rPr>
                <w:webHidden/>
              </w:rPr>
              <w:fldChar w:fldCharType="begin"/>
            </w:r>
            <w:r>
              <w:rPr>
                <w:webHidden/>
              </w:rPr>
              <w:instrText xml:space="preserve"> PAGEREF _Toc528662360 \h </w:instrText>
            </w:r>
            <w:r>
              <w:rPr>
                <w:webHidden/>
              </w:rPr>
            </w:r>
            <w:r>
              <w:rPr>
                <w:webHidden/>
              </w:rPr>
              <w:fldChar w:fldCharType="separate"/>
            </w:r>
            <w:r>
              <w:rPr>
                <w:webHidden/>
              </w:rPr>
              <w:t>11</w:t>
            </w:r>
            <w:r>
              <w:rPr>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61" w:history="1">
            <w:r w:rsidRPr="001658DC">
              <w:rPr>
                <w:rStyle w:val="Hyperlink"/>
                <w:noProof/>
              </w:rPr>
              <w:t>4</w:t>
            </w:r>
            <w:r>
              <w:rPr>
                <w:rFonts w:asciiTheme="minorHAnsi" w:eastAsiaTheme="minorEastAsia" w:hAnsiTheme="minorHAnsi" w:cstheme="minorBidi"/>
                <w:b w:val="0"/>
                <w:noProof/>
                <w:sz w:val="22"/>
                <w:szCs w:val="22"/>
                <w:lang w:val="da-DK" w:eastAsia="da-DK"/>
              </w:rPr>
              <w:tab/>
            </w:r>
            <w:r w:rsidRPr="001658DC">
              <w:rPr>
                <w:rStyle w:val="Hyperlink"/>
                <w:noProof/>
              </w:rPr>
              <w:t>coexistence studies</w:t>
            </w:r>
            <w:r>
              <w:rPr>
                <w:noProof/>
                <w:webHidden/>
              </w:rPr>
              <w:tab/>
            </w:r>
            <w:r>
              <w:rPr>
                <w:noProof/>
                <w:webHidden/>
              </w:rPr>
              <w:fldChar w:fldCharType="begin"/>
            </w:r>
            <w:r>
              <w:rPr>
                <w:noProof/>
                <w:webHidden/>
              </w:rPr>
              <w:instrText xml:space="preserve"> PAGEREF _Toc528662361 \h </w:instrText>
            </w:r>
            <w:r>
              <w:rPr>
                <w:noProof/>
                <w:webHidden/>
              </w:rPr>
            </w:r>
            <w:r>
              <w:rPr>
                <w:noProof/>
                <w:webHidden/>
              </w:rPr>
              <w:fldChar w:fldCharType="separate"/>
            </w:r>
            <w:r>
              <w:rPr>
                <w:noProof/>
                <w:webHidden/>
              </w:rPr>
              <w:t>13</w:t>
            </w:r>
            <w:r>
              <w:rPr>
                <w:noProof/>
                <w:webHidden/>
              </w:rPr>
              <w:fldChar w:fldCharType="end"/>
            </w:r>
          </w:hyperlink>
        </w:p>
        <w:p w:rsidR="00BC2B9B" w:rsidRDefault="00BC2B9B">
          <w:pPr>
            <w:pStyle w:val="TOC3"/>
            <w:rPr>
              <w:rFonts w:asciiTheme="minorHAnsi" w:eastAsiaTheme="minorEastAsia" w:hAnsiTheme="minorHAnsi" w:cstheme="minorBidi"/>
              <w:sz w:val="22"/>
              <w:szCs w:val="22"/>
              <w:lang w:val="da-DK" w:eastAsia="da-DK"/>
            </w:rPr>
          </w:pPr>
          <w:hyperlink w:anchor="_Toc528662362" w:history="1">
            <w:r w:rsidRPr="001658DC">
              <w:rPr>
                <w:rStyle w:val="Hyperlink"/>
              </w:rPr>
              <w:t>4.1.1</w:t>
            </w:r>
            <w:r>
              <w:rPr>
                <w:rFonts w:asciiTheme="minorHAnsi" w:eastAsiaTheme="minorEastAsia" w:hAnsiTheme="minorHAnsi" w:cstheme="minorBidi"/>
                <w:sz w:val="22"/>
                <w:szCs w:val="22"/>
                <w:lang w:val="da-DK" w:eastAsia="da-DK"/>
              </w:rPr>
              <w:tab/>
            </w:r>
            <w:r w:rsidRPr="001658DC">
              <w:rPr>
                <w:rStyle w:val="Hyperlink"/>
              </w:rPr>
              <w:t>Band allocations</w:t>
            </w:r>
            <w:r>
              <w:rPr>
                <w:webHidden/>
              </w:rPr>
              <w:tab/>
            </w:r>
            <w:r>
              <w:rPr>
                <w:webHidden/>
              </w:rPr>
              <w:fldChar w:fldCharType="begin"/>
            </w:r>
            <w:r>
              <w:rPr>
                <w:webHidden/>
              </w:rPr>
              <w:instrText xml:space="preserve"> PAGEREF _Toc528662362 \h </w:instrText>
            </w:r>
            <w:r>
              <w:rPr>
                <w:webHidden/>
              </w:rPr>
            </w:r>
            <w:r>
              <w:rPr>
                <w:webHidden/>
              </w:rPr>
              <w:fldChar w:fldCharType="separate"/>
            </w:r>
            <w:r>
              <w:rPr>
                <w:webHidden/>
              </w:rPr>
              <w:t>13</w:t>
            </w:r>
            <w:r>
              <w:rPr>
                <w:webHidden/>
              </w:rPr>
              <w:fldChar w:fldCharType="end"/>
            </w:r>
          </w:hyperlink>
        </w:p>
        <w:p w:rsidR="00BC2B9B" w:rsidRDefault="00BC2B9B">
          <w:pPr>
            <w:pStyle w:val="TOC3"/>
            <w:rPr>
              <w:rFonts w:asciiTheme="minorHAnsi" w:eastAsiaTheme="minorEastAsia" w:hAnsiTheme="minorHAnsi" w:cstheme="minorBidi"/>
              <w:sz w:val="22"/>
              <w:szCs w:val="22"/>
              <w:lang w:val="da-DK" w:eastAsia="da-DK"/>
            </w:rPr>
          </w:pPr>
          <w:hyperlink w:anchor="_Toc528662363" w:history="1">
            <w:r w:rsidRPr="001658DC">
              <w:rPr>
                <w:rStyle w:val="Hyperlink"/>
              </w:rPr>
              <w:t>4.1.2</w:t>
            </w:r>
            <w:r>
              <w:rPr>
                <w:rFonts w:asciiTheme="minorHAnsi" w:eastAsiaTheme="minorEastAsia" w:hAnsiTheme="minorHAnsi" w:cstheme="minorBidi"/>
                <w:sz w:val="22"/>
                <w:szCs w:val="22"/>
                <w:lang w:val="da-DK" w:eastAsia="da-DK"/>
              </w:rPr>
              <w:tab/>
            </w:r>
            <w:r w:rsidRPr="001658DC">
              <w:rPr>
                <w:rStyle w:val="Hyperlink"/>
              </w:rPr>
              <w:t>Adjacent bands Coexistence</w:t>
            </w:r>
            <w:r>
              <w:rPr>
                <w:webHidden/>
              </w:rPr>
              <w:tab/>
            </w:r>
            <w:r>
              <w:rPr>
                <w:webHidden/>
              </w:rPr>
              <w:fldChar w:fldCharType="begin"/>
            </w:r>
            <w:r>
              <w:rPr>
                <w:webHidden/>
              </w:rPr>
              <w:instrText xml:space="preserve"> PAGEREF _Toc528662363 \h </w:instrText>
            </w:r>
            <w:r>
              <w:rPr>
                <w:webHidden/>
              </w:rPr>
            </w:r>
            <w:r>
              <w:rPr>
                <w:webHidden/>
              </w:rPr>
              <w:fldChar w:fldCharType="separate"/>
            </w:r>
            <w:r>
              <w:rPr>
                <w:webHidden/>
              </w:rPr>
              <w:t>13</w:t>
            </w:r>
            <w:r>
              <w:rPr>
                <w:webHidden/>
              </w:rPr>
              <w:fldChar w:fldCharType="end"/>
            </w:r>
          </w:hyperlink>
        </w:p>
        <w:p w:rsidR="00BC2B9B" w:rsidRDefault="00BC2B9B">
          <w:pPr>
            <w:pStyle w:val="TOC4"/>
            <w:rPr>
              <w:rFonts w:asciiTheme="minorHAnsi" w:eastAsiaTheme="minorEastAsia" w:hAnsiTheme="minorHAnsi" w:cstheme="minorBidi"/>
              <w:sz w:val="22"/>
              <w:szCs w:val="22"/>
              <w:lang w:val="da-DK" w:eastAsia="da-DK"/>
            </w:rPr>
          </w:pPr>
          <w:hyperlink w:anchor="_Toc528662364" w:history="1">
            <w:r w:rsidRPr="001658DC">
              <w:rPr>
                <w:rStyle w:val="Hyperlink"/>
              </w:rPr>
              <w:t>4.1.2.1</w:t>
            </w:r>
            <w:r>
              <w:rPr>
                <w:rFonts w:asciiTheme="minorHAnsi" w:eastAsiaTheme="minorEastAsia" w:hAnsiTheme="minorHAnsi" w:cstheme="minorBidi"/>
                <w:sz w:val="22"/>
                <w:szCs w:val="22"/>
                <w:lang w:val="da-DK" w:eastAsia="da-DK"/>
              </w:rPr>
              <w:tab/>
            </w:r>
            <w:r w:rsidRPr="001658DC">
              <w:rPr>
                <w:rStyle w:val="Hyperlink"/>
              </w:rPr>
              <w:t>Introduction</w:t>
            </w:r>
            <w:r>
              <w:rPr>
                <w:webHidden/>
              </w:rPr>
              <w:tab/>
            </w:r>
            <w:r>
              <w:rPr>
                <w:webHidden/>
              </w:rPr>
              <w:fldChar w:fldCharType="begin"/>
            </w:r>
            <w:r>
              <w:rPr>
                <w:webHidden/>
              </w:rPr>
              <w:instrText xml:space="preserve"> PAGEREF _Toc528662364 \h </w:instrText>
            </w:r>
            <w:r>
              <w:rPr>
                <w:webHidden/>
              </w:rPr>
            </w:r>
            <w:r>
              <w:rPr>
                <w:webHidden/>
              </w:rPr>
              <w:fldChar w:fldCharType="separate"/>
            </w:r>
            <w:r>
              <w:rPr>
                <w:webHidden/>
              </w:rPr>
              <w:t>13</w:t>
            </w:r>
            <w:r>
              <w:rPr>
                <w:webHidden/>
              </w:rPr>
              <w:fldChar w:fldCharType="end"/>
            </w:r>
          </w:hyperlink>
        </w:p>
        <w:p w:rsidR="00BC2B9B" w:rsidRDefault="00BC2B9B">
          <w:pPr>
            <w:pStyle w:val="TOC4"/>
            <w:rPr>
              <w:rFonts w:asciiTheme="minorHAnsi" w:eastAsiaTheme="minorEastAsia" w:hAnsiTheme="minorHAnsi" w:cstheme="minorBidi"/>
              <w:sz w:val="22"/>
              <w:szCs w:val="22"/>
              <w:lang w:val="da-DK" w:eastAsia="da-DK"/>
            </w:rPr>
          </w:pPr>
          <w:hyperlink w:anchor="_Toc528662365" w:history="1">
            <w:r w:rsidRPr="001658DC">
              <w:rPr>
                <w:rStyle w:val="Hyperlink"/>
              </w:rPr>
              <w:t>4.1.2.2</w:t>
            </w:r>
            <w:r>
              <w:rPr>
                <w:rFonts w:asciiTheme="minorHAnsi" w:eastAsiaTheme="minorEastAsia" w:hAnsiTheme="minorHAnsi" w:cstheme="minorBidi"/>
                <w:sz w:val="22"/>
                <w:szCs w:val="22"/>
                <w:lang w:val="da-DK" w:eastAsia="da-DK"/>
              </w:rPr>
              <w:tab/>
            </w:r>
            <w:r w:rsidRPr="001658DC">
              <w:rPr>
                <w:rStyle w:val="Hyperlink"/>
              </w:rPr>
              <w:t>MSS</w:t>
            </w:r>
            <w:r>
              <w:rPr>
                <w:webHidden/>
              </w:rPr>
              <w:tab/>
            </w:r>
            <w:r>
              <w:rPr>
                <w:webHidden/>
              </w:rPr>
              <w:fldChar w:fldCharType="begin"/>
            </w:r>
            <w:r>
              <w:rPr>
                <w:webHidden/>
              </w:rPr>
              <w:instrText xml:space="preserve"> PAGEREF _Toc528662365 \h </w:instrText>
            </w:r>
            <w:r>
              <w:rPr>
                <w:webHidden/>
              </w:rPr>
            </w:r>
            <w:r>
              <w:rPr>
                <w:webHidden/>
              </w:rPr>
              <w:fldChar w:fldCharType="separate"/>
            </w:r>
            <w:r>
              <w:rPr>
                <w:webHidden/>
              </w:rPr>
              <w:t>14</w:t>
            </w:r>
            <w:r>
              <w:rPr>
                <w:webHidden/>
              </w:rPr>
              <w:fldChar w:fldCharType="end"/>
            </w:r>
          </w:hyperlink>
        </w:p>
        <w:p w:rsidR="00BC2B9B" w:rsidRDefault="00BC2B9B">
          <w:pPr>
            <w:pStyle w:val="TOC4"/>
            <w:rPr>
              <w:rFonts w:asciiTheme="minorHAnsi" w:eastAsiaTheme="minorEastAsia" w:hAnsiTheme="minorHAnsi" w:cstheme="minorBidi"/>
              <w:sz w:val="22"/>
              <w:szCs w:val="22"/>
              <w:lang w:val="da-DK" w:eastAsia="da-DK"/>
            </w:rPr>
          </w:pPr>
          <w:hyperlink w:anchor="_Toc528662366" w:history="1">
            <w:r w:rsidRPr="001658DC">
              <w:rPr>
                <w:rStyle w:val="Hyperlink"/>
              </w:rPr>
              <w:t>4.1.2.3</w:t>
            </w:r>
            <w:r>
              <w:rPr>
                <w:rFonts w:asciiTheme="minorHAnsi" w:eastAsiaTheme="minorEastAsia" w:hAnsiTheme="minorHAnsi" w:cstheme="minorBidi"/>
                <w:sz w:val="22"/>
                <w:szCs w:val="22"/>
                <w:lang w:val="da-DK" w:eastAsia="da-DK"/>
              </w:rPr>
              <w:tab/>
            </w:r>
            <w:r w:rsidRPr="001658DC">
              <w:rPr>
                <w:rStyle w:val="Hyperlink"/>
              </w:rPr>
              <w:t>Fixed Service</w:t>
            </w:r>
            <w:r>
              <w:rPr>
                <w:webHidden/>
              </w:rPr>
              <w:tab/>
            </w:r>
            <w:r>
              <w:rPr>
                <w:webHidden/>
              </w:rPr>
              <w:fldChar w:fldCharType="begin"/>
            </w:r>
            <w:r>
              <w:rPr>
                <w:webHidden/>
              </w:rPr>
              <w:instrText xml:space="preserve"> PAGEREF _Toc528662366 \h </w:instrText>
            </w:r>
            <w:r>
              <w:rPr>
                <w:webHidden/>
              </w:rPr>
            </w:r>
            <w:r>
              <w:rPr>
                <w:webHidden/>
              </w:rPr>
              <w:fldChar w:fldCharType="separate"/>
            </w:r>
            <w:r>
              <w:rPr>
                <w:webHidden/>
              </w:rPr>
              <w:t>17</w:t>
            </w:r>
            <w:r>
              <w:rPr>
                <w:webHidden/>
              </w:rPr>
              <w:fldChar w:fldCharType="end"/>
            </w:r>
          </w:hyperlink>
        </w:p>
        <w:p w:rsidR="00BC2B9B" w:rsidRDefault="00BC2B9B">
          <w:pPr>
            <w:pStyle w:val="TOC4"/>
            <w:rPr>
              <w:rFonts w:asciiTheme="minorHAnsi" w:eastAsiaTheme="minorEastAsia" w:hAnsiTheme="minorHAnsi" w:cstheme="minorBidi"/>
              <w:sz w:val="22"/>
              <w:szCs w:val="22"/>
              <w:lang w:val="da-DK" w:eastAsia="da-DK"/>
            </w:rPr>
          </w:pPr>
          <w:hyperlink w:anchor="_Toc528662367" w:history="1">
            <w:r w:rsidRPr="001658DC">
              <w:rPr>
                <w:rStyle w:val="Hyperlink"/>
              </w:rPr>
              <w:t>4.1.2.4</w:t>
            </w:r>
            <w:r>
              <w:rPr>
                <w:rFonts w:asciiTheme="minorHAnsi" w:eastAsiaTheme="minorEastAsia" w:hAnsiTheme="minorHAnsi" w:cstheme="minorBidi"/>
                <w:sz w:val="22"/>
                <w:szCs w:val="22"/>
                <w:lang w:val="da-DK" w:eastAsia="da-DK"/>
              </w:rPr>
              <w:tab/>
            </w:r>
            <w:r w:rsidRPr="001658DC">
              <w:rPr>
                <w:rStyle w:val="Hyperlink"/>
              </w:rPr>
              <w:t>Space Services</w:t>
            </w:r>
            <w:r>
              <w:rPr>
                <w:webHidden/>
              </w:rPr>
              <w:tab/>
            </w:r>
            <w:r>
              <w:rPr>
                <w:webHidden/>
              </w:rPr>
              <w:fldChar w:fldCharType="begin"/>
            </w:r>
            <w:r>
              <w:rPr>
                <w:webHidden/>
              </w:rPr>
              <w:instrText xml:space="preserve"> PAGEREF _Toc528662367 \h </w:instrText>
            </w:r>
            <w:r>
              <w:rPr>
                <w:webHidden/>
              </w:rPr>
            </w:r>
            <w:r>
              <w:rPr>
                <w:webHidden/>
              </w:rPr>
              <w:fldChar w:fldCharType="separate"/>
            </w:r>
            <w:r>
              <w:rPr>
                <w:webHidden/>
              </w:rPr>
              <w:t>18</w:t>
            </w:r>
            <w:r>
              <w:rPr>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68" w:history="1">
            <w:r w:rsidRPr="001658DC">
              <w:rPr>
                <w:rStyle w:val="Hyperlink"/>
                <w:noProof/>
              </w:rPr>
              <w:t>5</w:t>
            </w:r>
            <w:r>
              <w:rPr>
                <w:rFonts w:asciiTheme="minorHAnsi" w:eastAsiaTheme="minorEastAsia" w:hAnsiTheme="minorHAnsi" w:cstheme="minorBidi"/>
                <w:b w:val="0"/>
                <w:noProof/>
                <w:sz w:val="22"/>
                <w:szCs w:val="22"/>
                <w:lang w:val="da-DK" w:eastAsia="da-DK"/>
              </w:rPr>
              <w:tab/>
            </w:r>
            <w:r w:rsidRPr="001658DC">
              <w:rPr>
                <w:rStyle w:val="Hyperlink"/>
                <w:noProof/>
              </w:rPr>
              <w:t>Recommended Framework</w:t>
            </w:r>
            <w:r>
              <w:rPr>
                <w:noProof/>
                <w:webHidden/>
              </w:rPr>
              <w:tab/>
            </w:r>
            <w:r>
              <w:rPr>
                <w:noProof/>
                <w:webHidden/>
              </w:rPr>
              <w:fldChar w:fldCharType="begin"/>
            </w:r>
            <w:r>
              <w:rPr>
                <w:noProof/>
                <w:webHidden/>
              </w:rPr>
              <w:instrText xml:space="preserve"> PAGEREF _Toc528662368 \h </w:instrText>
            </w:r>
            <w:r>
              <w:rPr>
                <w:noProof/>
                <w:webHidden/>
              </w:rPr>
            </w:r>
            <w:r>
              <w:rPr>
                <w:noProof/>
                <w:webHidden/>
              </w:rPr>
              <w:fldChar w:fldCharType="separate"/>
            </w:r>
            <w:r>
              <w:rPr>
                <w:noProof/>
                <w:webHidden/>
              </w:rPr>
              <w:t>24</w:t>
            </w:r>
            <w:r>
              <w:rPr>
                <w:noProof/>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69" w:history="1">
            <w:r w:rsidRPr="001658DC">
              <w:rPr>
                <w:rStyle w:val="Hyperlink"/>
              </w:rPr>
              <w:t>5.1</w:t>
            </w:r>
            <w:r>
              <w:rPr>
                <w:rFonts w:asciiTheme="minorHAnsi" w:eastAsiaTheme="minorEastAsia" w:hAnsiTheme="minorHAnsi" w:cstheme="minorBidi"/>
                <w:bCs w:val="0"/>
                <w:sz w:val="22"/>
                <w:szCs w:val="22"/>
                <w:lang w:val="da-DK" w:eastAsia="da-DK"/>
              </w:rPr>
              <w:tab/>
            </w:r>
            <w:r w:rsidRPr="001658DC">
              <w:rPr>
                <w:rStyle w:val="Hyperlink"/>
              </w:rPr>
              <w:t>Band plan</w:t>
            </w:r>
            <w:r>
              <w:rPr>
                <w:webHidden/>
              </w:rPr>
              <w:tab/>
            </w:r>
            <w:r>
              <w:rPr>
                <w:webHidden/>
              </w:rPr>
              <w:fldChar w:fldCharType="begin"/>
            </w:r>
            <w:r>
              <w:rPr>
                <w:webHidden/>
              </w:rPr>
              <w:instrText xml:space="preserve"> PAGEREF _Toc528662369 \h </w:instrText>
            </w:r>
            <w:r>
              <w:rPr>
                <w:webHidden/>
              </w:rPr>
            </w:r>
            <w:r>
              <w:rPr>
                <w:webHidden/>
              </w:rPr>
              <w:fldChar w:fldCharType="separate"/>
            </w:r>
            <w:r>
              <w:rPr>
                <w:webHidden/>
              </w:rPr>
              <w:t>24</w:t>
            </w:r>
            <w:r>
              <w:rPr>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70" w:history="1">
            <w:r w:rsidRPr="001658DC">
              <w:rPr>
                <w:rStyle w:val="Hyperlink"/>
              </w:rPr>
              <w:t>5.2</w:t>
            </w:r>
            <w:r>
              <w:rPr>
                <w:rFonts w:asciiTheme="minorHAnsi" w:eastAsiaTheme="minorEastAsia" w:hAnsiTheme="minorHAnsi" w:cstheme="minorBidi"/>
                <w:bCs w:val="0"/>
                <w:sz w:val="22"/>
                <w:szCs w:val="22"/>
                <w:lang w:val="da-DK" w:eastAsia="da-DK"/>
              </w:rPr>
              <w:tab/>
            </w:r>
            <w:r w:rsidRPr="001658DC">
              <w:rPr>
                <w:rStyle w:val="Hyperlink"/>
              </w:rPr>
              <w:t>Applicable technical conditions</w:t>
            </w:r>
            <w:r>
              <w:rPr>
                <w:webHidden/>
              </w:rPr>
              <w:tab/>
            </w:r>
            <w:r>
              <w:rPr>
                <w:webHidden/>
              </w:rPr>
              <w:fldChar w:fldCharType="begin"/>
            </w:r>
            <w:r>
              <w:rPr>
                <w:webHidden/>
              </w:rPr>
              <w:instrText xml:space="preserve"> PAGEREF _Toc528662370 \h </w:instrText>
            </w:r>
            <w:r>
              <w:rPr>
                <w:webHidden/>
              </w:rPr>
            </w:r>
            <w:r>
              <w:rPr>
                <w:webHidden/>
              </w:rPr>
              <w:fldChar w:fldCharType="separate"/>
            </w:r>
            <w:r>
              <w:rPr>
                <w:webHidden/>
              </w:rPr>
              <w:t>24</w:t>
            </w:r>
            <w:r>
              <w:rPr>
                <w:webHidden/>
              </w:rPr>
              <w:fldChar w:fldCharType="end"/>
            </w:r>
          </w:hyperlink>
        </w:p>
        <w:p w:rsidR="00BC2B9B" w:rsidRDefault="00BC2B9B">
          <w:pPr>
            <w:pStyle w:val="TOC3"/>
            <w:rPr>
              <w:rFonts w:asciiTheme="minorHAnsi" w:eastAsiaTheme="minorEastAsia" w:hAnsiTheme="minorHAnsi" w:cstheme="minorBidi"/>
              <w:sz w:val="22"/>
              <w:szCs w:val="22"/>
              <w:lang w:val="da-DK" w:eastAsia="da-DK"/>
            </w:rPr>
          </w:pPr>
          <w:hyperlink w:anchor="_Toc528662371" w:history="1">
            <w:r w:rsidRPr="001658DC">
              <w:rPr>
                <w:rStyle w:val="Hyperlink"/>
              </w:rPr>
              <w:t>5.2.1</w:t>
            </w:r>
            <w:r>
              <w:rPr>
                <w:rFonts w:asciiTheme="minorHAnsi" w:eastAsiaTheme="minorEastAsia" w:hAnsiTheme="minorHAnsi" w:cstheme="minorBidi"/>
                <w:sz w:val="22"/>
                <w:szCs w:val="22"/>
                <w:lang w:val="da-DK" w:eastAsia="da-DK"/>
              </w:rPr>
              <w:tab/>
            </w:r>
            <w:r w:rsidRPr="001658DC">
              <w:rPr>
                <w:rStyle w:val="Hyperlink"/>
              </w:rPr>
              <w:t>In- block power limits</w:t>
            </w:r>
            <w:r>
              <w:rPr>
                <w:webHidden/>
              </w:rPr>
              <w:tab/>
            </w:r>
            <w:r>
              <w:rPr>
                <w:webHidden/>
              </w:rPr>
              <w:fldChar w:fldCharType="begin"/>
            </w:r>
            <w:r>
              <w:rPr>
                <w:webHidden/>
              </w:rPr>
              <w:instrText xml:space="preserve"> PAGEREF _Toc528662371 \h </w:instrText>
            </w:r>
            <w:r>
              <w:rPr>
                <w:webHidden/>
              </w:rPr>
            </w:r>
            <w:r>
              <w:rPr>
                <w:webHidden/>
              </w:rPr>
              <w:fldChar w:fldCharType="separate"/>
            </w:r>
            <w:r>
              <w:rPr>
                <w:webHidden/>
              </w:rPr>
              <w:t>24</w:t>
            </w:r>
            <w:r>
              <w:rPr>
                <w:webHidden/>
              </w:rPr>
              <w:fldChar w:fldCharType="end"/>
            </w:r>
          </w:hyperlink>
        </w:p>
        <w:p w:rsidR="00BC2B9B" w:rsidRDefault="00BC2B9B">
          <w:pPr>
            <w:pStyle w:val="TOC3"/>
            <w:rPr>
              <w:rFonts w:asciiTheme="minorHAnsi" w:eastAsiaTheme="minorEastAsia" w:hAnsiTheme="minorHAnsi" w:cstheme="minorBidi"/>
              <w:sz w:val="22"/>
              <w:szCs w:val="22"/>
              <w:lang w:val="da-DK" w:eastAsia="da-DK"/>
            </w:rPr>
          </w:pPr>
          <w:hyperlink w:anchor="_Toc528662372" w:history="1">
            <w:r w:rsidRPr="001658DC">
              <w:rPr>
                <w:rStyle w:val="Hyperlink"/>
              </w:rPr>
              <w:t>5.2.2</w:t>
            </w:r>
            <w:r>
              <w:rPr>
                <w:rFonts w:asciiTheme="minorHAnsi" w:eastAsiaTheme="minorEastAsia" w:hAnsiTheme="minorHAnsi" w:cstheme="minorBidi"/>
                <w:sz w:val="22"/>
                <w:szCs w:val="22"/>
                <w:lang w:val="da-DK" w:eastAsia="da-DK"/>
              </w:rPr>
              <w:tab/>
            </w:r>
            <w:r w:rsidRPr="001658DC">
              <w:rPr>
                <w:rStyle w:val="Hyperlink"/>
              </w:rPr>
              <w:t>Out-of-block power limits: Interference between FDD MFCNs</w:t>
            </w:r>
            <w:r>
              <w:rPr>
                <w:webHidden/>
              </w:rPr>
              <w:tab/>
            </w:r>
            <w:r>
              <w:rPr>
                <w:webHidden/>
              </w:rPr>
              <w:fldChar w:fldCharType="begin"/>
            </w:r>
            <w:r>
              <w:rPr>
                <w:webHidden/>
              </w:rPr>
              <w:instrText xml:space="preserve"> PAGEREF _Toc528662372 \h </w:instrText>
            </w:r>
            <w:r>
              <w:rPr>
                <w:webHidden/>
              </w:rPr>
            </w:r>
            <w:r>
              <w:rPr>
                <w:webHidden/>
              </w:rPr>
              <w:fldChar w:fldCharType="separate"/>
            </w:r>
            <w:r>
              <w:rPr>
                <w:webHidden/>
              </w:rPr>
              <w:t>24</w:t>
            </w:r>
            <w:r>
              <w:rPr>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73" w:history="1">
            <w:r w:rsidRPr="001658DC">
              <w:rPr>
                <w:rStyle w:val="Hyperlink"/>
                <w:noProof/>
              </w:rPr>
              <w:t>6</w:t>
            </w:r>
            <w:r>
              <w:rPr>
                <w:rFonts w:asciiTheme="minorHAnsi" w:eastAsiaTheme="minorEastAsia" w:hAnsiTheme="minorHAnsi" w:cstheme="minorBidi"/>
                <w:b w:val="0"/>
                <w:noProof/>
                <w:sz w:val="22"/>
                <w:szCs w:val="22"/>
                <w:lang w:val="da-DK" w:eastAsia="da-DK"/>
              </w:rPr>
              <w:tab/>
            </w:r>
            <w:r w:rsidRPr="001658DC">
              <w:rPr>
                <w:rStyle w:val="Hyperlink"/>
                <w:noProof/>
              </w:rPr>
              <w:t>Conclusions</w:t>
            </w:r>
            <w:r>
              <w:rPr>
                <w:noProof/>
                <w:webHidden/>
              </w:rPr>
              <w:tab/>
            </w:r>
            <w:r>
              <w:rPr>
                <w:noProof/>
                <w:webHidden/>
              </w:rPr>
              <w:fldChar w:fldCharType="begin"/>
            </w:r>
            <w:r>
              <w:rPr>
                <w:noProof/>
                <w:webHidden/>
              </w:rPr>
              <w:instrText xml:space="preserve"> PAGEREF _Toc528662373 \h </w:instrText>
            </w:r>
            <w:r>
              <w:rPr>
                <w:noProof/>
                <w:webHidden/>
              </w:rPr>
            </w:r>
            <w:r>
              <w:rPr>
                <w:noProof/>
                <w:webHidden/>
              </w:rPr>
              <w:fldChar w:fldCharType="separate"/>
            </w:r>
            <w:r>
              <w:rPr>
                <w:noProof/>
                <w:webHidden/>
              </w:rPr>
              <w:t>26</w:t>
            </w:r>
            <w:r>
              <w:rPr>
                <w:noProof/>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74" w:history="1">
            <w:r w:rsidRPr="001658DC">
              <w:rPr>
                <w:rStyle w:val="Hyperlink"/>
                <w:noProof/>
              </w:rPr>
              <w:t>ANNEX 1: MFCN PARAMETER VALUES AND ASSUMPTIONS FOR SIMULATIONS</w:t>
            </w:r>
            <w:r>
              <w:rPr>
                <w:noProof/>
                <w:webHidden/>
              </w:rPr>
              <w:tab/>
            </w:r>
            <w:r>
              <w:rPr>
                <w:noProof/>
                <w:webHidden/>
              </w:rPr>
              <w:fldChar w:fldCharType="begin"/>
            </w:r>
            <w:r>
              <w:rPr>
                <w:noProof/>
                <w:webHidden/>
              </w:rPr>
              <w:instrText xml:space="preserve"> PAGEREF _Toc528662374 \h </w:instrText>
            </w:r>
            <w:r>
              <w:rPr>
                <w:noProof/>
                <w:webHidden/>
              </w:rPr>
            </w:r>
            <w:r>
              <w:rPr>
                <w:noProof/>
                <w:webHidden/>
              </w:rPr>
              <w:fldChar w:fldCharType="separate"/>
            </w:r>
            <w:r>
              <w:rPr>
                <w:noProof/>
                <w:webHidden/>
              </w:rPr>
              <w:t>27</w:t>
            </w:r>
            <w:r>
              <w:rPr>
                <w:noProof/>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75" w:history="1">
            <w:r w:rsidRPr="001658DC">
              <w:rPr>
                <w:rStyle w:val="Hyperlink"/>
              </w:rPr>
              <w:t>6.1</w:t>
            </w:r>
            <w:r>
              <w:rPr>
                <w:rFonts w:asciiTheme="minorHAnsi" w:eastAsiaTheme="minorEastAsia" w:hAnsiTheme="minorHAnsi" w:cstheme="minorBidi"/>
                <w:bCs w:val="0"/>
                <w:sz w:val="22"/>
                <w:szCs w:val="22"/>
                <w:lang w:val="da-DK" w:eastAsia="da-DK"/>
              </w:rPr>
              <w:tab/>
            </w:r>
            <w:r w:rsidRPr="001658DC">
              <w:rPr>
                <w:rStyle w:val="Hyperlink"/>
              </w:rPr>
              <w:t>non-AAS MFCN</w:t>
            </w:r>
            <w:r>
              <w:rPr>
                <w:webHidden/>
              </w:rPr>
              <w:tab/>
            </w:r>
            <w:r>
              <w:rPr>
                <w:webHidden/>
              </w:rPr>
              <w:fldChar w:fldCharType="begin"/>
            </w:r>
            <w:r>
              <w:rPr>
                <w:webHidden/>
              </w:rPr>
              <w:instrText xml:space="preserve"> PAGEREF _Toc528662375 \h </w:instrText>
            </w:r>
            <w:r>
              <w:rPr>
                <w:webHidden/>
              </w:rPr>
            </w:r>
            <w:r>
              <w:rPr>
                <w:webHidden/>
              </w:rPr>
              <w:fldChar w:fldCharType="separate"/>
            </w:r>
            <w:r>
              <w:rPr>
                <w:webHidden/>
              </w:rPr>
              <w:t>27</w:t>
            </w:r>
            <w:r>
              <w:rPr>
                <w:webHidden/>
              </w:rPr>
              <w:fldChar w:fldCharType="end"/>
            </w:r>
          </w:hyperlink>
        </w:p>
        <w:p w:rsidR="00BC2B9B" w:rsidRDefault="00BC2B9B">
          <w:pPr>
            <w:pStyle w:val="TOC2"/>
            <w:rPr>
              <w:rFonts w:asciiTheme="minorHAnsi" w:eastAsiaTheme="minorEastAsia" w:hAnsiTheme="minorHAnsi" w:cstheme="minorBidi"/>
              <w:bCs w:val="0"/>
              <w:sz w:val="22"/>
              <w:szCs w:val="22"/>
              <w:lang w:val="da-DK" w:eastAsia="da-DK"/>
            </w:rPr>
          </w:pPr>
          <w:hyperlink w:anchor="_Toc528662376" w:history="1">
            <w:r w:rsidRPr="001658DC">
              <w:rPr>
                <w:rStyle w:val="Hyperlink"/>
              </w:rPr>
              <w:t>6.2</w:t>
            </w:r>
            <w:r>
              <w:rPr>
                <w:rFonts w:asciiTheme="minorHAnsi" w:eastAsiaTheme="minorEastAsia" w:hAnsiTheme="minorHAnsi" w:cstheme="minorBidi"/>
                <w:bCs w:val="0"/>
                <w:sz w:val="22"/>
                <w:szCs w:val="22"/>
                <w:lang w:val="da-DK" w:eastAsia="da-DK"/>
              </w:rPr>
              <w:tab/>
            </w:r>
            <w:r w:rsidRPr="001658DC">
              <w:rPr>
                <w:rStyle w:val="Hyperlink"/>
              </w:rPr>
              <w:t>AAS MFCN</w:t>
            </w:r>
            <w:r>
              <w:rPr>
                <w:webHidden/>
              </w:rPr>
              <w:tab/>
            </w:r>
            <w:r>
              <w:rPr>
                <w:webHidden/>
              </w:rPr>
              <w:fldChar w:fldCharType="begin"/>
            </w:r>
            <w:r>
              <w:rPr>
                <w:webHidden/>
              </w:rPr>
              <w:instrText xml:space="preserve"> PAGEREF _Toc528662376 \h </w:instrText>
            </w:r>
            <w:r>
              <w:rPr>
                <w:webHidden/>
              </w:rPr>
            </w:r>
            <w:r>
              <w:rPr>
                <w:webHidden/>
              </w:rPr>
              <w:fldChar w:fldCharType="separate"/>
            </w:r>
            <w:r>
              <w:rPr>
                <w:webHidden/>
              </w:rPr>
              <w:t>27</w:t>
            </w:r>
            <w:r>
              <w:rPr>
                <w:webHidden/>
              </w:rPr>
              <w:fldChar w:fldCharType="end"/>
            </w:r>
          </w:hyperlink>
        </w:p>
        <w:p w:rsidR="00BC2B9B" w:rsidRDefault="00BC2B9B">
          <w:pPr>
            <w:pStyle w:val="TOC1"/>
            <w:rPr>
              <w:rFonts w:asciiTheme="minorHAnsi" w:eastAsiaTheme="minorEastAsia" w:hAnsiTheme="minorHAnsi" w:cstheme="minorBidi"/>
              <w:b w:val="0"/>
              <w:noProof/>
              <w:sz w:val="22"/>
              <w:szCs w:val="22"/>
              <w:lang w:val="da-DK" w:eastAsia="da-DK"/>
            </w:rPr>
          </w:pPr>
          <w:hyperlink w:anchor="_Toc528662377" w:history="1">
            <w:r w:rsidRPr="001658DC">
              <w:rPr>
                <w:rStyle w:val="Hyperlink"/>
                <w:noProof/>
              </w:rPr>
              <w:t>ANNEX 2: List of References</w:t>
            </w:r>
            <w:r>
              <w:rPr>
                <w:noProof/>
                <w:webHidden/>
              </w:rPr>
              <w:tab/>
            </w:r>
            <w:r>
              <w:rPr>
                <w:noProof/>
                <w:webHidden/>
              </w:rPr>
              <w:fldChar w:fldCharType="begin"/>
            </w:r>
            <w:r>
              <w:rPr>
                <w:noProof/>
                <w:webHidden/>
              </w:rPr>
              <w:instrText xml:space="preserve"> PAGEREF _Toc528662377 \h </w:instrText>
            </w:r>
            <w:r>
              <w:rPr>
                <w:noProof/>
                <w:webHidden/>
              </w:rPr>
            </w:r>
            <w:r>
              <w:rPr>
                <w:noProof/>
                <w:webHidden/>
              </w:rPr>
              <w:fldChar w:fldCharType="separate"/>
            </w:r>
            <w:r>
              <w:rPr>
                <w:noProof/>
                <w:webHidden/>
              </w:rPr>
              <w:t>28</w:t>
            </w:r>
            <w:r>
              <w:rPr>
                <w:noProof/>
                <w:webHidden/>
              </w:rPr>
              <w:fldChar w:fldCharType="end"/>
            </w:r>
          </w:hyperlink>
        </w:p>
        <w:p w:rsidR="00167D4D" w:rsidRPr="005709BB" w:rsidRDefault="00167D4D" w:rsidP="00167D4D">
          <w:pPr>
            <w:rPr>
              <w:rStyle w:val="ECCParagraph"/>
            </w:rPr>
          </w:pPr>
          <w:r w:rsidRPr="004F198E">
            <w:rPr>
              <w:rStyle w:val="ECCParagraph"/>
              <w:b/>
              <w:szCs w:val="20"/>
            </w:rPr>
            <w:fldChar w:fldCharType="end"/>
          </w:r>
        </w:p>
      </w:sdtContent>
    </w:sdt>
    <w:p w:rsidR="00167D4D" w:rsidRPr="00A44B16" w:rsidRDefault="00167D4D" w:rsidP="00167D4D">
      <w:pPr>
        <w:rPr>
          <w:rStyle w:val="ECCParagraph"/>
        </w:rPr>
      </w:pPr>
      <w:r w:rsidRPr="00A44B16">
        <w:rPr>
          <w:rStyle w:val="ECCParagraph"/>
        </w:rPr>
        <w:br w:type="page"/>
      </w:r>
    </w:p>
    <w:p w:rsidR="00167D4D" w:rsidRPr="00A44B16" w:rsidRDefault="00167D4D" w:rsidP="00167D4D">
      <w:pPr>
        <w:pStyle w:val="coverpageTableofContent"/>
        <w:rPr>
          <w:noProof w:val="0"/>
          <w:lang w:val="en-GB"/>
        </w:rPr>
      </w:pPr>
    </w:p>
    <w:p w:rsidR="00167D4D" w:rsidRPr="00A44B16" w:rsidRDefault="00167D4D" w:rsidP="00167D4D">
      <w:pPr>
        <w:pStyle w:val="coverpageTableofContent"/>
        <w:rPr>
          <w:noProof w:val="0"/>
          <w:lang w:val="en-GB"/>
        </w:rPr>
      </w:pPr>
      <w:r w:rsidRPr="004F198E">
        <w:rPr>
          <w:lang w:val="da-DK" w:eastAsia="da-DK"/>
        </w:rPr>
        <mc:AlternateContent>
          <mc:Choice Requires="wps">
            <w:drawing>
              <wp:anchor distT="0" distB="0" distL="114300" distR="114300" simplePos="0" relativeHeight="251660288" behindDoc="1" locked="1" layoutInCell="1" allowOverlap="1" wp14:anchorId="0DB9F3FB" wp14:editId="31D1A55F">
                <wp:simplePos x="0" y="0"/>
                <wp:positionH relativeFrom="page">
                  <wp:posOffset>8890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pt;margin-top:70.9pt;width:595.25pt;height:5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" fillcolor="#b0a696" stroked="f">
                <w10:wrap anchorx="page" anchory="page"/>
                <w10:anchorlock/>
              </v:rect>
            </w:pict>
          </mc:Fallback>
        </mc:AlternateContent>
      </w:r>
      <w:r w:rsidRPr="00A44B16">
        <w:rPr>
          <w:noProof w:val="0"/>
          <w:lang w:val="en-GB"/>
        </w:rPr>
        <w:t>LIST OF ABBREVIATIONS</w:t>
      </w:r>
    </w:p>
    <w:p w:rsidR="00167D4D" w:rsidRPr="00A44B16" w:rsidRDefault="00167D4D" w:rsidP="00167D4D">
      <w:pPr>
        <w:pStyle w:val="coverpageTableofContent"/>
        <w:rPr>
          <w:noProof w:val="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659"/>
        <w:gridCol w:w="108"/>
      </w:tblGrid>
      <w:tr w:rsidR="005709BB" w:rsidRPr="00A44B16" w:rsidTr="002D08FF">
        <w:trPr>
          <w:trHeight w:val="445"/>
        </w:trPr>
        <w:tc>
          <w:tcPr>
            <w:tcW w:w="2088" w:type="dxa"/>
            <w:vAlign w:val="center"/>
          </w:tcPr>
          <w:p w:rsidR="002D08FF" w:rsidRPr="002D08FF" w:rsidRDefault="005709BB" w:rsidP="002D08FF">
            <w:pPr>
              <w:pStyle w:val="ECCTableHeaderredfont"/>
            </w:pPr>
            <w:r w:rsidRPr="002D08FF">
              <w:t>Abbreviation</w:t>
            </w:r>
          </w:p>
        </w:tc>
        <w:tc>
          <w:tcPr>
            <w:tcW w:w="7767" w:type="dxa"/>
            <w:gridSpan w:val="2"/>
            <w:vAlign w:val="center"/>
          </w:tcPr>
          <w:p w:rsidR="005709BB" w:rsidRPr="00AA3FF2" w:rsidRDefault="005709BB" w:rsidP="002D08FF">
            <w:pPr>
              <w:pStyle w:val="ECCTableHeaderredfont"/>
            </w:pPr>
            <w:r w:rsidRPr="002D08FF">
              <w:t xml:space="preserve">Explanation </w:t>
            </w:r>
          </w:p>
        </w:tc>
      </w:tr>
      <w:tr w:rsidR="00A65B51" w:rsidRPr="00A44B16" w:rsidTr="005709BB">
        <w:trPr>
          <w:gridAfter w:val="1"/>
          <w:wAfter w:w="108" w:type="dxa"/>
          <w:trHeight w:val="317"/>
        </w:trPr>
        <w:tc>
          <w:tcPr>
            <w:tcW w:w="2088" w:type="dxa"/>
            <w:vAlign w:val="center"/>
          </w:tcPr>
          <w:p w:rsidR="00A65B51" w:rsidRPr="005709BB" w:rsidRDefault="00A65B51" w:rsidP="00233112">
            <w:pPr>
              <w:pStyle w:val="ECCTabletext"/>
              <w:spacing w:afterLines="60" w:after="144"/>
              <w:contextualSpacing/>
              <w:rPr>
                <w:rStyle w:val="ECCHLbold"/>
              </w:rPr>
            </w:pPr>
            <w:r w:rsidRPr="00A44B16">
              <w:rPr>
                <w:rStyle w:val="ECCHLbold"/>
              </w:rPr>
              <w:t>3GPP</w:t>
            </w:r>
          </w:p>
        </w:tc>
        <w:tc>
          <w:tcPr>
            <w:tcW w:w="7659" w:type="dxa"/>
            <w:vAlign w:val="center"/>
          </w:tcPr>
          <w:p w:rsidR="00A65B51" w:rsidRPr="00A44B16" w:rsidRDefault="00A65B51" w:rsidP="00233112">
            <w:pPr>
              <w:pStyle w:val="ECCTabletext"/>
              <w:spacing w:afterLines="60" w:after="144"/>
              <w:contextualSpacing/>
            </w:pPr>
            <w:r w:rsidRPr="00A44B16">
              <w:t>3rd Generation Partnership Project</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AAS</w:t>
            </w:r>
          </w:p>
        </w:tc>
        <w:tc>
          <w:tcPr>
            <w:tcW w:w="7767" w:type="dxa"/>
            <w:gridSpan w:val="2"/>
            <w:vAlign w:val="center"/>
          </w:tcPr>
          <w:p w:rsidR="00A65B51" w:rsidRPr="00A44B16" w:rsidRDefault="00A65B51" w:rsidP="00233112">
            <w:pPr>
              <w:pStyle w:val="ECCTabletext"/>
              <w:spacing w:afterLines="60" w:after="144"/>
              <w:contextualSpacing/>
            </w:pPr>
            <w:r w:rsidRPr="00A44B16">
              <w:t>Active Antenna System</w:t>
            </w:r>
          </w:p>
        </w:tc>
      </w:tr>
      <w:tr w:rsidR="004D3CE5" w:rsidRPr="00A44B16" w:rsidTr="005709BB">
        <w:trPr>
          <w:trHeight w:val="317"/>
        </w:trPr>
        <w:tc>
          <w:tcPr>
            <w:tcW w:w="2088" w:type="dxa"/>
            <w:vAlign w:val="center"/>
          </w:tcPr>
          <w:p w:rsidR="004D3CE5" w:rsidRPr="00A44B16" w:rsidRDefault="004D3CE5" w:rsidP="00233112">
            <w:pPr>
              <w:pStyle w:val="ECCTabletext"/>
              <w:spacing w:afterLines="60" w:after="144"/>
              <w:contextualSpacing/>
              <w:rPr>
                <w:rStyle w:val="ECCHLbold"/>
              </w:rPr>
            </w:pPr>
            <w:r w:rsidRPr="00A44B16">
              <w:rPr>
                <w:rStyle w:val="ECCHLbold"/>
              </w:rPr>
              <w:t>ACLR</w:t>
            </w:r>
          </w:p>
        </w:tc>
        <w:tc>
          <w:tcPr>
            <w:tcW w:w="7767" w:type="dxa"/>
            <w:gridSpan w:val="2"/>
            <w:vAlign w:val="center"/>
          </w:tcPr>
          <w:p w:rsidR="004D3CE5" w:rsidRPr="00A44B16" w:rsidRDefault="004D3CE5" w:rsidP="00233112">
            <w:pPr>
              <w:pStyle w:val="ECCTabletext"/>
              <w:spacing w:afterLines="60" w:after="144"/>
              <w:contextualSpacing/>
            </w:pPr>
            <w:r w:rsidRPr="00A44B16">
              <w:t>Adjacent Channel Leakage Ratio</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rPr>
                <w:rStyle w:val="ECCHLbold"/>
              </w:rPr>
            </w:pPr>
            <w:r w:rsidRPr="00A44B16">
              <w:rPr>
                <w:rStyle w:val="ECCHLbold"/>
              </w:rPr>
              <w:t>BEM</w:t>
            </w:r>
          </w:p>
        </w:tc>
        <w:tc>
          <w:tcPr>
            <w:tcW w:w="7767" w:type="dxa"/>
            <w:gridSpan w:val="2"/>
            <w:vAlign w:val="center"/>
          </w:tcPr>
          <w:p w:rsidR="00A65B51" w:rsidRPr="00A44B16" w:rsidRDefault="00A65B51" w:rsidP="00233112">
            <w:pPr>
              <w:pStyle w:val="ECCTabletext"/>
              <w:spacing w:afterLines="60" w:after="144"/>
              <w:contextualSpacing/>
            </w:pPr>
            <w:r w:rsidRPr="00A44B16">
              <w:rPr>
                <w:rStyle w:val="ECCParagraph"/>
              </w:rPr>
              <w:t>Block Edge Mask</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rPr>
                <w:rStyle w:val="ECCHLbold"/>
              </w:rPr>
            </w:pPr>
            <w:r w:rsidRPr="00A44B16">
              <w:rPr>
                <w:rStyle w:val="ECCHLbold"/>
              </w:rPr>
              <w:t>BS</w:t>
            </w:r>
          </w:p>
        </w:tc>
        <w:tc>
          <w:tcPr>
            <w:tcW w:w="7767" w:type="dxa"/>
            <w:gridSpan w:val="2"/>
            <w:vAlign w:val="center"/>
          </w:tcPr>
          <w:p w:rsidR="00A65B51" w:rsidRPr="00A44B16" w:rsidRDefault="00A65B51" w:rsidP="00233112">
            <w:pPr>
              <w:pStyle w:val="ECCTabletext"/>
              <w:spacing w:afterLines="60" w:after="144"/>
              <w:contextualSpacing/>
            </w:pPr>
            <w:r w:rsidRPr="00A44B16">
              <w:rPr>
                <w:rStyle w:val="ECCParagraph"/>
              </w:rPr>
              <w:t>Base Station</w:t>
            </w:r>
          </w:p>
        </w:tc>
      </w:tr>
      <w:tr w:rsidR="004D3CE5" w:rsidRPr="00A44B16" w:rsidTr="005709BB">
        <w:trPr>
          <w:trHeight w:val="317"/>
        </w:trPr>
        <w:tc>
          <w:tcPr>
            <w:tcW w:w="2088" w:type="dxa"/>
          </w:tcPr>
          <w:p w:rsidR="004D3CE5" w:rsidRPr="00A44B16" w:rsidRDefault="004D3CE5" w:rsidP="00233112">
            <w:pPr>
              <w:pStyle w:val="ECCTabletext"/>
              <w:spacing w:afterLines="60" w:after="144"/>
              <w:contextualSpacing/>
              <w:rPr>
                <w:rStyle w:val="ECCHLbold"/>
              </w:rPr>
            </w:pPr>
            <w:r w:rsidRPr="00A44B16">
              <w:rPr>
                <w:rStyle w:val="ECCHLbold"/>
              </w:rPr>
              <w:t>CGC</w:t>
            </w:r>
          </w:p>
        </w:tc>
        <w:tc>
          <w:tcPr>
            <w:tcW w:w="7767" w:type="dxa"/>
            <w:gridSpan w:val="2"/>
          </w:tcPr>
          <w:p w:rsidR="004D3CE5" w:rsidRPr="00A44B16" w:rsidRDefault="004D3CE5" w:rsidP="00233112">
            <w:pPr>
              <w:pStyle w:val="ECCTabletext"/>
              <w:spacing w:afterLines="60" w:after="144"/>
              <w:contextualSpacing/>
            </w:pPr>
            <w:r w:rsidRPr="00A44B16">
              <w:t>Complementary Ground Component</w:t>
            </w:r>
          </w:p>
        </w:tc>
      </w:tr>
      <w:tr w:rsidR="00E31B2B" w:rsidRPr="00A44B16" w:rsidTr="005709BB">
        <w:trPr>
          <w:trHeight w:val="317"/>
        </w:trPr>
        <w:tc>
          <w:tcPr>
            <w:tcW w:w="2088" w:type="dxa"/>
          </w:tcPr>
          <w:p w:rsidR="00E31B2B" w:rsidRPr="00A44B16" w:rsidRDefault="00E31B2B" w:rsidP="00233112">
            <w:pPr>
              <w:pStyle w:val="ECCTabletext"/>
              <w:spacing w:afterLines="60" w:after="144"/>
              <w:contextualSpacing/>
              <w:rPr>
                <w:rStyle w:val="ECCHLbold"/>
              </w:rPr>
            </w:pPr>
            <w:r w:rsidRPr="00A44B16">
              <w:rPr>
                <w:rStyle w:val="ECCHLbold"/>
              </w:rPr>
              <w:t>CEPT</w:t>
            </w:r>
          </w:p>
        </w:tc>
        <w:tc>
          <w:tcPr>
            <w:tcW w:w="7767" w:type="dxa"/>
            <w:gridSpan w:val="2"/>
          </w:tcPr>
          <w:p w:rsidR="00E31B2B" w:rsidRPr="00A44B16" w:rsidRDefault="00E31B2B" w:rsidP="00233112">
            <w:pPr>
              <w:pStyle w:val="ECCTabletext"/>
              <w:spacing w:afterLines="60" w:after="144"/>
              <w:contextualSpacing/>
            </w:pPr>
            <w:r w:rsidRPr="00A44B16">
              <w:t>European Conference of Postal and Telecommunications Administrations</w:t>
            </w:r>
          </w:p>
        </w:tc>
      </w:tr>
      <w:tr w:rsidR="00A65B51" w:rsidRPr="00A44B16" w:rsidTr="005709BB">
        <w:trPr>
          <w:trHeight w:val="317"/>
        </w:trPr>
        <w:tc>
          <w:tcPr>
            <w:tcW w:w="2088" w:type="dxa"/>
          </w:tcPr>
          <w:p w:rsidR="00A65B51" w:rsidRPr="00A44B16" w:rsidRDefault="00A65B51" w:rsidP="00233112">
            <w:pPr>
              <w:pStyle w:val="ECCTabletext"/>
              <w:spacing w:afterLines="60" w:after="144"/>
              <w:contextualSpacing/>
              <w:rPr>
                <w:rStyle w:val="ECCHLbold"/>
              </w:rPr>
            </w:pPr>
            <w:r w:rsidRPr="00A44B16">
              <w:rPr>
                <w:rStyle w:val="ECCHLbold"/>
              </w:rPr>
              <w:t>DL</w:t>
            </w:r>
          </w:p>
        </w:tc>
        <w:tc>
          <w:tcPr>
            <w:tcW w:w="7767" w:type="dxa"/>
            <w:gridSpan w:val="2"/>
          </w:tcPr>
          <w:p w:rsidR="00A65B51" w:rsidRPr="00A44B16" w:rsidRDefault="00A65B51" w:rsidP="00233112">
            <w:pPr>
              <w:pStyle w:val="ECCTabletext"/>
              <w:spacing w:afterLines="60" w:after="144"/>
              <w:contextualSpacing/>
              <w:rPr>
                <w:rStyle w:val="ECCParagraph"/>
              </w:rPr>
            </w:pPr>
            <w:r w:rsidRPr="00A44B16">
              <w:rPr>
                <w:rStyle w:val="ECCParagraph"/>
              </w:rPr>
              <w:t>Downlink</w:t>
            </w:r>
          </w:p>
        </w:tc>
      </w:tr>
      <w:tr w:rsidR="00A65B51" w:rsidRPr="00A44B16" w:rsidTr="005709BB">
        <w:trPr>
          <w:trHeight w:val="317"/>
        </w:trPr>
        <w:tc>
          <w:tcPr>
            <w:tcW w:w="2088" w:type="dxa"/>
          </w:tcPr>
          <w:p w:rsidR="00A65B51" w:rsidRPr="00A44B16" w:rsidRDefault="00A65B51" w:rsidP="00233112">
            <w:pPr>
              <w:pStyle w:val="ECCTabletext"/>
              <w:spacing w:afterLines="60" w:after="144"/>
              <w:contextualSpacing/>
            </w:pPr>
            <w:r w:rsidRPr="00A44B16">
              <w:rPr>
                <w:rStyle w:val="ECCHLbold"/>
              </w:rPr>
              <w:t>EC</w:t>
            </w:r>
          </w:p>
        </w:tc>
        <w:tc>
          <w:tcPr>
            <w:tcW w:w="7767" w:type="dxa"/>
            <w:gridSpan w:val="2"/>
          </w:tcPr>
          <w:p w:rsidR="00A65B51" w:rsidRPr="00A44B16" w:rsidRDefault="00A65B51" w:rsidP="00233112">
            <w:pPr>
              <w:pStyle w:val="ECCTabletext"/>
              <w:spacing w:afterLines="60" w:after="144"/>
              <w:contextualSpacing/>
              <w:rPr>
                <w:rStyle w:val="ECCHLorange"/>
              </w:rPr>
            </w:pPr>
            <w:r w:rsidRPr="00A44B16">
              <w:rPr>
                <w:rStyle w:val="ECCParagraph"/>
              </w:rPr>
              <w:t>European Commission</w:t>
            </w:r>
          </w:p>
        </w:tc>
      </w:tr>
      <w:tr w:rsidR="00A65B51" w:rsidRPr="00A44B16" w:rsidTr="005709BB">
        <w:trPr>
          <w:trHeight w:val="317"/>
        </w:trPr>
        <w:tc>
          <w:tcPr>
            <w:tcW w:w="2088" w:type="dxa"/>
          </w:tcPr>
          <w:p w:rsidR="00A65B51" w:rsidRPr="00A44B16" w:rsidRDefault="00A65B51" w:rsidP="00233112">
            <w:pPr>
              <w:pStyle w:val="ECCTabletext"/>
              <w:spacing w:afterLines="60" w:after="144"/>
              <w:contextualSpacing/>
            </w:pPr>
            <w:r w:rsidRPr="00A44B16">
              <w:rPr>
                <w:rStyle w:val="ECCHLbold"/>
              </w:rPr>
              <w:t>ECA</w:t>
            </w:r>
          </w:p>
        </w:tc>
        <w:tc>
          <w:tcPr>
            <w:tcW w:w="7767" w:type="dxa"/>
            <w:gridSpan w:val="2"/>
          </w:tcPr>
          <w:p w:rsidR="00A65B51" w:rsidRPr="00A44B16" w:rsidRDefault="00A65B51" w:rsidP="00233112">
            <w:pPr>
              <w:pStyle w:val="ECCTabletext"/>
              <w:spacing w:afterLines="60" w:after="144"/>
              <w:contextualSpacing/>
              <w:rPr>
                <w:rStyle w:val="ECCHLorange"/>
              </w:rPr>
            </w:pPr>
            <w:r w:rsidRPr="00A44B16">
              <w:rPr>
                <w:rStyle w:val="ECCParagraph"/>
              </w:rPr>
              <w:t>European Common Allocation</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ECC</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Electronic Communications Committee</w:t>
            </w:r>
          </w:p>
        </w:tc>
      </w:tr>
      <w:tr w:rsidR="00E31B2B" w:rsidRPr="00A44B16" w:rsidTr="005709BB">
        <w:trPr>
          <w:trHeight w:val="317"/>
        </w:trPr>
        <w:tc>
          <w:tcPr>
            <w:tcW w:w="2088" w:type="dxa"/>
            <w:vAlign w:val="center"/>
          </w:tcPr>
          <w:p w:rsidR="00E31B2B" w:rsidRPr="00A44B16" w:rsidRDefault="00AF58B1" w:rsidP="00233112">
            <w:pPr>
              <w:pStyle w:val="ECCTabletext"/>
              <w:spacing w:afterLines="60" w:after="144"/>
              <w:contextualSpacing/>
              <w:rPr>
                <w:rStyle w:val="ECCHLbold"/>
                <w:b w:val="0"/>
              </w:rPr>
            </w:pPr>
            <w:r w:rsidRPr="00A44B16">
              <w:rPr>
                <w:rFonts w:cs="Arial"/>
                <w:b/>
                <w:szCs w:val="20"/>
              </w:rPr>
              <w:t>EESS</w:t>
            </w:r>
          </w:p>
        </w:tc>
        <w:tc>
          <w:tcPr>
            <w:tcW w:w="7767" w:type="dxa"/>
            <w:gridSpan w:val="2"/>
            <w:vAlign w:val="center"/>
          </w:tcPr>
          <w:p w:rsidR="00E31B2B" w:rsidRPr="00A44B16" w:rsidRDefault="00AF58B1" w:rsidP="00233112">
            <w:pPr>
              <w:pStyle w:val="ECCTabletext"/>
              <w:spacing w:afterLines="60" w:after="144"/>
              <w:contextualSpacing/>
              <w:rPr>
                <w:rStyle w:val="ECCParagraph"/>
              </w:rPr>
            </w:pPr>
            <w:r w:rsidRPr="00A44B16">
              <w:rPr>
                <w:rStyle w:val="ECCParagraph"/>
              </w:rPr>
              <w:t>Earth Exploration Satellite Services</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e.i.r.p.</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Equivalent Isotropically Radiated Power</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E-UTRA</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Evolved Universal Terrestrial Radio Access</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FDD</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Frequency Division Duplex</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FS</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Fixed Service</w:t>
            </w:r>
          </w:p>
        </w:tc>
      </w:tr>
      <w:tr w:rsidR="00E31B2B" w:rsidRPr="00A44B16" w:rsidTr="005709BB">
        <w:trPr>
          <w:trHeight w:val="317"/>
        </w:trPr>
        <w:tc>
          <w:tcPr>
            <w:tcW w:w="2088" w:type="dxa"/>
            <w:vAlign w:val="center"/>
          </w:tcPr>
          <w:p w:rsidR="00E31B2B" w:rsidRPr="00A44B16" w:rsidRDefault="00E31B2B" w:rsidP="00233112">
            <w:pPr>
              <w:pStyle w:val="ECCTabletext"/>
              <w:spacing w:afterLines="60" w:after="144"/>
              <w:contextualSpacing/>
              <w:rPr>
                <w:rStyle w:val="ECCHLbold"/>
              </w:rPr>
            </w:pPr>
            <w:r w:rsidRPr="00A44B16">
              <w:rPr>
                <w:rStyle w:val="ECCHLbold"/>
              </w:rPr>
              <w:t>CGC</w:t>
            </w:r>
          </w:p>
        </w:tc>
        <w:tc>
          <w:tcPr>
            <w:tcW w:w="7767" w:type="dxa"/>
            <w:gridSpan w:val="2"/>
            <w:vAlign w:val="center"/>
          </w:tcPr>
          <w:p w:rsidR="00E31B2B" w:rsidRPr="00A44B16" w:rsidRDefault="00AF58B1" w:rsidP="00233112">
            <w:pPr>
              <w:pStyle w:val="ECCTabletext"/>
              <w:spacing w:afterLines="60" w:after="144"/>
              <w:contextualSpacing/>
              <w:rPr>
                <w:rStyle w:val="ECCParagraph"/>
              </w:rPr>
            </w:pPr>
            <w:r w:rsidRPr="00A44B16">
              <w:rPr>
                <w:rStyle w:val="ECCParagraph"/>
              </w:rPr>
              <w:t>Complementary Ground Component</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IMT</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International Mobile Telecommunications</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rPr>
                <w:rStyle w:val="ECCHLbold"/>
              </w:rPr>
            </w:pPr>
            <w:r w:rsidRPr="00A44B16">
              <w:rPr>
                <w:rStyle w:val="ECCHLbold"/>
              </w:rPr>
              <w:t>LTE</w:t>
            </w:r>
          </w:p>
        </w:tc>
        <w:tc>
          <w:tcPr>
            <w:tcW w:w="7767" w:type="dxa"/>
            <w:gridSpan w:val="2"/>
            <w:vAlign w:val="center"/>
          </w:tcPr>
          <w:p w:rsidR="00A65B51" w:rsidRPr="00A44B16" w:rsidRDefault="00A65B51" w:rsidP="00233112">
            <w:pPr>
              <w:pStyle w:val="ECCTabletext"/>
              <w:spacing w:afterLines="60" w:after="144"/>
              <w:contextualSpacing/>
              <w:rPr>
                <w:rStyle w:val="ECCParagraph"/>
              </w:rPr>
            </w:pPr>
            <w:r w:rsidRPr="00A44B16">
              <w:rPr>
                <w:rStyle w:val="ECCParagraph"/>
              </w:rPr>
              <w:t>Long Term Evolution</w:t>
            </w:r>
          </w:p>
        </w:tc>
      </w:tr>
      <w:tr w:rsidR="00E31B2B" w:rsidRPr="00A44B16" w:rsidTr="005709BB">
        <w:trPr>
          <w:trHeight w:val="317"/>
        </w:trPr>
        <w:tc>
          <w:tcPr>
            <w:tcW w:w="2088" w:type="dxa"/>
          </w:tcPr>
          <w:p w:rsidR="00E31B2B" w:rsidRPr="00A44B16" w:rsidRDefault="00E31B2B" w:rsidP="00233112">
            <w:pPr>
              <w:pStyle w:val="ECCTabletext"/>
              <w:spacing w:afterLines="60" w:after="144"/>
              <w:contextualSpacing/>
              <w:rPr>
                <w:rStyle w:val="ECCHLbold"/>
              </w:rPr>
            </w:pPr>
            <w:r w:rsidRPr="00A44B16">
              <w:rPr>
                <w:rStyle w:val="ECCHLbold"/>
              </w:rPr>
              <w:t>LRTC</w:t>
            </w:r>
          </w:p>
        </w:tc>
        <w:tc>
          <w:tcPr>
            <w:tcW w:w="7767" w:type="dxa"/>
            <w:gridSpan w:val="2"/>
          </w:tcPr>
          <w:p w:rsidR="00E31B2B" w:rsidRPr="00A44B16" w:rsidRDefault="00E31B2B" w:rsidP="00233112">
            <w:pPr>
              <w:pStyle w:val="ECCTabletext"/>
              <w:spacing w:afterLines="60" w:after="144"/>
              <w:contextualSpacing/>
              <w:rPr>
                <w:rStyle w:val="ECCParagraph"/>
              </w:rPr>
            </w:pPr>
            <w:r w:rsidRPr="00A44B16">
              <w:t>Least Restrictive Technical Conditions</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rPr>
                <w:rStyle w:val="ECCHLbold"/>
              </w:rPr>
            </w:pPr>
            <w:r w:rsidRPr="00A44B16">
              <w:rPr>
                <w:rStyle w:val="ECCHLbold"/>
              </w:rPr>
              <w:t>MFCN</w:t>
            </w:r>
          </w:p>
        </w:tc>
        <w:tc>
          <w:tcPr>
            <w:tcW w:w="7767" w:type="dxa"/>
            <w:gridSpan w:val="2"/>
            <w:vAlign w:val="center"/>
          </w:tcPr>
          <w:p w:rsidR="00A65B51" w:rsidRPr="00A44B16" w:rsidRDefault="00A65B51" w:rsidP="00233112">
            <w:pPr>
              <w:pStyle w:val="ECCTabletext"/>
              <w:spacing w:afterLines="60" w:after="144"/>
              <w:contextualSpacing/>
              <w:rPr>
                <w:rStyle w:val="ECCParagraph"/>
              </w:rPr>
            </w:pPr>
            <w:r w:rsidRPr="00A44B16">
              <w:rPr>
                <w:rStyle w:val="ECCParagraph"/>
              </w:rPr>
              <w:t>Mobile/Fixed Communications Network</w:t>
            </w:r>
          </w:p>
        </w:tc>
      </w:tr>
      <w:tr w:rsidR="00E31B2B" w:rsidRPr="00A44B16" w:rsidTr="005709BB">
        <w:trPr>
          <w:trHeight w:val="317"/>
        </w:trPr>
        <w:tc>
          <w:tcPr>
            <w:tcW w:w="2088" w:type="dxa"/>
            <w:vAlign w:val="center"/>
          </w:tcPr>
          <w:p w:rsidR="00E31B2B" w:rsidRPr="00A44B16" w:rsidRDefault="00E31B2B" w:rsidP="00233112">
            <w:pPr>
              <w:pStyle w:val="ECCTabletext"/>
              <w:spacing w:afterLines="60" w:after="144"/>
              <w:contextualSpacing/>
              <w:rPr>
                <w:rStyle w:val="ECCHLbold"/>
              </w:rPr>
            </w:pPr>
            <w:r w:rsidRPr="00A44B16">
              <w:rPr>
                <w:rStyle w:val="ECCHLbold"/>
              </w:rPr>
              <w:t>MSS</w:t>
            </w:r>
          </w:p>
        </w:tc>
        <w:tc>
          <w:tcPr>
            <w:tcW w:w="7767" w:type="dxa"/>
            <w:gridSpan w:val="2"/>
            <w:vAlign w:val="center"/>
          </w:tcPr>
          <w:p w:rsidR="00E31B2B" w:rsidRPr="00A44B16" w:rsidRDefault="00AF58B1" w:rsidP="00233112">
            <w:pPr>
              <w:pStyle w:val="ECCTabletext"/>
              <w:spacing w:afterLines="60" w:after="144"/>
              <w:contextualSpacing/>
              <w:rPr>
                <w:rStyle w:val="ECCParagraph"/>
              </w:rPr>
            </w:pPr>
            <w:r w:rsidRPr="00A44B16">
              <w:rPr>
                <w:rStyle w:val="ECCParagraph"/>
              </w:rPr>
              <w:t>Mobile Satellite Services</w:t>
            </w:r>
          </w:p>
        </w:tc>
      </w:tr>
      <w:tr w:rsidR="00E31B2B" w:rsidRPr="00A44B16" w:rsidTr="005709BB">
        <w:trPr>
          <w:trHeight w:val="317"/>
        </w:trPr>
        <w:tc>
          <w:tcPr>
            <w:tcW w:w="2088" w:type="dxa"/>
            <w:vAlign w:val="center"/>
          </w:tcPr>
          <w:p w:rsidR="00E31B2B" w:rsidRPr="00A44B16" w:rsidRDefault="00E31B2B" w:rsidP="00233112">
            <w:pPr>
              <w:pStyle w:val="ECCTabletext"/>
              <w:spacing w:afterLines="60" w:after="144"/>
              <w:contextualSpacing/>
              <w:rPr>
                <w:rStyle w:val="ECCHLbold"/>
              </w:rPr>
            </w:pPr>
            <w:r w:rsidRPr="00A44B16">
              <w:rPr>
                <w:rStyle w:val="ECCHLbold"/>
              </w:rPr>
              <w:t>MES</w:t>
            </w:r>
          </w:p>
        </w:tc>
        <w:tc>
          <w:tcPr>
            <w:tcW w:w="7767" w:type="dxa"/>
            <w:gridSpan w:val="2"/>
            <w:vAlign w:val="center"/>
          </w:tcPr>
          <w:p w:rsidR="00E31B2B" w:rsidRPr="00A44B16" w:rsidRDefault="00AF58B1" w:rsidP="00233112">
            <w:pPr>
              <w:pStyle w:val="ECCTabletext"/>
              <w:spacing w:afterLines="60" w:after="144"/>
              <w:contextualSpacing/>
              <w:rPr>
                <w:rStyle w:val="ECCParagraph"/>
              </w:rPr>
            </w:pPr>
            <w:r w:rsidRPr="00A44B16">
              <w:rPr>
                <w:rStyle w:val="ECCParagraph"/>
              </w:rPr>
              <w:t>Mobile Earth Station</w:t>
            </w:r>
          </w:p>
        </w:tc>
      </w:tr>
      <w:tr w:rsidR="00561C68" w:rsidRPr="00A44B16" w:rsidTr="005709BB">
        <w:trPr>
          <w:trHeight w:val="317"/>
        </w:trPr>
        <w:tc>
          <w:tcPr>
            <w:tcW w:w="2088" w:type="dxa"/>
            <w:vAlign w:val="center"/>
          </w:tcPr>
          <w:p w:rsidR="00561C68" w:rsidRPr="00A44B16" w:rsidRDefault="00561C68" w:rsidP="00233112">
            <w:pPr>
              <w:pStyle w:val="ECCTabletext"/>
              <w:spacing w:afterLines="60" w:after="144"/>
              <w:contextualSpacing/>
              <w:rPr>
                <w:rStyle w:val="ECCHLbold"/>
              </w:rPr>
            </w:pPr>
            <w:r w:rsidRPr="00A44B16">
              <w:rPr>
                <w:rStyle w:val="ECCHLbold"/>
              </w:rPr>
              <w:t>MS</w:t>
            </w:r>
          </w:p>
        </w:tc>
        <w:tc>
          <w:tcPr>
            <w:tcW w:w="7767" w:type="dxa"/>
            <w:gridSpan w:val="2"/>
            <w:vAlign w:val="center"/>
          </w:tcPr>
          <w:p w:rsidR="00561C68" w:rsidRPr="00A44B16" w:rsidRDefault="00561C68" w:rsidP="00233112">
            <w:pPr>
              <w:pStyle w:val="ECCTabletext"/>
              <w:spacing w:afterLines="60" w:after="144"/>
              <w:contextualSpacing/>
              <w:rPr>
                <w:rStyle w:val="ECCParagraph"/>
              </w:rPr>
            </w:pPr>
            <w:r w:rsidRPr="00A44B16">
              <w:rPr>
                <w:rStyle w:val="ECCParagraph"/>
              </w:rPr>
              <w:t>Mobile Service</w:t>
            </w:r>
          </w:p>
        </w:tc>
      </w:tr>
      <w:tr w:rsidR="00A44B16" w:rsidRPr="00A44B16" w:rsidTr="005709BB">
        <w:trPr>
          <w:trHeight w:val="317"/>
        </w:trPr>
        <w:tc>
          <w:tcPr>
            <w:tcW w:w="2088" w:type="dxa"/>
            <w:vAlign w:val="center"/>
          </w:tcPr>
          <w:p w:rsidR="00A44B16" w:rsidRPr="00A44B16" w:rsidRDefault="00A44B16" w:rsidP="00233112">
            <w:pPr>
              <w:pStyle w:val="ECCTabletext"/>
              <w:spacing w:afterLines="60" w:after="144"/>
              <w:contextualSpacing/>
              <w:rPr>
                <w:rStyle w:val="ECCHLbold"/>
              </w:rPr>
            </w:pPr>
            <w:r w:rsidRPr="00A44B16">
              <w:rPr>
                <w:rStyle w:val="ECCHLbold"/>
              </w:rPr>
              <w:t>NLOS</w:t>
            </w:r>
          </w:p>
        </w:tc>
        <w:tc>
          <w:tcPr>
            <w:tcW w:w="7767" w:type="dxa"/>
            <w:gridSpan w:val="2"/>
            <w:vAlign w:val="center"/>
          </w:tcPr>
          <w:p w:rsidR="00A44B16" w:rsidRPr="00A44B16" w:rsidRDefault="00A44B16" w:rsidP="00233112">
            <w:pPr>
              <w:pStyle w:val="ECCTabletext"/>
              <w:spacing w:afterLines="60" w:after="144"/>
              <w:contextualSpacing/>
              <w:rPr>
                <w:rStyle w:val="ECCParagraph"/>
              </w:rPr>
            </w:pPr>
            <w:r w:rsidRPr="00A44B16">
              <w:rPr>
                <w:rStyle w:val="ECCParagraph"/>
              </w:rPr>
              <w:t>Non Line of Sight</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rPr>
                <w:rStyle w:val="ECCHLbold"/>
              </w:rPr>
            </w:pPr>
            <w:r w:rsidRPr="00A44B16">
              <w:rPr>
                <w:rStyle w:val="ECCHLbold"/>
              </w:rPr>
              <w:t>NR</w:t>
            </w:r>
          </w:p>
        </w:tc>
        <w:tc>
          <w:tcPr>
            <w:tcW w:w="7767" w:type="dxa"/>
            <w:gridSpan w:val="2"/>
            <w:vAlign w:val="center"/>
          </w:tcPr>
          <w:p w:rsidR="00A65B51" w:rsidRPr="00A44B16" w:rsidRDefault="00A65B51" w:rsidP="00233112">
            <w:pPr>
              <w:pStyle w:val="ECCTabletext"/>
              <w:spacing w:afterLines="60" w:after="144"/>
              <w:contextualSpacing/>
              <w:rPr>
                <w:rStyle w:val="ECCParagraph"/>
              </w:rPr>
            </w:pPr>
            <w:r w:rsidRPr="00A44B16">
              <w:rPr>
                <w:rStyle w:val="ECCParagraph"/>
              </w:rPr>
              <w:t>New Radio</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OOB</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Out of Band</w:t>
            </w:r>
          </w:p>
        </w:tc>
      </w:tr>
      <w:tr w:rsidR="004D3CE5" w:rsidRPr="00A44B16" w:rsidTr="005709BB">
        <w:trPr>
          <w:trHeight w:val="317"/>
        </w:trPr>
        <w:tc>
          <w:tcPr>
            <w:tcW w:w="2088" w:type="dxa"/>
            <w:vAlign w:val="center"/>
          </w:tcPr>
          <w:p w:rsidR="004D3CE5" w:rsidRPr="00A44B16" w:rsidRDefault="004D3CE5" w:rsidP="00233112">
            <w:pPr>
              <w:pStyle w:val="ECCTabletext"/>
              <w:spacing w:afterLines="60" w:after="144"/>
              <w:contextualSpacing/>
              <w:rPr>
                <w:rStyle w:val="ECCHLbold"/>
              </w:rPr>
            </w:pPr>
            <w:r w:rsidRPr="00A44B16">
              <w:rPr>
                <w:rStyle w:val="ECCHLbold"/>
              </w:rPr>
              <w:t>OOBE</w:t>
            </w:r>
          </w:p>
        </w:tc>
        <w:tc>
          <w:tcPr>
            <w:tcW w:w="7767" w:type="dxa"/>
            <w:gridSpan w:val="2"/>
            <w:vAlign w:val="center"/>
          </w:tcPr>
          <w:p w:rsidR="004D3CE5" w:rsidRPr="00A44B16" w:rsidRDefault="004D3CE5" w:rsidP="00233112">
            <w:pPr>
              <w:pStyle w:val="ECCTabletext"/>
              <w:spacing w:afterLines="60" w:after="144"/>
              <w:contextualSpacing/>
              <w:rPr>
                <w:rStyle w:val="ECCParagraph"/>
              </w:rPr>
            </w:pPr>
            <w:r w:rsidRPr="00A44B16">
              <w:rPr>
                <w:rStyle w:val="ECCParagraph"/>
              </w:rPr>
              <w:t>Out of Band Emissions</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OTA</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Over The Air</w:t>
            </w:r>
          </w:p>
        </w:tc>
      </w:tr>
      <w:tr w:rsidR="00A65B51" w:rsidRPr="00A44B16" w:rsidTr="005709BB">
        <w:trPr>
          <w:trHeight w:val="317"/>
        </w:trPr>
        <w:tc>
          <w:tcPr>
            <w:tcW w:w="2088" w:type="dxa"/>
            <w:vAlign w:val="center"/>
          </w:tcPr>
          <w:p w:rsidR="00A65B51" w:rsidRPr="00A44B16" w:rsidRDefault="00A65B51" w:rsidP="00233112">
            <w:pPr>
              <w:pStyle w:val="ECCTabletext"/>
              <w:spacing w:afterLines="60" w:after="144"/>
              <w:contextualSpacing/>
            </w:pPr>
            <w:r w:rsidRPr="00A44B16">
              <w:rPr>
                <w:rStyle w:val="ECCHLbold"/>
              </w:rPr>
              <w:t>RAN</w:t>
            </w:r>
          </w:p>
        </w:tc>
        <w:tc>
          <w:tcPr>
            <w:tcW w:w="7767" w:type="dxa"/>
            <w:gridSpan w:val="2"/>
            <w:vAlign w:val="center"/>
          </w:tcPr>
          <w:p w:rsidR="00A65B51" w:rsidRPr="00A44B16" w:rsidRDefault="00A65B51" w:rsidP="00233112">
            <w:pPr>
              <w:pStyle w:val="ECCTabletext"/>
              <w:spacing w:afterLines="60" w:after="144"/>
              <w:contextualSpacing/>
              <w:rPr>
                <w:rStyle w:val="ECCHLorange"/>
              </w:rPr>
            </w:pPr>
            <w:r w:rsidRPr="00A44B16">
              <w:rPr>
                <w:rStyle w:val="ECCParagraph"/>
              </w:rPr>
              <w:t>Radio Access Network</w:t>
            </w:r>
          </w:p>
        </w:tc>
      </w:tr>
      <w:tr w:rsidR="00A65B51" w:rsidRPr="00A44B16" w:rsidTr="005709BB">
        <w:trPr>
          <w:trHeight w:val="317"/>
        </w:trPr>
        <w:tc>
          <w:tcPr>
            <w:tcW w:w="2088" w:type="dxa"/>
          </w:tcPr>
          <w:p w:rsidR="00A65B51" w:rsidRPr="00A44B16" w:rsidRDefault="00A65B51" w:rsidP="00233112">
            <w:pPr>
              <w:pStyle w:val="ECCTabletext"/>
              <w:spacing w:afterLines="60" w:after="144"/>
              <w:contextualSpacing/>
              <w:rPr>
                <w:rStyle w:val="ECCHLbold"/>
              </w:rPr>
            </w:pPr>
            <w:r w:rsidRPr="00A44B16">
              <w:rPr>
                <w:rStyle w:val="ECCHLbold"/>
              </w:rPr>
              <w:t>SEM</w:t>
            </w:r>
          </w:p>
        </w:tc>
        <w:tc>
          <w:tcPr>
            <w:tcW w:w="7767" w:type="dxa"/>
            <w:gridSpan w:val="2"/>
          </w:tcPr>
          <w:p w:rsidR="00A65B51" w:rsidRPr="00A44B16" w:rsidRDefault="00A65B51" w:rsidP="00233112">
            <w:pPr>
              <w:pStyle w:val="ECCTabletext"/>
              <w:spacing w:afterLines="60" w:after="144"/>
              <w:contextualSpacing/>
              <w:rPr>
                <w:rStyle w:val="ECCParagraph"/>
              </w:rPr>
            </w:pPr>
            <w:r w:rsidRPr="00A44B16">
              <w:rPr>
                <w:rStyle w:val="ECCParagraph"/>
              </w:rPr>
              <w:t>Spectrum Emission Mask</w:t>
            </w:r>
          </w:p>
        </w:tc>
      </w:tr>
      <w:tr w:rsidR="00AF58B1" w:rsidRPr="00A44B16" w:rsidTr="005709BB">
        <w:trPr>
          <w:trHeight w:val="317"/>
        </w:trPr>
        <w:tc>
          <w:tcPr>
            <w:tcW w:w="2088" w:type="dxa"/>
          </w:tcPr>
          <w:p w:rsidR="00AF58B1" w:rsidRPr="00A44B16" w:rsidRDefault="00AF58B1" w:rsidP="00233112">
            <w:pPr>
              <w:pStyle w:val="ECCTabletext"/>
              <w:spacing w:afterLines="60" w:after="144"/>
              <w:contextualSpacing/>
              <w:rPr>
                <w:rStyle w:val="ECCHLbold"/>
                <w:b w:val="0"/>
              </w:rPr>
            </w:pPr>
            <w:r w:rsidRPr="00A44B16">
              <w:rPr>
                <w:rFonts w:cs="Arial"/>
                <w:b/>
                <w:szCs w:val="20"/>
              </w:rPr>
              <w:t>SRS</w:t>
            </w:r>
          </w:p>
        </w:tc>
        <w:tc>
          <w:tcPr>
            <w:tcW w:w="7767" w:type="dxa"/>
            <w:gridSpan w:val="2"/>
          </w:tcPr>
          <w:p w:rsidR="00AF58B1" w:rsidRPr="00A44B16" w:rsidRDefault="00AF58B1" w:rsidP="00233112">
            <w:pPr>
              <w:pStyle w:val="ECCTabletext"/>
              <w:spacing w:afterLines="60" w:after="144"/>
              <w:contextualSpacing/>
              <w:rPr>
                <w:rStyle w:val="ECCParagraph"/>
              </w:rPr>
            </w:pPr>
            <w:r w:rsidRPr="00A44B16">
              <w:rPr>
                <w:rStyle w:val="ECCParagraph"/>
              </w:rPr>
              <w:t xml:space="preserve">Space Research Services </w:t>
            </w:r>
          </w:p>
        </w:tc>
      </w:tr>
      <w:tr w:rsidR="00AF58B1" w:rsidRPr="00A44B16" w:rsidTr="005709BB">
        <w:trPr>
          <w:trHeight w:val="317"/>
        </w:trPr>
        <w:tc>
          <w:tcPr>
            <w:tcW w:w="2088" w:type="dxa"/>
          </w:tcPr>
          <w:p w:rsidR="00AF58B1" w:rsidRPr="00A44B16" w:rsidRDefault="00AF58B1" w:rsidP="00233112">
            <w:pPr>
              <w:pStyle w:val="ECCTabletext"/>
              <w:spacing w:afterLines="60" w:after="144"/>
              <w:contextualSpacing/>
              <w:rPr>
                <w:rStyle w:val="ECCHLbold"/>
              </w:rPr>
            </w:pPr>
            <w:r w:rsidRPr="00A44B16">
              <w:rPr>
                <w:rStyle w:val="ECCHLbold"/>
              </w:rPr>
              <w:lastRenderedPageBreak/>
              <w:t>SOS</w:t>
            </w:r>
          </w:p>
        </w:tc>
        <w:tc>
          <w:tcPr>
            <w:tcW w:w="7767" w:type="dxa"/>
            <w:gridSpan w:val="2"/>
          </w:tcPr>
          <w:p w:rsidR="00AF58B1" w:rsidRPr="00A44B16" w:rsidRDefault="00AF58B1" w:rsidP="00233112">
            <w:pPr>
              <w:pStyle w:val="ECCTabletext"/>
              <w:spacing w:afterLines="60" w:after="144"/>
              <w:contextualSpacing/>
              <w:rPr>
                <w:rStyle w:val="ECCParagraph"/>
              </w:rPr>
            </w:pPr>
            <w:r w:rsidRPr="00A44B16">
              <w:rPr>
                <w:rStyle w:val="ECCParagraph"/>
              </w:rPr>
              <w:t>Space Operation Services</w:t>
            </w:r>
          </w:p>
        </w:tc>
      </w:tr>
      <w:tr w:rsidR="00A44B16" w:rsidRPr="00A44B16" w:rsidTr="005709BB">
        <w:trPr>
          <w:trHeight w:val="317"/>
        </w:trPr>
        <w:tc>
          <w:tcPr>
            <w:tcW w:w="2088" w:type="dxa"/>
          </w:tcPr>
          <w:p w:rsidR="00A44B16" w:rsidRPr="00A44B16" w:rsidRDefault="00A44B16" w:rsidP="00233112">
            <w:pPr>
              <w:pStyle w:val="ECCTabletext"/>
              <w:spacing w:afterLines="60" w:after="144"/>
              <w:contextualSpacing/>
              <w:rPr>
                <w:rStyle w:val="ECCHLbold"/>
              </w:rPr>
            </w:pPr>
            <w:r>
              <w:rPr>
                <w:rStyle w:val="ECCHLbold"/>
              </w:rPr>
              <w:t>SUL</w:t>
            </w:r>
          </w:p>
        </w:tc>
        <w:tc>
          <w:tcPr>
            <w:tcW w:w="7767" w:type="dxa"/>
            <w:gridSpan w:val="2"/>
          </w:tcPr>
          <w:p w:rsidR="00A44B16" w:rsidRPr="00A44B16" w:rsidRDefault="00A44B16" w:rsidP="00233112">
            <w:pPr>
              <w:pStyle w:val="ECCTabletext"/>
              <w:spacing w:afterLines="60" w:after="144"/>
              <w:contextualSpacing/>
              <w:rPr>
                <w:rStyle w:val="ECCParagraph"/>
              </w:rPr>
            </w:pPr>
            <w:r>
              <w:rPr>
                <w:rStyle w:val="ECCParagraph"/>
              </w:rPr>
              <w:t>Supplemental Uplink</w:t>
            </w:r>
          </w:p>
        </w:tc>
      </w:tr>
      <w:tr w:rsidR="00A65B51" w:rsidRPr="00A44B16" w:rsidTr="005709BB">
        <w:trPr>
          <w:trHeight w:val="317"/>
        </w:trPr>
        <w:tc>
          <w:tcPr>
            <w:tcW w:w="2088" w:type="dxa"/>
          </w:tcPr>
          <w:p w:rsidR="00A65B51" w:rsidRPr="00A44B16" w:rsidRDefault="00A65B51" w:rsidP="003C5A20">
            <w:pPr>
              <w:pStyle w:val="ECCTabletext"/>
              <w:spacing w:after="120"/>
              <w:contextualSpacing/>
              <w:rPr>
                <w:rStyle w:val="ECCHLbold"/>
              </w:rPr>
            </w:pPr>
            <w:r w:rsidRPr="00A44B16">
              <w:rPr>
                <w:rStyle w:val="ECCHLbold"/>
              </w:rPr>
              <w:t>TRP</w:t>
            </w:r>
          </w:p>
        </w:tc>
        <w:tc>
          <w:tcPr>
            <w:tcW w:w="7767" w:type="dxa"/>
            <w:gridSpan w:val="2"/>
          </w:tcPr>
          <w:p w:rsidR="00A65B51" w:rsidRPr="00A44B16" w:rsidRDefault="00A65B51" w:rsidP="003C5A20">
            <w:pPr>
              <w:pStyle w:val="ECCTabletext"/>
              <w:spacing w:after="120"/>
              <w:contextualSpacing/>
              <w:rPr>
                <w:rStyle w:val="ECCParagraph"/>
              </w:rPr>
            </w:pPr>
            <w:r w:rsidRPr="00A44B16">
              <w:rPr>
                <w:rStyle w:val="ECCParagraph"/>
              </w:rPr>
              <w:t>Total Radiated Power</w:t>
            </w:r>
          </w:p>
        </w:tc>
      </w:tr>
      <w:tr w:rsidR="00A65B51" w:rsidRPr="00A44B16" w:rsidTr="005709BB">
        <w:trPr>
          <w:trHeight w:val="317"/>
        </w:trPr>
        <w:tc>
          <w:tcPr>
            <w:tcW w:w="2088" w:type="dxa"/>
          </w:tcPr>
          <w:p w:rsidR="00A65B51" w:rsidRPr="00A44B16" w:rsidRDefault="00A65B51" w:rsidP="003C5A20">
            <w:pPr>
              <w:pStyle w:val="ECCTabletext"/>
              <w:spacing w:after="120"/>
              <w:contextualSpacing/>
            </w:pPr>
            <w:r w:rsidRPr="00A44B16">
              <w:rPr>
                <w:rStyle w:val="ECCHLbold"/>
              </w:rPr>
              <w:t>TSG</w:t>
            </w:r>
          </w:p>
        </w:tc>
        <w:tc>
          <w:tcPr>
            <w:tcW w:w="7767" w:type="dxa"/>
            <w:gridSpan w:val="2"/>
          </w:tcPr>
          <w:p w:rsidR="00A65B51" w:rsidRPr="00A44B16" w:rsidRDefault="00A65B51" w:rsidP="003C5A20">
            <w:pPr>
              <w:pStyle w:val="ECCTabletext"/>
              <w:spacing w:after="120"/>
              <w:contextualSpacing/>
              <w:rPr>
                <w:rStyle w:val="ECCHLorange"/>
              </w:rPr>
            </w:pPr>
            <w:r w:rsidRPr="00A44B16">
              <w:rPr>
                <w:rStyle w:val="ECCParagraph"/>
              </w:rPr>
              <w:t>Technical Specification Group</w:t>
            </w:r>
          </w:p>
        </w:tc>
      </w:tr>
      <w:tr w:rsidR="00A65B51" w:rsidRPr="00A44B16" w:rsidTr="005709BB">
        <w:trPr>
          <w:trHeight w:val="317"/>
        </w:trPr>
        <w:tc>
          <w:tcPr>
            <w:tcW w:w="2088" w:type="dxa"/>
            <w:vAlign w:val="center"/>
          </w:tcPr>
          <w:p w:rsidR="00A65B51" w:rsidRPr="00A44B16" w:rsidRDefault="00A65B51" w:rsidP="003C5A20">
            <w:pPr>
              <w:pStyle w:val="ECCTabletext"/>
              <w:spacing w:after="120"/>
              <w:contextualSpacing/>
            </w:pPr>
            <w:r w:rsidRPr="00A44B16">
              <w:rPr>
                <w:rStyle w:val="ECCHLbold"/>
              </w:rPr>
              <w:t>UE</w:t>
            </w:r>
          </w:p>
        </w:tc>
        <w:tc>
          <w:tcPr>
            <w:tcW w:w="7767" w:type="dxa"/>
            <w:gridSpan w:val="2"/>
            <w:vAlign w:val="center"/>
          </w:tcPr>
          <w:p w:rsidR="00A65B51" w:rsidRPr="00A44B16" w:rsidRDefault="00A65B51" w:rsidP="003C5A20">
            <w:pPr>
              <w:pStyle w:val="ECCTabletext"/>
              <w:spacing w:after="120"/>
              <w:contextualSpacing/>
              <w:rPr>
                <w:rStyle w:val="ECCHLorange"/>
              </w:rPr>
            </w:pPr>
            <w:r w:rsidRPr="00A44B16">
              <w:rPr>
                <w:rStyle w:val="ECCParagraph"/>
              </w:rPr>
              <w:t>User Equipment</w:t>
            </w:r>
          </w:p>
        </w:tc>
      </w:tr>
      <w:tr w:rsidR="00A65B51" w:rsidRPr="00A44B16" w:rsidTr="005709BB">
        <w:trPr>
          <w:trHeight w:val="317"/>
        </w:trPr>
        <w:tc>
          <w:tcPr>
            <w:tcW w:w="2088" w:type="dxa"/>
            <w:vAlign w:val="center"/>
          </w:tcPr>
          <w:p w:rsidR="00A65B51" w:rsidRPr="00A44B16" w:rsidRDefault="00A65B51" w:rsidP="003C5A20">
            <w:pPr>
              <w:pStyle w:val="ECCTabletext"/>
              <w:spacing w:after="120"/>
              <w:contextualSpacing/>
            </w:pPr>
            <w:r w:rsidRPr="00A44B16">
              <w:rPr>
                <w:rStyle w:val="ECCHLbold"/>
              </w:rPr>
              <w:t>UEM</w:t>
            </w:r>
          </w:p>
        </w:tc>
        <w:tc>
          <w:tcPr>
            <w:tcW w:w="7767" w:type="dxa"/>
            <w:gridSpan w:val="2"/>
            <w:vAlign w:val="center"/>
          </w:tcPr>
          <w:p w:rsidR="00A65B51" w:rsidRPr="00A44B16" w:rsidRDefault="00A65B51" w:rsidP="003C5A20">
            <w:pPr>
              <w:pStyle w:val="ECCTabletext"/>
              <w:spacing w:after="120"/>
              <w:contextualSpacing/>
              <w:rPr>
                <w:rStyle w:val="ECCHLorange"/>
              </w:rPr>
            </w:pPr>
            <w:r w:rsidRPr="00A44B16">
              <w:rPr>
                <w:rStyle w:val="ECCParagraph"/>
              </w:rPr>
              <w:t>Unwanted Emission Mask</w:t>
            </w:r>
          </w:p>
        </w:tc>
      </w:tr>
      <w:tr w:rsidR="00A65B51" w:rsidRPr="00A44B16" w:rsidTr="005709BB">
        <w:trPr>
          <w:trHeight w:val="317"/>
        </w:trPr>
        <w:tc>
          <w:tcPr>
            <w:tcW w:w="2088" w:type="dxa"/>
            <w:vAlign w:val="center"/>
          </w:tcPr>
          <w:p w:rsidR="00A65B51" w:rsidRPr="00A44B16" w:rsidRDefault="00A65B51" w:rsidP="003C5A20">
            <w:pPr>
              <w:pStyle w:val="ECCTabletext"/>
              <w:spacing w:afterLines="60" w:after="144"/>
              <w:contextualSpacing/>
            </w:pPr>
            <w:r w:rsidRPr="00A44B16">
              <w:rPr>
                <w:rStyle w:val="ECCHLbold"/>
              </w:rPr>
              <w:t>UL</w:t>
            </w:r>
          </w:p>
        </w:tc>
        <w:tc>
          <w:tcPr>
            <w:tcW w:w="7767" w:type="dxa"/>
            <w:gridSpan w:val="2"/>
            <w:vAlign w:val="center"/>
          </w:tcPr>
          <w:p w:rsidR="00A65B51" w:rsidRPr="00A44B16" w:rsidRDefault="00A65B51" w:rsidP="003C5A20">
            <w:pPr>
              <w:pStyle w:val="ECCTabletext"/>
              <w:spacing w:afterLines="60" w:after="144"/>
              <w:contextualSpacing/>
              <w:rPr>
                <w:rStyle w:val="ECCHLorange"/>
              </w:rPr>
            </w:pPr>
            <w:r w:rsidRPr="00A44B16">
              <w:rPr>
                <w:rStyle w:val="ECCParagraph"/>
              </w:rPr>
              <w:t>Uplink</w:t>
            </w:r>
          </w:p>
        </w:tc>
      </w:tr>
      <w:tr w:rsidR="00E31B2B" w:rsidRPr="00A44B16" w:rsidTr="005709BB">
        <w:trPr>
          <w:trHeight w:val="317"/>
        </w:trPr>
        <w:tc>
          <w:tcPr>
            <w:tcW w:w="2088" w:type="dxa"/>
          </w:tcPr>
          <w:p w:rsidR="00E31B2B" w:rsidRPr="00A44B16" w:rsidRDefault="00E31B2B" w:rsidP="003C5A20">
            <w:pPr>
              <w:pStyle w:val="ECCTabletext"/>
              <w:spacing w:afterLines="60" w:after="144"/>
              <w:contextualSpacing/>
              <w:rPr>
                <w:rStyle w:val="ECCHLbold"/>
              </w:rPr>
            </w:pPr>
            <w:r w:rsidRPr="00A44B16">
              <w:rPr>
                <w:rStyle w:val="ECCHLbold"/>
              </w:rPr>
              <w:t>UMTS</w:t>
            </w:r>
          </w:p>
        </w:tc>
        <w:tc>
          <w:tcPr>
            <w:tcW w:w="7767" w:type="dxa"/>
            <w:gridSpan w:val="2"/>
          </w:tcPr>
          <w:p w:rsidR="00E31B2B" w:rsidRPr="00A44B16" w:rsidRDefault="00E31B2B" w:rsidP="003C5A20">
            <w:pPr>
              <w:pStyle w:val="ECCTabletext"/>
              <w:spacing w:afterLines="60" w:after="144"/>
              <w:contextualSpacing/>
            </w:pPr>
            <w:r w:rsidRPr="00A44B16">
              <w:t>Universal Mobile Telecommunications System</w:t>
            </w:r>
          </w:p>
        </w:tc>
      </w:tr>
    </w:tbl>
    <w:p w:rsidR="00167D4D" w:rsidRPr="00A44B16" w:rsidRDefault="00167D4D" w:rsidP="00167D4D">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528662351"/>
      <w:r w:rsidRPr="00A44B16">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rsidR="007E731A" w:rsidRPr="00C86FF7" w:rsidRDefault="00192A78" w:rsidP="00C86FF7">
      <w:pPr>
        <w:rPr>
          <w:rStyle w:val="ECCParagraph"/>
        </w:rPr>
      </w:pPr>
      <w:r w:rsidRPr="00C86FF7">
        <w:rPr>
          <w:rStyle w:val="ECCParagraph"/>
        </w:rPr>
        <w:t xml:space="preserve">This Report evaluates the suitability for 5G and AAS of the existing </w:t>
      </w:r>
      <w:r w:rsidR="00466E45" w:rsidRPr="00C86FF7">
        <w:rPr>
          <w:rStyle w:val="ECCParagraph"/>
        </w:rPr>
        <w:t>least restrictive</w:t>
      </w:r>
      <w:r w:rsidRPr="00C86FF7">
        <w:rPr>
          <w:rStyle w:val="ECCParagraph"/>
        </w:rPr>
        <w:t xml:space="preserve"> technical conditions in the 1920-1980 MHz and 2110-2170 MHz band</w:t>
      </w:r>
      <w:r w:rsidR="003F3755" w:rsidRPr="00C86FF7">
        <w:rPr>
          <w:rStyle w:val="ECCParagraph"/>
        </w:rPr>
        <w:t xml:space="preserve"> as defined in CEPT Report 39</w:t>
      </w:r>
      <w:r w:rsidR="00466E45" w:rsidRPr="00C86FF7">
        <w:rPr>
          <w:rStyle w:val="ECCParagraph"/>
        </w:rPr>
        <w:t xml:space="preserve"> </w:t>
      </w:r>
      <w:r w:rsidR="001A6823" w:rsidRPr="00C86FF7">
        <w:rPr>
          <w:rStyle w:val="ECCParagraph"/>
        </w:rPr>
        <w:fldChar w:fldCharType="begin"/>
      </w:r>
      <w:r w:rsidR="001A6823" w:rsidRPr="00C86FF7">
        <w:rPr>
          <w:rStyle w:val="ECCParagraph"/>
        </w:rPr>
        <w:instrText xml:space="preserve"> REF _Ref525824659 \r \h </w:instrText>
      </w:r>
      <w:r w:rsidR="002D08FF" w:rsidRPr="00C86FF7">
        <w:rPr>
          <w:rStyle w:val="ECCParagraph"/>
        </w:rPr>
        <w:instrText xml:space="preserve"> \* MERGEFORMAT </w:instrText>
      </w:r>
      <w:r w:rsidR="001A6823" w:rsidRPr="00C86FF7">
        <w:rPr>
          <w:rStyle w:val="ECCParagraph"/>
        </w:rPr>
      </w:r>
      <w:r w:rsidR="001A6823" w:rsidRPr="00C86FF7">
        <w:rPr>
          <w:rStyle w:val="ECCParagraph"/>
        </w:rPr>
        <w:fldChar w:fldCharType="separate"/>
      </w:r>
      <w:r w:rsidR="000B5855">
        <w:rPr>
          <w:rStyle w:val="ECCParagraph"/>
        </w:rPr>
        <w:t>[2]</w:t>
      </w:r>
      <w:r w:rsidR="001A6823" w:rsidRPr="00C86FF7">
        <w:rPr>
          <w:rStyle w:val="ECCParagraph"/>
        </w:rPr>
        <w:fldChar w:fldCharType="end"/>
      </w:r>
      <w:r w:rsidR="001A6823" w:rsidRPr="00C86FF7">
        <w:rPr>
          <w:rStyle w:val="ECCParagraph"/>
        </w:rPr>
        <w:t xml:space="preserve"> </w:t>
      </w:r>
      <w:r w:rsidR="00466E45" w:rsidRPr="00C86FF7">
        <w:rPr>
          <w:rStyle w:val="ECCParagraph"/>
        </w:rPr>
        <w:t>and implemented in ECC Decision (06)01</w:t>
      </w:r>
      <w:r w:rsidR="001A6823" w:rsidRPr="00C86FF7">
        <w:rPr>
          <w:rStyle w:val="ECCParagraph"/>
        </w:rPr>
        <w:t xml:space="preserve"> </w:t>
      </w:r>
      <w:r w:rsidR="001A6823" w:rsidRPr="00C86FF7">
        <w:rPr>
          <w:rStyle w:val="ECCParagraph"/>
        </w:rPr>
        <w:fldChar w:fldCharType="begin"/>
      </w:r>
      <w:r w:rsidR="001A6823" w:rsidRPr="00C86FF7">
        <w:rPr>
          <w:rStyle w:val="ECCParagraph"/>
        </w:rPr>
        <w:instrText xml:space="preserve"> REF _Ref525197358 \r \h </w:instrText>
      </w:r>
      <w:r w:rsidR="002D08FF" w:rsidRPr="00C86FF7">
        <w:rPr>
          <w:rStyle w:val="ECCParagraph"/>
        </w:rPr>
        <w:instrText xml:space="preserve"> \* MERGEFORMAT </w:instrText>
      </w:r>
      <w:r w:rsidR="001A6823" w:rsidRPr="00C86FF7">
        <w:rPr>
          <w:rStyle w:val="ECCParagraph"/>
        </w:rPr>
      </w:r>
      <w:r w:rsidR="001A6823" w:rsidRPr="00C86FF7">
        <w:rPr>
          <w:rStyle w:val="ECCParagraph"/>
        </w:rPr>
        <w:fldChar w:fldCharType="separate"/>
      </w:r>
      <w:r w:rsidR="000B5855">
        <w:rPr>
          <w:rStyle w:val="ECCParagraph"/>
        </w:rPr>
        <w:t>[1]</w:t>
      </w:r>
      <w:r w:rsidR="001A6823" w:rsidRPr="00C86FF7">
        <w:rPr>
          <w:rStyle w:val="ECCParagraph"/>
        </w:rPr>
        <w:fldChar w:fldCharType="end"/>
      </w:r>
      <w:r w:rsidRPr="00C86FF7">
        <w:rPr>
          <w:rStyle w:val="ECCParagraph"/>
        </w:rPr>
        <w:t xml:space="preserve">. The </w:t>
      </w:r>
      <w:r w:rsidR="00466E45" w:rsidRPr="00C86FF7">
        <w:rPr>
          <w:rStyle w:val="ECCParagraph"/>
        </w:rPr>
        <w:t>analysis</w:t>
      </w:r>
      <w:r w:rsidRPr="00C86FF7">
        <w:rPr>
          <w:rStyle w:val="ECCParagraph"/>
        </w:rPr>
        <w:t xml:space="preserve"> of this Report account</w:t>
      </w:r>
      <w:r w:rsidR="00466E45" w:rsidRPr="00C86FF7">
        <w:rPr>
          <w:rStyle w:val="ECCParagraph"/>
        </w:rPr>
        <w:t>s</w:t>
      </w:r>
      <w:r w:rsidRPr="00C86FF7">
        <w:rPr>
          <w:rStyle w:val="ECCParagraph"/>
        </w:rPr>
        <w:t xml:space="preserve"> for the </w:t>
      </w:r>
      <w:r w:rsidR="00466E45" w:rsidRPr="00C86FF7">
        <w:rPr>
          <w:rStyle w:val="ECCParagraph"/>
        </w:rPr>
        <w:t xml:space="preserve">introduction of 5G </w:t>
      </w:r>
      <w:r w:rsidRPr="00C86FF7">
        <w:rPr>
          <w:rStyle w:val="ECCParagraph"/>
        </w:rPr>
        <w:t xml:space="preserve">new radio (5G NR) </w:t>
      </w:r>
      <w:r w:rsidR="00466E45" w:rsidRPr="00C86FF7">
        <w:rPr>
          <w:rStyle w:val="ECCParagraph"/>
        </w:rPr>
        <w:t xml:space="preserve">as well as </w:t>
      </w:r>
      <w:r w:rsidRPr="00C86FF7">
        <w:rPr>
          <w:rStyle w:val="ECCParagraph"/>
        </w:rPr>
        <w:t>Active antenna systems (AAS)</w:t>
      </w:r>
      <w:r w:rsidR="00466E45" w:rsidRPr="00C86FF7">
        <w:rPr>
          <w:rStyle w:val="ECCParagraph"/>
        </w:rPr>
        <w:t xml:space="preserve"> in this frequency band. Modifications to the existing least restrictive technical conditions are suggested as applicable.</w:t>
      </w:r>
      <w:r w:rsidRPr="00C86FF7">
        <w:rPr>
          <w:rStyle w:val="ECCParagraph"/>
        </w:rPr>
        <w:t xml:space="preserve"> </w:t>
      </w:r>
    </w:p>
    <w:p w:rsidR="006472F9" w:rsidRPr="00C86FF7" w:rsidRDefault="006E790E" w:rsidP="00C86FF7">
      <w:pPr>
        <w:rPr>
          <w:rStyle w:val="ECCParagraph"/>
        </w:rPr>
      </w:pPr>
      <w:r w:rsidRPr="00C86FF7">
        <w:rPr>
          <w:rStyle w:val="ECCParagraph"/>
        </w:rPr>
        <w:t xml:space="preserve">The </w:t>
      </w:r>
      <w:r w:rsidR="00466E45" w:rsidRPr="00C86FF7">
        <w:rPr>
          <w:rStyle w:val="ECCParagraph"/>
        </w:rPr>
        <w:t>analysis</w:t>
      </w:r>
      <w:r w:rsidRPr="00C86FF7">
        <w:rPr>
          <w:rStyle w:val="ECCParagraph"/>
        </w:rPr>
        <w:t xml:space="preserve"> </w:t>
      </w:r>
      <w:r w:rsidR="00466E45" w:rsidRPr="00C86FF7">
        <w:rPr>
          <w:rStyle w:val="ECCParagraph"/>
        </w:rPr>
        <w:t xml:space="preserve">assumes that </w:t>
      </w:r>
      <w:r w:rsidR="006472F9" w:rsidRPr="00C86FF7">
        <w:rPr>
          <w:rStyle w:val="ECCParagraph"/>
        </w:rPr>
        <w:t>the current</w:t>
      </w:r>
      <w:r w:rsidR="00466E45" w:rsidRPr="00C86FF7">
        <w:rPr>
          <w:rStyle w:val="ECCParagraph"/>
        </w:rPr>
        <w:t xml:space="preserve"> technical conditions will also remain as part of the regulatory framework to ensure that current and future deployments of non-AAS MFCN</w:t>
      </w:r>
      <w:r w:rsidR="006472F9" w:rsidRPr="00C86FF7">
        <w:rPr>
          <w:rStyle w:val="ECCParagraph"/>
        </w:rPr>
        <w:t xml:space="preserve"> </w:t>
      </w:r>
      <w:r w:rsidR="00466E45" w:rsidRPr="00C86FF7">
        <w:rPr>
          <w:rStyle w:val="ECCParagraph"/>
        </w:rPr>
        <w:t>will not be impacted</w:t>
      </w:r>
      <w:r w:rsidR="0053174E" w:rsidRPr="00C86FF7">
        <w:rPr>
          <w:rStyle w:val="ECCParagraph"/>
        </w:rPr>
        <w:t xml:space="preserve">. </w:t>
      </w:r>
    </w:p>
    <w:p w:rsidR="006472F9" w:rsidRPr="00C86FF7" w:rsidRDefault="006472F9" w:rsidP="00C86FF7">
      <w:pPr>
        <w:rPr>
          <w:rStyle w:val="ECCParagraph"/>
        </w:rPr>
      </w:pPr>
      <w:r w:rsidRPr="00C86FF7">
        <w:rPr>
          <w:rStyle w:val="ECCParagraph"/>
        </w:rPr>
        <w:t>Compatibility of AAS MFCN with other services in the adjacent bands</w:t>
      </w:r>
      <w:r w:rsidR="0053174E" w:rsidRPr="00C86FF7">
        <w:rPr>
          <w:rStyle w:val="ECCParagraph"/>
        </w:rPr>
        <w:t xml:space="preserve"> to 2110-2170 MHz </w:t>
      </w:r>
      <w:r w:rsidR="001C5D2A" w:rsidRPr="00C86FF7">
        <w:rPr>
          <w:rStyle w:val="ECCParagraph"/>
        </w:rPr>
        <w:t>has</w:t>
      </w:r>
      <w:r w:rsidR="0053174E" w:rsidRPr="00C86FF7">
        <w:rPr>
          <w:rStyle w:val="ECCParagraph"/>
        </w:rPr>
        <w:t xml:space="preserve"> been assessed by</w:t>
      </w:r>
      <w:r w:rsidR="00466E45" w:rsidRPr="00C86FF7">
        <w:rPr>
          <w:rStyle w:val="ECCParagraph"/>
        </w:rPr>
        <w:t xml:space="preserve"> examining the difference in the antenna gains for non-AAS and AAS MFCN BS </w:t>
      </w:r>
      <w:r w:rsidR="00555FBD" w:rsidRPr="00C86FF7">
        <w:rPr>
          <w:rStyle w:val="ECCParagraph"/>
        </w:rPr>
        <w:t>in different scenarios</w:t>
      </w:r>
      <w:r w:rsidR="00466E45" w:rsidRPr="00C86FF7">
        <w:rPr>
          <w:rStyle w:val="ECCParagraph"/>
        </w:rPr>
        <w:t>.</w:t>
      </w:r>
      <w:r w:rsidR="00555FBD" w:rsidRPr="00C86FF7">
        <w:rPr>
          <w:rStyle w:val="ECCParagraph"/>
        </w:rPr>
        <w:t xml:space="preserve"> Also, elements from the</w:t>
      </w:r>
      <w:r w:rsidR="0053174E" w:rsidRPr="00C86FF7">
        <w:rPr>
          <w:rStyle w:val="ECCParagraph"/>
        </w:rPr>
        <w:t xml:space="preserve"> methodology used in previous CEPT Report 39 and ERC Report 65</w:t>
      </w:r>
      <w:r w:rsidR="00555FBD" w:rsidRPr="00C86FF7">
        <w:rPr>
          <w:rStyle w:val="ECCParagraph"/>
        </w:rPr>
        <w:t xml:space="preserve"> </w:t>
      </w:r>
      <w:r w:rsidR="001A6823" w:rsidRPr="00C86FF7">
        <w:rPr>
          <w:rStyle w:val="ECCParagraph"/>
        </w:rPr>
        <w:fldChar w:fldCharType="begin"/>
      </w:r>
      <w:r w:rsidR="001A6823" w:rsidRPr="00C86FF7">
        <w:rPr>
          <w:rStyle w:val="ECCParagraph"/>
        </w:rPr>
        <w:instrText xml:space="preserve"> REF _Ref525824722 \r \h </w:instrText>
      </w:r>
      <w:r w:rsidR="002D08FF" w:rsidRPr="00C86FF7">
        <w:rPr>
          <w:rStyle w:val="ECCParagraph"/>
        </w:rPr>
        <w:instrText xml:space="preserve"> \* MERGEFORMAT </w:instrText>
      </w:r>
      <w:r w:rsidR="001A6823" w:rsidRPr="00C86FF7">
        <w:rPr>
          <w:rStyle w:val="ECCParagraph"/>
        </w:rPr>
      </w:r>
      <w:r w:rsidR="001A6823" w:rsidRPr="00C86FF7">
        <w:rPr>
          <w:rStyle w:val="ECCParagraph"/>
        </w:rPr>
        <w:fldChar w:fldCharType="separate"/>
      </w:r>
      <w:r w:rsidR="000B5855">
        <w:rPr>
          <w:rStyle w:val="ECCParagraph"/>
        </w:rPr>
        <w:t>[3]</w:t>
      </w:r>
      <w:r w:rsidR="001A6823" w:rsidRPr="00C86FF7">
        <w:rPr>
          <w:rStyle w:val="ECCParagraph"/>
        </w:rPr>
        <w:fldChar w:fldCharType="end"/>
      </w:r>
      <w:r w:rsidR="001A6823" w:rsidRPr="00C86FF7">
        <w:rPr>
          <w:rStyle w:val="ECCParagraph"/>
        </w:rPr>
        <w:t xml:space="preserve"> </w:t>
      </w:r>
      <w:r w:rsidR="00555FBD" w:rsidRPr="00C86FF7">
        <w:rPr>
          <w:rStyle w:val="ECCParagraph"/>
        </w:rPr>
        <w:t>have been incorporated in the compatibility analysis</w:t>
      </w:r>
      <w:r w:rsidR="0053174E" w:rsidRPr="00C86FF7">
        <w:rPr>
          <w:rStyle w:val="ECCParagraph"/>
        </w:rPr>
        <w:t xml:space="preserve">. </w:t>
      </w:r>
      <w:r w:rsidRPr="00C86FF7">
        <w:rPr>
          <w:rStyle w:val="ECCParagraph"/>
        </w:rPr>
        <w:t xml:space="preserve">Based on the assessment, the report identifies amendments to the existing least restrictive technical conditions in terms of </w:t>
      </w:r>
      <w:r w:rsidR="00466E45" w:rsidRPr="00C86FF7">
        <w:rPr>
          <w:rStyle w:val="ECCParagraph"/>
        </w:rPr>
        <w:t xml:space="preserve">updated of the </w:t>
      </w:r>
      <w:r w:rsidRPr="00C86FF7">
        <w:rPr>
          <w:rStyle w:val="ECCParagraph"/>
        </w:rPr>
        <w:t>BEM.</w:t>
      </w:r>
    </w:p>
    <w:p w:rsidR="00167D4D" w:rsidRPr="00A44B16" w:rsidRDefault="00167D4D" w:rsidP="00167D4D">
      <w:pPr>
        <w:pStyle w:val="Heading1"/>
        <w:rPr>
          <w:lang w:val="en-GB"/>
        </w:rPr>
      </w:pPr>
      <w:bookmarkStart w:id="30" w:name="_Toc525169827"/>
      <w:bookmarkStart w:id="31" w:name="_Toc525198502"/>
      <w:bookmarkStart w:id="32" w:name="_Toc525198504"/>
      <w:bookmarkStart w:id="33" w:name="_Toc525198522"/>
      <w:bookmarkStart w:id="34" w:name="_Ref525829539"/>
      <w:bookmarkStart w:id="35" w:name="_Ref526177618"/>
      <w:bookmarkStart w:id="36" w:name="_Toc380056499"/>
      <w:bookmarkStart w:id="37" w:name="_Toc380059750"/>
      <w:bookmarkStart w:id="38" w:name="_Toc380059787"/>
      <w:bookmarkStart w:id="39" w:name="_Toc396153638"/>
      <w:bookmarkStart w:id="40" w:name="_Toc396383865"/>
      <w:bookmarkStart w:id="41" w:name="_Toc396917298"/>
      <w:bookmarkStart w:id="42" w:name="_Toc396917347"/>
      <w:bookmarkStart w:id="43" w:name="_Toc396917409"/>
      <w:bookmarkStart w:id="44" w:name="_Toc396917462"/>
      <w:bookmarkStart w:id="45" w:name="_Toc396917629"/>
      <w:bookmarkStart w:id="46" w:name="_Toc396917644"/>
      <w:bookmarkStart w:id="47" w:name="_Toc396917749"/>
      <w:bookmarkStart w:id="48" w:name="_Toc528662352"/>
      <w:bookmarkEnd w:id="30"/>
      <w:bookmarkEnd w:id="31"/>
      <w:bookmarkEnd w:id="32"/>
      <w:bookmarkEnd w:id="33"/>
      <w:r w:rsidRPr="00A44B16">
        <w:rPr>
          <w:lang w:val="en-GB"/>
        </w:rPr>
        <w:lastRenderedPageBreak/>
        <w:t>Existing Regulatory framework</w:t>
      </w:r>
      <w:r w:rsidR="00BD6E45" w:rsidRPr="00A44B16">
        <w:rPr>
          <w:lang w:val="en-GB"/>
        </w:rPr>
        <w:t xml:space="preserve"> for MFCN systems</w:t>
      </w:r>
      <w:bookmarkEnd w:id="34"/>
      <w:bookmarkEnd w:id="35"/>
      <w:bookmarkEnd w:id="48"/>
    </w:p>
    <w:p w:rsidR="00167D4D" w:rsidRPr="002D08FF" w:rsidRDefault="003D54EC" w:rsidP="00A460A5">
      <w:pPr>
        <w:pStyle w:val="Heading2"/>
        <w:rPr>
          <w:lang w:val="en-GB"/>
        </w:rPr>
      </w:pPr>
      <w:bookmarkStart w:id="49" w:name="_Toc528662353"/>
      <w:r w:rsidRPr="002D08FF">
        <w:rPr>
          <w:lang w:val="en-GB"/>
        </w:rPr>
        <w:t xml:space="preserve">Existing </w:t>
      </w:r>
      <w:r w:rsidR="00167D4D" w:rsidRPr="002D08FF">
        <w:rPr>
          <w:lang w:val="en-GB"/>
        </w:rPr>
        <w:t>Band plan</w:t>
      </w:r>
      <w:bookmarkEnd w:id="49"/>
    </w:p>
    <w:p w:rsidR="00167D4D" w:rsidRPr="00A44B16" w:rsidRDefault="00167D4D" w:rsidP="00167D4D">
      <w:r w:rsidRPr="000A7E1A">
        <w:rPr>
          <w:rStyle w:val="ECCParagraph"/>
        </w:rPr>
        <w:t>ECC/DEC/(06</w:t>
      </w:r>
      <w:r w:rsidRPr="00A44B16">
        <w:t>)01</w:t>
      </w:r>
      <w:r w:rsidR="00A65B51" w:rsidRPr="00A44B16">
        <w:t xml:space="preserve"> </w:t>
      </w:r>
      <w:r w:rsidR="00512EC4" w:rsidRPr="004F198E">
        <w:fldChar w:fldCharType="begin"/>
      </w:r>
      <w:r w:rsidR="00512EC4" w:rsidRPr="00A44B16">
        <w:instrText xml:space="preserve"> REF _Ref525165212 \r \h </w:instrText>
      </w:r>
      <w:r w:rsidR="008B47E3" w:rsidRPr="00A44B16">
        <w:instrText xml:space="preserve"> \* MERGEFORMAT </w:instrText>
      </w:r>
      <w:r w:rsidR="00512EC4" w:rsidRPr="004F198E">
        <w:fldChar w:fldCharType="separate"/>
      </w:r>
      <w:r w:rsidR="000B5855">
        <w:t>[1]</w:t>
      </w:r>
      <w:r w:rsidR="00512EC4" w:rsidRPr="004F198E">
        <w:fldChar w:fldCharType="end"/>
      </w:r>
      <w:r w:rsidRPr="00A44B16">
        <w:t xml:space="preserve"> includes a </w:t>
      </w:r>
      <w:r w:rsidR="001A6823" w:rsidRPr="00A44B16">
        <w:t xml:space="preserve">harmonised </w:t>
      </w:r>
      <w:r w:rsidRPr="00A44B16">
        <w:t>spectrum scheme for MFCN including terrestrial IMT systems for the frequency band 1920-1980 MHz paired with 2110-2170 MHz for FDD operation. The duplex direction for FDD carriers in these bands is mobile transmit within the lower band and base</w:t>
      </w:r>
      <w:r w:rsidR="00D16CAD" w:rsidRPr="00A44B16">
        <w:t xml:space="preserve"> station</w:t>
      </w:r>
      <w:r w:rsidRPr="00A44B16">
        <w:t xml:space="preserve"> transmit within the upper band. The bands 1920-1980 MHz and 2110-2170 </w:t>
      </w:r>
      <w:proofErr w:type="gramStart"/>
      <w:r w:rsidRPr="00A44B16">
        <w:t>MHz,</w:t>
      </w:r>
      <w:proofErr w:type="gramEnd"/>
      <w:r w:rsidRPr="00A44B16">
        <w:t xml:space="preserve"> are divided into twelve paired blocks and the minimum block size should be in the range 4.</w:t>
      </w:r>
      <w:r w:rsidR="005B5C6C" w:rsidRPr="00A44B16">
        <w:t>8</w:t>
      </w:r>
      <w:r w:rsidR="002B126D" w:rsidRPr="00A44B16">
        <w:t xml:space="preserve"> </w:t>
      </w:r>
      <w:r w:rsidRPr="00A44B16">
        <w:t>MHz to 5.0 MHz.</w:t>
      </w:r>
    </w:p>
    <w:p w:rsidR="007868E3" w:rsidRPr="00A44B16" w:rsidRDefault="007868E3" w:rsidP="007868E3">
      <w:pPr>
        <w:keepNext/>
        <w:jc w:val="center"/>
      </w:pPr>
      <w:r w:rsidRPr="004F198E">
        <w:rPr>
          <w:noProof/>
          <w:lang w:val="da-DK" w:eastAsia="da-DK"/>
        </w:rPr>
        <w:drawing>
          <wp:inline distT="0" distB="0" distL="0" distR="0" wp14:anchorId="52C20866" wp14:editId="78C9178E">
            <wp:extent cx="6278952" cy="11857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254" cy="1188973"/>
                    </a:xfrm>
                    <a:prstGeom prst="rect">
                      <a:avLst/>
                    </a:prstGeom>
                    <a:noFill/>
                  </pic:spPr>
                </pic:pic>
              </a:graphicData>
            </a:graphic>
          </wp:inline>
        </w:drawing>
      </w:r>
    </w:p>
    <w:p w:rsidR="007868E3" w:rsidRPr="00A44B16" w:rsidRDefault="007868E3" w:rsidP="000A7E1A">
      <w:pPr>
        <w:pStyle w:val="Caption"/>
        <w:rPr>
          <w:lang w:val="en-GB"/>
        </w:rPr>
      </w:pPr>
      <w:r w:rsidRPr="00A44B16">
        <w:rPr>
          <w:lang w:val="en-GB"/>
        </w:rPr>
        <w:t xml:space="preserve">Figure </w:t>
      </w:r>
      <w:r w:rsidRPr="002D08FF">
        <w:rPr>
          <w:lang w:val="en-GB"/>
        </w:rPr>
        <w:fldChar w:fldCharType="begin"/>
      </w:r>
      <w:r w:rsidRPr="00A44B16">
        <w:rPr>
          <w:lang w:val="en-GB"/>
        </w:rPr>
        <w:instrText xml:space="preserve"> SEQ Figure \* ARABIC </w:instrText>
      </w:r>
      <w:r w:rsidRPr="002D08FF">
        <w:rPr>
          <w:lang w:val="en-GB"/>
        </w:rPr>
        <w:fldChar w:fldCharType="separate"/>
      </w:r>
      <w:r w:rsidR="000B5855">
        <w:rPr>
          <w:noProof/>
          <w:lang w:val="en-GB"/>
        </w:rPr>
        <w:t>1</w:t>
      </w:r>
      <w:r w:rsidRPr="002D08FF">
        <w:rPr>
          <w:lang w:val="en-GB"/>
        </w:rPr>
        <w:fldChar w:fldCharType="end"/>
      </w:r>
      <w:r w:rsidR="00A460A5" w:rsidRPr="00A44B16">
        <w:rPr>
          <w:lang w:val="en-GB"/>
        </w:rPr>
        <w:t xml:space="preserve"> Existing Band Plan</w:t>
      </w:r>
    </w:p>
    <w:p w:rsidR="0023143E" w:rsidRPr="00A44B16" w:rsidRDefault="00347F8A" w:rsidP="007868E3">
      <w:r w:rsidRPr="00A44B16">
        <w:t>Additionally i</w:t>
      </w:r>
      <w:r w:rsidR="0023143E" w:rsidRPr="00A44B16">
        <w:t>n</w:t>
      </w:r>
      <w:r w:rsidR="007868E3" w:rsidRPr="00A44B16">
        <w:t xml:space="preserve"> Annex 1</w:t>
      </w:r>
      <w:r w:rsidRPr="00A44B16">
        <w:t xml:space="preserve"> of ECC/DEC</w:t>
      </w:r>
      <w:proofErr w:type="gramStart"/>
      <w:r w:rsidRPr="00A44B16">
        <w:t>/(</w:t>
      </w:r>
      <w:proofErr w:type="gramEnd"/>
      <w:r w:rsidRPr="00A44B16">
        <w:t xml:space="preserve">06)01 </w:t>
      </w:r>
      <w:r w:rsidR="00512EC4" w:rsidRPr="004F198E">
        <w:fldChar w:fldCharType="begin"/>
      </w:r>
      <w:r w:rsidR="00512EC4" w:rsidRPr="00A44B16">
        <w:instrText xml:space="preserve"> REF _Ref525165212 \r \h </w:instrText>
      </w:r>
      <w:r w:rsidR="008B47E3" w:rsidRPr="00A44B16">
        <w:instrText xml:space="preserve"> \* MERGEFORMAT </w:instrText>
      </w:r>
      <w:r w:rsidR="00512EC4" w:rsidRPr="004F198E">
        <w:fldChar w:fldCharType="separate"/>
      </w:r>
      <w:r w:rsidR="000B5855">
        <w:t>[1]</w:t>
      </w:r>
      <w:r w:rsidR="00512EC4" w:rsidRPr="004F198E">
        <w:fldChar w:fldCharType="end"/>
      </w:r>
      <w:r w:rsidR="0023143E" w:rsidRPr="00A44B16">
        <w:t xml:space="preserve">, the following </w:t>
      </w:r>
      <w:r w:rsidRPr="00A44B16">
        <w:t>conditions</w:t>
      </w:r>
      <w:r w:rsidR="0023143E" w:rsidRPr="00A44B16">
        <w:t xml:space="preserve"> </w:t>
      </w:r>
      <w:r w:rsidRPr="00A44B16">
        <w:t xml:space="preserve">to ensure coexistence between MFCN systems and other applications operating in adjacent bands </w:t>
      </w:r>
      <w:r w:rsidR="0023143E" w:rsidRPr="00A44B16">
        <w:t>are given</w:t>
      </w:r>
      <w:r w:rsidRPr="00A44B16">
        <w:t>:</w:t>
      </w:r>
    </w:p>
    <w:p w:rsidR="0023143E" w:rsidRPr="00A44B16" w:rsidRDefault="0023143E" w:rsidP="002D08FF">
      <w:pPr>
        <w:pStyle w:val="ECCBulletsLv1"/>
      </w:pPr>
      <w:r w:rsidRPr="00A44B16">
        <w:t xml:space="preserve">The block edge nearest to 1920 MHz should start at 1920.3 MHz or above. </w:t>
      </w:r>
      <w:r w:rsidR="003636C5" w:rsidRPr="00A44B16">
        <w:t>Where necessary, this frequency can be lowered to 1920.0 MHz for consistency with conditions of some existing authorisations</w:t>
      </w:r>
      <w:r w:rsidR="000A7E1A">
        <w:t>;</w:t>
      </w:r>
    </w:p>
    <w:p w:rsidR="0023143E" w:rsidRPr="00A44B16" w:rsidRDefault="0023143E" w:rsidP="002D08FF">
      <w:pPr>
        <w:pStyle w:val="ECCBulletsLv1"/>
      </w:pPr>
      <w:r w:rsidRPr="00A44B16">
        <w:t xml:space="preserve">The block edge nearest to 1980 MHz should end at 1979.7 MHz or below. </w:t>
      </w:r>
      <w:r w:rsidR="005E72C5" w:rsidRPr="00A44B16">
        <w:t>Where necessary, this frequency can be raised to 1980.0 MHz for consistency with conditions of some existing authorisations</w:t>
      </w:r>
      <w:r w:rsidR="000A7E1A">
        <w:t>;</w:t>
      </w:r>
    </w:p>
    <w:p w:rsidR="0023143E" w:rsidRPr="00A44B16" w:rsidRDefault="0023143E" w:rsidP="002D08FF">
      <w:pPr>
        <w:pStyle w:val="ECCBulletsLv1"/>
      </w:pPr>
      <w:r w:rsidRPr="00A44B16">
        <w:t xml:space="preserve">The block edge nearest to 2110 MHz should start at 2110.3 MHz or above. </w:t>
      </w:r>
      <w:r w:rsidR="005E72C5" w:rsidRPr="00A44B16">
        <w:t>Where necessary, this frequency can be lowered to 2110.0 MHz for consistency with conditions of some existing authorisations</w:t>
      </w:r>
      <w:r w:rsidR="000A7E1A">
        <w:t>;</w:t>
      </w:r>
    </w:p>
    <w:p w:rsidR="005E72C5" w:rsidRPr="00A44B16" w:rsidRDefault="0023143E" w:rsidP="002D08FF">
      <w:pPr>
        <w:pStyle w:val="ECCBulletsLv1"/>
      </w:pPr>
      <w:r w:rsidRPr="00A44B16">
        <w:t>The block edge nearest to 2170 MHz should end at 2169.7 MHz or below.</w:t>
      </w:r>
      <w:r w:rsidR="005E72C5" w:rsidRPr="00A44B16">
        <w:t xml:space="preserve"> Where necessary, this frequency can be raised to 2170.0 MHz for consistency with conditions of some existing authorisations</w:t>
      </w:r>
      <w:r w:rsidR="00C750DC">
        <w:t>.</w:t>
      </w:r>
      <w:r w:rsidR="005E72C5" w:rsidRPr="00A44B16">
        <w:t xml:space="preserve"> </w:t>
      </w:r>
    </w:p>
    <w:p w:rsidR="00167D4D" w:rsidRPr="00A44B16" w:rsidRDefault="003D54EC" w:rsidP="00A460A5">
      <w:pPr>
        <w:pStyle w:val="Heading2"/>
        <w:rPr>
          <w:lang w:val="en-GB"/>
        </w:rPr>
      </w:pPr>
      <w:bookmarkStart w:id="50" w:name="_Toc528662354"/>
      <w:r w:rsidRPr="00A44B16">
        <w:rPr>
          <w:lang w:val="en-GB"/>
        </w:rPr>
        <w:t xml:space="preserve">Existing </w:t>
      </w:r>
      <w:r w:rsidR="00167D4D" w:rsidRPr="00A44B16">
        <w:rPr>
          <w:lang w:val="en-GB"/>
        </w:rPr>
        <w:t>technical conditions</w:t>
      </w:r>
      <w:r w:rsidR="00BD6E45" w:rsidRPr="00A44B16">
        <w:rPr>
          <w:lang w:val="en-GB"/>
        </w:rPr>
        <w:t xml:space="preserve"> – BEM requirements</w:t>
      </w:r>
      <w:bookmarkEnd w:id="50"/>
    </w:p>
    <w:p w:rsidR="00A31027" w:rsidRPr="00A44B16" w:rsidRDefault="00A31027" w:rsidP="00A31027">
      <w:r w:rsidRPr="00A44B16">
        <w:t xml:space="preserve">The </w:t>
      </w:r>
      <w:r w:rsidR="001A6823" w:rsidRPr="00A44B16">
        <w:t xml:space="preserve">harmonised </w:t>
      </w:r>
      <w:r w:rsidRPr="00A44B16">
        <w:t>technical conditions are given in ECC Decision 06(01)</w:t>
      </w:r>
      <w:r w:rsidR="00D16CAD" w:rsidRPr="00A44B16">
        <w:t xml:space="preserve"> </w:t>
      </w:r>
      <w:r w:rsidR="00512EC4" w:rsidRPr="004F198E">
        <w:fldChar w:fldCharType="begin"/>
      </w:r>
      <w:r w:rsidR="00512EC4" w:rsidRPr="00A44B16">
        <w:instrText xml:space="preserve"> REF _Ref525165212 \r \h </w:instrText>
      </w:r>
      <w:r w:rsidR="008B47E3" w:rsidRPr="00A44B16">
        <w:instrText xml:space="preserve"> \* MERGEFORMAT </w:instrText>
      </w:r>
      <w:r w:rsidR="00512EC4" w:rsidRPr="004F198E">
        <w:fldChar w:fldCharType="separate"/>
      </w:r>
      <w:r w:rsidR="000B5855">
        <w:t>[1]</w:t>
      </w:r>
      <w:r w:rsidR="00512EC4" w:rsidRPr="004F198E">
        <w:fldChar w:fldCharType="end"/>
      </w:r>
      <w:r w:rsidRPr="00A44B16">
        <w:t xml:space="preserve"> are in the form of Block Edge Masks (BEMs) based on CEPT Report 39</w:t>
      </w:r>
      <w:r w:rsidR="001A6823" w:rsidRPr="00A44B16">
        <w:t xml:space="preserve"> </w:t>
      </w:r>
      <w:r w:rsidR="001A6823" w:rsidRPr="004F198E">
        <w:fldChar w:fldCharType="begin"/>
      </w:r>
      <w:r w:rsidR="001A6823" w:rsidRPr="00A44B16">
        <w:instrText xml:space="preserve"> REF _Ref525824659 \r \h </w:instrText>
      </w:r>
      <w:r w:rsidR="001A6823" w:rsidRPr="004F198E">
        <w:fldChar w:fldCharType="separate"/>
      </w:r>
      <w:r w:rsidR="000B5855">
        <w:t>[2]</w:t>
      </w:r>
      <w:r w:rsidR="001A6823" w:rsidRPr="004F198E">
        <w:fldChar w:fldCharType="end"/>
      </w:r>
      <w:r w:rsidR="001A6823" w:rsidRPr="00A44B16">
        <w:t xml:space="preserve"> </w:t>
      </w:r>
      <w:r w:rsidRPr="00A44B16">
        <w:t>and the compatibility studies in ERC Report 65</w:t>
      </w:r>
      <w:r w:rsidR="001A6823" w:rsidRPr="00A44B16">
        <w:t xml:space="preserve"> </w:t>
      </w:r>
      <w:r w:rsidR="00512EC4" w:rsidRPr="004F198E">
        <w:fldChar w:fldCharType="begin"/>
      </w:r>
      <w:r w:rsidR="00512EC4" w:rsidRPr="00A44B16">
        <w:instrText xml:space="preserve"> REF _Ref525165335 \r \h </w:instrText>
      </w:r>
      <w:r w:rsidR="008B47E3" w:rsidRPr="00A44B16">
        <w:instrText xml:space="preserve"> \* MERGEFORMAT </w:instrText>
      </w:r>
      <w:r w:rsidR="00512EC4" w:rsidRPr="004F198E">
        <w:fldChar w:fldCharType="separate"/>
      </w:r>
      <w:r w:rsidR="001E61EF" w:rsidRPr="00A44B16">
        <w:t>[1]</w:t>
      </w:r>
      <w:r w:rsidR="00512EC4" w:rsidRPr="004F198E">
        <w:fldChar w:fldCharType="end"/>
      </w:r>
      <w:r w:rsidRPr="00A44B16">
        <w:t>.</w:t>
      </w:r>
    </w:p>
    <w:p w:rsidR="00A31027" w:rsidRPr="002D08FF" w:rsidRDefault="00A31027" w:rsidP="00A31027">
      <w:pPr>
        <w:pStyle w:val="Heading3"/>
        <w:rPr>
          <w:lang w:val="en-GB"/>
        </w:rPr>
      </w:pPr>
      <w:bookmarkStart w:id="51" w:name="_Toc528662355"/>
      <w:r w:rsidRPr="002D08FF">
        <w:rPr>
          <w:lang w:val="en-GB"/>
        </w:rPr>
        <w:t>In-block limits for MFCN</w:t>
      </w:r>
      <w:bookmarkEnd w:id="51"/>
    </w:p>
    <w:p w:rsidR="00A31027" w:rsidRPr="00A44B16" w:rsidRDefault="00EE2365" w:rsidP="00A31027">
      <w:r w:rsidRPr="00A44B16">
        <w:t xml:space="preserve">An in-block limit for base stations is not obligatory. </w:t>
      </w:r>
      <w:r w:rsidR="00A31027" w:rsidRPr="00A44B16">
        <w:t>An in-block e.i.r.p. limit for MFCN FDD BS is not necessary as long as the “BS FDD to BS TDD” scenario does not need to be addressed.</w:t>
      </w:r>
      <w:r w:rsidRPr="00A44B16">
        <w:t xml:space="preserve"> However, administrations may choose to set an e.i.r.p</w:t>
      </w:r>
      <w:r w:rsidR="001E61EF" w:rsidRPr="00A44B16">
        <w:t>.</w:t>
      </w:r>
      <w:r w:rsidRPr="00A44B16">
        <w:t xml:space="preserve"> limit between 61 dBm</w:t>
      </w:r>
      <w:proofErr w:type="gramStart"/>
      <w:r w:rsidRPr="00A44B16">
        <w:t>/</w:t>
      </w:r>
      <w:r w:rsidR="001E61EF" w:rsidRPr="00A44B16">
        <w:t>(</w:t>
      </w:r>
      <w:proofErr w:type="gramEnd"/>
      <w:r w:rsidRPr="00A44B16">
        <w:t>5 MHz</w:t>
      </w:r>
      <w:r w:rsidR="001E61EF" w:rsidRPr="00A44B16">
        <w:t>)</w:t>
      </w:r>
      <w:r w:rsidRPr="00A44B16">
        <w:t xml:space="preserve"> and 65 dBm/</w:t>
      </w:r>
      <w:r w:rsidR="001E61EF" w:rsidRPr="00A44B16">
        <w:t>(</w:t>
      </w:r>
      <w:r w:rsidRPr="00A44B16">
        <w:t>5 MHz</w:t>
      </w:r>
      <w:r w:rsidR="001E61EF" w:rsidRPr="00A44B16">
        <w:t>)</w:t>
      </w:r>
      <w:r w:rsidRPr="00A44B16">
        <w:t xml:space="preserve"> in the FDD downlink band if needed on a national or local basis. Furthermore, this limit can be increased for specific deployments, e.g. in areas of low population density provided that this does not significantly increase the risk of terminal station receiver blocking.</w:t>
      </w:r>
    </w:p>
    <w:p w:rsidR="00EE2365" w:rsidRPr="00A44B16" w:rsidRDefault="00835598" w:rsidP="00835598">
      <w:r w:rsidRPr="00A44B16">
        <w:t>An i</w:t>
      </w:r>
      <w:r w:rsidR="00EE2365" w:rsidRPr="00A44B16">
        <w:t xml:space="preserve">n-block emission limit for terminal stations in the FDD uplink </w:t>
      </w:r>
      <w:r w:rsidRPr="00A44B16">
        <w:t>band is specified in Decision 2012/688/EU</w:t>
      </w:r>
      <w:r w:rsidR="001A6823" w:rsidRPr="00A44B16">
        <w:t xml:space="preserve"> </w:t>
      </w:r>
      <w:r w:rsidR="00512EC4" w:rsidRPr="004F198E">
        <w:fldChar w:fldCharType="begin"/>
      </w:r>
      <w:r w:rsidR="00512EC4" w:rsidRPr="00A44B16">
        <w:instrText xml:space="preserve"> REF _Ref525165352 \r \h </w:instrText>
      </w:r>
      <w:r w:rsidR="008B47E3" w:rsidRPr="00A44B16">
        <w:instrText xml:space="preserve"> \* MERGEFORMAT </w:instrText>
      </w:r>
      <w:r w:rsidR="00512EC4" w:rsidRPr="004F198E">
        <w:fldChar w:fldCharType="separate"/>
      </w:r>
      <w:r w:rsidR="000B5855">
        <w:t>[5]</w:t>
      </w:r>
      <w:r w:rsidR="00512EC4" w:rsidRPr="004F198E">
        <w:fldChar w:fldCharType="end"/>
      </w:r>
      <w:r w:rsidRPr="00A44B16">
        <w:t>. A maximum mean in-block power of 24</w:t>
      </w:r>
      <w:r w:rsidR="001E61EF" w:rsidRPr="00A44B16">
        <w:t xml:space="preserve"> </w:t>
      </w:r>
      <w:r w:rsidRPr="00A44B16">
        <w:t xml:space="preserve">dBm </w:t>
      </w:r>
      <w:r w:rsidR="001E61EF" w:rsidRPr="00A44B16">
        <w:t>e.i.r.p.</w:t>
      </w:r>
      <w:r w:rsidRPr="00A44B16">
        <w:t xml:space="preserve"> for fixed or installed terminal stations and 24</w:t>
      </w:r>
      <w:r w:rsidR="001E61EF" w:rsidRPr="00A44B16">
        <w:t xml:space="preserve"> </w:t>
      </w:r>
      <w:r w:rsidRPr="00A44B16">
        <w:t>dBm TRP for terminal stations designed to be mobile or nomadic.</w:t>
      </w:r>
      <w:r w:rsidR="00EE2365" w:rsidRPr="00A44B16">
        <w:t xml:space="preserve"> Member States may relax t</w:t>
      </w:r>
      <w:r w:rsidRPr="00A44B16">
        <w:t>his</w:t>
      </w:r>
      <w:r w:rsidR="00EE2365" w:rsidRPr="00A44B16">
        <w:t xml:space="preserve"> limit for specific deployments, e.g. fixed terminal stations in rural areas provided that protection of other services, networks and applications is not compromised and cross-border obligations are fulfilled</w:t>
      </w:r>
      <w:r w:rsidR="00A65B51" w:rsidRPr="00A44B16">
        <w:t>.</w:t>
      </w:r>
    </w:p>
    <w:p w:rsidR="00A31027" w:rsidRPr="00A44B16" w:rsidRDefault="00A31027" w:rsidP="00A31027">
      <w:pPr>
        <w:pStyle w:val="Heading3"/>
        <w:rPr>
          <w:lang w:val="en-GB"/>
        </w:rPr>
      </w:pPr>
      <w:bookmarkStart w:id="52" w:name="_Toc528662356"/>
      <w:r w:rsidRPr="00A44B16">
        <w:rPr>
          <w:lang w:val="en-GB"/>
        </w:rPr>
        <w:lastRenderedPageBreak/>
        <w:t>Out-of-block limits for MFCN</w:t>
      </w:r>
      <w:bookmarkEnd w:id="52"/>
    </w:p>
    <w:p w:rsidR="00167D4D" w:rsidRPr="00A44B16" w:rsidRDefault="00167D4D" w:rsidP="00167D4D">
      <w:r w:rsidRPr="00A44B16">
        <w:t xml:space="preserve">The BEM levels are built up by combining the values listed in </w:t>
      </w:r>
      <w:r w:rsidR="001E61EF" w:rsidRPr="004F198E">
        <w:fldChar w:fldCharType="begin"/>
      </w:r>
      <w:r w:rsidR="001E61EF" w:rsidRPr="00A44B16">
        <w:instrText xml:space="preserve"> REF _Ref525831367 \h </w:instrText>
      </w:r>
      <w:r w:rsidR="001E61EF" w:rsidRPr="004F198E">
        <w:fldChar w:fldCharType="separate"/>
      </w:r>
      <w:r w:rsidR="001E61EF" w:rsidRPr="00A44B16">
        <w:t xml:space="preserve">Table </w:t>
      </w:r>
      <w:r w:rsidR="001E61EF" w:rsidRPr="00A44B16">
        <w:rPr>
          <w:noProof/>
        </w:rPr>
        <w:t>1</w:t>
      </w:r>
      <w:r w:rsidR="001E61EF" w:rsidRPr="004F198E">
        <w:fldChar w:fldCharType="end"/>
      </w:r>
      <w:r w:rsidRPr="00A44B16">
        <w:t xml:space="preserve"> in such a way that the limit at any frequency is given by the highest (least stringent) value of a) the transition requirements, and b) the in-block requirements (where appropriate). The BEMs are applicable only</w:t>
      </w:r>
      <w:r w:rsidR="00DD15DA" w:rsidRPr="00A44B16">
        <w:t xml:space="preserve"> to</w:t>
      </w:r>
      <w:r w:rsidRPr="00A44B16">
        <w:t xml:space="preserve"> base stations within the sub-band 2110-2170 MHz. Notice that BEM values were derived for macro base stations only, and might not be appropriate for all other classes of base stations. </w:t>
      </w:r>
    </w:p>
    <w:p w:rsidR="00167D4D" w:rsidRPr="00A44B16" w:rsidRDefault="00167D4D" w:rsidP="00167D4D">
      <w:r w:rsidRPr="00A44B16">
        <w:t xml:space="preserve">Currently, the BEM levels correspond to the power radiated by the relevant device irrespective of the number of transmit antennas, except for the case of MFCN base station transition requirements which are specified per antenna. Table 1 defines the out-of-block BEM requirements for FDD MFCN base stations within the spectrum licensed to operators of MFCN networks. The emission limits are all specified as e.i.r.p., and consist of two so-called ”transitional region" limits and a baseline limit, which </w:t>
      </w:r>
      <w:r w:rsidR="001B20F3" w:rsidRPr="00A44B16">
        <w:t>addresses</w:t>
      </w:r>
      <w:r w:rsidRPr="00A44B16">
        <w:t xml:space="preserve"> the matter of base station to base station interference between FDD MFCNs</w:t>
      </w:r>
      <w:r w:rsidR="001B20F3" w:rsidRPr="00A44B16">
        <w:t>. BEM values</w:t>
      </w:r>
      <w:r w:rsidRPr="00A44B16">
        <w:t xml:space="preserve"> are </w:t>
      </w:r>
      <w:r w:rsidR="00015BCD" w:rsidRPr="00A44B16">
        <w:t>based on</w:t>
      </w:r>
      <w:r w:rsidRPr="00A44B16">
        <w:t xml:space="preserve"> 3GPP unwanted emission mask </w:t>
      </w:r>
      <w:r w:rsidR="004D45A9" w:rsidRPr="00A44B16">
        <w:t>given in 3GPP TS 36.104</w:t>
      </w:r>
      <w:r w:rsidR="001E61EF" w:rsidRPr="00A44B16">
        <w:t xml:space="preserve"> </w:t>
      </w:r>
      <w:r w:rsidR="001E61EF" w:rsidRPr="004F198E">
        <w:fldChar w:fldCharType="begin"/>
      </w:r>
      <w:r w:rsidR="001E61EF" w:rsidRPr="00A44B16">
        <w:instrText xml:space="preserve"> REF _Ref525831458 \r \h </w:instrText>
      </w:r>
      <w:r w:rsidR="001E61EF" w:rsidRPr="004F198E">
        <w:fldChar w:fldCharType="separate"/>
      </w:r>
      <w:r w:rsidR="000B5855">
        <w:t>[6]</w:t>
      </w:r>
      <w:r w:rsidR="001E61EF" w:rsidRPr="004F198E">
        <w:fldChar w:fldCharType="end"/>
      </w:r>
      <w:r w:rsidRPr="00A44B16">
        <w:t>.</w:t>
      </w:r>
      <w:r w:rsidR="00015BCD" w:rsidRPr="00A44B16">
        <w:t xml:space="preserve"> More specifically, the out-of-block emission limits within the FDD band has been derived by numerical integration of PSDs of the E-UTRA BS specified in 3GPP TS 36.104.</w:t>
      </w:r>
      <w:r w:rsidRPr="00A44B16">
        <w:t xml:space="preserve"> It should be noted that these requirements have been derived from the characteristics of macro base stations, with the assumption of an in-block e.i.r.p. limit </w:t>
      </w:r>
      <w:proofErr w:type="gramStart"/>
      <w:r w:rsidRPr="00A44B16">
        <w:t>of 61 dBm/5 MHz</w:t>
      </w:r>
      <w:proofErr w:type="gramEnd"/>
      <w:r w:rsidRPr="00A44B16">
        <w:t>.</w:t>
      </w:r>
    </w:p>
    <w:p w:rsidR="00167D4D" w:rsidRPr="00A44B16" w:rsidRDefault="00167D4D" w:rsidP="00167D4D">
      <w:pPr>
        <w:pStyle w:val="Caption"/>
        <w:keepNext/>
        <w:rPr>
          <w:lang w:val="en-GB"/>
        </w:rPr>
      </w:pPr>
      <w:bookmarkStart w:id="53" w:name="_Ref525831367"/>
      <w:r w:rsidRPr="00A44B16">
        <w:rPr>
          <w:lang w:val="en-GB"/>
        </w:rPr>
        <w:t xml:space="preserve">Table </w:t>
      </w:r>
      <w:r w:rsidRPr="002D08FF">
        <w:rPr>
          <w:lang w:val="en-GB"/>
        </w:rPr>
        <w:fldChar w:fldCharType="begin"/>
      </w:r>
      <w:r w:rsidRPr="00A44B16">
        <w:rPr>
          <w:lang w:val="en-GB"/>
        </w:rPr>
        <w:instrText xml:space="preserve"> SEQ Table \* ARABIC </w:instrText>
      </w:r>
      <w:r w:rsidRPr="002D08FF">
        <w:rPr>
          <w:lang w:val="en-GB"/>
        </w:rPr>
        <w:fldChar w:fldCharType="separate"/>
      </w:r>
      <w:r w:rsidR="000B5855">
        <w:rPr>
          <w:noProof/>
          <w:lang w:val="en-GB"/>
        </w:rPr>
        <w:t>1</w:t>
      </w:r>
      <w:r w:rsidRPr="002D08FF">
        <w:rPr>
          <w:lang w:val="en-GB"/>
        </w:rPr>
        <w:fldChar w:fldCharType="end"/>
      </w:r>
      <w:bookmarkEnd w:id="53"/>
      <w:r w:rsidR="00477381">
        <w:rPr>
          <w:lang w:val="en-GB"/>
        </w:rPr>
        <w:t>:</w:t>
      </w:r>
      <w:r w:rsidRPr="00A44B16">
        <w:rPr>
          <w:lang w:val="en-GB"/>
        </w:rPr>
        <w:t xml:space="preserve"> Transition requirements – BS BEM out-of-block e.i.r.p. limits per antenna</w:t>
      </w:r>
      <w:r w:rsidR="004D45A9" w:rsidRPr="00A44B16">
        <w:rPr>
          <w:vertAlign w:val="superscript"/>
          <w:lang w:val="en-GB"/>
        </w:rPr>
        <w:t>1</w:t>
      </w:r>
    </w:p>
    <w:tbl>
      <w:tblPr>
        <w:tblStyle w:val="ECCTable-redheader"/>
        <w:tblW w:w="5000" w:type="pct"/>
        <w:tblInd w:w="0" w:type="dxa"/>
        <w:tblLook w:val="04A0" w:firstRow="1" w:lastRow="0" w:firstColumn="1" w:lastColumn="0" w:noHBand="0" w:noVBand="1"/>
      </w:tblPr>
      <w:tblGrid>
        <w:gridCol w:w="4057"/>
        <w:gridCol w:w="2828"/>
        <w:gridCol w:w="2970"/>
      </w:tblGrid>
      <w:tr w:rsidR="004D45A9" w:rsidRPr="00A44B16" w:rsidTr="00477381">
        <w:trPr>
          <w:cnfStyle w:val="100000000000" w:firstRow="1" w:lastRow="0" w:firstColumn="0" w:lastColumn="0" w:oddVBand="0" w:evenVBand="0" w:oddHBand="0" w:evenHBand="0" w:firstRowFirstColumn="0" w:firstRowLastColumn="0" w:lastRowFirstColumn="0" w:lastRowLastColumn="0"/>
        </w:trPr>
        <w:tc>
          <w:tcPr>
            <w:tcW w:w="2058" w:type="pct"/>
          </w:tcPr>
          <w:p w:rsidR="004D45A9" w:rsidRPr="002D08FF" w:rsidRDefault="004D45A9" w:rsidP="004371DA">
            <w:r w:rsidRPr="00A44B16">
              <w:t>Frequency range</w:t>
            </w:r>
          </w:p>
        </w:tc>
        <w:tc>
          <w:tcPr>
            <w:tcW w:w="1435" w:type="pct"/>
          </w:tcPr>
          <w:p w:rsidR="004D45A9" w:rsidRPr="00A44B16" w:rsidRDefault="004D45A9" w:rsidP="004371DA">
            <w:pPr>
              <w:pStyle w:val="ECCTableHeaderwhitefont"/>
            </w:pPr>
            <w:r w:rsidRPr="00A44B16">
              <w:t>Non AAS e.i.r.p. power limit per antenna</w:t>
            </w:r>
          </w:p>
        </w:tc>
        <w:tc>
          <w:tcPr>
            <w:tcW w:w="1507" w:type="pct"/>
          </w:tcPr>
          <w:p w:rsidR="004D45A9" w:rsidRPr="00A44B16" w:rsidRDefault="004D45A9" w:rsidP="004371DA">
            <w:pPr>
              <w:pStyle w:val="ECCTableHeaderwhitefont"/>
            </w:pPr>
            <w:r w:rsidRPr="00A44B16">
              <w:t>Measurement bandwidth</w:t>
            </w:r>
          </w:p>
        </w:tc>
      </w:tr>
      <w:tr w:rsidR="004D45A9" w:rsidRPr="00A44B16" w:rsidTr="00477381">
        <w:tc>
          <w:tcPr>
            <w:tcW w:w="2058" w:type="pct"/>
          </w:tcPr>
          <w:p w:rsidR="004D45A9" w:rsidRPr="00A44B16" w:rsidRDefault="004D45A9" w:rsidP="00477381">
            <w:pPr>
              <w:pStyle w:val="ECCTabletext"/>
            </w:pPr>
            <w:r w:rsidRPr="00A44B16">
              <w:t xml:space="preserve">-5 to 0 MHz offset from lower block edge </w:t>
            </w:r>
            <w:r w:rsidRPr="00A44B16">
              <w:br/>
              <w:t>0 to 5 MHz offset from upper block edge</w:t>
            </w:r>
          </w:p>
        </w:tc>
        <w:tc>
          <w:tcPr>
            <w:tcW w:w="1435" w:type="pct"/>
          </w:tcPr>
          <w:p w:rsidR="004D45A9" w:rsidRPr="00A44B16" w:rsidRDefault="004D45A9" w:rsidP="00477381">
            <w:pPr>
              <w:pStyle w:val="ECCTabletext"/>
            </w:pPr>
            <w:r w:rsidRPr="00A44B16">
              <w:t>16.3 dBm</w:t>
            </w:r>
          </w:p>
        </w:tc>
        <w:tc>
          <w:tcPr>
            <w:tcW w:w="1507" w:type="pct"/>
          </w:tcPr>
          <w:p w:rsidR="004D45A9" w:rsidRPr="00A44B16" w:rsidRDefault="004D45A9" w:rsidP="00477381">
            <w:pPr>
              <w:pStyle w:val="ECCTabletext"/>
            </w:pPr>
            <w:r w:rsidRPr="00A44B16">
              <w:t>5 MHz</w:t>
            </w:r>
          </w:p>
        </w:tc>
      </w:tr>
      <w:tr w:rsidR="004D45A9" w:rsidRPr="00A44B16" w:rsidTr="00477381">
        <w:tc>
          <w:tcPr>
            <w:tcW w:w="2058" w:type="pct"/>
          </w:tcPr>
          <w:p w:rsidR="004D45A9" w:rsidRPr="00A44B16" w:rsidRDefault="004D45A9" w:rsidP="00477381">
            <w:pPr>
              <w:pStyle w:val="ECCTabletext"/>
            </w:pPr>
            <w:r w:rsidRPr="00A44B16">
              <w:t>-10 to -5 MHz offset from lower block edge</w:t>
            </w:r>
            <w:r w:rsidRPr="00A44B16">
              <w:br/>
              <w:t>5 to 10 MHz offset from upper block edge</w:t>
            </w:r>
          </w:p>
        </w:tc>
        <w:tc>
          <w:tcPr>
            <w:tcW w:w="1435" w:type="pct"/>
          </w:tcPr>
          <w:p w:rsidR="004D45A9" w:rsidRPr="00A44B16" w:rsidRDefault="004D45A9" w:rsidP="00477381">
            <w:pPr>
              <w:pStyle w:val="ECCTabletext"/>
            </w:pPr>
            <w:r w:rsidRPr="00A44B16">
              <w:t>11 dBm</w:t>
            </w:r>
          </w:p>
        </w:tc>
        <w:tc>
          <w:tcPr>
            <w:tcW w:w="1507" w:type="pct"/>
          </w:tcPr>
          <w:p w:rsidR="004D45A9" w:rsidRPr="00A44B16" w:rsidRDefault="004D45A9" w:rsidP="00477381">
            <w:pPr>
              <w:pStyle w:val="ECCTabletext"/>
            </w:pPr>
            <w:r w:rsidRPr="00A44B16">
              <w:t>5 MHz</w:t>
            </w:r>
          </w:p>
        </w:tc>
      </w:tr>
      <w:tr w:rsidR="004D45A9" w:rsidRPr="00A44B16" w:rsidTr="00477381">
        <w:tc>
          <w:tcPr>
            <w:tcW w:w="2058" w:type="pct"/>
          </w:tcPr>
          <w:p w:rsidR="004D45A9" w:rsidRPr="002D08FF" w:rsidRDefault="004D45A9" w:rsidP="00477381">
            <w:pPr>
              <w:pStyle w:val="ECCTabletext"/>
            </w:pPr>
            <w:r w:rsidRPr="00A44B16">
              <w:t xml:space="preserve">Other blocks </w:t>
            </w:r>
          </w:p>
        </w:tc>
        <w:tc>
          <w:tcPr>
            <w:tcW w:w="1435" w:type="pct"/>
          </w:tcPr>
          <w:p w:rsidR="004D45A9" w:rsidRPr="002D08FF" w:rsidRDefault="004D45A9" w:rsidP="00477381">
            <w:pPr>
              <w:pStyle w:val="ECCTabletext"/>
            </w:pPr>
            <w:r w:rsidRPr="00A44B16">
              <w:t>9 dBm</w:t>
            </w:r>
          </w:p>
        </w:tc>
        <w:tc>
          <w:tcPr>
            <w:tcW w:w="1507" w:type="pct"/>
          </w:tcPr>
          <w:p w:rsidR="004D45A9" w:rsidRPr="00A44B16" w:rsidRDefault="004D45A9" w:rsidP="00477381">
            <w:pPr>
              <w:pStyle w:val="ECCTabletext"/>
            </w:pPr>
            <w:r w:rsidRPr="00A44B16">
              <w:t>5 MHz</w:t>
            </w:r>
          </w:p>
        </w:tc>
      </w:tr>
      <w:tr w:rsidR="004D45A9" w:rsidRPr="00A44B16" w:rsidTr="00477381">
        <w:tc>
          <w:tcPr>
            <w:tcW w:w="5000" w:type="pct"/>
            <w:gridSpan w:val="3"/>
          </w:tcPr>
          <w:p w:rsidR="004D45A9" w:rsidRPr="00A44B16" w:rsidRDefault="004D45A9" w:rsidP="00477381">
            <w:pPr>
              <w:pStyle w:val="ECCTablenote"/>
            </w:pPr>
            <w:r w:rsidRPr="00A44B16">
              <w:rPr>
                <w:vertAlign w:val="superscript"/>
              </w:rPr>
              <w:t>1</w:t>
            </w:r>
            <w:r w:rsidRPr="00A44B16">
              <w:t xml:space="preserve"> The BEM level for base stations is defined as per antenna. It is applicable to base station configurations with up to four antennas per sector</w:t>
            </w:r>
          </w:p>
        </w:tc>
      </w:tr>
    </w:tbl>
    <w:p w:rsidR="00167D4D" w:rsidRPr="007F6734" w:rsidRDefault="00167D4D" w:rsidP="00167D4D">
      <w:pPr>
        <w:rPr>
          <w:rStyle w:val="ECCParagraph"/>
        </w:rPr>
      </w:pPr>
      <w:r w:rsidRPr="00A44B16">
        <w:t>ECC Decision 06(01)</w:t>
      </w:r>
      <w:r w:rsidR="001A6823" w:rsidRPr="00A44B16">
        <w:t xml:space="preserve"> </w:t>
      </w:r>
      <w:r w:rsidR="00512EC4" w:rsidRPr="00A44B16">
        <w:fldChar w:fldCharType="begin"/>
      </w:r>
      <w:r w:rsidR="00512EC4" w:rsidRPr="00A44B16">
        <w:instrText xml:space="preserve"> REF _Ref525165212 \r \h </w:instrText>
      </w:r>
      <w:r w:rsidR="008B47E3" w:rsidRPr="00A44B16">
        <w:instrText xml:space="preserve"> \* MERGEFORMAT </w:instrText>
      </w:r>
      <w:r w:rsidR="00512EC4" w:rsidRPr="00A44B16">
        <w:fldChar w:fldCharType="separate"/>
      </w:r>
      <w:r w:rsidR="000B5855">
        <w:t>[1]</w:t>
      </w:r>
      <w:r w:rsidR="00512EC4" w:rsidRPr="00A44B16">
        <w:fldChar w:fldCharType="end"/>
      </w:r>
      <w:r w:rsidR="008A1837" w:rsidRPr="00A44B16">
        <w:t xml:space="preserve"> </w:t>
      </w:r>
      <w:r w:rsidRPr="00A44B16">
        <w:rPr>
          <w:rStyle w:val="ECCParagraph"/>
        </w:rPr>
        <w:t>assumes, in line with 3GPP, the compliance with the BEM is sufficient to ensure coexistence of FDD MFCN BSs</w:t>
      </w:r>
      <w:r w:rsidR="000162EB" w:rsidRPr="00A44B16">
        <w:rPr>
          <w:rStyle w:val="ECCParagraph"/>
        </w:rPr>
        <w:t>.</w:t>
      </w:r>
      <w:r w:rsidR="005E0975" w:rsidRPr="00A44B16">
        <w:rPr>
          <w:rStyle w:val="ECCParagraph"/>
        </w:rPr>
        <w:t xml:space="preserve"> </w:t>
      </w:r>
      <w:r w:rsidR="00E133BF" w:rsidRPr="00A44B16">
        <w:rPr>
          <w:rStyle w:val="ECCParagraph"/>
        </w:rPr>
        <w:t xml:space="preserve">Table </w:t>
      </w:r>
      <w:r w:rsidR="00C00154" w:rsidRPr="00A44B16">
        <w:rPr>
          <w:rStyle w:val="ECCParagraph"/>
        </w:rPr>
        <w:t>2</w:t>
      </w:r>
      <w:r w:rsidRPr="00A44B16">
        <w:rPr>
          <w:rStyle w:val="ECCParagraph"/>
        </w:rPr>
        <w:t xml:space="preserve"> describes the relationship between the baseline and transitional power limits defined in </w:t>
      </w:r>
      <w:r w:rsidRPr="00A44B16">
        <w:t>ECC Decision 06(01)</w:t>
      </w:r>
      <w:r w:rsidR="001A6823" w:rsidRPr="00A44B16">
        <w:t xml:space="preserve"> </w:t>
      </w:r>
      <w:r w:rsidR="00512EC4" w:rsidRPr="00A44B16">
        <w:fldChar w:fldCharType="begin"/>
      </w:r>
      <w:r w:rsidR="00512EC4" w:rsidRPr="00A44B16">
        <w:instrText xml:space="preserve"> REF _Ref525165212 \r \h </w:instrText>
      </w:r>
      <w:r w:rsidR="008B47E3" w:rsidRPr="00A44B16">
        <w:instrText xml:space="preserve"> \* MERGEFORMAT </w:instrText>
      </w:r>
      <w:r w:rsidR="00512EC4" w:rsidRPr="00A44B16">
        <w:fldChar w:fldCharType="separate"/>
      </w:r>
      <w:r w:rsidR="000B5855">
        <w:t>[1]</w:t>
      </w:r>
      <w:r w:rsidR="00512EC4" w:rsidRPr="00A44B16">
        <w:fldChar w:fldCharType="end"/>
      </w:r>
      <w:r w:rsidRPr="00A44B16">
        <w:t xml:space="preserve"> </w:t>
      </w:r>
      <w:r w:rsidRPr="00A44B16">
        <w:rPr>
          <w:rStyle w:val="ECCParagraph"/>
        </w:rPr>
        <w:t>and the 3GPP unwanted emission mask</w:t>
      </w:r>
      <w:r w:rsidR="00D16CAD" w:rsidRPr="00A44B16">
        <w:rPr>
          <w:rStyle w:val="ECCParagraph"/>
        </w:rPr>
        <w:t xml:space="preserve"> </w:t>
      </w:r>
      <w:r w:rsidR="00D16CAD" w:rsidRPr="00A44B16">
        <w:t>given in 3GPP TS 36.104</w:t>
      </w:r>
      <w:r w:rsidRPr="00A44B16">
        <w:rPr>
          <w:rStyle w:val="ECCParagraph"/>
        </w:rPr>
        <w:t>.</w:t>
      </w:r>
    </w:p>
    <w:p w:rsidR="00E133BF" w:rsidRPr="00A44B16" w:rsidRDefault="00E133BF" w:rsidP="00E133BF">
      <w:pPr>
        <w:pStyle w:val="Caption"/>
        <w:keepNext/>
        <w:rPr>
          <w:lang w:val="en-GB"/>
        </w:rPr>
      </w:pPr>
      <w:r w:rsidRPr="00A44B16">
        <w:rPr>
          <w:lang w:val="en-GB"/>
        </w:rPr>
        <w:t xml:space="preserve">Table </w:t>
      </w:r>
      <w:r w:rsidRPr="002D08FF">
        <w:rPr>
          <w:lang w:val="en-GB"/>
        </w:rPr>
        <w:fldChar w:fldCharType="begin"/>
      </w:r>
      <w:r w:rsidRPr="00A44B16">
        <w:rPr>
          <w:lang w:val="en-GB"/>
        </w:rPr>
        <w:instrText xml:space="preserve"> SEQ Table \* ARABIC </w:instrText>
      </w:r>
      <w:r w:rsidRPr="002D08FF">
        <w:rPr>
          <w:lang w:val="en-GB"/>
        </w:rPr>
        <w:fldChar w:fldCharType="separate"/>
      </w:r>
      <w:r w:rsidR="000B5855">
        <w:rPr>
          <w:noProof/>
          <w:lang w:val="en-GB"/>
        </w:rPr>
        <w:t>2</w:t>
      </w:r>
      <w:r w:rsidRPr="002D08FF">
        <w:rPr>
          <w:lang w:val="en-GB"/>
        </w:rPr>
        <w:fldChar w:fldCharType="end"/>
      </w:r>
      <w:r w:rsidR="00477381">
        <w:rPr>
          <w:lang w:val="en-GB"/>
        </w:rPr>
        <w:t>:</w:t>
      </w:r>
      <w:r w:rsidR="000162EB" w:rsidRPr="00A44B16">
        <w:rPr>
          <w:lang w:val="en-GB"/>
        </w:rPr>
        <w:t xml:space="preserve"> </w:t>
      </w:r>
      <w:r w:rsidR="003379C1" w:rsidRPr="00A44B16">
        <w:rPr>
          <w:lang w:val="en-GB"/>
        </w:rPr>
        <w:t>ECC limits and the 3GPP unwanted emission mask</w:t>
      </w:r>
    </w:p>
    <w:tbl>
      <w:tblPr>
        <w:tblStyle w:val="ECCTable-redheader"/>
        <w:tblW w:w="9575" w:type="dxa"/>
        <w:tblInd w:w="0" w:type="dxa"/>
        <w:tblLayout w:type="fixed"/>
        <w:tblLook w:val="0620" w:firstRow="1" w:lastRow="0" w:firstColumn="0" w:lastColumn="0" w:noHBand="1" w:noVBand="1"/>
      </w:tblPr>
      <w:tblGrid>
        <w:gridCol w:w="1244"/>
        <w:gridCol w:w="1559"/>
        <w:gridCol w:w="993"/>
        <w:gridCol w:w="1275"/>
        <w:gridCol w:w="889"/>
        <w:gridCol w:w="698"/>
        <w:gridCol w:w="1248"/>
        <w:gridCol w:w="1669"/>
      </w:tblGrid>
      <w:tr w:rsidR="00167D4D" w:rsidRPr="00A44B16" w:rsidTr="00477381">
        <w:trPr>
          <w:cnfStyle w:val="100000000000" w:firstRow="1" w:lastRow="0" w:firstColumn="0" w:lastColumn="0" w:oddVBand="0" w:evenVBand="0" w:oddHBand="0" w:evenHBand="0" w:firstRowFirstColumn="0" w:firstRowLastColumn="0" w:lastRowFirstColumn="0" w:lastRowLastColumn="0"/>
          <w:trHeight w:val="413"/>
        </w:trPr>
        <w:tc>
          <w:tcPr>
            <w:tcW w:w="5071" w:type="dxa"/>
            <w:gridSpan w:val="4"/>
            <w:hideMark/>
          </w:tcPr>
          <w:p w:rsidR="00167D4D" w:rsidRPr="00A44B16" w:rsidRDefault="00167D4D" w:rsidP="004371DA">
            <w:pPr>
              <w:pStyle w:val="ECCTableHeaderwhitefont"/>
            </w:pPr>
            <w:r w:rsidRPr="00A44B16">
              <w:t xml:space="preserve">From TS 36.104 Table 6.6.2.1-1: </w:t>
            </w:r>
            <w:r w:rsidRPr="00A44B16">
              <w:br/>
              <w:t xml:space="preserve">Wide Area </w:t>
            </w:r>
            <w:r w:rsidR="00B6068D" w:rsidRPr="00A44B16">
              <w:t xml:space="preserve">BS </w:t>
            </w:r>
            <w:r w:rsidRPr="00A44B16">
              <w:t>operating band unwanted emission mask (UEM)</w:t>
            </w:r>
          </w:p>
        </w:tc>
        <w:tc>
          <w:tcPr>
            <w:tcW w:w="4504" w:type="dxa"/>
            <w:gridSpan w:val="4"/>
            <w:hideMark/>
          </w:tcPr>
          <w:p w:rsidR="00167D4D" w:rsidRPr="00A44B16" w:rsidRDefault="00167D4D" w:rsidP="004371DA">
            <w:pPr>
              <w:pStyle w:val="ECCTableHeaderwhitefont"/>
            </w:pPr>
            <w:r w:rsidRPr="00A44B16">
              <w:t xml:space="preserve">Comparison between 3GPP </w:t>
            </w:r>
            <w:r w:rsidRPr="00A44B16">
              <w:br/>
              <w:t xml:space="preserve">and ECC limits </w:t>
            </w:r>
          </w:p>
        </w:tc>
      </w:tr>
      <w:tr w:rsidR="00167D4D" w:rsidRPr="00A44B16" w:rsidTr="00477381">
        <w:trPr>
          <w:trHeight w:val="113"/>
        </w:trPr>
        <w:tc>
          <w:tcPr>
            <w:tcW w:w="1244" w:type="dxa"/>
            <w:hideMark/>
          </w:tcPr>
          <w:p w:rsidR="00167D4D" w:rsidRPr="00477381" w:rsidRDefault="00167D4D" w:rsidP="00477381">
            <w:pPr>
              <w:pStyle w:val="ECCTabletext"/>
            </w:pPr>
            <w:r w:rsidRPr="00477381">
              <w:t xml:space="preserve">Frequency offset (MHz) </w:t>
            </w:r>
          </w:p>
        </w:tc>
        <w:tc>
          <w:tcPr>
            <w:tcW w:w="1559" w:type="dxa"/>
            <w:hideMark/>
          </w:tcPr>
          <w:p w:rsidR="00167D4D" w:rsidRPr="00477381" w:rsidRDefault="00167D4D" w:rsidP="00477381">
            <w:pPr>
              <w:pStyle w:val="ECCTabletext"/>
            </w:pPr>
            <w:r w:rsidRPr="00477381">
              <w:t xml:space="preserve">3GPP unwanted emission mask </w:t>
            </w:r>
          </w:p>
        </w:tc>
        <w:tc>
          <w:tcPr>
            <w:tcW w:w="993" w:type="dxa"/>
            <w:hideMark/>
          </w:tcPr>
          <w:p w:rsidR="00167D4D" w:rsidRPr="00477381" w:rsidRDefault="00167D4D" w:rsidP="00477381">
            <w:pPr>
              <w:pStyle w:val="ECCTabletext"/>
            </w:pPr>
            <w:r w:rsidRPr="00477381">
              <w:t xml:space="preserve">Average Tx power </w:t>
            </w:r>
          </w:p>
        </w:tc>
        <w:tc>
          <w:tcPr>
            <w:tcW w:w="1275" w:type="dxa"/>
            <w:hideMark/>
          </w:tcPr>
          <w:p w:rsidR="00167D4D" w:rsidRPr="00477381" w:rsidRDefault="00167D4D" w:rsidP="00477381">
            <w:pPr>
              <w:pStyle w:val="ECCTabletext"/>
            </w:pPr>
            <w:r w:rsidRPr="00477381">
              <w:t xml:space="preserve">Units </w:t>
            </w:r>
          </w:p>
        </w:tc>
        <w:tc>
          <w:tcPr>
            <w:tcW w:w="1587" w:type="dxa"/>
            <w:gridSpan w:val="2"/>
            <w:hideMark/>
          </w:tcPr>
          <w:p w:rsidR="00167D4D" w:rsidRPr="00477381" w:rsidRDefault="00167D4D" w:rsidP="00477381">
            <w:pPr>
              <w:pStyle w:val="ECCTabletext"/>
            </w:pPr>
            <w:r w:rsidRPr="00477381">
              <w:t xml:space="preserve">3GPP: </w:t>
            </w:r>
            <w:r w:rsidRPr="00477381">
              <w:br/>
              <w:t xml:space="preserve">Tx Power </w:t>
            </w:r>
            <w:r w:rsidRPr="00477381">
              <w:br/>
              <w:t xml:space="preserve">(dBm/(5 MHz)) </w:t>
            </w:r>
          </w:p>
        </w:tc>
        <w:tc>
          <w:tcPr>
            <w:tcW w:w="1248" w:type="dxa"/>
            <w:hideMark/>
          </w:tcPr>
          <w:p w:rsidR="00167D4D" w:rsidRPr="00477381" w:rsidRDefault="00167D4D" w:rsidP="00477381">
            <w:pPr>
              <w:pStyle w:val="ECCTabletext"/>
            </w:pPr>
            <w:r w:rsidRPr="00477381">
              <w:t>3GPP:</w:t>
            </w:r>
            <w:r w:rsidRPr="00477381">
              <w:br/>
              <w:t>e.i.r.p. (1)</w:t>
            </w:r>
            <w:r w:rsidRPr="00477381">
              <w:br/>
              <w:t xml:space="preserve">(dBm/(5 MHz)) </w:t>
            </w:r>
          </w:p>
        </w:tc>
        <w:tc>
          <w:tcPr>
            <w:tcW w:w="1669" w:type="dxa"/>
            <w:hideMark/>
          </w:tcPr>
          <w:p w:rsidR="00167D4D" w:rsidRPr="00477381" w:rsidRDefault="00167D4D" w:rsidP="00477381">
            <w:pPr>
              <w:pStyle w:val="ECCTabletext"/>
            </w:pPr>
            <w:r w:rsidRPr="00477381">
              <w:t>ECC</w:t>
            </w:r>
            <w:r w:rsidRPr="00477381">
              <w:br/>
              <w:t>e.i.r.p. (2) limits</w:t>
            </w:r>
            <w:r w:rsidRPr="00477381">
              <w:br/>
              <w:t xml:space="preserve">(dBm/(5 MHz)) </w:t>
            </w:r>
          </w:p>
        </w:tc>
      </w:tr>
      <w:tr w:rsidR="00167D4D" w:rsidRPr="00A44B16" w:rsidTr="00477381">
        <w:trPr>
          <w:trHeight w:val="113"/>
        </w:trPr>
        <w:tc>
          <w:tcPr>
            <w:tcW w:w="1244" w:type="dxa"/>
            <w:hideMark/>
          </w:tcPr>
          <w:p w:rsidR="00167D4D" w:rsidRPr="00477381" w:rsidRDefault="00167D4D" w:rsidP="00477381">
            <w:pPr>
              <w:pStyle w:val="ECCTabletext"/>
            </w:pPr>
            <w:r w:rsidRPr="00477381">
              <w:t>0 to 0.2</w:t>
            </w:r>
          </w:p>
        </w:tc>
        <w:tc>
          <w:tcPr>
            <w:tcW w:w="1559" w:type="dxa"/>
            <w:hideMark/>
          </w:tcPr>
          <w:p w:rsidR="00167D4D" w:rsidRPr="00477381" w:rsidRDefault="00167D4D" w:rsidP="00477381">
            <w:pPr>
              <w:pStyle w:val="ECCTabletext"/>
            </w:pPr>
            <w:r w:rsidRPr="00477381">
              <w:t xml:space="preserve">-14 </w:t>
            </w:r>
          </w:p>
        </w:tc>
        <w:tc>
          <w:tcPr>
            <w:tcW w:w="993" w:type="dxa"/>
            <w:hideMark/>
          </w:tcPr>
          <w:p w:rsidR="00167D4D" w:rsidRPr="00477381" w:rsidRDefault="00167D4D" w:rsidP="00477381">
            <w:pPr>
              <w:pStyle w:val="ECCTabletext"/>
            </w:pPr>
            <w:r w:rsidRPr="00477381">
              <w:t>-14.0</w:t>
            </w:r>
          </w:p>
        </w:tc>
        <w:tc>
          <w:tcPr>
            <w:tcW w:w="1275" w:type="dxa"/>
            <w:hideMark/>
          </w:tcPr>
          <w:p w:rsidR="00167D4D" w:rsidRPr="00477381" w:rsidRDefault="00167D4D" w:rsidP="00477381">
            <w:pPr>
              <w:pStyle w:val="ECCTabletext"/>
            </w:pPr>
            <w:r w:rsidRPr="00477381">
              <w:t xml:space="preserve">dBm/30kHz </w:t>
            </w:r>
          </w:p>
        </w:tc>
        <w:tc>
          <w:tcPr>
            <w:tcW w:w="889" w:type="dxa"/>
            <w:hideMark/>
          </w:tcPr>
          <w:p w:rsidR="00167D4D" w:rsidRPr="00477381" w:rsidRDefault="00167D4D" w:rsidP="00477381">
            <w:pPr>
              <w:pStyle w:val="ECCTabletext"/>
            </w:pPr>
            <w:r w:rsidRPr="00477381">
              <w:t xml:space="preserve">8.2 </w:t>
            </w:r>
          </w:p>
        </w:tc>
        <w:tc>
          <w:tcPr>
            <w:tcW w:w="698" w:type="dxa"/>
            <w:vMerge w:val="restart"/>
            <w:hideMark/>
          </w:tcPr>
          <w:p w:rsidR="00167D4D" w:rsidRPr="00477381" w:rsidRDefault="00E133BF" w:rsidP="00477381">
            <w:pPr>
              <w:pStyle w:val="ECCTabletext"/>
            </w:pPr>
            <w:r w:rsidRPr="00477381">
              <w:t>-0.</w:t>
            </w:r>
            <w:r w:rsidR="007868E3" w:rsidRPr="00477381">
              <w:t>9</w:t>
            </w:r>
            <w:r w:rsidR="00167D4D" w:rsidRPr="00477381">
              <w:t xml:space="preserve"> </w:t>
            </w:r>
          </w:p>
        </w:tc>
        <w:tc>
          <w:tcPr>
            <w:tcW w:w="1248" w:type="dxa"/>
            <w:vMerge w:val="restart"/>
            <w:hideMark/>
          </w:tcPr>
          <w:p w:rsidR="00167D4D" w:rsidRPr="00477381" w:rsidRDefault="00E133BF" w:rsidP="00477381">
            <w:pPr>
              <w:pStyle w:val="ECCTabletext"/>
            </w:pPr>
            <w:r w:rsidRPr="00477381">
              <w:t>16.</w:t>
            </w:r>
            <w:r w:rsidR="007868E3" w:rsidRPr="00477381">
              <w:t>1</w:t>
            </w:r>
          </w:p>
        </w:tc>
        <w:tc>
          <w:tcPr>
            <w:tcW w:w="1669" w:type="dxa"/>
            <w:vMerge w:val="restart"/>
            <w:hideMark/>
          </w:tcPr>
          <w:p w:rsidR="00167D4D" w:rsidRPr="00477381" w:rsidRDefault="00167D4D" w:rsidP="00477381">
            <w:pPr>
              <w:pStyle w:val="ECCTabletext"/>
            </w:pPr>
            <w:r w:rsidRPr="00477381">
              <w:t>16.3</w:t>
            </w:r>
          </w:p>
        </w:tc>
      </w:tr>
      <w:tr w:rsidR="00167D4D" w:rsidRPr="00A44B16" w:rsidTr="00477381">
        <w:trPr>
          <w:trHeight w:val="113"/>
        </w:trPr>
        <w:tc>
          <w:tcPr>
            <w:tcW w:w="1244" w:type="dxa"/>
            <w:hideMark/>
          </w:tcPr>
          <w:p w:rsidR="00167D4D" w:rsidRPr="00477381" w:rsidRDefault="00167D4D" w:rsidP="00477381">
            <w:pPr>
              <w:pStyle w:val="ECCTabletext"/>
            </w:pPr>
            <w:r w:rsidRPr="00477381">
              <w:t>0.2 to 1</w:t>
            </w:r>
          </w:p>
        </w:tc>
        <w:tc>
          <w:tcPr>
            <w:tcW w:w="1559" w:type="dxa"/>
            <w:hideMark/>
          </w:tcPr>
          <w:p w:rsidR="00167D4D" w:rsidRPr="00477381" w:rsidRDefault="00167D4D" w:rsidP="00477381">
            <w:pPr>
              <w:pStyle w:val="ECCTabletext"/>
            </w:pPr>
            <w:r w:rsidRPr="00477381">
              <w:t>-14 to -26</w:t>
            </w:r>
          </w:p>
        </w:tc>
        <w:tc>
          <w:tcPr>
            <w:tcW w:w="993" w:type="dxa"/>
            <w:hideMark/>
          </w:tcPr>
          <w:p w:rsidR="00167D4D" w:rsidRPr="00477381" w:rsidRDefault="00167D4D" w:rsidP="00477381">
            <w:pPr>
              <w:pStyle w:val="ECCTabletext"/>
            </w:pPr>
            <w:r w:rsidRPr="00477381">
              <w:t>-16.7</w:t>
            </w:r>
          </w:p>
        </w:tc>
        <w:tc>
          <w:tcPr>
            <w:tcW w:w="1275" w:type="dxa"/>
            <w:hideMark/>
          </w:tcPr>
          <w:p w:rsidR="00167D4D" w:rsidRPr="00477381" w:rsidRDefault="00167D4D" w:rsidP="00477381">
            <w:pPr>
              <w:pStyle w:val="ECCTabletext"/>
            </w:pPr>
            <w:r w:rsidRPr="00477381">
              <w:t xml:space="preserve">dBm/30kHz </w:t>
            </w:r>
          </w:p>
        </w:tc>
        <w:tc>
          <w:tcPr>
            <w:tcW w:w="889" w:type="dxa"/>
            <w:hideMark/>
          </w:tcPr>
          <w:p w:rsidR="00167D4D" w:rsidRPr="00477381" w:rsidRDefault="00E133BF" w:rsidP="00477381">
            <w:pPr>
              <w:pStyle w:val="ECCTabletext"/>
            </w:pPr>
            <w:r w:rsidRPr="00477381">
              <w:t>2.5</w:t>
            </w:r>
            <w:r w:rsidR="00167D4D" w:rsidRPr="00477381">
              <w:t xml:space="preserve"> </w:t>
            </w:r>
          </w:p>
        </w:tc>
        <w:tc>
          <w:tcPr>
            <w:tcW w:w="698" w:type="dxa"/>
            <w:vMerge/>
            <w:hideMark/>
          </w:tcPr>
          <w:p w:rsidR="00167D4D" w:rsidRPr="00477381" w:rsidRDefault="00167D4D" w:rsidP="00477381">
            <w:pPr>
              <w:pStyle w:val="ECCTabletext"/>
            </w:pPr>
          </w:p>
        </w:tc>
        <w:tc>
          <w:tcPr>
            <w:tcW w:w="1248" w:type="dxa"/>
            <w:vMerge/>
            <w:hideMark/>
          </w:tcPr>
          <w:p w:rsidR="00167D4D" w:rsidRPr="00477381" w:rsidRDefault="00167D4D" w:rsidP="00477381">
            <w:pPr>
              <w:pStyle w:val="ECCTabletext"/>
            </w:pPr>
          </w:p>
        </w:tc>
        <w:tc>
          <w:tcPr>
            <w:tcW w:w="1669" w:type="dxa"/>
            <w:vMerge/>
            <w:hideMark/>
          </w:tcPr>
          <w:p w:rsidR="00167D4D" w:rsidRPr="00477381" w:rsidRDefault="00167D4D" w:rsidP="00477381">
            <w:pPr>
              <w:pStyle w:val="ECCTabletext"/>
            </w:pPr>
          </w:p>
        </w:tc>
      </w:tr>
      <w:tr w:rsidR="00167D4D" w:rsidRPr="00A44B16" w:rsidTr="00477381">
        <w:trPr>
          <w:trHeight w:val="113"/>
        </w:trPr>
        <w:tc>
          <w:tcPr>
            <w:tcW w:w="1244" w:type="dxa"/>
            <w:hideMark/>
          </w:tcPr>
          <w:p w:rsidR="00167D4D" w:rsidRPr="00477381" w:rsidRDefault="00167D4D" w:rsidP="00477381">
            <w:pPr>
              <w:pStyle w:val="ECCTabletext"/>
            </w:pPr>
            <w:r w:rsidRPr="00477381">
              <w:t>1 to 5</w:t>
            </w:r>
          </w:p>
        </w:tc>
        <w:tc>
          <w:tcPr>
            <w:tcW w:w="1559" w:type="dxa"/>
            <w:hideMark/>
          </w:tcPr>
          <w:p w:rsidR="00167D4D" w:rsidRPr="00477381" w:rsidRDefault="00167D4D" w:rsidP="00477381">
            <w:pPr>
              <w:pStyle w:val="ECCTabletext"/>
            </w:pPr>
            <w:r w:rsidRPr="00477381">
              <w:t>-13</w:t>
            </w:r>
          </w:p>
        </w:tc>
        <w:tc>
          <w:tcPr>
            <w:tcW w:w="993" w:type="dxa"/>
            <w:hideMark/>
          </w:tcPr>
          <w:p w:rsidR="00167D4D" w:rsidRPr="00477381" w:rsidRDefault="00167D4D" w:rsidP="00477381">
            <w:pPr>
              <w:pStyle w:val="ECCTabletext"/>
            </w:pPr>
            <w:r w:rsidRPr="00477381">
              <w:t>-13.0</w:t>
            </w:r>
          </w:p>
        </w:tc>
        <w:tc>
          <w:tcPr>
            <w:tcW w:w="1275" w:type="dxa"/>
            <w:hideMark/>
          </w:tcPr>
          <w:p w:rsidR="00167D4D" w:rsidRPr="00477381" w:rsidRDefault="00167D4D" w:rsidP="00477381">
            <w:pPr>
              <w:pStyle w:val="ECCTabletext"/>
            </w:pPr>
            <w:r w:rsidRPr="00477381">
              <w:t xml:space="preserve">dBm/1MHz </w:t>
            </w:r>
          </w:p>
        </w:tc>
        <w:tc>
          <w:tcPr>
            <w:tcW w:w="889" w:type="dxa"/>
            <w:hideMark/>
          </w:tcPr>
          <w:p w:rsidR="00167D4D" w:rsidRPr="00477381" w:rsidRDefault="00167D4D" w:rsidP="00477381">
            <w:pPr>
              <w:pStyle w:val="ECCTabletext"/>
            </w:pPr>
            <w:r w:rsidRPr="00477381">
              <w:t xml:space="preserve">-6.0 </w:t>
            </w:r>
          </w:p>
        </w:tc>
        <w:tc>
          <w:tcPr>
            <w:tcW w:w="698" w:type="dxa"/>
            <w:vMerge/>
            <w:hideMark/>
          </w:tcPr>
          <w:p w:rsidR="00167D4D" w:rsidRPr="00477381" w:rsidRDefault="00167D4D" w:rsidP="00477381">
            <w:pPr>
              <w:pStyle w:val="ECCTabletext"/>
            </w:pPr>
          </w:p>
        </w:tc>
        <w:tc>
          <w:tcPr>
            <w:tcW w:w="1248" w:type="dxa"/>
            <w:vMerge/>
            <w:hideMark/>
          </w:tcPr>
          <w:p w:rsidR="00167D4D" w:rsidRPr="00477381" w:rsidRDefault="00167D4D" w:rsidP="00477381">
            <w:pPr>
              <w:pStyle w:val="ECCTabletext"/>
            </w:pPr>
          </w:p>
        </w:tc>
        <w:tc>
          <w:tcPr>
            <w:tcW w:w="1669" w:type="dxa"/>
            <w:vMerge/>
            <w:hideMark/>
          </w:tcPr>
          <w:p w:rsidR="00167D4D" w:rsidRPr="00477381" w:rsidRDefault="00167D4D" w:rsidP="00477381">
            <w:pPr>
              <w:pStyle w:val="ECCTabletext"/>
            </w:pPr>
          </w:p>
        </w:tc>
      </w:tr>
      <w:tr w:rsidR="00167D4D" w:rsidRPr="00A44B16" w:rsidTr="00477381">
        <w:trPr>
          <w:trHeight w:val="113"/>
        </w:trPr>
        <w:tc>
          <w:tcPr>
            <w:tcW w:w="1244" w:type="dxa"/>
            <w:hideMark/>
          </w:tcPr>
          <w:p w:rsidR="00167D4D" w:rsidRPr="00477381" w:rsidRDefault="00167D4D" w:rsidP="00477381">
            <w:pPr>
              <w:pStyle w:val="ECCTabletext"/>
            </w:pPr>
            <w:r w:rsidRPr="00477381">
              <w:t>5 to 10</w:t>
            </w:r>
          </w:p>
        </w:tc>
        <w:tc>
          <w:tcPr>
            <w:tcW w:w="1559" w:type="dxa"/>
            <w:hideMark/>
          </w:tcPr>
          <w:p w:rsidR="00167D4D" w:rsidRPr="00477381" w:rsidRDefault="00167D4D" w:rsidP="00477381">
            <w:pPr>
              <w:pStyle w:val="ECCTabletext"/>
            </w:pPr>
            <w:r w:rsidRPr="00477381">
              <w:t>-13</w:t>
            </w:r>
          </w:p>
        </w:tc>
        <w:tc>
          <w:tcPr>
            <w:tcW w:w="993" w:type="dxa"/>
            <w:hideMark/>
          </w:tcPr>
          <w:p w:rsidR="00167D4D" w:rsidRPr="00477381" w:rsidRDefault="00167D4D" w:rsidP="00477381">
            <w:pPr>
              <w:pStyle w:val="ECCTabletext"/>
            </w:pPr>
            <w:r w:rsidRPr="00477381">
              <w:t>-13.0</w:t>
            </w:r>
          </w:p>
        </w:tc>
        <w:tc>
          <w:tcPr>
            <w:tcW w:w="1275" w:type="dxa"/>
            <w:hideMark/>
          </w:tcPr>
          <w:p w:rsidR="00167D4D" w:rsidRPr="00477381" w:rsidRDefault="00167D4D" w:rsidP="00477381">
            <w:pPr>
              <w:pStyle w:val="ECCTabletext"/>
            </w:pPr>
            <w:r w:rsidRPr="00477381">
              <w:t xml:space="preserve">dBm/1MHz </w:t>
            </w:r>
          </w:p>
        </w:tc>
        <w:tc>
          <w:tcPr>
            <w:tcW w:w="889" w:type="dxa"/>
            <w:hideMark/>
          </w:tcPr>
          <w:p w:rsidR="00167D4D" w:rsidRPr="00477381" w:rsidRDefault="00167D4D" w:rsidP="00477381">
            <w:pPr>
              <w:pStyle w:val="ECCTabletext"/>
            </w:pPr>
            <w:r w:rsidRPr="00477381">
              <w:t xml:space="preserve">-6.0 </w:t>
            </w:r>
          </w:p>
        </w:tc>
        <w:tc>
          <w:tcPr>
            <w:tcW w:w="698" w:type="dxa"/>
            <w:hideMark/>
          </w:tcPr>
          <w:p w:rsidR="00167D4D" w:rsidRPr="00477381" w:rsidRDefault="00167D4D" w:rsidP="00477381">
            <w:pPr>
              <w:pStyle w:val="ECCTabletext"/>
            </w:pPr>
            <w:r w:rsidRPr="00477381">
              <w:t xml:space="preserve">-6.0 </w:t>
            </w:r>
          </w:p>
        </w:tc>
        <w:tc>
          <w:tcPr>
            <w:tcW w:w="1248" w:type="dxa"/>
            <w:hideMark/>
          </w:tcPr>
          <w:p w:rsidR="00167D4D" w:rsidRPr="00477381" w:rsidRDefault="00167D4D" w:rsidP="00477381">
            <w:pPr>
              <w:pStyle w:val="ECCTabletext"/>
            </w:pPr>
            <w:r w:rsidRPr="00477381">
              <w:t>11</w:t>
            </w:r>
          </w:p>
        </w:tc>
        <w:tc>
          <w:tcPr>
            <w:tcW w:w="1669" w:type="dxa"/>
            <w:hideMark/>
          </w:tcPr>
          <w:p w:rsidR="00167D4D" w:rsidRPr="00477381" w:rsidRDefault="00167D4D" w:rsidP="00477381">
            <w:pPr>
              <w:pStyle w:val="ECCTabletext"/>
            </w:pPr>
            <w:r w:rsidRPr="00477381">
              <w:t xml:space="preserve">11 </w:t>
            </w:r>
          </w:p>
        </w:tc>
      </w:tr>
      <w:tr w:rsidR="00167D4D" w:rsidRPr="00A44B16" w:rsidTr="00477381">
        <w:trPr>
          <w:trHeight w:val="113"/>
        </w:trPr>
        <w:tc>
          <w:tcPr>
            <w:tcW w:w="1244" w:type="dxa"/>
            <w:hideMark/>
          </w:tcPr>
          <w:p w:rsidR="00167D4D" w:rsidRPr="00477381" w:rsidRDefault="00167D4D" w:rsidP="00477381">
            <w:pPr>
              <w:pStyle w:val="ECCTabletext"/>
            </w:pPr>
            <w:r w:rsidRPr="00477381">
              <w:t>10 to 15</w:t>
            </w:r>
          </w:p>
        </w:tc>
        <w:tc>
          <w:tcPr>
            <w:tcW w:w="1559" w:type="dxa"/>
            <w:hideMark/>
          </w:tcPr>
          <w:p w:rsidR="00167D4D" w:rsidRPr="00477381" w:rsidRDefault="00167D4D" w:rsidP="00477381">
            <w:pPr>
              <w:pStyle w:val="ECCTabletext"/>
            </w:pPr>
            <w:r w:rsidRPr="00477381">
              <w:t>-15</w:t>
            </w:r>
          </w:p>
        </w:tc>
        <w:tc>
          <w:tcPr>
            <w:tcW w:w="993" w:type="dxa"/>
            <w:hideMark/>
          </w:tcPr>
          <w:p w:rsidR="00167D4D" w:rsidRPr="00477381" w:rsidRDefault="00167D4D" w:rsidP="00477381">
            <w:pPr>
              <w:pStyle w:val="ECCTabletext"/>
            </w:pPr>
            <w:r w:rsidRPr="00477381">
              <w:t>-15.0</w:t>
            </w:r>
          </w:p>
        </w:tc>
        <w:tc>
          <w:tcPr>
            <w:tcW w:w="1275" w:type="dxa"/>
            <w:hideMark/>
          </w:tcPr>
          <w:p w:rsidR="00167D4D" w:rsidRPr="00477381" w:rsidRDefault="00167D4D" w:rsidP="00477381">
            <w:pPr>
              <w:pStyle w:val="ECCTabletext"/>
            </w:pPr>
            <w:r w:rsidRPr="00477381">
              <w:t xml:space="preserve">dBm/1MHz </w:t>
            </w:r>
          </w:p>
        </w:tc>
        <w:tc>
          <w:tcPr>
            <w:tcW w:w="889" w:type="dxa"/>
            <w:hideMark/>
          </w:tcPr>
          <w:p w:rsidR="00167D4D" w:rsidRPr="00477381" w:rsidRDefault="00167D4D" w:rsidP="00477381">
            <w:pPr>
              <w:pStyle w:val="ECCTabletext"/>
            </w:pPr>
            <w:r w:rsidRPr="00477381">
              <w:t xml:space="preserve">-8.0 </w:t>
            </w:r>
          </w:p>
        </w:tc>
        <w:tc>
          <w:tcPr>
            <w:tcW w:w="698" w:type="dxa"/>
            <w:hideMark/>
          </w:tcPr>
          <w:p w:rsidR="00167D4D" w:rsidRPr="00477381" w:rsidRDefault="00167D4D" w:rsidP="00477381">
            <w:pPr>
              <w:pStyle w:val="ECCTabletext"/>
            </w:pPr>
            <w:r w:rsidRPr="00477381">
              <w:t xml:space="preserve">-8.0 </w:t>
            </w:r>
          </w:p>
        </w:tc>
        <w:tc>
          <w:tcPr>
            <w:tcW w:w="1248" w:type="dxa"/>
            <w:hideMark/>
          </w:tcPr>
          <w:p w:rsidR="00167D4D" w:rsidRPr="00477381" w:rsidRDefault="00167D4D" w:rsidP="00477381">
            <w:pPr>
              <w:pStyle w:val="ECCTabletext"/>
            </w:pPr>
            <w:r w:rsidRPr="00477381">
              <w:t xml:space="preserve">9 </w:t>
            </w:r>
          </w:p>
        </w:tc>
        <w:tc>
          <w:tcPr>
            <w:tcW w:w="1669" w:type="dxa"/>
            <w:hideMark/>
          </w:tcPr>
          <w:p w:rsidR="00167D4D" w:rsidRPr="00477381" w:rsidRDefault="00167D4D" w:rsidP="00477381">
            <w:pPr>
              <w:pStyle w:val="ECCTabletext"/>
            </w:pPr>
            <w:r w:rsidRPr="00477381">
              <w:t xml:space="preserve">9 </w:t>
            </w:r>
          </w:p>
        </w:tc>
      </w:tr>
    </w:tbl>
    <w:p w:rsidR="00167D4D" w:rsidRPr="00A44B16" w:rsidRDefault="00BB0019" w:rsidP="00167D4D">
      <w:r w:rsidRPr="00A44B16">
        <w:lastRenderedPageBreak/>
        <w:t xml:space="preserve">Notice that </w:t>
      </w:r>
      <w:r w:rsidRPr="00AA3FF2">
        <w:rPr>
          <w:rFonts w:eastAsiaTheme="minorHAnsi" w:cs="Arial"/>
          <w:szCs w:val="20"/>
        </w:rPr>
        <w:t>ECC/DEC</w:t>
      </w:r>
      <w:proofErr w:type="gramStart"/>
      <w:r w:rsidRPr="00AA3FF2">
        <w:rPr>
          <w:rFonts w:eastAsiaTheme="minorHAnsi" w:cs="Arial"/>
          <w:szCs w:val="20"/>
        </w:rPr>
        <w:t>/(</w:t>
      </w:r>
      <w:proofErr w:type="gramEnd"/>
      <w:r w:rsidRPr="00AA3FF2">
        <w:rPr>
          <w:rFonts w:eastAsiaTheme="minorHAnsi" w:cs="Arial"/>
          <w:szCs w:val="20"/>
        </w:rPr>
        <w:t>06)01</w:t>
      </w:r>
      <w:r w:rsidR="00AD2267" w:rsidRPr="00AA3FF2">
        <w:rPr>
          <w:rFonts w:eastAsiaTheme="minorHAnsi" w:cs="Arial"/>
          <w:szCs w:val="20"/>
        </w:rPr>
        <w:t>(rev. 2012)</w:t>
      </w:r>
      <w:r w:rsidR="001A6823" w:rsidRPr="00AA3FF2">
        <w:rPr>
          <w:rFonts w:eastAsiaTheme="minorHAnsi" w:cs="Arial"/>
          <w:szCs w:val="20"/>
        </w:rPr>
        <w:t xml:space="preserve"> </w:t>
      </w:r>
      <w:r w:rsidR="00512EC4" w:rsidRPr="00AA3FF2">
        <w:rPr>
          <w:rFonts w:eastAsiaTheme="minorHAnsi" w:cs="Arial"/>
          <w:szCs w:val="20"/>
        </w:rPr>
        <w:fldChar w:fldCharType="begin"/>
      </w:r>
      <w:r w:rsidR="00512EC4" w:rsidRPr="00AA3FF2">
        <w:rPr>
          <w:rFonts w:eastAsiaTheme="minorHAnsi" w:cs="Arial"/>
          <w:szCs w:val="20"/>
        </w:rPr>
        <w:instrText xml:space="preserve"> REF _Ref525165212 \r \h </w:instrText>
      </w:r>
      <w:r w:rsidR="008B47E3" w:rsidRPr="00AA3FF2">
        <w:rPr>
          <w:rFonts w:eastAsiaTheme="minorHAnsi" w:cs="Arial"/>
          <w:szCs w:val="20"/>
        </w:rPr>
        <w:instrText xml:space="preserve"> \* MERGEFORMAT </w:instrText>
      </w:r>
      <w:r w:rsidR="00512EC4" w:rsidRPr="00AA3FF2">
        <w:rPr>
          <w:rFonts w:eastAsiaTheme="minorHAnsi" w:cs="Arial"/>
          <w:szCs w:val="20"/>
        </w:rPr>
      </w:r>
      <w:r w:rsidR="00512EC4" w:rsidRPr="00AA3FF2">
        <w:rPr>
          <w:rFonts w:eastAsiaTheme="minorHAnsi" w:cs="Arial"/>
          <w:szCs w:val="20"/>
        </w:rPr>
        <w:fldChar w:fldCharType="separate"/>
      </w:r>
      <w:r w:rsidR="000B5855">
        <w:rPr>
          <w:rFonts w:eastAsiaTheme="minorHAnsi" w:cs="Arial"/>
          <w:szCs w:val="20"/>
        </w:rPr>
        <w:t>[1]</w:t>
      </w:r>
      <w:r w:rsidR="00512EC4" w:rsidRPr="00AA3FF2">
        <w:rPr>
          <w:rFonts w:eastAsiaTheme="minorHAnsi" w:cs="Arial"/>
          <w:szCs w:val="20"/>
        </w:rPr>
        <w:fldChar w:fldCharType="end"/>
      </w:r>
      <w:r w:rsidRPr="00AA3FF2">
        <w:rPr>
          <w:rFonts w:eastAsiaTheme="minorHAnsi" w:cs="Arial"/>
          <w:szCs w:val="20"/>
        </w:rPr>
        <w:t xml:space="preserve"> does not specify any out-of-band requirement for </w:t>
      </w:r>
      <w:r w:rsidR="00EF78AA" w:rsidRPr="00AA3FF2">
        <w:rPr>
          <w:rFonts w:eastAsiaTheme="minorHAnsi" w:cs="Arial"/>
          <w:szCs w:val="20"/>
        </w:rPr>
        <w:t xml:space="preserve">FDD </w:t>
      </w:r>
      <w:r w:rsidRPr="00AA3FF2">
        <w:rPr>
          <w:rFonts w:eastAsiaTheme="minorHAnsi" w:cs="Arial"/>
          <w:szCs w:val="20"/>
        </w:rPr>
        <w:t>MFCN</w:t>
      </w:r>
      <w:r w:rsidR="00EF78AA" w:rsidRPr="00AA3FF2">
        <w:rPr>
          <w:rFonts w:eastAsiaTheme="minorHAnsi" w:cs="Arial"/>
          <w:szCs w:val="20"/>
        </w:rPr>
        <w:t>.</w:t>
      </w:r>
      <w:r w:rsidRPr="00AA3FF2">
        <w:rPr>
          <w:rFonts w:eastAsiaTheme="minorHAnsi" w:cs="Arial"/>
          <w:szCs w:val="20"/>
        </w:rPr>
        <w:t xml:space="preserve"> </w:t>
      </w:r>
      <w:r w:rsidR="006C0110" w:rsidRPr="00A44B16">
        <w:t>Additionally, ERC Recommendation 01-01</w:t>
      </w:r>
      <w:r w:rsidR="001A6823" w:rsidRPr="00A44B16">
        <w:t xml:space="preserve"> </w:t>
      </w:r>
      <w:r w:rsidR="00551330" w:rsidRPr="00A44B16">
        <w:fldChar w:fldCharType="begin"/>
      </w:r>
      <w:r w:rsidR="00551330" w:rsidRPr="00A44B16">
        <w:instrText xml:space="preserve"> REF _Ref525171742 \r \h </w:instrText>
      </w:r>
      <w:r w:rsidR="008B47E3" w:rsidRPr="00A44B16">
        <w:instrText xml:space="preserve"> \* MERGEFORMAT </w:instrText>
      </w:r>
      <w:r w:rsidR="00551330" w:rsidRPr="00A44B16">
        <w:fldChar w:fldCharType="separate"/>
      </w:r>
      <w:r w:rsidR="000B5855">
        <w:t>[4]</w:t>
      </w:r>
      <w:r w:rsidR="00551330" w:rsidRPr="00A44B16">
        <w:fldChar w:fldCharType="end"/>
      </w:r>
      <w:r w:rsidR="006C0110" w:rsidRPr="00A44B16">
        <w:t xml:space="preserve"> may be considered as reference for cross-border coordination for MFCN in the frequency bands: 1920-1980 MHz and 2110-2170 MHz</w:t>
      </w:r>
    </w:p>
    <w:p w:rsidR="00167D4D" w:rsidRPr="00A44B16" w:rsidRDefault="00167D4D" w:rsidP="00167D4D">
      <w:pPr>
        <w:pStyle w:val="Heading1"/>
        <w:rPr>
          <w:lang w:val="en-GB"/>
        </w:rPr>
      </w:pPr>
      <w:bookmarkStart w:id="54" w:name="_Ref525829548"/>
      <w:bookmarkStart w:id="55" w:name="_Ref526177607"/>
      <w:bookmarkStart w:id="56" w:name="_Toc528662357"/>
      <w:r w:rsidRPr="00A44B16">
        <w:rPr>
          <w:lang w:val="en-GB"/>
        </w:rPr>
        <w:lastRenderedPageBreak/>
        <w:t>Suitability of the current technical framework for 5G</w:t>
      </w:r>
      <w:bookmarkEnd w:id="54"/>
      <w:bookmarkEnd w:id="55"/>
      <w:bookmarkEnd w:id="56"/>
    </w:p>
    <w:p w:rsidR="00167D4D" w:rsidRPr="00A44B16" w:rsidRDefault="00CF035A" w:rsidP="00167D4D">
      <w:pPr>
        <w:pStyle w:val="Heading2"/>
        <w:rPr>
          <w:lang w:val="en-GB"/>
        </w:rPr>
      </w:pPr>
      <w:bookmarkStart w:id="57" w:name="_Toc528662358"/>
      <w:r w:rsidRPr="00A44B16">
        <w:rPr>
          <w:lang w:val="en-GB"/>
        </w:rPr>
        <w:t>suitability for non-aas MFCN Base stations</w:t>
      </w:r>
      <w:bookmarkEnd w:id="57"/>
      <w:r w:rsidRPr="00A44B16">
        <w:rPr>
          <w:lang w:val="en-GB"/>
        </w:rPr>
        <w:t xml:space="preserve"> </w:t>
      </w:r>
    </w:p>
    <w:p w:rsidR="00AC1946" w:rsidRPr="00477381" w:rsidRDefault="00CA4D0B" w:rsidP="009B1938">
      <w:pPr>
        <w:rPr>
          <w:rStyle w:val="ECCParagraph"/>
        </w:rPr>
      </w:pPr>
      <w:r w:rsidRPr="00A44B16">
        <w:t xml:space="preserve">The term non-AAS (short for non-active antenna systems) refers to MFCN base station transmitters which </w:t>
      </w:r>
      <w:r w:rsidRPr="00477381">
        <w:rPr>
          <w:rStyle w:val="ECCParagraph"/>
        </w:rPr>
        <w:t xml:space="preserve">are manufactured and supplied separately from the antenna systems. </w:t>
      </w:r>
      <w:r w:rsidR="004A26D4" w:rsidRPr="00477381">
        <w:rPr>
          <w:rStyle w:val="ECCParagraph"/>
        </w:rPr>
        <w:t>For non-AAS MFCN BS, including 5G, t</w:t>
      </w:r>
      <w:r w:rsidR="009B1938" w:rsidRPr="00477381">
        <w:rPr>
          <w:rStyle w:val="ECCParagraph"/>
        </w:rPr>
        <w:t xml:space="preserve">he antenna connector would most likely be connected to a passive antenna array, meaning that the resulting antenna gain is fairly invariant (between different implementations and between wanted and unwanted signals). </w:t>
      </w:r>
      <w:r w:rsidRPr="00477381">
        <w:rPr>
          <w:rStyle w:val="ECCParagraph"/>
        </w:rPr>
        <w:t>Given the passive nature of the antenna array</w:t>
      </w:r>
      <w:r w:rsidR="009B1938" w:rsidRPr="00477381">
        <w:rPr>
          <w:rStyle w:val="ECCParagraph"/>
        </w:rPr>
        <w:t>, setting requirements</w:t>
      </w:r>
      <w:r w:rsidR="004A26D4" w:rsidRPr="00477381">
        <w:rPr>
          <w:rStyle w:val="ECCParagraph"/>
        </w:rPr>
        <w:t xml:space="preserve"> for non-AAS MFCN BS</w:t>
      </w:r>
      <w:r w:rsidR="009B1938" w:rsidRPr="00477381">
        <w:rPr>
          <w:rStyle w:val="ECCParagraph"/>
        </w:rPr>
        <w:t xml:space="preserve"> </w:t>
      </w:r>
      <w:r w:rsidR="00AD1A96" w:rsidRPr="00477381">
        <w:rPr>
          <w:rStyle w:val="ECCParagraph"/>
        </w:rPr>
        <w:t xml:space="preserve">in terms of e.i.r.p. is </w:t>
      </w:r>
      <w:r w:rsidR="00BC3B6C" w:rsidRPr="00477381">
        <w:rPr>
          <w:rStyle w:val="ECCParagraph"/>
        </w:rPr>
        <w:t>appropriate.</w:t>
      </w:r>
    </w:p>
    <w:p w:rsidR="009B1938" w:rsidRPr="00477381" w:rsidRDefault="00AC1946" w:rsidP="009B1938">
      <w:pPr>
        <w:rPr>
          <w:rStyle w:val="ECCParagraph"/>
        </w:rPr>
      </w:pPr>
      <w:r w:rsidRPr="00477381">
        <w:rPr>
          <w:rStyle w:val="ECCParagraph"/>
        </w:rPr>
        <w:t>Non-AAS MFCN base stations</w:t>
      </w:r>
      <w:r w:rsidR="00AD1A96" w:rsidRPr="00477381">
        <w:rPr>
          <w:rStyle w:val="ECCParagraph"/>
        </w:rPr>
        <w:t xml:space="preserve"> </w:t>
      </w:r>
      <w:r w:rsidR="005B5C6C" w:rsidRPr="00477381">
        <w:rPr>
          <w:rStyle w:val="ECCParagraph"/>
        </w:rPr>
        <w:t>comply with</w:t>
      </w:r>
      <w:r w:rsidRPr="00477381">
        <w:rPr>
          <w:rStyle w:val="ECCParagraph"/>
        </w:rPr>
        <w:t xml:space="preserve"> existing </w:t>
      </w:r>
      <w:r w:rsidR="00AD1A96" w:rsidRPr="00477381">
        <w:rPr>
          <w:rStyle w:val="ECCParagraph"/>
        </w:rPr>
        <w:t>LRTC in l</w:t>
      </w:r>
      <w:r w:rsidR="00AF1783" w:rsidRPr="00477381">
        <w:rPr>
          <w:rStyle w:val="ECCParagraph"/>
        </w:rPr>
        <w:t xml:space="preserve">east </w:t>
      </w:r>
      <w:r w:rsidRPr="00477381">
        <w:rPr>
          <w:rStyle w:val="ECCParagraph"/>
        </w:rPr>
        <w:t>in ECC/DEC</w:t>
      </w:r>
      <w:proofErr w:type="gramStart"/>
      <w:r w:rsidRPr="00477381">
        <w:rPr>
          <w:rStyle w:val="ECCParagraph"/>
        </w:rPr>
        <w:t>/(</w:t>
      </w:r>
      <w:proofErr w:type="gramEnd"/>
      <w:r w:rsidRPr="00477381">
        <w:rPr>
          <w:rStyle w:val="ECCParagraph"/>
        </w:rPr>
        <w:t>06)01</w:t>
      </w:r>
      <w:r w:rsidR="001A6823" w:rsidRPr="00477381">
        <w:rPr>
          <w:rStyle w:val="ECCParagraph"/>
        </w:rPr>
        <w:t xml:space="preserve"> </w:t>
      </w:r>
      <w:r w:rsidR="00512EC4" w:rsidRPr="00477381">
        <w:rPr>
          <w:rStyle w:val="ECCParagraph"/>
        </w:rPr>
        <w:fldChar w:fldCharType="begin"/>
      </w:r>
      <w:r w:rsidR="00512EC4" w:rsidRPr="00477381">
        <w:rPr>
          <w:rStyle w:val="ECCParagraph"/>
        </w:rPr>
        <w:instrText xml:space="preserve"> REF _Ref525165212 \r \h </w:instrText>
      </w:r>
      <w:r w:rsidR="008B47E3" w:rsidRPr="00477381">
        <w:rPr>
          <w:rStyle w:val="ECCParagraph"/>
        </w:rPr>
        <w:instrText xml:space="preserve"> \* MERGEFORMAT </w:instrText>
      </w:r>
      <w:r w:rsidR="00512EC4" w:rsidRPr="00477381">
        <w:rPr>
          <w:rStyle w:val="ECCParagraph"/>
        </w:rPr>
      </w:r>
      <w:r w:rsidR="00512EC4" w:rsidRPr="00477381">
        <w:rPr>
          <w:rStyle w:val="ECCParagraph"/>
        </w:rPr>
        <w:fldChar w:fldCharType="separate"/>
      </w:r>
      <w:r w:rsidR="000B5855">
        <w:rPr>
          <w:rStyle w:val="ECCParagraph"/>
        </w:rPr>
        <w:t>[1]</w:t>
      </w:r>
      <w:r w:rsidR="00512EC4" w:rsidRPr="00477381">
        <w:rPr>
          <w:rStyle w:val="ECCParagraph"/>
        </w:rPr>
        <w:fldChar w:fldCharType="end"/>
      </w:r>
      <w:r w:rsidR="00AD1A96" w:rsidRPr="00477381">
        <w:rPr>
          <w:rStyle w:val="ECCParagraph"/>
        </w:rPr>
        <w:t>,</w:t>
      </w:r>
      <w:r w:rsidRPr="00477381">
        <w:rPr>
          <w:rStyle w:val="ECCParagraph"/>
        </w:rPr>
        <w:t xml:space="preserve"> given that </w:t>
      </w:r>
      <w:r w:rsidR="00AD1A96" w:rsidRPr="00477381">
        <w:rPr>
          <w:rStyle w:val="ECCParagraph"/>
        </w:rPr>
        <w:t>those requirements were</w:t>
      </w:r>
      <w:r w:rsidRPr="00477381">
        <w:rPr>
          <w:rStyle w:val="ECCParagraph"/>
        </w:rPr>
        <w:t xml:space="preserve"> derived from the analysis of the sum of the radiated powers across multiple antenna connectors</w:t>
      </w:r>
      <w:r w:rsidR="00AD1A96" w:rsidRPr="00477381">
        <w:rPr>
          <w:rStyle w:val="ECCParagraph"/>
        </w:rPr>
        <w:t>.</w:t>
      </w:r>
      <w:r w:rsidR="009C5CF3" w:rsidRPr="00477381">
        <w:rPr>
          <w:rStyle w:val="ECCParagraph"/>
        </w:rPr>
        <w:t>. Furthermore, non-AAS MFCN BS keep the same unwanted emissions requirements as the ones given in 3GPP TS 36.104</w:t>
      </w:r>
      <w:r w:rsidR="003C3F78" w:rsidRPr="00477381">
        <w:rPr>
          <w:rStyle w:val="ECCParagraph"/>
        </w:rPr>
        <w:t xml:space="preserve"> which w</w:t>
      </w:r>
      <w:r w:rsidR="00AD1A96" w:rsidRPr="00477381">
        <w:rPr>
          <w:rStyle w:val="ECCParagraph"/>
        </w:rPr>
        <w:t>ere</w:t>
      </w:r>
      <w:r w:rsidR="003C3F78" w:rsidRPr="00477381">
        <w:rPr>
          <w:rStyle w:val="ECCParagraph"/>
        </w:rPr>
        <w:t xml:space="preserve"> used </w:t>
      </w:r>
      <w:r w:rsidR="00FB5017" w:rsidRPr="00477381">
        <w:rPr>
          <w:rStyle w:val="ECCParagraph"/>
        </w:rPr>
        <w:t xml:space="preserve">as basis </w:t>
      </w:r>
      <w:r w:rsidR="003C3F78" w:rsidRPr="00477381">
        <w:rPr>
          <w:rStyle w:val="ECCParagraph"/>
        </w:rPr>
        <w:t>for deriving existing limits</w:t>
      </w:r>
      <w:r w:rsidR="00FB5017" w:rsidRPr="00477381">
        <w:rPr>
          <w:rStyle w:val="ECCParagraph"/>
        </w:rPr>
        <w:t xml:space="preserve"> in ECC/DEC/(06)01 (rev.2012)</w:t>
      </w:r>
      <w:r w:rsidR="001A6823" w:rsidRPr="00477381">
        <w:rPr>
          <w:rStyle w:val="ECCParagraph"/>
        </w:rPr>
        <w:t xml:space="preserve"> </w:t>
      </w:r>
      <w:r w:rsidR="00512EC4" w:rsidRPr="00477381">
        <w:rPr>
          <w:rStyle w:val="ECCParagraph"/>
        </w:rPr>
        <w:fldChar w:fldCharType="begin"/>
      </w:r>
      <w:r w:rsidR="00512EC4" w:rsidRPr="00477381">
        <w:rPr>
          <w:rStyle w:val="ECCParagraph"/>
        </w:rPr>
        <w:instrText xml:space="preserve"> REF _Ref525165212 \r \h </w:instrText>
      </w:r>
      <w:r w:rsidR="008B47E3" w:rsidRPr="00477381">
        <w:rPr>
          <w:rStyle w:val="ECCParagraph"/>
        </w:rPr>
        <w:instrText xml:space="preserve"> \* MERGEFORMAT </w:instrText>
      </w:r>
      <w:r w:rsidR="00512EC4" w:rsidRPr="00477381">
        <w:rPr>
          <w:rStyle w:val="ECCParagraph"/>
        </w:rPr>
      </w:r>
      <w:r w:rsidR="00512EC4" w:rsidRPr="00477381">
        <w:rPr>
          <w:rStyle w:val="ECCParagraph"/>
        </w:rPr>
        <w:fldChar w:fldCharType="separate"/>
      </w:r>
      <w:r w:rsidR="000B5855">
        <w:rPr>
          <w:rStyle w:val="ECCParagraph"/>
        </w:rPr>
        <w:t>[1]</w:t>
      </w:r>
      <w:r w:rsidR="00512EC4" w:rsidRPr="00477381">
        <w:rPr>
          <w:rStyle w:val="ECCParagraph"/>
        </w:rPr>
        <w:fldChar w:fldCharType="end"/>
      </w:r>
      <w:r w:rsidR="003C3F78" w:rsidRPr="00477381">
        <w:rPr>
          <w:rStyle w:val="ECCParagraph"/>
        </w:rPr>
        <w:t>.</w:t>
      </w:r>
    </w:p>
    <w:p w:rsidR="009B1938" w:rsidRPr="00477381" w:rsidRDefault="009B1938" w:rsidP="009B1938">
      <w:pPr>
        <w:rPr>
          <w:rStyle w:val="ECCParagraph"/>
        </w:rPr>
      </w:pPr>
      <w:r w:rsidRPr="00477381">
        <w:rPr>
          <w:rStyle w:val="ECCParagraph"/>
        </w:rPr>
        <w:t xml:space="preserve">Based on the need to avoid disrupting the usage rights that have been already assigned for non-AAS MFCN in the </w:t>
      </w:r>
      <w:r w:rsidR="008E7F58" w:rsidRPr="00477381">
        <w:rPr>
          <w:rStyle w:val="ECCParagraph"/>
        </w:rPr>
        <w:t>1920</w:t>
      </w:r>
      <w:r w:rsidRPr="00477381">
        <w:rPr>
          <w:rStyle w:val="ECCParagraph"/>
        </w:rPr>
        <w:t>-</w:t>
      </w:r>
      <w:r w:rsidR="008E7F58" w:rsidRPr="00477381">
        <w:rPr>
          <w:rStyle w:val="ECCParagraph"/>
        </w:rPr>
        <w:t>19</w:t>
      </w:r>
      <w:r w:rsidRPr="00477381">
        <w:rPr>
          <w:rStyle w:val="ECCParagraph"/>
        </w:rPr>
        <w:t xml:space="preserve">80 MHz </w:t>
      </w:r>
      <w:r w:rsidR="008E7F58" w:rsidRPr="00477381">
        <w:rPr>
          <w:rStyle w:val="ECCParagraph"/>
        </w:rPr>
        <w:t xml:space="preserve">and 2110-2170 MHz </w:t>
      </w:r>
      <w:r w:rsidRPr="00477381">
        <w:rPr>
          <w:rStyle w:val="ECCParagraph"/>
        </w:rPr>
        <w:t>range, it is proposed to maintain the existing out-of-block</w:t>
      </w:r>
      <w:r w:rsidR="00AD1A96" w:rsidRPr="00477381">
        <w:rPr>
          <w:rStyle w:val="ECCParagraph"/>
        </w:rPr>
        <w:t xml:space="preserve"> BEM</w:t>
      </w:r>
      <w:r w:rsidRPr="00477381">
        <w:rPr>
          <w:rStyle w:val="ECCParagraph"/>
        </w:rPr>
        <w:t xml:space="preserve"> e.i.r.p. limits as specified in ECC/DEC/(</w:t>
      </w:r>
      <w:r w:rsidR="008E7F58" w:rsidRPr="00477381">
        <w:rPr>
          <w:rStyle w:val="ECCParagraph"/>
        </w:rPr>
        <w:t>06</w:t>
      </w:r>
      <w:r w:rsidRPr="00477381">
        <w:rPr>
          <w:rStyle w:val="ECCParagraph"/>
        </w:rPr>
        <w:t>)0</w:t>
      </w:r>
      <w:r w:rsidR="008E7F58" w:rsidRPr="00477381">
        <w:rPr>
          <w:rStyle w:val="ECCParagraph"/>
        </w:rPr>
        <w:t>1</w:t>
      </w:r>
      <w:r w:rsidRPr="00477381">
        <w:rPr>
          <w:rStyle w:val="ECCParagraph"/>
        </w:rPr>
        <w:t xml:space="preserve"> and reported in </w:t>
      </w:r>
      <w:r w:rsidR="008E7F58" w:rsidRPr="00477381">
        <w:rPr>
          <w:rStyle w:val="ECCParagraph"/>
        </w:rPr>
        <w:t>Section</w:t>
      </w:r>
      <w:r w:rsidRPr="00477381">
        <w:rPr>
          <w:rStyle w:val="ECCParagraph"/>
        </w:rPr>
        <w:t xml:space="preserve"> </w:t>
      </w:r>
      <w:r w:rsidR="008E7F58" w:rsidRPr="00477381">
        <w:rPr>
          <w:rStyle w:val="ECCParagraph"/>
        </w:rPr>
        <w:t>3</w:t>
      </w:r>
      <w:r w:rsidRPr="00477381">
        <w:rPr>
          <w:rStyle w:val="ECCParagraph"/>
        </w:rPr>
        <w:t>.</w:t>
      </w:r>
    </w:p>
    <w:p w:rsidR="008E7F58" w:rsidRPr="00AA3FF2" w:rsidRDefault="00CF035A" w:rsidP="008E7F58">
      <w:pPr>
        <w:pStyle w:val="Heading2"/>
        <w:rPr>
          <w:lang w:val="en-GB"/>
        </w:rPr>
      </w:pPr>
      <w:bookmarkStart w:id="58" w:name="_Toc528662359"/>
      <w:r w:rsidRPr="00AA3FF2">
        <w:rPr>
          <w:lang w:val="en-GB"/>
        </w:rPr>
        <w:t xml:space="preserve">suitability </w:t>
      </w:r>
      <w:proofErr w:type="gramStart"/>
      <w:r w:rsidRPr="00AA3FF2">
        <w:rPr>
          <w:lang w:val="en-GB"/>
        </w:rPr>
        <w:t xml:space="preserve">for </w:t>
      </w:r>
      <w:r w:rsidR="00167D4D" w:rsidRPr="00AA3FF2">
        <w:rPr>
          <w:lang w:val="en-GB"/>
        </w:rPr>
        <w:t xml:space="preserve"> AAS</w:t>
      </w:r>
      <w:proofErr w:type="gramEnd"/>
      <w:r w:rsidR="00167D4D" w:rsidRPr="00AA3FF2">
        <w:rPr>
          <w:lang w:val="en-GB"/>
        </w:rPr>
        <w:t xml:space="preserve"> </w:t>
      </w:r>
      <w:r w:rsidR="003C3F78" w:rsidRPr="00AA3FF2">
        <w:rPr>
          <w:lang w:val="en-GB"/>
        </w:rPr>
        <w:t>MFCN</w:t>
      </w:r>
      <w:bookmarkEnd w:id="58"/>
      <w:r w:rsidRPr="00AA3FF2">
        <w:rPr>
          <w:lang w:val="en-GB"/>
        </w:rPr>
        <w:t xml:space="preserve"> </w:t>
      </w:r>
    </w:p>
    <w:p w:rsidR="00411A27" w:rsidRPr="00776297" w:rsidRDefault="00411A27" w:rsidP="00411A27">
      <w:pPr>
        <w:rPr>
          <w:rStyle w:val="ECCParagraph"/>
        </w:rPr>
      </w:pPr>
      <w:r w:rsidRPr="00477381">
        <w:rPr>
          <w:rStyle w:val="ECCParagraph"/>
        </w:rPr>
        <w:t xml:space="preserve">AAS (short for active antenna systems) is one of the key features for 5G NR and LTE evolution products. </w:t>
      </w:r>
      <w:r w:rsidRPr="00776297">
        <w:rPr>
          <w:rStyle w:val="ECCParagraph"/>
        </w:rPr>
        <w:t>According to Recommendation ITU-R M.2101</w:t>
      </w:r>
      <w:r w:rsidR="001A6823" w:rsidRPr="00776297">
        <w:rPr>
          <w:rStyle w:val="ECCParagraph"/>
        </w:rPr>
        <w:t xml:space="preserve"> </w:t>
      </w:r>
      <w:r w:rsidR="00776297" w:rsidRPr="00776297">
        <w:rPr>
          <w:rStyle w:val="ECCParagraph"/>
        </w:rPr>
        <w:fldChar w:fldCharType="begin"/>
      </w:r>
      <w:r w:rsidR="00776297" w:rsidRPr="00776297">
        <w:rPr>
          <w:rStyle w:val="ECCParagraph"/>
        </w:rPr>
        <w:instrText xml:space="preserve"> REF _Ref526858319 \r \h </w:instrText>
      </w:r>
      <w:r w:rsidR="00776297">
        <w:rPr>
          <w:rStyle w:val="ECCParagraph"/>
        </w:rPr>
        <w:instrText xml:space="preserve"> \* MERGEFORMAT </w:instrText>
      </w:r>
      <w:r w:rsidR="00776297" w:rsidRPr="00776297">
        <w:rPr>
          <w:rStyle w:val="ECCParagraph"/>
        </w:rPr>
      </w:r>
      <w:r w:rsidR="00776297" w:rsidRPr="00776297">
        <w:rPr>
          <w:rStyle w:val="ECCParagraph"/>
        </w:rPr>
        <w:fldChar w:fldCharType="separate"/>
      </w:r>
      <w:r w:rsidR="000B5855">
        <w:rPr>
          <w:rStyle w:val="ECCParagraph"/>
        </w:rPr>
        <w:t>[7]</w:t>
      </w:r>
      <w:r w:rsidR="00776297" w:rsidRPr="00776297">
        <w:rPr>
          <w:rStyle w:val="ECCParagraph"/>
        </w:rPr>
        <w:fldChar w:fldCharType="end"/>
      </w:r>
      <w:r w:rsidRPr="00776297">
        <w:rPr>
          <w:rStyle w:val="ECCParagraph"/>
        </w:rPr>
        <w:fldChar w:fldCharType="begin"/>
      </w:r>
      <w:r w:rsidRPr="00776297">
        <w:rPr>
          <w:rStyle w:val="ECCParagraph"/>
        </w:rPr>
        <w:instrText xml:space="preserve"> REF _Ref525171662 \r \h </w:instrText>
      </w:r>
      <w:r w:rsidR="008B47E3" w:rsidRPr="00776297">
        <w:rPr>
          <w:rStyle w:val="ECCParagraph"/>
        </w:rPr>
        <w:instrText xml:space="preserve"> \* MERGEFORMAT </w:instrText>
      </w:r>
      <w:r w:rsidRPr="00776297">
        <w:rPr>
          <w:rStyle w:val="ECCParagraph"/>
        </w:rPr>
      </w:r>
      <w:r w:rsidRPr="00776297">
        <w:rPr>
          <w:rStyle w:val="ECCParagraph"/>
        </w:rPr>
        <w:fldChar w:fldCharType="separate"/>
      </w:r>
      <w:r w:rsidR="00776297" w:rsidRPr="00776297">
        <w:rPr>
          <w:rStyle w:val="ECCParagraph"/>
        </w:rPr>
        <w:t>[</w:t>
      </w:r>
      <w:r w:rsidRPr="00776297">
        <w:rPr>
          <w:rStyle w:val="ECCParagraph"/>
        </w:rPr>
        <w:fldChar w:fldCharType="end"/>
      </w:r>
      <w:r w:rsidRPr="00776297">
        <w:rPr>
          <w:rStyle w:val="ECCParagraph"/>
        </w:rPr>
        <w:t>, an IMT system using an AAS will actively control all individual signals being fed to individual antenna elements in the antenna array in order to shape and direct the antenna emission diagram to a wanted shape, e.g. a narrow beam towards a user. An AAS MFCN BS continually adjusts the amplitude and / or phase between antenna elements resulting in an antenna pattern that varies in response to short term changes in the radio environment. This is intended to exclude long term beam shaping such as fixed electrical down tilt.</w:t>
      </w:r>
    </w:p>
    <w:p w:rsidR="00C64993" w:rsidRPr="00776297" w:rsidRDefault="002C2F57" w:rsidP="00E43585">
      <w:pPr>
        <w:rPr>
          <w:rStyle w:val="ECCParagraph"/>
        </w:rPr>
      </w:pPr>
      <w:r w:rsidRPr="00776297">
        <w:rPr>
          <w:rStyle w:val="ECCParagraph"/>
        </w:rPr>
        <w:t>With the introduction of AAS</w:t>
      </w:r>
      <w:r w:rsidR="00C64993" w:rsidRPr="00776297">
        <w:rPr>
          <w:rStyle w:val="ECCParagraph"/>
        </w:rPr>
        <w:t xml:space="preserve"> MCFN BS</w:t>
      </w:r>
      <w:r w:rsidRPr="00776297">
        <w:rPr>
          <w:rStyle w:val="ECCParagraph"/>
        </w:rPr>
        <w:t xml:space="preserve">, the antenna arrays are included in the base station without an accessible interface between AAS systems and base station. </w:t>
      </w:r>
      <w:r w:rsidR="00C64993" w:rsidRPr="00776297">
        <w:rPr>
          <w:rStyle w:val="ECCParagraph"/>
        </w:rPr>
        <w:t>Contrary to the case of non-AAS MFCN BS</w:t>
      </w:r>
      <w:r w:rsidRPr="00776297">
        <w:rPr>
          <w:rStyle w:val="ECCParagraph"/>
        </w:rPr>
        <w:t>,</w:t>
      </w:r>
      <w:r w:rsidR="00C64993" w:rsidRPr="00776297">
        <w:rPr>
          <w:rStyle w:val="ECCParagraph"/>
        </w:rPr>
        <w:t xml:space="preserve"> AAS MCFN BS </w:t>
      </w:r>
      <w:proofErr w:type="gramStart"/>
      <w:r w:rsidRPr="00776297">
        <w:rPr>
          <w:rStyle w:val="ECCParagraph"/>
        </w:rPr>
        <w:t>do</w:t>
      </w:r>
      <w:proofErr w:type="gramEnd"/>
      <w:r w:rsidRPr="00776297">
        <w:rPr>
          <w:rStyle w:val="ECCParagraph"/>
        </w:rPr>
        <w:t xml:space="preserve"> not have the possibility to install additional external filter between the base station antenna connector and the antenna</w:t>
      </w:r>
      <w:r w:rsidR="00C64993" w:rsidRPr="00776297">
        <w:rPr>
          <w:rStyle w:val="ECCParagraph"/>
        </w:rPr>
        <w:t>. This implies that the BEM regulatory requirements must be met by product design, as it has been discussed in ECC Report 281</w:t>
      </w:r>
      <w:r w:rsidR="00776297" w:rsidRPr="00776297">
        <w:rPr>
          <w:rStyle w:val="ECCParagraph"/>
        </w:rPr>
        <w:t xml:space="preserve"> </w:t>
      </w:r>
      <w:r w:rsidR="00512EC4" w:rsidRPr="00776297">
        <w:rPr>
          <w:rStyle w:val="ECCParagraph"/>
        </w:rPr>
        <w:fldChar w:fldCharType="begin"/>
      </w:r>
      <w:r w:rsidR="00512EC4" w:rsidRPr="00776297">
        <w:rPr>
          <w:rStyle w:val="ECCParagraph"/>
        </w:rPr>
        <w:instrText xml:space="preserve"> REF _Ref525165522 \r \h </w:instrText>
      </w:r>
      <w:r w:rsidR="008B47E3" w:rsidRPr="00776297">
        <w:rPr>
          <w:rStyle w:val="ECCParagraph"/>
        </w:rPr>
        <w:instrText xml:space="preserve"> \* MERGEFORMAT </w:instrText>
      </w:r>
      <w:r w:rsidR="00512EC4" w:rsidRPr="00776297">
        <w:rPr>
          <w:rStyle w:val="ECCParagraph"/>
        </w:rPr>
      </w:r>
      <w:r w:rsidR="00512EC4" w:rsidRPr="00776297">
        <w:rPr>
          <w:rStyle w:val="ECCParagraph"/>
        </w:rPr>
        <w:fldChar w:fldCharType="separate"/>
      </w:r>
      <w:r w:rsidR="000B5855">
        <w:rPr>
          <w:rStyle w:val="ECCParagraph"/>
        </w:rPr>
        <w:t>[8]</w:t>
      </w:r>
      <w:r w:rsidR="00512EC4" w:rsidRPr="00776297">
        <w:rPr>
          <w:rStyle w:val="ECCParagraph"/>
        </w:rPr>
        <w:fldChar w:fldCharType="end"/>
      </w:r>
      <w:r w:rsidR="00C64993" w:rsidRPr="00776297">
        <w:rPr>
          <w:rStyle w:val="ECCParagraph"/>
        </w:rPr>
        <w:t xml:space="preserve"> and CEPT Report </w:t>
      </w:r>
      <w:r w:rsidR="00247D5D" w:rsidRPr="00776297">
        <w:rPr>
          <w:rStyle w:val="ECCParagraph"/>
        </w:rPr>
        <w:t>6</w:t>
      </w:r>
      <w:r w:rsidR="00C64993" w:rsidRPr="00776297">
        <w:rPr>
          <w:rStyle w:val="ECCParagraph"/>
        </w:rPr>
        <w:t>7</w:t>
      </w:r>
      <w:r w:rsidR="00776297" w:rsidRPr="00776297">
        <w:rPr>
          <w:rStyle w:val="ECCParagraph"/>
        </w:rPr>
        <w:t xml:space="preserve"> </w:t>
      </w:r>
      <w:r w:rsidR="00512EC4" w:rsidRPr="00776297">
        <w:rPr>
          <w:rStyle w:val="ECCParagraph"/>
        </w:rPr>
        <w:fldChar w:fldCharType="begin"/>
      </w:r>
      <w:r w:rsidR="00512EC4" w:rsidRPr="00776297">
        <w:rPr>
          <w:rStyle w:val="ECCParagraph"/>
        </w:rPr>
        <w:instrText xml:space="preserve"> REF _Ref525165530 \r \h </w:instrText>
      </w:r>
      <w:r w:rsidR="008B47E3" w:rsidRPr="00776297">
        <w:rPr>
          <w:rStyle w:val="ECCParagraph"/>
        </w:rPr>
        <w:instrText xml:space="preserve"> \* MERGEFORMAT </w:instrText>
      </w:r>
      <w:r w:rsidR="00512EC4" w:rsidRPr="00776297">
        <w:rPr>
          <w:rStyle w:val="ECCParagraph"/>
        </w:rPr>
      </w:r>
      <w:r w:rsidR="00512EC4" w:rsidRPr="00776297">
        <w:rPr>
          <w:rStyle w:val="ECCParagraph"/>
        </w:rPr>
        <w:fldChar w:fldCharType="separate"/>
      </w:r>
      <w:r w:rsidR="000B5855">
        <w:rPr>
          <w:rStyle w:val="ECCParagraph"/>
        </w:rPr>
        <w:t>[9]</w:t>
      </w:r>
      <w:r w:rsidR="00512EC4" w:rsidRPr="00776297">
        <w:rPr>
          <w:rStyle w:val="ECCParagraph"/>
        </w:rPr>
        <w:fldChar w:fldCharType="end"/>
      </w:r>
      <w:r w:rsidR="00C64993" w:rsidRPr="00776297">
        <w:rPr>
          <w:rStyle w:val="ECCParagraph"/>
        </w:rPr>
        <w:t>.</w:t>
      </w:r>
      <w:r w:rsidR="00513F46" w:rsidRPr="00776297">
        <w:rPr>
          <w:rStyle w:val="ECCParagraph"/>
        </w:rPr>
        <w:t xml:space="preserve"> Thus, </w:t>
      </w:r>
      <w:r w:rsidR="00C64993" w:rsidRPr="00776297">
        <w:rPr>
          <w:rStyle w:val="ECCParagraph"/>
        </w:rPr>
        <w:t>ECC Report 281 conclude</w:t>
      </w:r>
      <w:r w:rsidR="003C3F78" w:rsidRPr="00776297">
        <w:rPr>
          <w:rStyle w:val="ECCParagraph"/>
        </w:rPr>
        <w:t>d</w:t>
      </w:r>
      <w:r w:rsidR="00C64993" w:rsidRPr="00776297">
        <w:rPr>
          <w:rStyle w:val="ECCParagraph"/>
        </w:rPr>
        <w:t xml:space="preserve"> that the unwanted emissions are to be specified as over-the-air (OTA), rather than as conducted requirement</w:t>
      </w:r>
      <w:r w:rsidR="00513F46" w:rsidRPr="00776297">
        <w:rPr>
          <w:rStyle w:val="ECCParagraph"/>
        </w:rPr>
        <w:t>.</w:t>
      </w:r>
      <w:r w:rsidR="00C64993" w:rsidRPr="00776297">
        <w:rPr>
          <w:rStyle w:val="ECCParagraph"/>
        </w:rPr>
        <w:t xml:space="preserve"> </w:t>
      </w:r>
      <w:r w:rsidR="00513F46" w:rsidRPr="00776297">
        <w:rPr>
          <w:rStyle w:val="ECCParagraph"/>
        </w:rPr>
        <w:t>T</w:t>
      </w:r>
      <w:r w:rsidR="00C64993" w:rsidRPr="00776297">
        <w:rPr>
          <w:rStyle w:val="ECCParagraph"/>
        </w:rPr>
        <w:t>he OTA emission limits will be expressed in terms of T</w:t>
      </w:r>
      <w:r w:rsidR="00513F46" w:rsidRPr="00776297">
        <w:rPr>
          <w:rStyle w:val="ECCParagraph"/>
        </w:rPr>
        <w:t xml:space="preserve">otal </w:t>
      </w:r>
      <w:r w:rsidR="00C64993" w:rsidRPr="00776297">
        <w:rPr>
          <w:rStyle w:val="ECCParagraph"/>
        </w:rPr>
        <w:t>R</w:t>
      </w:r>
      <w:r w:rsidR="00513F46" w:rsidRPr="00776297">
        <w:rPr>
          <w:rStyle w:val="ECCParagraph"/>
        </w:rPr>
        <w:t xml:space="preserve">adiated </w:t>
      </w:r>
      <w:r w:rsidR="00C64993" w:rsidRPr="00776297">
        <w:rPr>
          <w:rStyle w:val="ECCParagraph"/>
        </w:rPr>
        <w:t>P</w:t>
      </w:r>
      <w:r w:rsidR="00513F46" w:rsidRPr="00776297">
        <w:rPr>
          <w:rStyle w:val="ECCParagraph"/>
        </w:rPr>
        <w:t>ower (TRP</w:t>
      </w:r>
      <w:r w:rsidR="00513F46" w:rsidRPr="00776297">
        <w:rPr>
          <w:rStyle w:val="ECCParagraph"/>
        </w:rPr>
        <w:footnoteReference w:id="1"/>
      </w:r>
      <w:r w:rsidR="00513F46" w:rsidRPr="00776297">
        <w:rPr>
          <w:rStyle w:val="ECCParagraph"/>
        </w:rPr>
        <w:t>)</w:t>
      </w:r>
      <w:r w:rsidR="00C64993" w:rsidRPr="00776297">
        <w:rPr>
          <w:rStyle w:val="ECCParagraph"/>
        </w:rPr>
        <w:t xml:space="preserve"> rather than e.i.r.p.</w:t>
      </w:r>
      <w:r w:rsidR="008B0D00" w:rsidRPr="00776297">
        <w:rPr>
          <w:rStyle w:val="ECCParagraph"/>
        </w:rPr>
        <w:t xml:space="preserve"> This conclusion is in line with 3GPP approach</w:t>
      </w:r>
      <w:r w:rsidR="003C3F78" w:rsidRPr="00776297">
        <w:rPr>
          <w:rStyle w:val="ECCParagraph"/>
        </w:rPr>
        <w:t xml:space="preserve"> described in ECC Report 281,</w:t>
      </w:r>
      <w:r w:rsidR="008B0D00" w:rsidRPr="00776297">
        <w:rPr>
          <w:rStyle w:val="ECCParagraph"/>
        </w:rPr>
        <w:t xml:space="preserve"> which consider TRP as the most appropriate metric for specifying the ACLR and out-of-block emission limits in the context of interference between adjacent channel mobile networks.</w:t>
      </w:r>
    </w:p>
    <w:p w:rsidR="008E7F58" w:rsidRPr="00776297" w:rsidRDefault="008B0D00" w:rsidP="008E7F58">
      <w:pPr>
        <w:rPr>
          <w:rStyle w:val="ECCParagraph"/>
        </w:rPr>
      </w:pPr>
      <w:r w:rsidRPr="00776297">
        <w:rPr>
          <w:rStyle w:val="ECCParagraph"/>
        </w:rPr>
        <w:t xml:space="preserve">Based on the above observations, </w:t>
      </w:r>
      <w:r w:rsidR="00BC3B6C" w:rsidRPr="00776297">
        <w:rPr>
          <w:rStyle w:val="ECCParagraph"/>
        </w:rPr>
        <w:t xml:space="preserve">suitable technical conditions (BEM in TRP) should be incorporated </w:t>
      </w:r>
      <w:r w:rsidR="002C2F57" w:rsidRPr="00776297">
        <w:rPr>
          <w:rStyle w:val="ECCParagraph"/>
        </w:rPr>
        <w:t xml:space="preserve">in the </w:t>
      </w:r>
      <w:r w:rsidR="00513F46" w:rsidRPr="00776297">
        <w:rPr>
          <w:rStyle w:val="ECCParagraph"/>
        </w:rPr>
        <w:t xml:space="preserve">current </w:t>
      </w:r>
      <w:r w:rsidR="002C2F57" w:rsidRPr="00776297">
        <w:rPr>
          <w:rStyle w:val="ECCParagraph"/>
        </w:rPr>
        <w:t>ECC/DEC</w:t>
      </w:r>
      <w:proofErr w:type="gramStart"/>
      <w:r w:rsidR="002C2F57" w:rsidRPr="00776297">
        <w:rPr>
          <w:rStyle w:val="ECCParagraph"/>
        </w:rPr>
        <w:t>/(</w:t>
      </w:r>
      <w:proofErr w:type="gramEnd"/>
      <w:r w:rsidRPr="00776297">
        <w:rPr>
          <w:rStyle w:val="ECCParagraph"/>
        </w:rPr>
        <w:t>06</w:t>
      </w:r>
      <w:r w:rsidR="002C2F57" w:rsidRPr="00776297">
        <w:rPr>
          <w:rStyle w:val="ECCParagraph"/>
        </w:rPr>
        <w:t>)0</w:t>
      </w:r>
      <w:r w:rsidRPr="00776297">
        <w:rPr>
          <w:rStyle w:val="ECCParagraph"/>
        </w:rPr>
        <w:t>1</w:t>
      </w:r>
      <w:r w:rsidR="00AD2267" w:rsidRPr="00776297">
        <w:rPr>
          <w:rStyle w:val="ECCParagraph"/>
        </w:rPr>
        <w:t xml:space="preserve"> </w:t>
      </w:r>
      <w:r w:rsidR="00513F46" w:rsidRPr="00776297">
        <w:rPr>
          <w:rStyle w:val="ECCParagraph"/>
        </w:rPr>
        <w:t xml:space="preserve">to account for </w:t>
      </w:r>
      <w:r w:rsidR="00BC3B6C" w:rsidRPr="00776297">
        <w:rPr>
          <w:rStyle w:val="ECCParagraph"/>
        </w:rPr>
        <w:t xml:space="preserve">the introduction of </w:t>
      </w:r>
      <w:r w:rsidR="00513F46" w:rsidRPr="00776297">
        <w:rPr>
          <w:rStyle w:val="ECCParagraph"/>
        </w:rPr>
        <w:t>AAS</w:t>
      </w:r>
      <w:r w:rsidR="002C2F57" w:rsidRPr="00776297">
        <w:rPr>
          <w:rStyle w:val="ECCParagraph"/>
        </w:rPr>
        <w:t xml:space="preserve"> MFCN base stations</w:t>
      </w:r>
      <w:r w:rsidRPr="00776297">
        <w:rPr>
          <w:rStyle w:val="ECCParagraph"/>
        </w:rPr>
        <w:t>.</w:t>
      </w:r>
    </w:p>
    <w:p w:rsidR="008719D5" w:rsidRPr="00A44B16" w:rsidRDefault="0035285E" w:rsidP="001517CB">
      <w:pPr>
        <w:pStyle w:val="Heading2"/>
        <w:rPr>
          <w:lang w:val="en-GB"/>
        </w:rPr>
      </w:pPr>
      <w:bookmarkStart w:id="59" w:name="_Toc528662360"/>
      <w:r w:rsidRPr="00A44B16">
        <w:rPr>
          <w:lang w:val="en-GB"/>
        </w:rPr>
        <w:t xml:space="preserve">suitability for </w:t>
      </w:r>
      <w:r w:rsidR="008719D5" w:rsidRPr="00A44B16">
        <w:rPr>
          <w:lang w:val="en-GB"/>
        </w:rPr>
        <w:t>NR SUpplemental Uplink Mode of Operation</w:t>
      </w:r>
      <w:bookmarkEnd w:id="59"/>
    </w:p>
    <w:p w:rsidR="00EA1B91" w:rsidRPr="00776297" w:rsidRDefault="00EA1B91" w:rsidP="001517CB">
      <w:pPr>
        <w:rPr>
          <w:rStyle w:val="ECCParagraph"/>
        </w:rPr>
      </w:pPr>
      <w:r w:rsidRPr="00776297">
        <w:rPr>
          <w:rStyle w:val="ECCParagraph"/>
        </w:rPr>
        <w:t>NR systems in frequency bands 1920-1980 MHz may operate in Supplemental uplink mode (SUL), i.e. NR Uplink operation without paired downlink NR spectrum (No paired transmissions from the BS to the UE in the same band). This corresponds to 3GPP NR band n84.</w:t>
      </w:r>
    </w:p>
    <w:p w:rsidR="00EA1B91" w:rsidRPr="00776297" w:rsidRDefault="00EA1B91">
      <w:pPr>
        <w:rPr>
          <w:rStyle w:val="ECCParagraph"/>
        </w:rPr>
      </w:pPr>
      <w:r w:rsidRPr="00776297">
        <w:rPr>
          <w:rStyle w:val="ECCParagraph"/>
        </w:rPr>
        <w:lastRenderedPageBreak/>
        <w:t xml:space="preserve">SUL bands are meant to be aggregated to another NR band e.g. TDD band (3.4-3.8GHz ECC DEC (11) 06) that includes a DL direction. </w:t>
      </w:r>
    </w:p>
    <w:p w:rsidR="00EA1B91" w:rsidRPr="00776297" w:rsidRDefault="00EA1B91">
      <w:pPr>
        <w:rPr>
          <w:rStyle w:val="ECCParagraph"/>
        </w:rPr>
      </w:pPr>
      <w:r w:rsidRPr="00776297">
        <w:rPr>
          <w:rStyle w:val="ECCParagraph"/>
        </w:rPr>
        <w:t xml:space="preserve">The NR UE technical characteristics for SUL mode of operation as specified in TS38.101-1 are aligned with those of an NR FDD UE. In particular, the UE maximum output power (i.e. 23dBm), the supported channel bandwidths (range from 5 to 20MHz) and the unwanted emissions limits for SUL (1920-1980 MHz) are all the same as per the </w:t>
      </w:r>
      <w:r w:rsidR="00196CF3" w:rsidRPr="00776297">
        <w:rPr>
          <w:rStyle w:val="ECCParagraph"/>
        </w:rPr>
        <w:t xml:space="preserve">non-AAS MFCN </w:t>
      </w:r>
      <w:r w:rsidRPr="00776297">
        <w:rPr>
          <w:rStyle w:val="ECCParagraph"/>
        </w:rPr>
        <w:t xml:space="preserve">UE in FDD operation mode (1920-1980 MHz paired with 2110-2170 MHz). </w:t>
      </w:r>
    </w:p>
    <w:p w:rsidR="008719D5" w:rsidRPr="00776297" w:rsidRDefault="00EA1B91">
      <w:pPr>
        <w:rPr>
          <w:rStyle w:val="ECCParagraph"/>
        </w:rPr>
      </w:pPr>
      <w:r w:rsidRPr="00776297">
        <w:rPr>
          <w:rStyle w:val="ECCParagraph"/>
        </w:rPr>
        <w:t xml:space="preserve">Therefore, </w:t>
      </w:r>
      <w:r w:rsidR="006C466C" w:rsidRPr="00776297">
        <w:rPr>
          <w:rStyle w:val="ECCParagraph"/>
        </w:rPr>
        <w:t>sharing conditions between MFCN UL and adjacent services</w:t>
      </w:r>
      <w:r w:rsidR="003B0A7B" w:rsidRPr="00776297">
        <w:rPr>
          <w:rStyle w:val="ECCParagraph"/>
        </w:rPr>
        <w:t xml:space="preserve"> remains</w:t>
      </w:r>
      <w:r w:rsidR="006C466C" w:rsidRPr="00776297">
        <w:rPr>
          <w:rStyle w:val="ECCParagraph"/>
        </w:rPr>
        <w:t xml:space="preserve"> the same whether the SUL </w:t>
      </w:r>
      <w:r w:rsidR="00196CF3" w:rsidRPr="00776297">
        <w:rPr>
          <w:rStyle w:val="ECCParagraph"/>
        </w:rPr>
        <w:t xml:space="preserve">mode </w:t>
      </w:r>
      <w:r w:rsidR="006C466C" w:rsidRPr="00776297">
        <w:rPr>
          <w:rStyle w:val="ECCParagraph"/>
        </w:rPr>
        <w:t xml:space="preserve">of operation or the FDD </w:t>
      </w:r>
      <w:r w:rsidR="00196CF3" w:rsidRPr="00776297">
        <w:rPr>
          <w:rStyle w:val="ECCParagraph"/>
        </w:rPr>
        <w:t xml:space="preserve">MFCN </w:t>
      </w:r>
      <w:r w:rsidR="006C466C" w:rsidRPr="00776297">
        <w:rPr>
          <w:rStyle w:val="ECCParagraph"/>
        </w:rPr>
        <w:t>operation is used.</w:t>
      </w:r>
      <w:r w:rsidRPr="00776297">
        <w:rPr>
          <w:rStyle w:val="ECCParagraph"/>
        </w:rPr>
        <w:t xml:space="preserve"> Therefore the current </w:t>
      </w:r>
      <w:r w:rsidR="001A6823" w:rsidRPr="00776297">
        <w:rPr>
          <w:rStyle w:val="ECCParagraph"/>
        </w:rPr>
        <w:t xml:space="preserve">harmonised </w:t>
      </w:r>
      <w:r w:rsidRPr="00776297">
        <w:rPr>
          <w:rStyle w:val="ECCParagraph"/>
        </w:rPr>
        <w:t>framework for 2.1GHz band is considered suitable for NR SUL mode of operation. This of course accounts for the fact that no AAS is considered at the NR UE side.</w:t>
      </w:r>
    </w:p>
    <w:p w:rsidR="00367B5B" w:rsidRPr="002D08FF" w:rsidRDefault="00367B5B" w:rsidP="00612A60">
      <w:pPr>
        <w:pStyle w:val="Heading1"/>
        <w:rPr>
          <w:lang w:val="en-GB"/>
        </w:rPr>
      </w:pPr>
      <w:bookmarkStart w:id="60" w:name="_Ref525829560"/>
      <w:bookmarkStart w:id="61" w:name="_Toc528662361"/>
      <w:r w:rsidRPr="002D08FF">
        <w:rPr>
          <w:lang w:val="en-GB"/>
        </w:rPr>
        <w:lastRenderedPageBreak/>
        <w:t>coexistence studies</w:t>
      </w:r>
      <w:bookmarkEnd w:id="60"/>
      <w:bookmarkEnd w:id="61"/>
      <w:r w:rsidRPr="002D08FF">
        <w:rPr>
          <w:lang w:val="en-GB"/>
        </w:rPr>
        <w:t xml:space="preserve"> </w:t>
      </w:r>
    </w:p>
    <w:p w:rsidR="00367B5B" w:rsidRPr="002D08FF" w:rsidRDefault="00367B5B" w:rsidP="00367B5B">
      <w:pPr>
        <w:pStyle w:val="Heading3"/>
        <w:rPr>
          <w:lang w:val="en-GB"/>
        </w:rPr>
      </w:pPr>
      <w:bookmarkStart w:id="62" w:name="_Toc510353842"/>
      <w:bookmarkStart w:id="63" w:name="_Toc528662362"/>
      <w:r w:rsidRPr="002D08FF">
        <w:rPr>
          <w:lang w:val="en-GB"/>
        </w:rPr>
        <w:t>Band allocations</w:t>
      </w:r>
      <w:bookmarkEnd w:id="62"/>
      <w:bookmarkEnd w:id="63"/>
    </w:p>
    <w:p w:rsidR="006E3639" w:rsidRPr="00375D6A" w:rsidRDefault="00367B5B" w:rsidP="006E3639">
      <w:pPr>
        <w:rPr>
          <w:rStyle w:val="ECCParagraph"/>
        </w:rPr>
      </w:pPr>
      <w:r w:rsidRPr="00375D6A">
        <w:rPr>
          <w:rStyle w:val="ECCParagraph"/>
        </w:rPr>
        <w:t>Figure 2 shows the adjacent channel services adjacent to paired band 1920-1980MHz and 2110-2170 MHz. Notice that the frequency range 1900-1920 MHz was allocated to Direct Air-to-Ground Communication (DA2GC) according to ECC Decision ECC/DEC</w:t>
      </w:r>
      <w:proofErr w:type="gramStart"/>
      <w:r w:rsidRPr="00375D6A">
        <w:rPr>
          <w:rStyle w:val="ECCParagraph"/>
        </w:rPr>
        <w:t>/(</w:t>
      </w:r>
      <w:proofErr w:type="gramEnd"/>
      <w:r w:rsidRPr="00375D6A">
        <w:rPr>
          <w:rStyle w:val="ECCParagraph"/>
        </w:rPr>
        <w:t>15)02</w:t>
      </w:r>
      <w:r w:rsidR="00375D6A">
        <w:rPr>
          <w:rStyle w:val="ECCParagraph"/>
        </w:rPr>
        <w:t xml:space="preserve"> </w:t>
      </w:r>
      <w:r w:rsidR="00512EC4" w:rsidRPr="00375D6A">
        <w:rPr>
          <w:rStyle w:val="ECCParagraph"/>
        </w:rPr>
        <w:fldChar w:fldCharType="begin"/>
      </w:r>
      <w:r w:rsidR="00512EC4" w:rsidRPr="00375D6A">
        <w:rPr>
          <w:rStyle w:val="ECCParagraph"/>
        </w:rPr>
        <w:instrText xml:space="preserve"> REF _Ref525165609 \r \h </w:instrText>
      </w:r>
      <w:r w:rsidR="00513F46" w:rsidRPr="00375D6A">
        <w:rPr>
          <w:rStyle w:val="ECCParagraph"/>
        </w:rPr>
        <w:instrText xml:space="preserve"> \* MERGEFORMAT </w:instrText>
      </w:r>
      <w:r w:rsidR="00512EC4" w:rsidRPr="00375D6A">
        <w:rPr>
          <w:rStyle w:val="ECCParagraph"/>
        </w:rPr>
      </w:r>
      <w:r w:rsidR="00512EC4" w:rsidRPr="00375D6A">
        <w:rPr>
          <w:rStyle w:val="ECCParagraph"/>
        </w:rPr>
        <w:fldChar w:fldCharType="separate"/>
      </w:r>
      <w:r w:rsidR="000B5855">
        <w:rPr>
          <w:rStyle w:val="ECCParagraph"/>
        </w:rPr>
        <w:t>[10]</w:t>
      </w:r>
      <w:r w:rsidR="00512EC4" w:rsidRPr="00375D6A">
        <w:rPr>
          <w:rStyle w:val="ECCParagraph"/>
        </w:rPr>
        <w:fldChar w:fldCharType="end"/>
      </w:r>
      <w:r w:rsidRPr="00375D6A">
        <w:rPr>
          <w:rStyle w:val="ECCParagraph"/>
        </w:rPr>
        <w:t xml:space="preserve"> in 2015; however, </w:t>
      </w:r>
      <w:r w:rsidR="001F69FD" w:rsidRPr="00375D6A">
        <w:rPr>
          <w:rStyle w:val="ECCParagraph"/>
        </w:rPr>
        <w:t>ECC Decision (18)01</w:t>
      </w:r>
      <w:r w:rsidR="00375D6A">
        <w:rPr>
          <w:rStyle w:val="ECCParagraph"/>
        </w:rPr>
        <w:t xml:space="preserve"> </w:t>
      </w:r>
      <w:r w:rsidR="00512EC4" w:rsidRPr="00375D6A">
        <w:rPr>
          <w:rStyle w:val="ECCParagraph"/>
        </w:rPr>
        <w:fldChar w:fldCharType="begin"/>
      </w:r>
      <w:r w:rsidR="00512EC4" w:rsidRPr="00375D6A">
        <w:rPr>
          <w:rStyle w:val="ECCParagraph"/>
        </w:rPr>
        <w:instrText xml:space="preserve"> REF _Ref525165616 \r \h </w:instrText>
      </w:r>
      <w:r w:rsidR="00513F46" w:rsidRPr="00375D6A">
        <w:rPr>
          <w:rStyle w:val="ECCParagraph"/>
        </w:rPr>
        <w:instrText xml:space="preserve"> \* MERGEFORMAT </w:instrText>
      </w:r>
      <w:r w:rsidR="00512EC4" w:rsidRPr="00375D6A">
        <w:rPr>
          <w:rStyle w:val="ECCParagraph"/>
        </w:rPr>
      </w:r>
      <w:r w:rsidR="00512EC4" w:rsidRPr="00375D6A">
        <w:rPr>
          <w:rStyle w:val="ECCParagraph"/>
        </w:rPr>
        <w:fldChar w:fldCharType="separate"/>
      </w:r>
      <w:r w:rsidR="000B5855">
        <w:rPr>
          <w:rStyle w:val="ECCParagraph"/>
        </w:rPr>
        <w:t>[11]</w:t>
      </w:r>
      <w:r w:rsidR="00512EC4" w:rsidRPr="00375D6A">
        <w:rPr>
          <w:rStyle w:val="ECCParagraph"/>
        </w:rPr>
        <w:fldChar w:fldCharType="end"/>
      </w:r>
      <w:r w:rsidR="001F69FD" w:rsidRPr="00375D6A">
        <w:rPr>
          <w:rStyle w:val="ECCParagraph"/>
        </w:rPr>
        <w:t xml:space="preserve"> for the withdrawal of ECC Decision (15)02 on DA2GC was approved at ECC#48 (July 2018). </w:t>
      </w:r>
      <w:r w:rsidRPr="00375D6A">
        <w:rPr>
          <w:rStyle w:val="ECCParagraph"/>
        </w:rPr>
        <w:t xml:space="preserve">At the moment, Railways is a candidate service to be allocated in 1900-1920 MHz and compatibility studies to ensure protection of MCFN UL and other adjacent services are ongoing. Furthermore, it </w:t>
      </w:r>
      <w:r w:rsidR="00375D6A">
        <w:rPr>
          <w:rStyle w:val="ECCParagraph"/>
        </w:rPr>
        <w:t xml:space="preserve">is </w:t>
      </w:r>
      <w:r w:rsidRPr="00375D6A">
        <w:rPr>
          <w:rStyle w:val="ECCParagraph"/>
        </w:rPr>
        <w:t xml:space="preserve">worthwhile noticing that the introduction of AAS systems will be only in the MFCN DL band as it is not foreseen in the MFCN UL. </w:t>
      </w:r>
    </w:p>
    <w:p w:rsidR="000E53F4" w:rsidRPr="00375D6A" w:rsidRDefault="000E53F4" w:rsidP="00196CF3">
      <w:pPr>
        <w:rPr>
          <w:rStyle w:val="ECCParagraph"/>
        </w:rPr>
      </w:pPr>
      <w:r w:rsidRPr="00375D6A">
        <w:rPr>
          <w:rStyle w:val="ECCParagraph"/>
        </w:rPr>
        <w:t>Note that NR systems in frequency bands 1920-1980 MHz may operate in Supplemental uplink mode (SUL)</w:t>
      </w:r>
      <w:r w:rsidR="006E3639" w:rsidRPr="00375D6A">
        <w:rPr>
          <w:rStyle w:val="ECCParagraph"/>
        </w:rPr>
        <w:t xml:space="preserve"> and that the UE technical characteristics relevant to compatibility studies </w:t>
      </w:r>
      <w:r w:rsidR="00196CF3" w:rsidRPr="00375D6A">
        <w:rPr>
          <w:rStyle w:val="ECCParagraph"/>
        </w:rPr>
        <w:t xml:space="preserve">in this case </w:t>
      </w:r>
      <w:r w:rsidR="006E3639" w:rsidRPr="00375D6A">
        <w:rPr>
          <w:rStyle w:val="ECCParagraph"/>
        </w:rPr>
        <w:t xml:space="preserve">are aligned as per </w:t>
      </w:r>
      <w:r w:rsidR="00196CF3" w:rsidRPr="00375D6A">
        <w:rPr>
          <w:rStyle w:val="ECCParagraph"/>
        </w:rPr>
        <w:t xml:space="preserve">non-AAS MFCN </w:t>
      </w:r>
      <w:r w:rsidRPr="00375D6A">
        <w:rPr>
          <w:rStyle w:val="ECCParagraph"/>
        </w:rPr>
        <w:t xml:space="preserve">FDD operation. </w:t>
      </w:r>
      <w:r w:rsidR="00367B5B" w:rsidRPr="00375D6A">
        <w:rPr>
          <w:rStyle w:val="ECCParagraph"/>
        </w:rPr>
        <w:t>Thus sharing conditions between MFCN UL and adjacent services ar</w:t>
      </w:r>
      <w:r w:rsidR="00182036" w:rsidRPr="00375D6A">
        <w:rPr>
          <w:rStyle w:val="ECCParagraph"/>
        </w:rPr>
        <w:t>e expected to be kept the same.</w:t>
      </w:r>
    </w:p>
    <w:p w:rsidR="00367B5B" w:rsidRPr="00375D6A" w:rsidRDefault="00367B5B" w:rsidP="00367B5B">
      <w:pPr>
        <w:rPr>
          <w:rStyle w:val="ECCParagraph"/>
        </w:rPr>
      </w:pPr>
      <w:r w:rsidRPr="00375D6A">
        <w:rPr>
          <w:rStyle w:val="ECCParagraph"/>
        </w:rPr>
        <w:t xml:space="preserve">The following section focuses in the in-band and adjacent-band coexistence of MFCN DL band. </w:t>
      </w:r>
    </w:p>
    <w:p w:rsidR="00367B5B" w:rsidRPr="00A44B16" w:rsidRDefault="00367B5B" w:rsidP="00367B5B">
      <w:pPr>
        <w:keepNext/>
      </w:pPr>
      <w:r w:rsidRPr="004F198E">
        <w:rPr>
          <w:noProof/>
          <w:lang w:val="da-DK" w:eastAsia="da-DK"/>
        </w:rPr>
        <mc:AlternateContent>
          <mc:Choice Requires="wpg">
            <w:drawing>
              <wp:inline distT="0" distB="0" distL="0" distR="0" wp14:anchorId="55998F02" wp14:editId="7F101345">
                <wp:extent cx="6610350" cy="1438275"/>
                <wp:effectExtent l="0" t="0" r="0" b="9525"/>
                <wp:docPr id="26" name="Group 7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610350" cy="1438275"/>
                          <a:chOff x="0" y="31254"/>
                          <a:chExt cx="7283562" cy="1154250"/>
                        </a:xfrm>
                      </wpg:grpSpPr>
                      <wpg:grpSp>
                        <wpg:cNvPr id="27" name="Group 27">
                          <a:extLst/>
                        </wpg:cNvPr>
                        <wpg:cNvGrpSpPr>
                          <a:grpSpLocks/>
                        </wpg:cNvGrpSpPr>
                        <wpg:grpSpPr bwMode="auto">
                          <a:xfrm>
                            <a:off x="71233" y="31254"/>
                            <a:ext cx="7069353" cy="1128361"/>
                            <a:chOff x="78881" y="31254"/>
                            <a:chExt cx="5346032" cy="1128361"/>
                          </a:xfrm>
                        </wpg:grpSpPr>
                        <wps:wsp>
                          <wps:cNvPr id="28" name="Rectangle 28">
                            <a:extLst/>
                          </wps:cNvPr>
                          <wps:cNvSpPr>
                            <a:spLocks noChangeArrowheads="1"/>
                          </wps:cNvSpPr>
                          <wps:spPr bwMode="auto">
                            <a:xfrm>
                              <a:off x="864923" y="799252"/>
                              <a:ext cx="1195084" cy="360363"/>
                            </a:xfrm>
                            <a:prstGeom prst="rect">
                              <a:avLst/>
                            </a:prstGeom>
                            <a:noFill/>
                            <a:ln w="28575" algn="ctr">
                              <a:solidFill>
                                <a:srgbClr val="66CBE5"/>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Rectangle 29">
                            <a:extLst/>
                          </wps:cNvPr>
                          <wps:cNvSpPr>
                            <a:spLocks noChangeArrowheads="1"/>
                          </wps:cNvSpPr>
                          <wps:spPr bwMode="auto">
                            <a:xfrm>
                              <a:off x="186758" y="799252"/>
                              <a:ext cx="322620" cy="360363"/>
                            </a:xfrm>
                            <a:prstGeom prst="rect">
                              <a:avLst/>
                            </a:prstGeom>
                            <a:noFill/>
                            <a:ln w="28575" algn="ctr">
                              <a:solidFill>
                                <a:schemeClr val="accent2"/>
                              </a:solidFill>
                              <a:miter lim="800000"/>
                              <a:headEnd/>
                              <a:tailEnd/>
                            </a:ln>
                            <a:effectLst/>
                            <a:extLst>
                              <a:ext uri="{909E8E84-426E-40DD-AFC4-6F175D3DCCD1}">
                                <a14:hiddenFill xmlns:a14="http://schemas.microsoft.com/office/drawing/2010/main">
                                  <a:solidFill>
                                    <a:schemeClr val="tx2"/>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Line 74">
                            <a:extLst/>
                          </wps:cNvPr>
                          <wps:cNvCnPr/>
                          <wps:spPr bwMode="auto">
                            <a:xfrm>
                              <a:off x="2779145" y="799252"/>
                              <a:ext cx="0" cy="360363"/>
                            </a:xfrm>
                            <a:prstGeom prst="line">
                              <a:avLst/>
                            </a:prstGeom>
                            <a:noFill/>
                            <a:ln w="28575">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1" name="Text Box 77">
                            <a:extLst/>
                          </wps:cNvPr>
                          <wps:cNvSpPr txBox="1">
                            <a:spLocks noChangeArrowheads="1"/>
                          </wps:cNvSpPr>
                          <wps:spPr bwMode="auto">
                            <a:xfrm rot="16200000">
                              <a:off x="-226735" y="336870"/>
                              <a:ext cx="856615" cy="245384"/>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1880 MHz</w:t>
                                </w:r>
                              </w:p>
                            </w:txbxContent>
                          </wps:txbx>
                          <wps:bodyPr wrap="square">
                            <a:noAutofit/>
                          </wps:bodyPr>
                        </wps:wsp>
                        <wps:wsp>
                          <wps:cNvPr id="32" name="Rectangle 32">
                            <a:extLst/>
                          </wps:cNvPr>
                          <wps:cNvSpPr>
                            <a:spLocks noChangeArrowheads="1"/>
                          </wps:cNvSpPr>
                          <wps:spPr bwMode="auto">
                            <a:xfrm>
                              <a:off x="2069383" y="799252"/>
                              <a:ext cx="481759" cy="360363"/>
                            </a:xfrm>
                            <a:prstGeom prst="rect">
                              <a:avLst/>
                            </a:prstGeom>
                            <a:noFill/>
                            <a:ln w="28575" algn="ctr">
                              <a:solidFill>
                                <a:schemeClr val="accent1"/>
                              </a:solidFill>
                              <a:miter lim="800000"/>
                              <a:headEnd/>
                              <a:tailEnd/>
                            </a:ln>
                            <a:effectLst/>
                            <a:extLst>
                              <a:ext uri="{909E8E84-426E-40DD-AFC4-6F175D3DCCD1}">
                                <a14:hiddenFill xmlns:a14="http://schemas.microsoft.com/office/drawing/2010/main">
                                  <a:solidFill>
                                    <a:schemeClr val="tx2"/>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3" name="Rectangle 33">
                            <a:extLst/>
                          </wps:cNvPr>
                          <wps:cNvSpPr>
                            <a:spLocks noChangeArrowheads="1"/>
                          </wps:cNvSpPr>
                          <wps:spPr bwMode="auto">
                            <a:xfrm>
                              <a:off x="3567549" y="799252"/>
                              <a:ext cx="1273744" cy="360363"/>
                            </a:xfrm>
                            <a:prstGeom prst="rect">
                              <a:avLst/>
                            </a:prstGeom>
                            <a:noFill/>
                            <a:ln w="28575" algn="ctr">
                              <a:solidFill>
                                <a:srgbClr val="66CBE5"/>
                              </a:solidFill>
                              <a:miter lim="800000"/>
                              <a:headEnd/>
                              <a:tailEnd/>
                            </a:ln>
                            <a:effectLst/>
                            <a:extLst>
                              <a:ext uri="{909E8E84-426E-40DD-AFC4-6F175D3DCCD1}">
                                <a14:hiddenFill xmlns:a14="http://schemas.microsoft.com/office/drawing/2010/main">
                                  <a:solidFill>
                                    <a:schemeClr val="tx2"/>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4" name="Rectangle 34">
                            <a:extLst/>
                          </wps:cNvPr>
                          <wps:cNvSpPr>
                            <a:spLocks noChangeArrowheads="1"/>
                          </wps:cNvSpPr>
                          <wps:spPr bwMode="auto">
                            <a:xfrm>
                              <a:off x="4862362" y="799249"/>
                              <a:ext cx="562551" cy="360363"/>
                            </a:xfrm>
                            <a:prstGeom prst="rect">
                              <a:avLst/>
                            </a:prstGeom>
                            <a:noFill/>
                            <a:ln w="28575" algn="ctr">
                              <a:solidFill>
                                <a:srgbClr val="92D050"/>
                              </a:solidFill>
                              <a:miter lim="800000"/>
                              <a:headEnd/>
                              <a:tailEnd/>
                            </a:ln>
                            <a:effectLst/>
                            <a:extLst>
                              <a:ext uri="{909E8E84-426E-40DD-AFC4-6F175D3DCCD1}">
                                <a14:hiddenFill xmlns:a14="http://schemas.microsoft.com/office/drawing/2010/main">
                                  <a:solidFill>
                                    <a:schemeClr val="tx2"/>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5" name="Text Box 77">
                          <a:extLst/>
                        </wps:cNvPr>
                        <wps:cNvSpPr txBox="1">
                          <a:spLocks noChangeArrowheads="1"/>
                        </wps:cNvSpPr>
                        <wps:spPr bwMode="auto">
                          <a:xfrm>
                            <a:off x="0" y="835363"/>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DECT</w:t>
                              </w:r>
                            </w:p>
                          </w:txbxContent>
                        </wps:txbx>
                        <wps:bodyPr wrap="square">
                          <a:noAutofit/>
                        </wps:bodyPr>
                      </wps:wsp>
                      <wps:wsp>
                        <wps:cNvPr id="36" name="Rectangle 36">
                          <a:extLst/>
                        </wps:cNvPr>
                        <wps:cNvSpPr>
                          <a:spLocks noChangeArrowheads="1"/>
                        </wps:cNvSpPr>
                        <wps:spPr bwMode="auto">
                          <a:xfrm>
                            <a:off x="676088" y="799252"/>
                            <a:ext cx="410359" cy="360363"/>
                          </a:xfrm>
                          <a:prstGeom prst="rect">
                            <a:avLst/>
                          </a:prstGeom>
                          <a:noFill/>
                          <a:ln w="28575" algn="ctr">
                            <a:solidFill>
                              <a:schemeClr val="tx2">
                                <a:lumMod val="75000"/>
                                <a:lumOff val="25000"/>
                              </a:schemeClr>
                            </a:solidFill>
                            <a:miter lim="800000"/>
                            <a:headEnd/>
                            <a:tailEnd/>
                          </a:ln>
                          <a:effectLst/>
                          <a:extLst>
                            <a:ext uri="{909E8E84-426E-40DD-AFC4-6F175D3DCCD1}">
                              <a14:hiddenFill xmlns:a14="http://schemas.microsoft.com/office/drawing/2010/main">
                                <a:solidFill>
                                  <a:schemeClr val="tx2"/>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7" name="Text Box 77">
                          <a:extLst/>
                        </wps:cNvPr>
                        <wps:cNvSpPr txBox="1">
                          <a:spLocks noChangeArrowheads="1"/>
                        </wps:cNvSpPr>
                        <wps:spPr bwMode="auto">
                          <a:xfrm>
                            <a:off x="1405731" y="852322"/>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MFCN UL</w:t>
                              </w:r>
                            </w:p>
                          </w:txbxContent>
                        </wps:txbx>
                        <wps:bodyPr wrap="square">
                          <a:noAutofit/>
                        </wps:bodyPr>
                      </wps:wsp>
                      <wps:wsp>
                        <wps:cNvPr id="38" name="Rectangle 38">
                          <a:extLst/>
                        </wps:cNvPr>
                        <wps:cNvSpPr>
                          <a:spLocks noChangeArrowheads="1"/>
                        </wps:cNvSpPr>
                        <wps:spPr bwMode="auto">
                          <a:xfrm>
                            <a:off x="3570403" y="799250"/>
                            <a:ext cx="1086228" cy="360363"/>
                          </a:xfrm>
                          <a:prstGeom prst="rect">
                            <a:avLst/>
                          </a:prstGeom>
                          <a:noFill/>
                          <a:ln w="28575" algn="ctr">
                            <a:solidFill>
                              <a:schemeClr val="tx1">
                                <a:lumMod val="50000"/>
                              </a:schemeClr>
                            </a:solidFill>
                            <a:miter lim="800000"/>
                            <a:headEnd/>
                            <a:tailEnd/>
                          </a:ln>
                          <a:effectLst/>
                          <a:extLst>
                            <a:ext uri="{909E8E84-426E-40DD-AFC4-6F175D3DCCD1}">
                              <a14:hiddenFill xmlns:a14="http://schemas.microsoft.com/office/drawing/2010/main">
                                <a:solidFill>
                                  <a:schemeClr val="tx2"/>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Text Box 77">
                          <a:extLst/>
                        </wps:cNvPr>
                        <wps:cNvSpPr txBox="1">
                          <a:spLocks noChangeArrowheads="1"/>
                        </wps:cNvSpPr>
                        <wps:spPr bwMode="auto">
                          <a:xfrm>
                            <a:off x="5041580" y="856144"/>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MFCN DL</w:t>
                              </w:r>
                            </w:p>
                          </w:txbxContent>
                        </wps:txbx>
                        <wps:bodyPr wrap="square">
                          <a:noAutofit/>
                        </wps:bodyPr>
                      </wps:wsp>
                      <wps:wsp>
                        <wps:cNvPr id="40" name="Text Box 77">
                          <a:extLst/>
                        </wps:cNvPr>
                        <wps:cNvSpPr txBox="1">
                          <a:spLocks noChangeArrowheads="1"/>
                        </wps:cNvSpPr>
                        <wps:spPr bwMode="auto">
                          <a:xfrm>
                            <a:off x="2581303" y="787359"/>
                            <a:ext cx="856615" cy="39814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0" w:after="0"/>
                                <w:jc w:val="center"/>
                                <w:textAlignment w:val="baseline"/>
                                <w:rPr>
                                  <w:sz w:val="24"/>
                                  <w:szCs w:val="24"/>
                                </w:rPr>
                              </w:pPr>
                              <w:r>
                                <w:rPr>
                                  <w:rFonts w:cstheme="minorBidi"/>
                                  <w:color w:val="000000" w:themeColor="text1"/>
                                  <w:kern w:val="24"/>
                                  <w:sz w:val="21"/>
                                  <w:szCs w:val="21"/>
                                </w:rPr>
                                <w:t>MSS</w:t>
                              </w:r>
                            </w:p>
                            <w:p w:rsidR="00507D98" w:rsidRDefault="00507D98" w:rsidP="00367B5B">
                              <w:pPr>
                                <w:spacing w:before="0" w:after="0"/>
                                <w:jc w:val="center"/>
                                <w:textAlignment w:val="baseline"/>
                              </w:pPr>
                              <w:r>
                                <w:rPr>
                                  <w:rFonts w:cstheme="minorBidi"/>
                                  <w:color w:val="000000" w:themeColor="text1"/>
                                  <w:kern w:val="24"/>
                                  <w:sz w:val="21"/>
                                  <w:szCs w:val="21"/>
                                </w:rPr>
                                <w:t>UMTS-S</w:t>
                              </w:r>
                            </w:p>
                          </w:txbxContent>
                        </wps:txbx>
                        <wps:bodyPr wrap="square">
                          <a:noAutofit/>
                        </wps:bodyPr>
                      </wps:wsp>
                      <wps:wsp>
                        <wps:cNvPr id="41" name="Text Box 77">
                          <a:extLst/>
                        </wps:cNvPr>
                        <wps:cNvSpPr txBox="1">
                          <a:spLocks noChangeArrowheads="1"/>
                        </wps:cNvSpPr>
                        <wps:spPr bwMode="auto">
                          <a:xfrm>
                            <a:off x="6340302" y="787343"/>
                            <a:ext cx="856615" cy="39814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0" w:after="0"/>
                                <w:jc w:val="center"/>
                                <w:textAlignment w:val="baseline"/>
                                <w:rPr>
                                  <w:sz w:val="24"/>
                                  <w:szCs w:val="24"/>
                                </w:rPr>
                              </w:pPr>
                              <w:r>
                                <w:rPr>
                                  <w:rFonts w:cstheme="minorBidi"/>
                                  <w:color w:val="000000" w:themeColor="text1"/>
                                  <w:kern w:val="24"/>
                                  <w:sz w:val="21"/>
                                  <w:szCs w:val="21"/>
                                </w:rPr>
                                <w:t>MSS</w:t>
                              </w:r>
                            </w:p>
                            <w:p w:rsidR="00507D98" w:rsidRDefault="00507D98" w:rsidP="00367B5B">
                              <w:pPr>
                                <w:spacing w:before="0" w:after="0"/>
                                <w:jc w:val="center"/>
                                <w:textAlignment w:val="baseline"/>
                              </w:pPr>
                              <w:r>
                                <w:rPr>
                                  <w:rFonts w:cstheme="minorBidi"/>
                                  <w:color w:val="000000" w:themeColor="text1"/>
                                  <w:kern w:val="24"/>
                                  <w:sz w:val="21"/>
                                  <w:szCs w:val="21"/>
                                </w:rPr>
                                <w:t>UMTS-S</w:t>
                              </w:r>
                            </w:p>
                          </w:txbxContent>
                        </wps:txbx>
                        <wps:bodyPr wrap="square">
                          <a:noAutofit/>
                        </wps:bodyPr>
                      </wps:wsp>
                      <wps:wsp>
                        <wps:cNvPr id="42" name="Text Box 77">
                          <a:extLst/>
                        </wps:cNvPr>
                        <wps:cNvSpPr txBox="1">
                          <a:spLocks noChangeArrowheads="1"/>
                        </wps:cNvSpPr>
                        <wps:spPr bwMode="auto">
                          <a:xfrm>
                            <a:off x="3473704" y="787343"/>
                            <a:ext cx="1280552" cy="39814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0" w:after="0"/>
                                <w:jc w:val="center"/>
                                <w:textAlignment w:val="baseline"/>
                                <w:rPr>
                                  <w:sz w:val="24"/>
                                  <w:szCs w:val="24"/>
                                </w:rPr>
                              </w:pPr>
                              <w:r>
                                <w:rPr>
                                  <w:rFonts w:cstheme="minorBidi"/>
                                  <w:color w:val="000000" w:themeColor="text1"/>
                                  <w:kern w:val="24"/>
                                  <w:sz w:val="21"/>
                                  <w:szCs w:val="21"/>
                                </w:rPr>
                                <w:t>Fixed Service</w:t>
                              </w:r>
                            </w:p>
                            <w:p w:rsidR="00507D98" w:rsidRDefault="00507D98" w:rsidP="00367B5B">
                              <w:pPr>
                                <w:spacing w:before="0" w:after="0"/>
                                <w:jc w:val="center"/>
                                <w:textAlignment w:val="baseline"/>
                              </w:pPr>
                              <w:r>
                                <w:rPr>
                                  <w:rFonts w:cstheme="minorBidi"/>
                                  <w:color w:val="000000" w:themeColor="text1"/>
                                  <w:kern w:val="24"/>
                                  <w:sz w:val="21"/>
                                  <w:szCs w:val="21"/>
                                </w:rPr>
                                <w:t>Space Services</w:t>
                              </w:r>
                            </w:p>
                          </w:txbxContent>
                        </wps:txbx>
                        <wps:bodyPr wrap="square">
                          <a:noAutofit/>
                        </wps:bodyPr>
                      </wps:wsp>
                      <wps:wsp>
                        <wps:cNvPr id="43" name="Text Box 77">
                          <a:extLst/>
                        </wps:cNvPr>
                        <wps:cNvSpPr txBox="1">
                          <a:spLocks noChangeArrowheads="1"/>
                        </wps:cNvSpPr>
                        <wps:spPr bwMode="auto">
                          <a:xfrm rot="16200000">
                            <a:off x="247838" y="301478"/>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1900 MHz</w:t>
                              </w:r>
                            </w:p>
                          </w:txbxContent>
                        </wps:txbx>
                        <wps:bodyPr wrap="square">
                          <a:noAutofit/>
                        </wps:bodyPr>
                      </wps:wsp>
                      <wps:wsp>
                        <wps:cNvPr id="44" name="Text Box 77">
                          <a:extLst/>
                        </wps:cNvPr>
                        <wps:cNvSpPr txBox="1">
                          <a:spLocks noChangeArrowheads="1"/>
                        </wps:cNvSpPr>
                        <wps:spPr bwMode="auto">
                          <a:xfrm rot="16200000">
                            <a:off x="670006" y="306793"/>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1920 MHz</w:t>
                              </w:r>
                            </w:p>
                          </w:txbxContent>
                        </wps:txbx>
                        <wps:bodyPr wrap="square">
                          <a:noAutofit/>
                        </wps:bodyPr>
                      </wps:wsp>
                      <wps:wsp>
                        <wps:cNvPr id="45" name="Text Box 77">
                          <a:extLst/>
                        </wps:cNvPr>
                        <wps:cNvSpPr txBox="1">
                          <a:spLocks noChangeArrowheads="1"/>
                        </wps:cNvSpPr>
                        <wps:spPr bwMode="auto">
                          <a:xfrm rot="16200000">
                            <a:off x="2264475" y="301478"/>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1980 MHz</w:t>
                              </w:r>
                            </w:p>
                          </w:txbxContent>
                        </wps:txbx>
                        <wps:bodyPr wrap="square">
                          <a:noAutofit/>
                        </wps:bodyPr>
                      </wps:wsp>
                      <wps:wsp>
                        <wps:cNvPr id="46" name="Text Box 77">
                          <a:extLst/>
                        </wps:cNvPr>
                        <wps:cNvSpPr txBox="1">
                          <a:spLocks noChangeArrowheads="1"/>
                        </wps:cNvSpPr>
                        <wps:spPr bwMode="auto">
                          <a:xfrm rot="16200000">
                            <a:off x="2887281" y="306792"/>
                            <a:ext cx="848360"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2010 MHz</w:t>
                              </w:r>
                            </w:p>
                          </w:txbxContent>
                        </wps:txbx>
                        <wps:bodyPr wrap="square">
                          <a:noAutofit/>
                        </wps:bodyPr>
                      </wps:wsp>
                      <wps:wsp>
                        <wps:cNvPr id="47" name="Text Box 77">
                          <a:extLst/>
                        </wps:cNvPr>
                        <wps:cNvSpPr txBox="1">
                          <a:spLocks noChangeArrowheads="1"/>
                        </wps:cNvSpPr>
                        <wps:spPr bwMode="auto">
                          <a:xfrm rot="16200000">
                            <a:off x="3136452" y="320564"/>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2025 MHz</w:t>
                              </w:r>
                            </w:p>
                          </w:txbxContent>
                        </wps:txbx>
                        <wps:bodyPr wrap="square">
                          <a:noAutofit/>
                        </wps:bodyPr>
                      </wps:wsp>
                      <wps:wsp>
                        <wps:cNvPr id="48" name="Text Box 77">
                          <a:extLst/>
                        </wps:cNvPr>
                        <wps:cNvSpPr txBox="1">
                          <a:spLocks noChangeArrowheads="1"/>
                        </wps:cNvSpPr>
                        <wps:spPr bwMode="auto">
                          <a:xfrm rot="16200000">
                            <a:off x="4228323" y="302154"/>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2110 MHz</w:t>
                              </w:r>
                            </w:p>
                          </w:txbxContent>
                        </wps:txbx>
                        <wps:bodyPr wrap="square">
                          <a:noAutofit/>
                        </wps:bodyPr>
                      </wps:wsp>
                      <wps:wsp>
                        <wps:cNvPr id="49" name="Text Box 77">
                          <a:extLst/>
                        </wps:cNvPr>
                        <wps:cNvSpPr txBox="1">
                          <a:spLocks noChangeArrowheads="1"/>
                        </wps:cNvSpPr>
                        <wps:spPr bwMode="auto">
                          <a:xfrm rot="16200000">
                            <a:off x="5940499" y="314872"/>
                            <a:ext cx="856615"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2170 MHz</w:t>
                              </w:r>
                            </w:p>
                          </w:txbxContent>
                        </wps:txbx>
                        <wps:bodyPr wrap="square">
                          <a:noAutofit/>
                        </wps:bodyPr>
                      </wps:wsp>
                      <wps:wsp>
                        <wps:cNvPr id="50" name="Text Box 77">
                          <a:extLst/>
                        </wps:cNvPr>
                        <wps:cNvSpPr txBox="1">
                          <a:spLocks noChangeArrowheads="1"/>
                        </wps:cNvSpPr>
                        <wps:spPr bwMode="auto">
                          <a:xfrm rot="16200000">
                            <a:off x="6693330" y="301136"/>
                            <a:ext cx="855980" cy="324485"/>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2"/>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2200 MHz</w:t>
                              </w:r>
                            </w:p>
                          </w:txbxContent>
                        </wps:txbx>
                        <wps:bodyPr wrap="square">
                          <a:noAutofit/>
                        </wps:bodyPr>
                      </wps:wsp>
                    </wpg:wgp>
                  </a:graphicData>
                </a:graphic>
              </wp:inline>
            </w:drawing>
          </mc:Choice>
          <mc:Fallback>
            <w:pict>
              <v:group id="Group 74" o:spid="_x0000_s1035" style="width:520.5pt;height:113.25pt;mso-position-horizontal-relative:char;mso-position-vertical-relative:line" coordorigin=",312" coordsize="72835,1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">
                <v:group id="Group 27" o:spid="_x0000_s1036" style="position:absolute;left:712;top:312;width:70693;height:11284" coordorigin="788,312" coordsize="53460,1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7" style="position:absolute;left:8649;top:7992;width:11951;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TLMIA&#10;AADbAAAADwAAAGRycy9kb3ducmV2LnhtbERPzWrCQBC+F3yHZYTemk1zEBtdxQptim0REx9gyI5J&#10;MDsbsmuMPr17KPT48f0v16NpxUC9aywreI1iEMSl1Q1XCo7Fx8schPPIGlvLpOBGDtarydMSU22v&#10;fKAh95UIIexSVFB736VSurImgy6yHXHgTrY36APsK6l7vIZw08okjmfSYMOhocaOtjWV5/xiFOS7&#10;rGg29/3ncbjF2Q8dfrff729KPU/HzQKEp9H/i//cX1pBEsaG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JMswgAAANsAAAAPAAAAAAAAAAAAAAAAAJgCAABkcnMvZG93&#10;bnJldi54bWxQSwUGAAAAAAQABAD1AAAAhwMAAAAA&#10;" filled="f" strokecolor="#66cbe5" strokeweight="2.25pt">
                    <v:shadow color="#e7e6e6 [3214]"/>
                  </v:rect>
                  <v:rect id="Rectangle 29" o:spid="_x0000_s1038" style="position:absolute;left:1867;top:7992;width:3226;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UhsQA&#10;AADbAAAADwAAAGRycy9kb3ducmV2LnhtbESPQWvCQBSE74L/YXlCb3VjCqKpm1AEaaUKrXrp7bn7&#10;TEKzb0N2G9N/3xUKHoeZ+YZZFYNtRE+drx0rmE0TEMTamZpLBafj5nEBwgdkg41jUvBLHop8PFph&#10;ZtyVP6k/hFJECPsMFVQhtJmUXldk0U9dSxy9i+sshii7UpoOrxFuG5kmyVxarDkuVNjSuiL9ffix&#10;Cub79Ou03Z43bf9BmsunnXt/1Uo9TIaXZxCBhnAP/7ffjIJ0Cb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VIbEAAAA2wAAAA8AAAAAAAAAAAAAAAAAmAIAAGRycy9k&#10;b3ducmV2LnhtbFBLBQYAAAAABAAEAPUAAACJAwAAAAA=&#10;" filled="f" fillcolor="#44546a [3215]" strokecolor="#ed7d31 [3205]" strokeweight="2.25pt">
                    <v:shadow color="#e7e6e6 [3214]"/>
                  </v:rect>
                  <v:line id="Line 74" o:spid="_x0000_s1039" style="position:absolute;visibility:visible;mso-wrap-style:square" from="27791,7992" to="27791,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pjcEAAADbAAAADwAAAGRycy9kb3ducmV2LnhtbERPS26DMBDdR+odrInUXWJI1KqiMVFU&#10;QtsNi6Y5wAhPAIHHFjaE3r5eVOry6f0Px8UMYqbRd5YVpNsEBHFtdceNgut3uXkB4QOyxsEyKfgh&#10;D8f8YXXATNs7f9F8CY2IIewzVNCG4DIpfd2SQb+1jjhyNzsaDBGOjdQj3mO4GeQuSZ6lwY5jQ4uO&#10;3lqq+8tkFHy8X2c3nfbBF+W5mFJdPbm+UupxvZxeQQRawr/4z/2pFezj+v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6mNwQAAANsAAAAPAAAAAAAAAAAAAAAA&#10;AKECAABkcnMvZG93bnJldi54bWxQSwUGAAAAAAQABAD5AAAAjwMAAAAA&#10;" strokecolor="white [3212]" strokeweight="2.25pt">
                    <v:shadow color="#e7e6e6 [3214]"/>
                  </v:line>
                  <v:shape id="Text Box 77" o:spid="_x0000_s1040" type="#_x0000_t202" style="position:absolute;left:-2268;top:3368;width:8566;height:24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XFsQA&#10;AADbAAAADwAAAGRycy9kb3ducmV2LnhtbESPQWvCQBSE7wX/w/IEb80mFqTErBIqlgpCaRTp8TX7&#10;moRk34bsVpN/3y0UPA4z8w2TbUfTiSsNrrGsIIliEMSl1Q1XCs6n/eMzCOeRNXaWScFEDrab2UOG&#10;qbY3/qBr4SsRIOxSVFB736dSurImgy6yPXHwvu1g0Ac5VFIPeAtw08llHK+kwYbDQo09vdRUtsWP&#10;UVC+T0d3OXztP830uvNF2+VsEqUW8zFfg/A0+nv4v/2mFTwl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VxbEAAAA2wAAAA8AAAAAAAAAAAAAAAAAmAIAAGRycy9k&#10;b3ducmV2LnhtbFBLBQYAAAAABAAEAPUAAACJAw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1880 MHz</w:t>
                          </w:r>
                        </w:p>
                      </w:txbxContent>
                    </v:textbox>
                  </v:shape>
                  <v:rect id="Rectangle 32" o:spid="_x0000_s1041" style="position:absolute;left:20693;top:7992;width:4818;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36cQA&#10;AADbAAAADwAAAGRycy9kb3ducmV2LnhtbESPQWvCQBSE70L/w/IKvemmFqXEbKQVhB60YrR4fWRf&#10;sqHZtyG71eiv7xYKHoeZ+YbJloNtxZl63zhW8DxJQBCXTjdcKzge1uNXED4ga2wdk4IreVjmD6MM&#10;U+0uvKdzEWoRIexTVGBC6FIpfWnIop+4jjh6lesthij7WuoeLxFuWzlNkrm02HBcMNjRylD5XfxY&#10;Be64+fyi3c5w9X46zGebcKvkVqmnx+FtASLQEO7h//aHVvAyh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U9+nEAAAA2wAAAA8AAAAAAAAAAAAAAAAAmAIAAGRycy9k&#10;b3ducmV2LnhtbFBLBQYAAAAABAAEAPUAAACJAwAAAAA=&#10;" filled="f" fillcolor="#44546a [3215]" strokecolor="#4472c4 [3204]" strokeweight="2.25pt">
                    <v:shadow color="#e7e6e6 [3214]"/>
                  </v:rect>
                  <v:rect id="Rectangle 33" o:spid="_x0000_s1042" style="position:absolute;left:35675;top:7992;width:12737;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BssQA&#10;AADbAAAADwAAAGRycy9kb3ducmV2LnhtbESPQWsCMRSE74L/ITzBS9FslRa7NUoRhPVYrUJvj+S5&#10;G7t5WTZxXf99Uyh4HGbmG2a57l0tOmqD9azgeZqBINbeWC4VfB22kwWIEJEN1p5JwZ0CrFfDwRJz&#10;42/8Sd0+liJBOOSooIqxyaUMuiKHYeob4uSdfeswJtmW0rR4S3BXy1mWvUqHltNChQ1tKtI/+6tT&#10;cNH+8qaPT7v69N2H7myLl5ktlBqP+o93EJH6+Aj/twujYD6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wbLEAAAA2wAAAA8AAAAAAAAAAAAAAAAAmAIAAGRycy9k&#10;b3ducmV2LnhtbFBLBQYAAAAABAAEAPUAAACJAwAAAAA=&#10;" filled="f" fillcolor="#44546a [3215]" strokecolor="#66cbe5" strokeweight="2.25pt">
                    <v:shadow color="#e7e6e6 [3214]"/>
                  </v:rect>
                  <v:rect id="Rectangle 34" o:spid="_x0000_s1043" style="position:absolute;left:48623;top:7992;width:5626;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6RMMA&#10;AADbAAAADwAAAGRycy9kb3ducmV2LnhtbESPzWrDMBCE74G+g9hCL6GRm59i3CihJARKb3Fy6HGR&#10;NpaptTKWGqtvHxUKOQ4z8w2z3ibXiSsNofWs4GVWgCDW3rTcKDifDs8liBCRDXaeScEvBdhuHiZr&#10;rIwf+UjXOjYiQzhUqMDG2FdSBm3JYZj5njh7Fz84jFkOjTQDjhnuOjkvilfpsOW8YLGnnSX9Xf84&#10;BZfpV5qeFnsd7Ip3Wo9l+uxLpZ4e0/sbiEgp3sP/7Q+jYLGEvy/5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6RMMAAADbAAAADwAAAAAAAAAAAAAAAACYAgAAZHJzL2Rv&#10;d25yZXYueG1sUEsFBgAAAAAEAAQA9QAAAIgDAAAAAA==&#10;" filled="f" fillcolor="#44546a [3215]" strokecolor="#92d050" strokeweight="2.25pt">
                    <v:shadow color="#e7e6e6 [3214]"/>
                  </v:rect>
                </v:group>
                <v:shape id="Text Box 77" o:spid="_x0000_s1044" type="#_x0000_t202" style="position:absolute;top:8353;width:8566;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pcIA&#10;AADbAAAADwAAAGRycy9kb3ducmV2LnhtbESP0YrCMBRE3wX/IVxh3zRVWZFqlKq4+LSw1Q+4NNe2&#10;2NyUJLbdv98sCD4OM3OG2e4H04iOnK8tK5jPEhDEhdU1lwpu1/N0DcIHZI2NZVLwSx72u/Foi6m2&#10;Pf9Ql4dSRAj7FBVUIbSplL6oyKCf2ZY4enfrDIYoXSm1wz7CTSMXSbKSBmuOCxW2dKyoeORPoyDz&#10;V3fJ55Qtvk/3x+rr2PXrQ6fUx2TINiACDeEdfrUvWsHyE/6/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PmlwgAAANsAAAAPAAAAAAAAAAAAAAAAAJgCAABkcnMvZG93&#10;bnJldi54bWxQSwUGAAAAAAQABAD1AAAAhwM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DECT</w:t>
                        </w:r>
                      </w:p>
                    </w:txbxContent>
                  </v:textbox>
                </v:shape>
                <v:rect id="Rectangle 36" o:spid="_x0000_s1045" style="position:absolute;left:6760;top:7992;width:4104;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qhsQA&#10;AADbAAAADwAAAGRycy9kb3ducmV2LnhtbESP0WrCQBRE3wv9h+UWfKsbI9gas4qIAUFa0OYDLtlr&#10;Eszejdk1iX/vFgp9HGbmDJNuRtOInjpXW1Ywm0YgiAuray4V5D/Z+ycI55E1NpZJwYMcbNavLykm&#10;2g58ov7sSxEg7BJUUHnfJlK6oiKDbmpb4uBdbGfQB9mVUnc4BLhpZBxFC2mw5rBQYUu7iorr+W4U&#10;lNlx/7W9z9vmuszNRxy77+xWKDV5G7crEJ5G/x/+ax+0gvkC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6obEAAAA2wAAAA8AAAAAAAAAAAAAAAAAmAIAAGRycy9k&#10;b3ducmV2LnhtbFBLBQYAAAAABAAEAPUAAACJAwAAAAA=&#10;" filled="f" fillcolor="#44546a [3215]" strokecolor="#657c9c [2431]" strokeweight="2.25pt">
                  <v:shadow color="#e7e6e6 [3214]"/>
                </v:rect>
                <v:shape id="Text Box 77" o:spid="_x0000_s1046" type="#_x0000_t202" style="position:absolute;left:14057;top:8523;width:8566;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CScIA&#10;AADbAAAADwAAAGRycy9kb3ducmV2LnhtbESP0YrCMBRE3xf8h3AF39ZUBVeqUari4tPCVj/g0lzb&#10;YnNTktjWv98Iwj4OM3OG2ewG04iOnK8tK5hNExDEhdU1lwqul9PnCoQPyBoby6TgSR5229HHBlNt&#10;e/6lLg+liBD2KSqoQmhTKX1RkUE/tS1x9G7WGQxRulJqh32Em0bOk2QpDdYcFyps6VBRcc8fRkHm&#10;L+6czyib/xxv9+X3oetX+06pyXjI1iACDeE//G6ftYLFF7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sJJwgAAANsAAAAPAAAAAAAAAAAAAAAAAJgCAABkcnMvZG93&#10;bnJldi54bWxQSwUGAAAAAAQABAD1AAAAhwM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MFCN UL</w:t>
                        </w:r>
                      </w:p>
                    </w:txbxContent>
                  </v:textbox>
                </v:shape>
                <v:rect id="Rectangle 38" o:spid="_x0000_s1047" style="position:absolute;left:35704;top:7992;width:10862;height:36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60cAA&#10;AADbAAAADwAAAGRycy9kb3ducmV2LnhtbERPTYvCMBC9C/sfwizsTdNVkW41yiK4ehKsHvY4NmNb&#10;bCYlSbX+e3MQPD7e92LVm0bcyPnasoLvUQKCuLC65lLB6bgZpiB8QNbYWCYFD/KwWn4MFphpe+cD&#10;3fJQihjCPkMFVQhtJqUvKjLoR7YljtzFOoMhQldK7fAew00jx0kykwZrjg0VtrSuqLjmnVGQn/6m&#10;28d677rJj9zpc9r1yX+n1Ndn/zsHEagPb/HLvdMKJ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l60cAAAADbAAAADwAAAAAAAAAAAAAAAACYAgAAZHJzL2Rvd25y&#10;ZXYueG1sUEsFBgAAAAAEAAQA9QAAAIUDAAAAAA==&#10;" filled="f" fillcolor="#44546a [3215]" strokecolor="black [1613]" strokeweight="2.25pt">
                  <v:shadow color="#e7e6e6 [3214]"/>
                </v:rect>
                <v:shape id="Text Box 77" o:spid="_x0000_s1048" type="#_x0000_t202" style="position:absolute;left:50415;top:8561;width:8566;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zoMIA&#10;AADbAAAADwAAAGRycy9kb3ducmV2LnhtbESP0YrCMBRE3xf2H8Jd8G1NVRCtRqmKi0+C1Q+4NNe2&#10;2NyUJLbdv98sCD4OM3OGWW8H04iOnK8tK5iMExDEhdU1lwpu1+P3AoQPyBoby6TglzxsN58fa0y1&#10;7flCXR5KESHsU1RQhdCmUvqiIoN+bFvi6N2tMxiidKXUDvsIN42cJslcGqw5LlTY0r6i4pE/jYLM&#10;X90pn1A2PR/uj/nPvusXu06p0deQrUAEGsI7/GqftILZEv6/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fOgwgAAANsAAAAPAAAAAAAAAAAAAAAAAJgCAABkcnMvZG93&#10;bnJldi54bWxQSwUGAAAAAAQABAD1AAAAhwM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MFCN DL</w:t>
                        </w:r>
                      </w:p>
                    </w:txbxContent>
                  </v:textbox>
                </v:shape>
                <v:shape id="Text Box 77" o:spid="_x0000_s1049" type="#_x0000_t202" style="position:absolute;left:25813;top:7873;width:8566;height:3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pQL4A&#10;AADbAAAADwAAAGRycy9kb3ducmV2LnhtbERPzYrCMBC+L/gOYYS9rakiItUoVVE8CVYfYGjGtthM&#10;ShLb+vabg+Dx4/tfbwfTiI6cry0rmE4SEMSF1TWXCu63498ShA/IGhvLpOBNHrab0c8aU217vlKX&#10;h1LEEPYpKqhCaFMpfVGRQT+xLXHkHtYZDBG6UmqHfQw3jZwlyUIarDk2VNjSvqLimb+Mgszf3Dmf&#10;Uja7HB7PxWnf9ctdp9TveMhWIAIN4Sv+uM9awTyuj1/iD5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KUC+AAAA2wAAAA8AAAAAAAAAAAAAAAAAmAIAAGRycy9kb3ducmV2&#10;LnhtbFBLBQYAAAAABAAEAPUAAACDAwAAAAA=&#10;" filled="f" fillcolor="#44546a [3215]" stroked="f" strokecolor="#44546a [3215]">
                  <v:shadow color="#e7e6e6 [3214]"/>
                  <v:textbox>
                    <w:txbxContent>
                      <w:p w:rsidR="00507D98" w:rsidRDefault="00507D98" w:rsidP="00367B5B">
                        <w:pPr>
                          <w:spacing w:before="0" w:after="0"/>
                          <w:jc w:val="center"/>
                          <w:textAlignment w:val="baseline"/>
                          <w:rPr>
                            <w:sz w:val="24"/>
                            <w:szCs w:val="24"/>
                          </w:rPr>
                        </w:pPr>
                        <w:r>
                          <w:rPr>
                            <w:rFonts w:cstheme="minorBidi"/>
                            <w:color w:val="000000" w:themeColor="text1"/>
                            <w:kern w:val="24"/>
                            <w:sz w:val="21"/>
                            <w:szCs w:val="21"/>
                          </w:rPr>
                          <w:t>MSS</w:t>
                        </w:r>
                      </w:p>
                      <w:p w:rsidR="00507D98" w:rsidRDefault="00507D98" w:rsidP="00367B5B">
                        <w:pPr>
                          <w:spacing w:before="0" w:after="0"/>
                          <w:jc w:val="center"/>
                          <w:textAlignment w:val="baseline"/>
                        </w:pPr>
                        <w:r>
                          <w:rPr>
                            <w:rFonts w:cstheme="minorBidi"/>
                            <w:color w:val="000000" w:themeColor="text1"/>
                            <w:kern w:val="24"/>
                            <w:sz w:val="21"/>
                            <w:szCs w:val="21"/>
                          </w:rPr>
                          <w:t>UMTS-S</w:t>
                        </w:r>
                      </w:p>
                    </w:txbxContent>
                  </v:textbox>
                </v:shape>
                <v:shape id="Text Box 77" o:spid="_x0000_s1050" type="#_x0000_t202" style="position:absolute;left:63403;top:7873;width:8566;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M28IA&#10;AADbAAAADwAAAGRycy9kb3ducmV2LnhtbESP0YrCMBRE3xf8h3AF39a0IiJdo1SXFZ8WrPsBl+ba&#10;FpubksS2/r0RFnwcZuYMs9mNphU9Od9YVpDOExDEpdUNVwr+Lj+faxA+IGtsLZOCB3nYbScfG8y0&#10;HfhMfREqESHsM1RQh9BlUvqyJoN+bjvi6F2tMxiidJXUDocIN61cJMlKGmw4LtTY0aGm8lbcjYLc&#10;X9ypSClf/H5fb6vjoR/W+16p2XTMv0AEGsM7/N8+aQXLFF5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YzbwgAAANsAAAAPAAAAAAAAAAAAAAAAAJgCAABkcnMvZG93&#10;bnJldi54bWxQSwUGAAAAAAQABAD1AAAAhwMAAAAA&#10;" filled="f" fillcolor="#44546a [3215]" stroked="f" strokecolor="#44546a [3215]">
                  <v:shadow color="#e7e6e6 [3214]"/>
                  <v:textbox>
                    <w:txbxContent>
                      <w:p w:rsidR="00507D98" w:rsidRDefault="00507D98" w:rsidP="00367B5B">
                        <w:pPr>
                          <w:spacing w:before="0" w:after="0"/>
                          <w:jc w:val="center"/>
                          <w:textAlignment w:val="baseline"/>
                          <w:rPr>
                            <w:sz w:val="24"/>
                            <w:szCs w:val="24"/>
                          </w:rPr>
                        </w:pPr>
                        <w:r>
                          <w:rPr>
                            <w:rFonts w:cstheme="minorBidi"/>
                            <w:color w:val="000000" w:themeColor="text1"/>
                            <w:kern w:val="24"/>
                            <w:sz w:val="21"/>
                            <w:szCs w:val="21"/>
                          </w:rPr>
                          <w:t>MSS</w:t>
                        </w:r>
                      </w:p>
                      <w:p w:rsidR="00507D98" w:rsidRDefault="00507D98" w:rsidP="00367B5B">
                        <w:pPr>
                          <w:spacing w:before="0" w:after="0"/>
                          <w:jc w:val="center"/>
                          <w:textAlignment w:val="baseline"/>
                        </w:pPr>
                        <w:r>
                          <w:rPr>
                            <w:rFonts w:cstheme="minorBidi"/>
                            <w:color w:val="000000" w:themeColor="text1"/>
                            <w:kern w:val="24"/>
                            <w:sz w:val="21"/>
                            <w:szCs w:val="21"/>
                          </w:rPr>
                          <w:t>UMTS-S</w:t>
                        </w:r>
                      </w:p>
                    </w:txbxContent>
                  </v:textbox>
                </v:shape>
                <v:shape id="Text Box 77" o:spid="_x0000_s1051" type="#_x0000_t202" style="position:absolute;left:34737;top:7873;width:12805;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SrMIA&#10;AADbAAAADwAAAGRycy9kb3ducmV2LnhtbESP0YrCMBRE34X9h3AX9k1TyyJSjdJVFJ8Eqx9waa5t&#10;sbkpSbatf79ZEHwcZuYMs96OphU9Od9YVjCfJSCIS6sbrhTcrofpEoQPyBpby6TgSR62m4/JGjNt&#10;B75QX4RKRAj7DBXUIXSZlL6syaCf2Y44enfrDIYoXSW1wyHCTSvTJFlIgw3HhRo72tVUPopfoyD3&#10;V3cq5pSn5/39sTju+mH50yv19TnmKxCBxvAOv9onreA7hf8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xKswgAAANsAAAAPAAAAAAAAAAAAAAAAAJgCAABkcnMvZG93&#10;bnJldi54bWxQSwUGAAAAAAQABAD1AAAAhwMAAAAA&#10;" filled="f" fillcolor="#44546a [3215]" stroked="f" strokecolor="#44546a [3215]">
                  <v:shadow color="#e7e6e6 [3214]"/>
                  <v:textbox>
                    <w:txbxContent>
                      <w:p w:rsidR="00507D98" w:rsidRDefault="00507D98" w:rsidP="00367B5B">
                        <w:pPr>
                          <w:spacing w:before="0" w:after="0"/>
                          <w:jc w:val="center"/>
                          <w:textAlignment w:val="baseline"/>
                          <w:rPr>
                            <w:sz w:val="24"/>
                            <w:szCs w:val="24"/>
                          </w:rPr>
                        </w:pPr>
                        <w:r>
                          <w:rPr>
                            <w:rFonts w:cstheme="minorBidi"/>
                            <w:color w:val="000000" w:themeColor="text1"/>
                            <w:kern w:val="24"/>
                            <w:sz w:val="21"/>
                            <w:szCs w:val="21"/>
                          </w:rPr>
                          <w:t>Fixed Service</w:t>
                        </w:r>
                      </w:p>
                      <w:p w:rsidR="00507D98" w:rsidRDefault="00507D98" w:rsidP="00367B5B">
                        <w:pPr>
                          <w:spacing w:before="0" w:after="0"/>
                          <w:jc w:val="center"/>
                          <w:textAlignment w:val="baseline"/>
                        </w:pPr>
                        <w:r>
                          <w:rPr>
                            <w:rFonts w:cstheme="minorBidi"/>
                            <w:color w:val="000000" w:themeColor="text1"/>
                            <w:kern w:val="24"/>
                            <w:sz w:val="21"/>
                            <w:szCs w:val="21"/>
                          </w:rPr>
                          <w:t>Space Services</w:t>
                        </w:r>
                      </w:p>
                    </w:txbxContent>
                  </v:textbox>
                </v:shape>
                <v:shape id="Text Box 77" o:spid="_x0000_s1052" type="#_x0000_t202" style="position:absolute;left:2478;top:3015;width:8566;height:32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fh8MA&#10;AADbAAAADwAAAGRycy9kb3ducmV2LnhtbESP3YrCMBSE7xd8h3AE79bUH5alGkUURUFYtop4eWyO&#10;bbE5KU3U9u2NsLCXw8x8w0znjSnFg2pXWFYw6EcgiFOrC84UHA/rz28QziNrLC2TgpYczGedjynG&#10;2j75lx6Jz0SAsItRQe59FUvp0pwMur6tiIN3tbVBH2SdSV3jM8BNKYdR9CUNFhwWcqxomVN6S+5G&#10;QfrT7t1pd1mfTbtZ+eRWLtgMlOp1m8UEhKfG/4f/2lutYDyC9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Afh8MAAADbAAAADwAAAAAAAAAAAAAAAACYAgAAZHJzL2Rv&#10;d25yZXYueG1sUEsFBgAAAAAEAAQA9QAAAIg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1900 MHz</w:t>
                        </w:r>
                      </w:p>
                    </w:txbxContent>
                  </v:textbox>
                </v:shape>
                <v:shape id="Text Box 77" o:spid="_x0000_s1053" type="#_x0000_t202" style="position:absolute;left:6700;top:3067;width:8566;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H88QA&#10;AADbAAAADwAAAGRycy9kb3ducmV2LnhtbESPQWvCQBSE7wX/w/KE3uomRaREVxHFYkEoTUU8PrPP&#10;JCT7Nuyumvz7bqHQ4zAz3zCLVW9acSfna8sK0kkCgriwuuZSwfF79/IGwgdkja1lUjCQh9Vy9LTA&#10;TNsHf9E9D6WIEPYZKqhC6DIpfVGRQT+xHXH0rtYZDFG6UmqHjwg3rXxNkpk0WHNcqLCjTUVFk9+M&#10;guJzOPjTx2V3NsP7NuRNu2aTKvU87tdzEIH68B/+a++1gukU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5h/PEAAAA2wAAAA8AAAAAAAAAAAAAAAAAmAIAAGRycy9k&#10;b3ducmV2LnhtbFBLBQYAAAAABAAEAPUAAACJAw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1920 MHz</w:t>
                        </w:r>
                      </w:p>
                    </w:txbxContent>
                  </v:textbox>
                </v:shape>
                <v:shape id="Text Box 77" o:spid="_x0000_s1054" type="#_x0000_t202" style="position:absolute;left:22645;top:3014;width:8566;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iaMMA&#10;AADbAAAADwAAAGRycy9kb3ducmV2LnhtbESPQYvCMBSE7wv+h/AEb2uq6LJUo4iiKAjLVhGPz+bZ&#10;FpuX0kRt/70RFvY4zMw3zHTemFI8qHaFZQWDfgSCOLW64EzB8bD+/AbhPLLG0jIpaMnBfNb5mGKs&#10;7ZN/6ZH4TAQIuxgV5N5XsZQuzcmg69uKOHhXWxv0QdaZ1DU+A9yUchhFX9JgwWEhx4qWOaW35G4U&#10;pD/t3p12l/XZtJuVT27lgs1AqV63WUxAeGr8f/ivvdUKRm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UiaMMAAADbAAAADwAAAAAAAAAAAAAAAACYAgAAZHJzL2Rv&#10;d25yZXYueG1sUEsFBgAAAAAEAAQA9QAAAIg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1980 MHz</w:t>
                        </w:r>
                      </w:p>
                    </w:txbxContent>
                  </v:textbox>
                </v:shape>
                <v:shape id="Text Box 77" o:spid="_x0000_s1055" type="#_x0000_t202" style="position:absolute;left:28873;top:3067;width:8484;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H8MA&#10;AADbAAAADwAAAGRycy9kb3ducmV2LnhtbESPQYvCMBSE74L/IbwFbzZVRKQaRVaUFYTFKuLxbfO2&#10;LTYvpclq++83guBxmJlvmMWqNZW4U+NKywpGUQyCOLO65FzB+bQdzkA4j6yxskwKOnKwWvZ7C0y0&#10;ffCR7qnPRYCwS1BB4X2dSOmyggy6yNbEwfu1jUEfZJNL3eAjwE0lx3E8lQZLDgsF1vRZUHZL/4yC&#10;7Ls7uMv+Z3s13W7j01u1ZjNSavDRrucgPLX+HX61v7SCyRS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8H8MAAADbAAAADwAAAAAAAAAAAAAAAACYAgAAZHJzL2Rv&#10;d25yZXYueG1sUEsFBgAAAAAEAAQA9QAAAIg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2010 MHz</w:t>
                        </w:r>
                      </w:p>
                    </w:txbxContent>
                  </v:textbox>
                </v:shape>
                <v:shape id="Text Box 77" o:spid="_x0000_s1056" type="#_x0000_t202" style="position:absolute;left:31364;top:3205;width:8567;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ZhMMA&#10;AADbAAAADwAAAGRycy9kb3ducmV2LnhtbESPQYvCMBSE7wv+h/AEb2uqiLtUo4iiKAjLVhGPz+bZ&#10;FpuX0kRt/70RFvY4zMw3zHTemFI8qHaFZQWDfgSCOLW64EzB8bD+/AbhPLLG0jIpaMnBfNb5mGKs&#10;7ZN/6ZH4TAQIuxgV5N5XsZQuzcmg69uKOHhXWxv0QdaZ1DU+A9yUchhFY2mw4LCQY0XLnNJbcjcK&#10;0p927067y/ps2s3KJ7dywWagVK/bLCYgPDX+P/zX3moFoy9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sZhMMAAADbAAAADwAAAAAAAAAAAAAAAACYAgAAZHJzL2Rv&#10;d25yZXYueG1sUEsFBgAAAAAEAAQA9QAAAIg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2025 MHz</w:t>
                        </w:r>
                      </w:p>
                    </w:txbxContent>
                  </v:textbox>
                </v:shape>
                <v:shape id="Text Box 77" o:spid="_x0000_s1057" type="#_x0000_t202" style="position:absolute;left:42282;top:3021;width:8567;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N9sAA&#10;AADbAAAADwAAAGRycy9kb3ducmV2LnhtbERPTYvCMBC9C/sfwix409RlEemaFnFRVhDEKovHsRnb&#10;YjMpTdT235uD4PHxvudpZ2pxp9ZVlhVMxhEI4tzqigsFx8NqNAPhPLLG2jIp6MlBmnwM5hhr++A9&#10;3TNfiBDCLkYFpfdNLKXLSzLoxrYhDtzFtgZ9gG0hdYuPEG5q+RVFU2mw4tBQYkPLkvJrdjMK8l2/&#10;df+b8+pk+vWvz671gs1EqeFnt/gB4anzb/HL/acVfIex4Uv4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SN9sAAAADbAAAADwAAAAAAAAAAAAAAAACYAgAAZHJzL2Rvd25y&#10;ZXYueG1sUEsFBgAAAAAEAAQA9QAAAIU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2110 MHz</w:t>
                        </w:r>
                      </w:p>
                    </w:txbxContent>
                  </v:textbox>
                </v:shape>
                <v:shape id="Text Box 77" o:spid="_x0000_s1058" type="#_x0000_t202" style="position:absolute;left:59405;top:3148;width:8566;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obcMA&#10;AADbAAAADwAAAGRycy9kb3ducmV2LnhtbESPQYvCMBSE7wv+h/AEb2uqiOxWo4iiKAjLVhGPz+bZ&#10;FpuX0kRt/70RFvY4zMw3zHTemFI8qHaFZQWDfgSCOLW64EzB8bD+/ALhPLLG0jIpaMnBfNb5mGKs&#10;7ZN/6ZH4TAQIuxgV5N5XsZQuzcmg69uKOHhXWxv0QdaZ1DU+A9yUchhFY2mw4LCQY0XLnNJbcjcK&#10;0p927067y/ps2s3KJ7dywWagVK/bLCYgPDX+P/zX3moFo29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gobcMAAADbAAAADwAAAAAAAAAAAAAAAACYAgAAZHJzL2Rv&#10;d25yZXYueG1sUEsFBgAAAAAEAAQA9QAAAIg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2170 MHz</w:t>
                        </w:r>
                      </w:p>
                    </w:txbxContent>
                  </v:textbox>
                </v:shape>
                <v:shape id="Text Box 77" o:spid="_x0000_s1059" type="#_x0000_t202" style="position:absolute;left:66933;top:3010;width:8560;height:3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XLcAA&#10;AADbAAAADwAAAGRycy9kb3ducmV2LnhtbERPTYvCMBC9C/sfwix409SFFemaFnFRVhDEKovHsRnb&#10;YjMpTdT235uD4PHxvudpZ2pxp9ZVlhVMxhEI4tzqigsFx8NqNAPhPLLG2jIp6MlBmnwM5hhr++A9&#10;3TNfiBDCLkYFpfdNLKXLSzLoxrYhDtzFtgZ9gG0hdYuPEG5q+RVFU2mw4tBQYkPLkvJrdjMK8l2/&#10;df+b8+pk+vWvz671gs1EqeFnt/gB4anzb/HL/acVfIf14Uv4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sXLcAAAADbAAAADwAAAAAAAAAAAAAAAACYAgAAZHJzL2Rvd25y&#10;ZXYueG1sUEsFBgAAAAAEAAQA9QAAAIUDAAAAAA==&#10;" filled="f" fillcolor="#44546a [3215]" stroked="f" strokecolor="#44546a [3215]">
                  <v:shadow color="#e7e6e6 [3214]"/>
                  <v:textbox>
                    <w:txbxContent>
                      <w:p w:rsidR="00507D98" w:rsidRDefault="00507D98" w:rsidP="00367B5B">
                        <w:pPr>
                          <w:spacing w:before="126" w:after="0"/>
                          <w:jc w:val="center"/>
                          <w:textAlignment w:val="baseline"/>
                          <w:rPr>
                            <w:sz w:val="24"/>
                            <w:szCs w:val="24"/>
                          </w:rPr>
                        </w:pPr>
                        <w:r>
                          <w:rPr>
                            <w:rFonts w:cstheme="minorBidi"/>
                            <w:color w:val="000000" w:themeColor="text1"/>
                            <w:kern w:val="24"/>
                            <w:sz w:val="21"/>
                            <w:szCs w:val="21"/>
                          </w:rPr>
                          <w:t>2200 MHz</w:t>
                        </w:r>
                      </w:p>
                    </w:txbxContent>
                  </v:textbox>
                </v:shape>
                <w10:anchorlock/>
              </v:group>
            </w:pict>
          </mc:Fallback>
        </mc:AlternateContent>
      </w:r>
    </w:p>
    <w:p w:rsidR="00367B5B" w:rsidRPr="00A44B16" w:rsidRDefault="00367B5B" w:rsidP="00367B5B">
      <w:pPr>
        <w:pStyle w:val="Caption"/>
        <w:jc w:val="both"/>
        <w:rPr>
          <w:lang w:val="en-GB"/>
        </w:rPr>
      </w:pPr>
      <w:r w:rsidRPr="00AA3FF2">
        <w:rPr>
          <w:lang w:val="en-GB"/>
        </w:rPr>
        <w:tab/>
      </w:r>
      <w:r w:rsidRPr="00A44B16">
        <w:rPr>
          <w:lang w:val="en-GB"/>
        </w:rPr>
        <w:t xml:space="preserve">Figure </w:t>
      </w:r>
      <w:r w:rsidRPr="00AA3FF2">
        <w:rPr>
          <w:lang w:val="en-GB"/>
        </w:rPr>
        <w:fldChar w:fldCharType="begin"/>
      </w:r>
      <w:r w:rsidRPr="00A44B16">
        <w:rPr>
          <w:lang w:val="en-GB"/>
        </w:rPr>
        <w:instrText xml:space="preserve"> SEQ Figure \* ARABIC </w:instrText>
      </w:r>
      <w:r w:rsidRPr="00AA3FF2">
        <w:rPr>
          <w:lang w:val="en-GB"/>
        </w:rPr>
        <w:fldChar w:fldCharType="separate"/>
      </w:r>
      <w:r w:rsidR="000B5855">
        <w:rPr>
          <w:noProof/>
          <w:lang w:val="en-GB"/>
        </w:rPr>
        <w:t>2</w:t>
      </w:r>
      <w:r w:rsidRPr="00AA3FF2">
        <w:rPr>
          <w:lang w:val="en-GB"/>
        </w:rPr>
        <w:fldChar w:fldCharType="end"/>
      </w:r>
      <w:r w:rsidR="007B2F8B">
        <w:rPr>
          <w:lang w:val="en-GB"/>
        </w:rPr>
        <w:t>:</w:t>
      </w:r>
      <w:r w:rsidRPr="00A44B16">
        <w:rPr>
          <w:lang w:val="en-GB"/>
        </w:rPr>
        <w:t xml:space="preserve"> Band allocations for the 2GHz band</w:t>
      </w:r>
    </w:p>
    <w:p w:rsidR="00367B5B" w:rsidRPr="00AA3FF2" w:rsidRDefault="00367B5B" w:rsidP="00FC63AA">
      <w:pPr>
        <w:pStyle w:val="Heading3"/>
        <w:rPr>
          <w:lang w:val="en-GB"/>
        </w:rPr>
      </w:pPr>
      <w:bookmarkStart w:id="64" w:name="_Toc525198535"/>
      <w:bookmarkStart w:id="65" w:name="_Toc510353843"/>
      <w:bookmarkStart w:id="66" w:name="_Toc528662363"/>
      <w:bookmarkEnd w:id="64"/>
      <w:r w:rsidRPr="00AA3FF2">
        <w:rPr>
          <w:lang w:val="en-GB"/>
        </w:rPr>
        <w:t>Adjacent bands</w:t>
      </w:r>
      <w:bookmarkEnd w:id="65"/>
      <w:r w:rsidRPr="00AA3FF2">
        <w:rPr>
          <w:lang w:val="en-GB"/>
        </w:rPr>
        <w:t xml:space="preserve"> Coexistence</w:t>
      </w:r>
      <w:bookmarkEnd w:id="66"/>
      <w:r w:rsidR="003255D5" w:rsidRPr="00AA3FF2">
        <w:rPr>
          <w:lang w:val="en-GB"/>
        </w:rPr>
        <w:t xml:space="preserve"> </w:t>
      </w:r>
    </w:p>
    <w:p w:rsidR="00612A60" w:rsidRPr="00AA3FF2" w:rsidRDefault="00612A60" w:rsidP="00375D6A">
      <w:pPr>
        <w:pStyle w:val="Heading4"/>
        <w:tabs>
          <w:tab w:val="num" w:pos="709"/>
        </w:tabs>
        <w:rPr>
          <w:lang w:val="en-GB"/>
        </w:rPr>
      </w:pPr>
      <w:bookmarkStart w:id="67" w:name="_Toc528662364"/>
      <w:r w:rsidRPr="00AA3FF2">
        <w:rPr>
          <w:lang w:val="en-GB"/>
        </w:rPr>
        <w:t>Introduction</w:t>
      </w:r>
      <w:bookmarkEnd w:id="67"/>
    </w:p>
    <w:p w:rsidR="00612A60" w:rsidRPr="00F64A12" w:rsidRDefault="00612A60" w:rsidP="00612A60">
      <w:pPr>
        <w:rPr>
          <w:rStyle w:val="ECCParagraph"/>
        </w:rPr>
      </w:pPr>
      <w:r w:rsidRPr="00F64A12">
        <w:rPr>
          <w:rStyle w:val="ECCParagraph"/>
        </w:rPr>
        <w:t>The review of technical conditions to enable timely introduction of 5G and, when applicable, AAS, needs to ensure adequate protection of other services and applications.</w:t>
      </w:r>
    </w:p>
    <w:p w:rsidR="0029640A" w:rsidRPr="00F64A12" w:rsidRDefault="00612A60" w:rsidP="00612A60">
      <w:pPr>
        <w:rPr>
          <w:rStyle w:val="ECCParagraph"/>
        </w:rPr>
      </w:pPr>
      <w:r w:rsidRPr="00F64A12">
        <w:rPr>
          <w:rStyle w:val="ECCParagraph"/>
        </w:rPr>
        <w:t>Compatibility studies are therefore necessary to ensure that AAS</w:t>
      </w:r>
      <w:r w:rsidR="009A5B04" w:rsidRPr="00F64A12">
        <w:rPr>
          <w:rStyle w:val="ECCParagraph"/>
        </w:rPr>
        <w:t xml:space="preserve"> systems</w:t>
      </w:r>
      <w:r w:rsidRPr="00F64A12">
        <w:rPr>
          <w:rStyle w:val="ECCParagraph"/>
        </w:rPr>
        <w:t xml:space="preserve"> will not modify the current coexistence conditions with services and </w:t>
      </w:r>
      <w:proofErr w:type="gramStart"/>
      <w:r w:rsidRPr="00F64A12">
        <w:rPr>
          <w:rStyle w:val="ECCParagraph"/>
        </w:rPr>
        <w:t xml:space="preserve">applications operating in adjacent bands to the </w:t>
      </w:r>
      <w:r w:rsidR="009A5B04" w:rsidRPr="00F64A12">
        <w:rPr>
          <w:rStyle w:val="ECCParagraph"/>
        </w:rPr>
        <w:t xml:space="preserve">MFCN </w:t>
      </w:r>
      <w:r w:rsidR="00B3214E" w:rsidRPr="00F64A12">
        <w:rPr>
          <w:rStyle w:val="ECCParagraph"/>
        </w:rPr>
        <w:t xml:space="preserve">BS </w:t>
      </w:r>
      <w:r w:rsidRPr="00F64A12">
        <w:rPr>
          <w:rStyle w:val="ECCParagraph"/>
        </w:rPr>
        <w:t>(1920-1980 MHz and 2110-2170 MHz)</w:t>
      </w:r>
      <w:r w:rsidR="009A5B04" w:rsidRPr="00F64A12">
        <w:rPr>
          <w:rStyle w:val="ECCParagraph"/>
        </w:rPr>
        <w:t xml:space="preserve"> as it is</w:t>
      </w:r>
      <w:proofErr w:type="gramEnd"/>
      <w:r w:rsidR="009A5B04" w:rsidRPr="00F64A12">
        <w:rPr>
          <w:rStyle w:val="ECCParagraph"/>
        </w:rPr>
        <w:t xml:space="preserve"> not foreseen the introduction of AAS systems in the UE side</w:t>
      </w:r>
      <w:r w:rsidRPr="00F64A12">
        <w:rPr>
          <w:rStyle w:val="ECCParagraph"/>
        </w:rPr>
        <w:t>.</w:t>
      </w:r>
      <w:r w:rsidR="00453A80" w:rsidRPr="00F64A12">
        <w:rPr>
          <w:rStyle w:val="ECCParagraph"/>
        </w:rPr>
        <w:t xml:space="preserve"> The UE </w:t>
      </w:r>
      <w:r w:rsidR="00C2522B" w:rsidRPr="00F64A12">
        <w:rPr>
          <w:rStyle w:val="ECCParagraph"/>
        </w:rPr>
        <w:t>unwanted emissions remain unchanged whether AAS at BS is used or not</w:t>
      </w:r>
      <w:r w:rsidR="00453A80" w:rsidRPr="00F64A12">
        <w:rPr>
          <w:rStyle w:val="ECCParagraph"/>
        </w:rPr>
        <w:t>.</w:t>
      </w:r>
      <w:r w:rsidR="009A5B04" w:rsidRPr="00F64A12">
        <w:rPr>
          <w:rStyle w:val="ECCParagraph"/>
        </w:rPr>
        <w:t xml:space="preserve"> </w:t>
      </w:r>
      <w:r w:rsidR="0029640A" w:rsidRPr="00F64A12">
        <w:rPr>
          <w:rStyle w:val="ECCParagraph"/>
        </w:rPr>
        <w:t xml:space="preserve">Furthermore, </w:t>
      </w:r>
      <w:r w:rsidR="002B126D" w:rsidRPr="00F64A12">
        <w:rPr>
          <w:rStyle w:val="ECCParagraph"/>
        </w:rPr>
        <w:t>the</w:t>
      </w:r>
      <w:r w:rsidR="0029640A" w:rsidRPr="00F64A12">
        <w:rPr>
          <w:rStyle w:val="ECCParagraph"/>
        </w:rPr>
        <w:t xml:space="preserve"> AAS BS receiver is not expected to be more sensitive compared to non-AAS BS receiver</w:t>
      </w:r>
      <w:r w:rsidR="00EF0A47" w:rsidRPr="00F64A12">
        <w:rPr>
          <w:rStyle w:val="ECCParagraph"/>
        </w:rPr>
        <w:t>, therefore AAS BS will not claim more protection than non-AAS BS</w:t>
      </w:r>
      <w:r w:rsidR="0029640A" w:rsidRPr="00F64A12">
        <w:rPr>
          <w:rStyle w:val="ECCParagraph"/>
        </w:rPr>
        <w:t xml:space="preserve">. </w:t>
      </w:r>
    </w:p>
    <w:p w:rsidR="0029640A" w:rsidRPr="00F64A12" w:rsidRDefault="0029640A" w:rsidP="0029640A">
      <w:pPr>
        <w:rPr>
          <w:rStyle w:val="ECCParagraph"/>
        </w:rPr>
      </w:pPr>
      <w:r w:rsidRPr="00F64A12">
        <w:rPr>
          <w:rStyle w:val="ECCParagraph"/>
        </w:rPr>
        <w:t>CEPT Report 39 provides the analysis for deriving the technical conditions and requirements based on the compatibility studies conducted in ERC Report 65</w:t>
      </w:r>
      <w:r w:rsidR="00BC3B6C" w:rsidRPr="00F64A12">
        <w:rPr>
          <w:rStyle w:val="ECCParagraph"/>
        </w:rPr>
        <w:t xml:space="preserve"> </w:t>
      </w:r>
      <w:r w:rsidR="00375D6A" w:rsidRPr="00F64A12">
        <w:rPr>
          <w:rStyle w:val="ECCParagraph"/>
        </w:rPr>
        <w:fldChar w:fldCharType="begin"/>
      </w:r>
      <w:r w:rsidR="00375D6A" w:rsidRPr="00F64A12">
        <w:rPr>
          <w:rStyle w:val="ECCParagraph"/>
        </w:rPr>
        <w:instrText xml:space="preserve"> REF _Ref525824722 \r \h </w:instrText>
      </w:r>
      <w:r w:rsidR="00F64A12">
        <w:rPr>
          <w:rStyle w:val="ECCParagraph"/>
        </w:rPr>
        <w:instrText xml:space="preserve"> \* MERGEFORMAT </w:instrText>
      </w:r>
      <w:r w:rsidR="00375D6A" w:rsidRPr="00F64A12">
        <w:rPr>
          <w:rStyle w:val="ECCParagraph"/>
        </w:rPr>
      </w:r>
      <w:r w:rsidR="00375D6A" w:rsidRPr="00F64A12">
        <w:rPr>
          <w:rStyle w:val="ECCParagraph"/>
        </w:rPr>
        <w:fldChar w:fldCharType="separate"/>
      </w:r>
      <w:r w:rsidR="000B5855">
        <w:rPr>
          <w:rStyle w:val="ECCParagraph"/>
        </w:rPr>
        <w:t>[3]</w:t>
      </w:r>
      <w:r w:rsidR="00375D6A" w:rsidRPr="00F64A12">
        <w:rPr>
          <w:rStyle w:val="ECCParagraph"/>
        </w:rPr>
        <w:fldChar w:fldCharType="end"/>
      </w:r>
      <w:r w:rsidRPr="00F64A12">
        <w:rPr>
          <w:rStyle w:val="ECCParagraph"/>
        </w:rPr>
        <w:t xml:space="preserve">. As seen Figure 2, the allocated services in the 2GHz band are Fixed Service (2025 -2110MHz), EESS/SRS/SOS services (2025 - 2110 MHz (e-s/e-e) and above 2200 MHz(s-e/e-e)), MSS (2170-2200 MHz). The system </w:t>
      </w:r>
      <w:r w:rsidR="00375D6A" w:rsidRPr="00F64A12">
        <w:rPr>
          <w:rStyle w:val="ECCParagraph"/>
        </w:rPr>
        <w:t>parameters</w:t>
      </w:r>
      <w:r w:rsidRPr="00F64A12">
        <w:rPr>
          <w:rStyle w:val="ECCParagraph"/>
        </w:rPr>
        <w:t xml:space="preserve"> and the used sharing criteria for adjacent compatibility studies between IMT and EESS/SRS/SOS services can be seen from ERC Report 065, more specifically in Annex A, B and D. The relevant parts of the ERC Report 065 summary are reproduced in Table 1. </w:t>
      </w:r>
    </w:p>
    <w:p w:rsidR="00AA3FF2" w:rsidRPr="00A44B16" w:rsidRDefault="00AA3FF2" w:rsidP="0029640A">
      <w:pPr>
        <w:rPr>
          <w:rFonts w:cs="Arial"/>
          <w:szCs w:val="20"/>
        </w:rPr>
      </w:pPr>
    </w:p>
    <w:p w:rsidR="0029640A" w:rsidRPr="00A44B16" w:rsidRDefault="0029640A" w:rsidP="0029640A">
      <w:pPr>
        <w:pStyle w:val="Caption"/>
        <w:rPr>
          <w:lang w:val="en-GB"/>
        </w:rPr>
      </w:pPr>
      <w:r w:rsidRPr="00A44B16">
        <w:rPr>
          <w:lang w:val="en-GB"/>
        </w:rPr>
        <w:lastRenderedPageBreak/>
        <w:t xml:space="preserve">Table </w:t>
      </w:r>
      <w:r w:rsidR="00FC63AA" w:rsidRPr="00A44B16">
        <w:rPr>
          <w:noProof/>
          <w:lang w:val="en-GB"/>
        </w:rPr>
        <w:t xml:space="preserve">1: </w:t>
      </w:r>
      <w:r w:rsidRPr="00A44B16">
        <w:rPr>
          <w:lang w:val="en-GB"/>
        </w:rPr>
        <w:t>Summary of the carrier separations, based on ERC Report 065 (Table 13)</w:t>
      </w:r>
    </w:p>
    <w:tbl>
      <w:tblPr>
        <w:tblStyle w:val="ECCTable-redheader"/>
        <w:tblW w:w="0" w:type="auto"/>
        <w:tblInd w:w="0" w:type="dxa"/>
        <w:tblLook w:val="04A0" w:firstRow="1" w:lastRow="0" w:firstColumn="1" w:lastColumn="0" w:noHBand="0" w:noVBand="1"/>
      </w:tblPr>
      <w:tblGrid>
        <w:gridCol w:w="2328"/>
        <w:gridCol w:w="2349"/>
        <w:gridCol w:w="2349"/>
        <w:gridCol w:w="2349"/>
      </w:tblGrid>
      <w:tr w:rsidR="0029640A" w:rsidRPr="00A44B16" w:rsidTr="00375D6A">
        <w:trPr>
          <w:cnfStyle w:val="100000000000" w:firstRow="1" w:lastRow="0" w:firstColumn="0" w:lastColumn="0" w:oddVBand="0" w:evenVBand="0" w:oddHBand="0" w:evenHBand="0" w:firstRowFirstColumn="0" w:firstRowLastColumn="0" w:lastRowFirstColumn="0" w:lastRowLastColumn="0"/>
        </w:trPr>
        <w:tc>
          <w:tcPr>
            <w:tcW w:w="2328" w:type="dxa"/>
          </w:tcPr>
          <w:p w:rsidR="0029640A" w:rsidRPr="00A44B16" w:rsidRDefault="0029640A" w:rsidP="00375D6A">
            <w:pPr>
              <w:autoSpaceDE w:val="0"/>
              <w:autoSpaceDN w:val="0"/>
              <w:adjustRightInd w:val="0"/>
              <w:spacing w:before="60"/>
              <w:rPr>
                <w:rFonts w:cs="Arial"/>
                <w:b w:val="0"/>
                <w:bCs/>
              </w:rPr>
            </w:pPr>
            <w:r w:rsidRPr="00A44B16">
              <w:rPr>
                <w:rFonts w:cs="Arial"/>
                <w:bCs/>
              </w:rPr>
              <w:t xml:space="preserve">Adjacent services </w:t>
            </w:r>
          </w:p>
        </w:tc>
        <w:tc>
          <w:tcPr>
            <w:tcW w:w="2349" w:type="dxa"/>
          </w:tcPr>
          <w:p w:rsidR="0029640A" w:rsidRPr="00A44B16" w:rsidRDefault="0029640A" w:rsidP="00375D6A">
            <w:pPr>
              <w:autoSpaceDE w:val="0"/>
              <w:autoSpaceDN w:val="0"/>
              <w:adjustRightInd w:val="0"/>
              <w:spacing w:before="60"/>
              <w:rPr>
                <w:rFonts w:cs="Arial"/>
                <w:b w:val="0"/>
                <w:bCs/>
              </w:rPr>
            </w:pPr>
            <w:r w:rsidRPr="00A44B16">
              <w:rPr>
                <w:rFonts w:cs="Arial"/>
                <w:bCs/>
              </w:rPr>
              <w:t>Minimum carrier separation</w:t>
            </w:r>
          </w:p>
        </w:tc>
        <w:tc>
          <w:tcPr>
            <w:tcW w:w="2349" w:type="dxa"/>
          </w:tcPr>
          <w:p w:rsidR="0029640A" w:rsidRPr="00A44B16" w:rsidRDefault="0029640A" w:rsidP="00375D6A">
            <w:pPr>
              <w:autoSpaceDE w:val="0"/>
              <w:autoSpaceDN w:val="0"/>
              <w:adjustRightInd w:val="0"/>
              <w:spacing w:before="60"/>
              <w:rPr>
                <w:rFonts w:cs="Arial"/>
                <w:b w:val="0"/>
                <w:bCs/>
              </w:rPr>
            </w:pPr>
            <w:r w:rsidRPr="00A44B16">
              <w:rPr>
                <w:rFonts w:cs="Arial"/>
                <w:bCs/>
              </w:rPr>
              <w:t>Calculated Extreme</w:t>
            </w:r>
          </w:p>
          <w:p w:rsidR="0029640A" w:rsidRPr="00A44B16" w:rsidRDefault="0029640A" w:rsidP="00375D6A">
            <w:pPr>
              <w:autoSpaceDE w:val="0"/>
              <w:autoSpaceDN w:val="0"/>
              <w:adjustRightInd w:val="0"/>
              <w:spacing w:before="60"/>
              <w:rPr>
                <w:rFonts w:cs="Arial"/>
                <w:b w:val="0"/>
                <w:bCs/>
              </w:rPr>
            </w:pPr>
            <w:r w:rsidRPr="00A44B16">
              <w:rPr>
                <w:rFonts w:cs="Arial"/>
                <w:bCs/>
              </w:rPr>
              <w:t>position of the UMTS</w:t>
            </w:r>
          </w:p>
          <w:p w:rsidR="0029640A" w:rsidRPr="00A44B16" w:rsidRDefault="0029640A" w:rsidP="00375D6A">
            <w:pPr>
              <w:autoSpaceDE w:val="0"/>
              <w:autoSpaceDN w:val="0"/>
              <w:adjustRightInd w:val="0"/>
              <w:spacing w:before="60"/>
              <w:rPr>
                <w:rFonts w:cs="Arial"/>
                <w:b w:val="0"/>
                <w:bCs/>
              </w:rPr>
            </w:pPr>
            <w:r w:rsidRPr="00A44B16">
              <w:rPr>
                <w:rFonts w:cs="Arial"/>
                <w:bCs/>
              </w:rPr>
              <w:t>carrier centre</w:t>
            </w:r>
          </w:p>
        </w:tc>
        <w:tc>
          <w:tcPr>
            <w:tcW w:w="2349" w:type="dxa"/>
          </w:tcPr>
          <w:p w:rsidR="0029640A" w:rsidRPr="00A44B16" w:rsidRDefault="0029640A" w:rsidP="00375D6A">
            <w:pPr>
              <w:autoSpaceDE w:val="0"/>
              <w:autoSpaceDN w:val="0"/>
              <w:adjustRightInd w:val="0"/>
              <w:spacing w:before="60"/>
              <w:rPr>
                <w:rFonts w:cs="Arial"/>
                <w:b w:val="0"/>
                <w:bCs/>
              </w:rPr>
            </w:pPr>
            <w:r w:rsidRPr="00A44B16">
              <w:rPr>
                <w:rFonts w:cs="Arial"/>
                <w:bCs/>
              </w:rPr>
              <w:t>“Additional”</w:t>
            </w:r>
          </w:p>
          <w:p w:rsidR="0029640A" w:rsidRPr="00A44B16" w:rsidRDefault="0029640A" w:rsidP="00375D6A">
            <w:pPr>
              <w:autoSpaceDE w:val="0"/>
              <w:autoSpaceDN w:val="0"/>
              <w:adjustRightInd w:val="0"/>
              <w:spacing w:before="60"/>
              <w:rPr>
                <w:rFonts w:cs="Arial"/>
                <w:b w:val="0"/>
                <w:bCs/>
              </w:rPr>
            </w:pPr>
            <w:r w:rsidRPr="00A44B16">
              <w:rPr>
                <w:rFonts w:cs="Arial"/>
                <w:bCs/>
              </w:rPr>
              <w:t>guard band</w:t>
            </w:r>
            <w:r w:rsidRPr="00A44B16">
              <w:rPr>
                <w:rFonts w:cs="Arial"/>
                <w:vertAlign w:val="superscript"/>
              </w:rPr>
              <w:t xml:space="preserve"> </w:t>
            </w:r>
            <w:r w:rsidR="00A47EFC" w:rsidRPr="002D08FF">
              <w:rPr>
                <w:rFonts w:cs="Arial"/>
              </w:rPr>
              <w:t>(3)</w:t>
            </w:r>
          </w:p>
        </w:tc>
      </w:tr>
      <w:tr w:rsidR="0029640A" w:rsidRPr="00A44B16" w:rsidTr="00375D6A">
        <w:tc>
          <w:tcPr>
            <w:tcW w:w="2328" w:type="dxa"/>
          </w:tcPr>
          <w:p w:rsidR="0029640A" w:rsidRPr="00F64A12" w:rsidRDefault="0029640A" w:rsidP="00375D6A">
            <w:pPr>
              <w:pStyle w:val="ECCTabletext"/>
              <w:spacing w:before="60"/>
              <w:rPr>
                <w:rStyle w:val="ECCHLbold"/>
              </w:rPr>
            </w:pPr>
            <w:r w:rsidRPr="00F64A12">
              <w:rPr>
                <w:rStyle w:val="ECCHLbold"/>
              </w:rPr>
              <w:t xml:space="preserve">2110 MHz SSS </w:t>
            </w:r>
          </w:p>
          <w:p w:rsidR="0029640A" w:rsidRPr="002D08FF" w:rsidRDefault="0029640A" w:rsidP="00375D6A">
            <w:pPr>
              <w:pStyle w:val="ECCTabletext"/>
              <w:spacing w:before="60"/>
            </w:pPr>
            <w:r w:rsidRPr="002D08FF">
              <w:t>SSS/UMTS (FDD)</w:t>
            </w:r>
          </w:p>
          <w:p w:rsidR="0029640A" w:rsidRPr="00A44B16" w:rsidRDefault="0029640A" w:rsidP="00375D6A">
            <w:pPr>
              <w:pStyle w:val="ECCTabletext"/>
              <w:spacing w:before="60"/>
            </w:pPr>
            <w:r w:rsidRPr="00A44B16">
              <w:t>(section 3.3.2 of ERC Report 065)</w:t>
            </w:r>
          </w:p>
        </w:tc>
        <w:tc>
          <w:tcPr>
            <w:tcW w:w="2349" w:type="dxa"/>
          </w:tcPr>
          <w:p w:rsidR="0029640A" w:rsidRPr="00A44B16" w:rsidRDefault="0029640A" w:rsidP="00375D6A">
            <w:pPr>
              <w:pStyle w:val="ECCTabletext"/>
              <w:spacing w:before="60"/>
            </w:pPr>
            <w:r w:rsidRPr="00A44B16">
              <w:t xml:space="preserve">3.0- 3.3 MHz </w:t>
            </w:r>
            <w:r w:rsidR="00A47EFC" w:rsidRPr="00A44B16">
              <w:t>(1)</w:t>
            </w:r>
          </w:p>
        </w:tc>
        <w:tc>
          <w:tcPr>
            <w:tcW w:w="2349" w:type="dxa"/>
          </w:tcPr>
          <w:p w:rsidR="0029640A" w:rsidRPr="00A44B16" w:rsidRDefault="0029640A" w:rsidP="00375D6A">
            <w:pPr>
              <w:pStyle w:val="ECCTabletext"/>
              <w:spacing w:before="60"/>
            </w:pPr>
            <w:r w:rsidRPr="00A44B16">
              <w:t xml:space="preserve">2112.8 MHz </w:t>
            </w:r>
          </w:p>
        </w:tc>
        <w:tc>
          <w:tcPr>
            <w:tcW w:w="2349" w:type="dxa"/>
          </w:tcPr>
          <w:p w:rsidR="0029640A" w:rsidRPr="00A44B16" w:rsidRDefault="0029640A" w:rsidP="00375D6A">
            <w:pPr>
              <w:pStyle w:val="ECCTabletext"/>
              <w:spacing w:before="60"/>
            </w:pPr>
            <w:r w:rsidRPr="00A44B16">
              <w:t>0.3 MHz</w:t>
            </w:r>
          </w:p>
        </w:tc>
      </w:tr>
      <w:tr w:rsidR="0029640A" w:rsidRPr="00A44B16" w:rsidTr="00375D6A">
        <w:tc>
          <w:tcPr>
            <w:tcW w:w="2328" w:type="dxa"/>
          </w:tcPr>
          <w:p w:rsidR="0029640A" w:rsidRPr="00A44B16" w:rsidRDefault="0029640A" w:rsidP="00375D6A">
            <w:pPr>
              <w:pStyle w:val="ECCTabletext"/>
              <w:spacing w:before="60"/>
            </w:pPr>
            <w:r w:rsidRPr="00F64A12">
              <w:rPr>
                <w:rStyle w:val="ECCHLbold"/>
              </w:rPr>
              <w:t>2110 MHz FS</w:t>
            </w:r>
            <w:r w:rsidR="00A47EFC" w:rsidRPr="002D08FF">
              <w:t>(2)</w:t>
            </w:r>
          </w:p>
          <w:p w:rsidR="0029640A" w:rsidRPr="00A44B16" w:rsidRDefault="0029640A" w:rsidP="00375D6A">
            <w:pPr>
              <w:pStyle w:val="ECCTabletext"/>
              <w:spacing w:before="60"/>
            </w:pPr>
            <w:r w:rsidRPr="00A44B16">
              <w:t>UMTS(FDD) (see section 3.4 of ERC Report 065)</w:t>
            </w:r>
          </w:p>
        </w:tc>
        <w:tc>
          <w:tcPr>
            <w:tcW w:w="2349" w:type="dxa"/>
          </w:tcPr>
          <w:p w:rsidR="0029640A" w:rsidRPr="00A44B16" w:rsidRDefault="0029640A" w:rsidP="00375D6A">
            <w:pPr>
              <w:pStyle w:val="ECCTabletext"/>
              <w:spacing w:before="60"/>
            </w:pPr>
            <w:r w:rsidRPr="00A44B16">
              <w:t xml:space="preserve">8.3 MHz </w:t>
            </w:r>
          </w:p>
        </w:tc>
        <w:tc>
          <w:tcPr>
            <w:tcW w:w="2349" w:type="dxa"/>
          </w:tcPr>
          <w:p w:rsidR="0029640A" w:rsidRPr="00A44B16" w:rsidRDefault="0029640A" w:rsidP="00375D6A">
            <w:pPr>
              <w:pStyle w:val="ECCTabletext"/>
              <w:spacing w:before="60"/>
            </w:pPr>
            <w:r w:rsidRPr="00A44B16">
              <w:t>2112.8 MHz</w:t>
            </w:r>
          </w:p>
        </w:tc>
        <w:tc>
          <w:tcPr>
            <w:tcW w:w="2349" w:type="dxa"/>
          </w:tcPr>
          <w:p w:rsidR="0029640A" w:rsidRPr="00A44B16" w:rsidRDefault="0029640A" w:rsidP="00375D6A">
            <w:pPr>
              <w:pStyle w:val="ECCTabletext"/>
              <w:spacing w:before="60"/>
            </w:pPr>
            <w:r w:rsidRPr="00A44B16">
              <w:t>-</w:t>
            </w:r>
          </w:p>
        </w:tc>
      </w:tr>
      <w:tr w:rsidR="0029640A" w:rsidRPr="00A44B16" w:rsidTr="00375D6A">
        <w:tc>
          <w:tcPr>
            <w:tcW w:w="2328" w:type="dxa"/>
          </w:tcPr>
          <w:p w:rsidR="0029640A" w:rsidRPr="00F64A12" w:rsidRDefault="0029640A" w:rsidP="00375D6A">
            <w:pPr>
              <w:pStyle w:val="ECCTabletext"/>
              <w:spacing w:before="60"/>
              <w:rPr>
                <w:b/>
              </w:rPr>
            </w:pPr>
            <w:r w:rsidRPr="00F64A12">
              <w:rPr>
                <w:rStyle w:val="ECCHLbold"/>
              </w:rPr>
              <w:t>2170 MHz MSS</w:t>
            </w:r>
            <w:r w:rsidRPr="00F64A12">
              <w:rPr>
                <w:b/>
              </w:rPr>
              <w:t xml:space="preserve"> (s-E)</w:t>
            </w:r>
          </w:p>
          <w:p w:rsidR="0029640A" w:rsidRPr="00A44B16" w:rsidRDefault="0029640A" w:rsidP="00375D6A">
            <w:pPr>
              <w:pStyle w:val="ECCTabletext"/>
              <w:spacing w:before="60"/>
            </w:pPr>
            <w:r w:rsidRPr="00A44B16">
              <w:t>UMTS (FDD)</w:t>
            </w:r>
          </w:p>
          <w:p w:rsidR="0029640A" w:rsidRPr="00A44B16" w:rsidRDefault="0029640A" w:rsidP="00375D6A">
            <w:pPr>
              <w:pStyle w:val="ECCTabletext"/>
              <w:spacing w:before="60"/>
            </w:pPr>
            <w:r w:rsidRPr="00A44B16">
              <w:t>(see section 3.2.3.1 of ERC Report 065)</w:t>
            </w:r>
          </w:p>
        </w:tc>
        <w:tc>
          <w:tcPr>
            <w:tcW w:w="2349" w:type="dxa"/>
          </w:tcPr>
          <w:p w:rsidR="0029640A" w:rsidRPr="00A44B16" w:rsidRDefault="0029640A" w:rsidP="00375D6A">
            <w:pPr>
              <w:pStyle w:val="ECCTabletext"/>
              <w:spacing w:before="60"/>
            </w:pPr>
            <w:r w:rsidRPr="00A44B16">
              <w:t>&lt;3.5 MHz</w:t>
            </w:r>
            <w:r w:rsidRPr="00A44B16">
              <w:rPr>
                <w:vertAlign w:val="superscript"/>
              </w:rPr>
              <w:t xml:space="preserve"> </w:t>
            </w:r>
            <w:r w:rsidR="00A47EFC" w:rsidRPr="002D08FF">
              <w:t>(4)</w:t>
            </w:r>
          </w:p>
        </w:tc>
        <w:tc>
          <w:tcPr>
            <w:tcW w:w="2349" w:type="dxa"/>
          </w:tcPr>
          <w:p w:rsidR="0029640A" w:rsidRPr="00A44B16" w:rsidRDefault="0029640A" w:rsidP="00375D6A">
            <w:pPr>
              <w:pStyle w:val="ECCTabletext"/>
              <w:spacing w:before="60"/>
            </w:pPr>
            <w:r w:rsidRPr="00A44B16">
              <w:t xml:space="preserve">2167.2 MHz </w:t>
            </w:r>
          </w:p>
        </w:tc>
        <w:tc>
          <w:tcPr>
            <w:tcW w:w="2349" w:type="dxa"/>
          </w:tcPr>
          <w:p w:rsidR="0029640A" w:rsidRPr="00A44B16" w:rsidRDefault="0029640A" w:rsidP="00375D6A">
            <w:pPr>
              <w:pStyle w:val="ECCTabletext"/>
              <w:spacing w:before="60"/>
            </w:pPr>
            <w:r w:rsidRPr="00A44B16">
              <w:t>0.9 MHz</w:t>
            </w:r>
          </w:p>
        </w:tc>
      </w:tr>
      <w:tr w:rsidR="00C64AC1" w:rsidRPr="00A44B16" w:rsidTr="00776FD6">
        <w:tc>
          <w:tcPr>
            <w:tcW w:w="9375" w:type="dxa"/>
            <w:gridSpan w:val="4"/>
          </w:tcPr>
          <w:p w:rsidR="00C64AC1" w:rsidRPr="008C5677" w:rsidRDefault="00C64AC1" w:rsidP="00C64AC1">
            <w:pPr>
              <w:pStyle w:val="ECCTablenote"/>
            </w:pPr>
            <w:r w:rsidRPr="004F198E">
              <w:t>(1) These carrier separations would be required for compliance with recommendation ITU-R SA.1154. In view of the specific use of the border regions by the space science services, a separation of 2.8 MHz appears to be sufficient.</w:t>
            </w:r>
          </w:p>
          <w:p w:rsidR="00C64AC1" w:rsidRPr="0019457A" w:rsidRDefault="00C64AC1" w:rsidP="00C64AC1">
            <w:pPr>
              <w:pStyle w:val="ECCTablenote"/>
            </w:pPr>
            <w:r w:rsidRPr="00B63694">
              <w:t xml:space="preserve">(2) This separation distance can be implemented by not utilising </w:t>
            </w:r>
            <w:proofErr w:type="gramStart"/>
            <w:r w:rsidRPr="00B63694">
              <w:t xml:space="preserve">the 3 outermost </w:t>
            </w:r>
            <w:proofErr w:type="spellStart"/>
            <w:r w:rsidRPr="00B63694">
              <w:t>FS.channels</w:t>
            </w:r>
            <w:proofErr w:type="spellEnd"/>
            <w:r w:rsidRPr="00B63694">
              <w:t xml:space="preserve"> (1.75 MHz </w:t>
            </w:r>
            <w:proofErr w:type="spellStart"/>
            <w:r w:rsidRPr="00B63694">
              <w:t>ch.</w:t>
            </w:r>
            <w:proofErr w:type="spellEnd"/>
            <w:r w:rsidRPr="00B63694">
              <w:t xml:space="preserve"> spacing)</w:t>
            </w:r>
            <w:proofErr w:type="gramEnd"/>
            <w:r w:rsidRPr="00B63694">
              <w:t xml:space="preserve"> or the outermost FS-channel (3.5 and 7 MHz </w:t>
            </w:r>
            <w:proofErr w:type="spellStart"/>
            <w:r w:rsidRPr="00B63694">
              <w:t>ch</w:t>
            </w:r>
            <w:proofErr w:type="spellEnd"/>
            <w:r w:rsidRPr="00B63694">
              <w:t xml:space="preserve"> spacing) in the upper part of 2025-2110 MHz (ERC Rec T/R 13-01). For the lower part of 2025-2110 MHz all 7 MHz channels can be used. At both edges all FS channels with 14 MHz </w:t>
            </w:r>
            <w:proofErr w:type="spellStart"/>
            <w:r w:rsidRPr="00B63694">
              <w:t>ch.</w:t>
            </w:r>
            <w:proofErr w:type="spellEnd"/>
            <w:r w:rsidRPr="00B63694">
              <w:t xml:space="preserve"> spacing can be utilised. It is further recommended to use the 2020-2025 MHz and 2110-2115 MHz UMTS channel preferably in micro and pico-cells.</w:t>
            </w:r>
          </w:p>
          <w:p w:rsidR="00C64AC1" w:rsidRPr="005709BB" w:rsidRDefault="00C64AC1" w:rsidP="00C64AC1">
            <w:pPr>
              <w:pStyle w:val="ECCTablenote"/>
            </w:pPr>
            <w:r w:rsidRPr="0019457A">
              <w:t xml:space="preserve">(3) </w:t>
            </w:r>
            <w:r w:rsidRPr="005709BB">
              <w:t>This is the difference between the calculated and nominal extreme UMTS carrier position. The nominal extreme UMTS carrier position is taken to be 2.5 MHz from the UMTS band edge.</w:t>
            </w:r>
          </w:p>
          <w:p w:rsidR="00C64AC1" w:rsidRPr="00A44B16" w:rsidRDefault="00C64AC1" w:rsidP="00C64AC1">
            <w:pPr>
              <w:pStyle w:val="ECCTablenote"/>
            </w:pPr>
            <w:r w:rsidRPr="002D08FF">
              <w:t xml:space="preserve">(4) </w:t>
            </w:r>
            <w:r w:rsidRPr="00AA3FF2">
              <w:t xml:space="preserve">This value is applicable for the sub-urban environment for 10% probability and 0.5 dB </w:t>
            </w:r>
            <w:proofErr w:type="gramStart"/>
            <w:r w:rsidRPr="00AA3FF2">
              <w:t>loss</w:t>
            </w:r>
            <w:proofErr w:type="gramEnd"/>
            <w:r w:rsidRPr="00AA3FF2">
              <w:t xml:space="preserve"> in MSS fade margin. A smaller carrier separation would impact to the ability to operate MSS on the affected channels due to degradation in the fade margin (see section 3.2.3.3 of ERC Report 065). For the rural environment the required spacing is less.</w:t>
            </w:r>
          </w:p>
        </w:tc>
      </w:tr>
    </w:tbl>
    <w:p w:rsidR="00612A60" w:rsidRPr="00C64AC1" w:rsidRDefault="00C2522B" w:rsidP="00612A60">
      <w:pPr>
        <w:rPr>
          <w:rStyle w:val="ECCParagraph"/>
        </w:rPr>
      </w:pPr>
      <w:r w:rsidRPr="00C64AC1">
        <w:rPr>
          <w:rStyle w:val="ECCParagraph"/>
        </w:rPr>
        <w:t>The following cases are considered</w:t>
      </w:r>
      <w:r w:rsidR="009A5B04" w:rsidRPr="00C64AC1">
        <w:rPr>
          <w:rStyle w:val="ECCParagraph"/>
        </w:rPr>
        <w:t>:</w:t>
      </w:r>
    </w:p>
    <w:p w:rsidR="00612A60" w:rsidRPr="00A44B16" w:rsidRDefault="00612A60" w:rsidP="002C5273">
      <w:pPr>
        <w:pStyle w:val="ECCBulletsLv1"/>
      </w:pPr>
      <w:r w:rsidRPr="00A44B16">
        <w:t>EESS/SRS/SOS satellite receivers in the bands 2025-2110 MHz</w:t>
      </w:r>
      <w:r w:rsidR="00C64AC1">
        <w:t>;</w:t>
      </w:r>
      <w:r w:rsidRPr="00A44B16">
        <w:t xml:space="preserve"> </w:t>
      </w:r>
    </w:p>
    <w:p w:rsidR="0088483A" w:rsidRPr="00A44B16" w:rsidRDefault="00612A60" w:rsidP="002C5273">
      <w:pPr>
        <w:pStyle w:val="ECCBulletsLv1"/>
      </w:pPr>
      <w:r w:rsidRPr="00A44B16">
        <w:t>EESS/SRS/SOS receiving earth stations in the band 2200-2290 MHz</w:t>
      </w:r>
      <w:r w:rsidR="00C64AC1">
        <w:t>;</w:t>
      </w:r>
    </w:p>
    <w:p w:rsidR="0088483A" w:rsidRPr="00A44B16" w:rsidRDefault="0088483A" w:rsidP="002C5273">
      <w:pPr>
        <w:pStyle w:val="ECCBulletsLv1"/>
      </w:pPr>
      <w:r w:rsidRPr="00A44B16">
        <w:t>MSS receiving earth stations and CGC</w:t>
      </w:r>
      <w:r w:rsidR="002B126D" w:rsidRPr="00A44B16">
        <w:t xml:space="preserve"> receiver</w:t>
      </w:r>
      <w:r w:rsidRPr="00A44B16">
        <w:t xml:space="preserve"> terminals in the band 2170-2200 MHz</w:t>
      </w:r>
      <w:r w:rsidR="00C64AC1">
        <w:t>.</w:t>
      </w:r>
    </w:p>
    <w:p w:rsidR="00612A60" w:rsidRPr="00C64AC1" w:rsidRDefault="00612A60">
      <w:pPr>
        <w:rPr>
          <w:rStyle w:val="ECCParagraph"/>
        </w:rPr>
      </w:pPr>
      <w:r w:rsidRPr="00C64AC1">
        <w:rPr>
          <w:rStyle w:val="ECCParagraph"/>
        </w:rPr>
        <w:t xml:space="preserve">It should finally be noted that the possible use of UAS in MFCN networks in these bands could also have an impact on the coexistence with existing services and applications. This case is </w:t>
      </w:r>
      <w:r w:rsidR="00BC3B6C" w:rsidRPr="00C64AC1">
        <w:rPr>
          <w:rStyle w:val="ECCParagraph"/>
        </w:rPr>
        <w:t xml:space="preserve">not the scope of this Report and it is </w:t>
      </w:r>
      <w:r w:rsidRPr="00C64AC1">
        <w:rPr>
          <w:rStyle w:val="ECCParagraph"/>
        </w:rPr>
        <w:t>studied in a separate ECC Report.</w:t>
      </w:r>
      <w:r w:rsidR="00BA36D9" w:rsidRPr="00C64AC1">
        <w:rPr>
          <w:rStyle w:val="ECCParagraph"/>
        </w:rPr>
        <w:t xml:space="preserve"> </w:t>
      </w:r>
    </w:p>
    <w:p w:rsidR="00BA36D9" w:rsidRPr="00C64AC1" w:rsidRDefault="00BC3B6C" w:rsidP="0099605C">
      <w:pPr>
        <w:rPr>
          <w:rStyle w:val="ECCParagraph"/>
        </w:rPr>
      </w:pPr>
      <w:r w:rsidRPr="00C64AC1">
        <w:rPr>
          <w:rStyle w:val="ECCParagraph"/>
        </w:rPr>
        <w:t xml:space="preserve">The deployment parameters for non-AAS and AAS MFCN 5G/AAS used in compatibility analysis can be found in Annex 1. </w:t>
      </w:r>
    </w:p>
    <w:p w:rsidR="00367B5B" w:rsidRPr="00AA3FF2" w:rsidRDefault="00367B5B" w:rsidP="001C0E64">
      <w:pPr>
        <w:pStyle w:val="Heading4"/>
        <w:rPr>
          <w:rStyle w:val="ECCHLorange"/>
          <w:shd w:val="clear" w:color="auto" w:fill="auto"/>
          <w:lang w:val="en-GB"/>
        </w:rPr>
      </w:pPr>
      <w:bookmarkStart w:id="68" w:name="_Toc528662365"/>
      <w:r w:rsidRPr="00AA3FF2">
        <w:rPr>
          <w:rStyle w:val="ECCHLorange"/>
          <w:shd w:val="clear" w:color="auto" w:fill="auto"/>
          <w:lang w:val="en-GB"/>
        </w:rPr>
        <w:t>MSS</w:t>
      </w:r>
      <w:bookmarkEnd w:id="68"/>
    </w:p>
    <w:p w:rsidR="002B126D" w:rsidRPr="00C64AC1" w:rsidRDefault="00367B5B" w:rsidP="00C64AC1">
      <w:pPr>
        <w:autoSpaceDE w:val="0"/>
        <w:autoSpaceDN w:val="0"/>
        <w:adjustRightInd w:val="0"/>
        <w:rPr>
          <w:rStyle w:val="ECCParagraph"/>
        </w:rPr>
      </w:pPr>
      <w:r w:rsidRPr="00C64AC1">
        <w:rPr>
          <w:rStyle w:val="ECCParagraph"/>
        </w:rPr>
        <w:t>ECC Decision ECC/DEC/(06)09 (rev.2007)</w:t>
      </w:r>
      <w:r w:rsidR="001A6823" w:rsidRPr="00C64AC1">
        <w:rPr>
          <w:rStyle w:val="ECCParagraph"/>
        </w:rPr>
        <w:t xml:space="preserve"> </w:t>
      </w:r>
      <w:r w:rsidR="00512EC4" w:rsidRPr="00C64AC1">
        <w:rPr>
          <w:rStyle w:val="ECCParagraph"/>
        </w:rPr>
        <w:fldChar w:fldCharType="begin"/>
      </w:r>
      <w:r w:rsidR="00512EC4" w:rsidRPr="00C64AC1">
        <w:rPr>
          <w:rStyle w:val="ECCParagraph"/>
        </w:rPr>
        <w:instrText xml:space="preserve"> REF _Ref525165694 \r \h </w:instrText>
      </w:r>
      <w:r w:rsidR="008B47E3" w:rsidRPr="00C64AC1">
        <w:rPr>
          <w:rStyle w:val="ECCParagraph"/>
        </w:rPr>
        <w:instrText xml:space="preserve"> \* MERGEFORMAT </w:instrText>
      </w:r>
      <w:r w:rsidR="00512EC4" w:rsidRPr="00C64AC1">
        <w:rPr>
          <w:rStyle w:val="ECCParagraph"/>
        </w:rPr>
      </w:r>
      <w:r w:rsidR="00512EC4" w:rsidRPr="00C64AC1">
        <w:rPr>
          <w:rStyle w:val="ECCParagraph"/>
        </w:rPr>
        <w:fldChar w:fldCharType="separate"/>
      </w:r>
      <w:r w:rsidR="000B5855">
        <w:rPr>
          <w:rStyle w:val="ECCParagraph"/>
        </w:rPr>
        <w:t>[12]</w:t>
      </w:r>
      <w:r w:rsidR="00512EC4" w:rsidRPr="00C64AC1">
        <w:rPr>
          <w:rStyle w:val="ECCParagraph"/>
        </w:rPr>
        <w:fldChar w:fldCharType="end"/>
      </w:r>
      <w:r w:rsidRPr="00C64AC1">
        <w:rPr>
          <w:rStyle w:val="ECCParagraph"/>
        </w:rPr>
        <w:t xml:space="preserve"> which designates the bands 1980-2010 MHz (Earth-to-space) and 2170-2200 MHz(space-to-Earth) for use by systems in the Mobile-Satellite Service (MSS) including those supplemented by a Complementary Ground Component (CGC). This Decision followed a number of ECC studies, particularly CEPT Report 13 that was developed in response to the mandate from the European Commission. It should be noted that the provisions (Decides-5) of ECC/DEC/(06)09 requires ‘that mobile satellite systems operating in accordance with this Decision shall ensure compatibility with terrestrial systems operating in the mobile service in the adjacent bands below 1980 MHz and between 2010 MHz and 2170 MHz. Notice that WRC-92 identified the frequency bands 1885-2025 MHz and 2110-2200 MHz for IMT-2000, including 1980-2010 MHz (Earth-to-space) and 2170-2200 MHz (space-to-Earth) for the satellite component of IMT-2000. </w:t>
      </w:r>
      <w:r w:rsidR="002B126D" w:rsidRPr="00C64AC1">
        <w:rPr>
          <w:rStyle w:val="ECCParagraph"/>
        </w:rPr>
        <w:t xml:space="preserve">It should be noted that the lower part of the bands 1980-2010 MHz and </w:t>
      </w:r>
      <w:r w:rsidR="002B126D" w:rsidRPr="00C64AC1">
        <w:rPr>
          <w:rStyle w:val="ECCParagraph"/>
        </w:rPr>
        <w:lastRenderedPageBreak/>
        <w:t xml:space="preserve">2170-2200 MHz are used throughout Europe for Inmarsat’s European Aviation Network (EAN) which is already operational. The EAN operational system deploys the use of CGC terminals and MESs on aircraft. </w:t>
      </w:r>
    </w:p>
    <w:p w:rsidR="00367B5B" w:rsidRPr="00C64AC1" w:rsidRDefault="00367B5B" w:rsidP="00C64AC1">
      <w:pPr>
        <w:autoSpaceDE w:val="0"/>
        <w:autoSpaceDN w:val="0"/>
        <w:adjustRightInd w:val="0"/>
        <w:rPr>
          <w:rStyle w:val="ECCParagraph"/>
        </w:rPr>
      </w:pPr>
      <w:r w:rsidRPr="00C64AC1">
        <w:rPr>
          <w:rStyle w:val="ECCParagraph"/>
        </w:rPr>
        <w:t>Furthermore, the technical and operational characteristics of</w:t>
      </w:r>
      <w:r w:rsidR="00847C7D" w:rsidRPr="00C64AC1">
        <w:rPr>
          <w:rStyle w:val="ECCParagraph"/>
        </w:rPr>
        <w:t xml:space="preserve"> CGC </w:t>
      </w:r>
      <w:r w:rsidRPr="00C64AC1">
        <w:rPr>
          <w:rStyle w:val="ECCParagraph"/>
        </w:rPr>
        <w:t>operating as part of a satellite network in frequency bands 2170-2200 MHz (</w:t>
      </w:r>
      <w:r w:rsidR="00F5235D" w:rsidRPr="00C64AC1">
        <w:rPr>
          <w:rStyle w:val="ECCParagraph"/>
        </w:rPr>
        <w:t>s-E</w:t>
      </w:r>
      <w:r w:rsidRPr="00C64AC1">
        <w:rPr>
          <w:rStyle w:val="ECCParagraph"/>
        </w:rPr>
        <w:t>) and 1980-2010 MHz (</w:t>
      </w:r>
      <w:r w:rsidR="00F5235D" w:rsidRPr="00C64AC1">
        <w:rPr>
          <w:rStyle w:val="ECCParagraph"/>
        </w:rPr>
        <w:t>E-s</w:t>
      </w:r>
      <w:r w:rsidRPr="00C64AC1">
        <w:rPr>
          <w:rStyle w:val="ECCParagraph"/>
        </w:rPr>
        <w:t>) are specified in the harmonised standard ETSI EN 302 574-1</w:t>
      </w:r>
      <w:r w:rsidR="001A6823" w:rsidRPr="00C64AC1">
        <w:rPr>
          <w:rStyle w:val="ECCParagraph"/>
        </w:rPr>
        <w:t xml:space="preserve"> </w:t>
      </w:r>
      <w:r w:rsidR="00512EC4" w:rsidRPr="00C64AC1">
        <w:rPr>
          <w:rStyle w:val="ECCParagraph"/>
        </w:rPr>
        <w:fldChar w:fldCharType="begin"/>
      </w:r>
      <w:r w:rsidR="00512EC4" w:rsidRPr="00C64AC1">
        <w:rPr>
          <w:rStyle w:val="ECCParagraph"/>
        </w:rPr>
        <w:instrText xml:space="preserve"> REF _Ref525165739 \r \h </w:instrText>
      </w:r>
      <w:r w:rsidR="008B47E3" w:rsidRPr="00C64AC1">
        <w:rPr>
          <w:rStyle w:val="ECCParagraph"/>
        </w:rPr>
        <w:instrText xml:space="preserve"> \* MERGEFORMAT </w:instrText>
      </w:r>
      <w:r w:rsidR="00512EC4" w:rsidRPr="00C64AC1">
        <w:rPr>
          <w:rStyle w:val="ECCParagraph"/>
        </w:rPr>
      </w:r>
      <w:r w:rsidR="00512EC4" w:rsidRPr="00C64AC1">
        <w:rPr>
          <w:rStyle w:val="ECCParagraph"/>
        </w:rPr>
        <w:fldChar w:fldCharType="separate"/>
      </w:r>
      <w:r w:rsidR="000B5855">
        <w:rPr>
          <w:rStyle w:val="ECCParagraph"/>
        </w:rPr>
        <w:t>[13]</w:t>
      </w:r>
      <w:r w:rsidR="00512EC4" w:rsidRPr="00C64AC1">
        <w:rPr>
          <w:rStyle w:val="ECCParagraph"/>
        </w:rPr>
        <w:fldChar w:fldCharType="end"/>
      </w:r>
      <w:r w:rsidRPr="00C64AC1">
        <w:rPr>
          <w:rStyle w:val="ECCParagraph"/>
        </w:rPr>
        <w:t>.</w:t>
      </w:r>
    </w:p>
    <w:p w:rsidR="008B51D9" w:rsidRPr="00192CAE" w:rsidRDefault="008B51D9" w:rsidP="00192CAE">
      <w:pPr>
        <w:pStyle w:val="Heading5"/>
        <w:numPr>
          <w:ilvl w:val="0"/>
          <w:numId w:val="0"/>
        </w:numPr>
        <w:rPr>
          <w:rStyle w:val="ECCHLbold"/>
          <w:b/>
          <w:i w:val="0"/>
          <w:sz w:val="20"/>
          <w:szCs w:val="20"/>
        </w:rPr>
      </w:pPr>
      <w:r w:rsidRPr="00192CAE">
        <w:rPr>
          <w:rStyle w:val="ECCHLbold"/>
          <w:b/>
          <w:i w:val="0"/>
          <w:sz w:val="20"/>
          <w:szCs w:val="20"/>
        </w:rPr>
        <w:t xml:space="preserve">Compatibility with MSS MES at 2170 MHz </w:t>
      </w:r>
    </w:p>
    <w:p w:rsidR="00BC3B6C" w:rsidRPr="00D5111E" w:rsidRDefault="008B51D9" w:rsidP="00D5111E">
      <w:pPr>
        <w:rPr>
          <w:rStyle w:val="ECCParagraph"/>
        </w:rPr>
      </w:pPr>
      <w:r w:rsidRPr="00D5111E">
        <w:rPr>
          <w:rStyle w:val="ECCParagraph"/>
        </w:rPr>
        <w:t>In the comparison between the current interference situation with non-AAS systems and the future situation where a mixed deployment of AAS and non-AAS system will be introduced,</w:t>
      </w:r>
      <w:r w:rsidR="00800BC6" w:rsidRPr="00D5111E">
        <w:rPr>
          <w:rStyle w:val="ECCParagraph"/>
        </w:rPr>
        <w:t xml:space="preserve"> </w:t>
      </w:r>
      <w:r w:rsidR="0041376F" w:rsidRPr="00D5111E">
        <w:rPr>
          <w:rStyle w:val="ECCParagraph"/>
        </w:rPr>
        <w:t xml:space="preserve">we focus </w:t>
      </w:r>
      <w:r w:rsidR="00FB367B" w:rsidRPr="00D5111E">
        <w:rPr>
          <w:rStyle w:val="ECCParagraph"/>
        </w:rPr>
        <w:t xml:space="preserve">initially </w:t>
      </w:r>
      <w:r w:rsidR="0041376F" w:rsidRPr="00D5111E">
        <w:rPr>
          <w:rStyle w:val="ECCParagraph"/>
        </w:rPr>
        <w:t xml:space="preserve">on the difference in antenna gain </w:t>
      </w:r>
      <w:r w:rsidR="00800BC6" w:rsidRPr="00D5111E">
        <w:rPr>
          <w:rStyle w:val="ECCParagraph"/>
        </w:rPr>
        <w:t xml:space="preserve">of AAS 5G </w:t>
      </w:r>
      <w:r w:rsidR="0041376F" w:rsidRPr="00D5111E">
        <w:rPr>
          <w:rStyle w:val="ECCParagraph"/>
        </w:rPr>
        <w:t>BS</w:t>
      </w:r>
      <w:r w:rsidR="00800BC6" w:rsidRPr="00D5111E">
        <w:rPr>
          <w:rStyle w:val="ECCParagraph"/>
        </w:rPr>
        <w:t xml:space="preserve"> and non-AAS BS</w:t>
      </w:r>
      <w:r w:rsidR="00C7513F" w:rsidRPr="00D5111E">
        <w:rPr>
          <w:rStyle w:val="ECCParagraph"/>
        </w:rPr>
        <w:t>.</w:t>
      </w:r>
      <w:r w:rsidRPr="00D5111E">
        <w:rPr>
          <w:rStyle w:val="ECCParagraph"/>
        </w:rPr>
        <w:t xml:space="preserve"> We focus on the </w:t>
      </w:r>
      <w:proofErr w:type="gramStart"/>
      <w:r w:rsidRPr="00D5111E">
        <w:rPr>
          <w:rStyle w:val="ECCParagraph"/>
        </w:rPr>
        <w:t>Urban</w:t>
      </w:r>
      <w:proofErr w:type="gramEnd"/>
      <w:r w:rsidRPr="00D5111E">
        <w:rPr>
          <w:rStyle w:val="ECCParagraph"/>
        </w:rPr>
        <w:t xml:space="preserve"> case as ERC Report 65</w:t>
      </w:r>
      <w:r w:rsidR="004D3CE5" w:rsidRPr="00D5111E">
        <w:rPr>
          <w:rStyle w:val="ECCParagraph"/>
        </w:rPr>
        <w:t xml:space="preserve"> </w:t>
      </w:r>
      <w:r w:rsidR="004D3CE5" w:rsidRPr="00D5111E">
        <w:rPr>
          <w:rStyle w:val="ECCParagraph"/>
        </w:rPr>
        <w:fldChar w:fldCharType="begin"/>
      </w:r>
      <w:r w:rsidR="004D3CE5" w:rsidRPr="00D5111E">
        <w:rPr>
          <w:rStyle w:val="ECCParagraph"/>
        </w:rPr>
        <w:instrText xml:space="preserve"> REF _Ref525824722 \r \h </w:instrText>
      </w:r>
      <w:r w:rsidR="00192CAE" w:rsidRPr="00D5111E">
        <w:rPr>
          <w:rStyle w:val="ECCParagraph"/>
        </w:rPr>
        <w:instrText xml:space="preserve"> \* MERGEFORMAT </w:instrText>
      </w:r>
      <w:r w:rsidR="004D3CE5" w:rsidRPr="00D5111E">
        <w:rPr>
          <w:rStyle w:val="ECCParagraph"/>
        </w:rPr>
      </w:r>
      <w:r w:rsidR="004D3CE5" w:rsidRPr="00D5111E">
        <w:rPr>
          <w:rStyle w:val="ECCParagraph"/>
        </w:rPr>
        <w:fldChar w:fldCharType="separate"/>
      </w:r>
      <w:r w:rsidR="000B5855">
        <w:rPr>
          <w:rStyle w:val="ECCParagraph"/>
        </w:rPr>
        <w:t>[3]</w:t>
      </w:r>
      <w:r w:rsidR="004D3CE5" w:rsidRPr="00D5111E">
        <w:rPr>
          <w:rStyle w:val="ECCParagraph"/>
        </w:rPr>
        <w:fldChar w:fldCharType="end"/>
      </w:r>
      <w:r w:rsidRPr="00D5111E">
        <w:rPr>
          <w:rStyle w:val="ECCParagraph"/>
        </w:rPr>
        <w:t xml:space="preserve"> found this scenario as the most challenging, i.e. higher probability of exceeding the interference threshold at MSS MES receivers. The following plot shows the difference in antenna gain from a random MSS MES location at 1.5</w:t>
      </w:r>
      <w:r w:rsidR="004D3CE5" w:rsidRPr="00D5111E">
        <w:rPr>
          <w:rStyle w:val="ECCParagraph"/>
        </w:rPr>
        <w:t xml:space="preserve"> </w:t>
      </w:r>
      <w:r w:rsidRPr="00D5111E">
        <w:rPr>
          <w:rStyle w:val="ECCParagraph"/>
        </w:rPr>
        <w:t>m height for two antenna types:</w:t>
      </w:r>
    </w:p>
    <w:p w:rsidR="008B51D9" w:rsidRPr="00A44B16" w:rsidRDefault="008B51D9" w:rsidP="00192CAE">
      <w:pPr>
        <w:pStyle w:val="ECCBulletsLv1"/>
      </w:pPr>
      <w:r w:rsidRPr="00A44B16">
        <w:t>Non-AAS antenna: ITU-R F.1336-4</w:t>
      </w:r>
      <w:r w:rsidR="00192CAE">
        <w:t xml:space="preserve"> </w:t>
      </w:r>
      <w:r w:rsidR="00512EC4" w:rsidRPr="00A44B16">
        <w:fldChar w:fldCharType="begin"/>
      </w:r>
      <w:r w:rsidR="00512EC4" w:rsidRPr="00A44B16">
        <w:instrText xml:space="preserve"> REF _Ref525165759 \r \h </w:instrText>
      </w:r>
      <w:r w:rsidR="008B47E3" w:rsidRPr="00A44B16">
        <w:instrText xml:space="preserve"> \* MERGEFORMAT </w:instrText>
      </w:r>
      <w:r w:rsidR="00512EC4" w:rsidRPr="00A44B16">
        <w:fldChar w:fldCharType="separate"/>
      </w:r>
      <w:r w:rsidR="000B5855">
        <w:t>[14]</w:t>
      </w:r>
      <w:r w:rsidR="00512EC4" w:rsidRPr="00A44B16">
        <w:fldChar w:fldCharType="end"/>
      </w:r>
      <w:r w:rsidR="0041376F" w:rsidRPr="00A44B16">
        <w:t xml:space="preserve"> (one antenna considered)</w:t>
      </w:r>
      <w:r w:rsidR="00D5111E">
        <w:t>;</w:t>
      </w:r>
    </w:p>
    <w:p w:rsidR="008B51D9" w:rsidRPr="00A44B16" w:rsidRDefault="008B51D9" w:rsidP="00192CAE">
      <w:pPr>
        <w:pStyle w:val="ECCBulletsLv1"/>
      </w:pPr>
      <w:r w:rsidRPr="00A44B16">
        <w:t>AAS antenna: 8x8 elements (fully correlated)</w:t>
      </w:r>
      <w:r w:rsidR="00D5111E">
        <w:t>.</w:t>
      </w:r>
    </w:p>
    <w:p w:rsidR="008B51D9" w:rsidRPr="00A44B16" w:rsidRDefault="008B51D9" w:rsidP="008B51D9">
      <w:pPr>
        <w:keepNext/>
        <w:spacing w:after="0"/>
        <w:jc w:val="center"/>
      </w:pPr>
      <w:r w:rsidRPr="004F198E">
        <w:rPr>
          <w:noProof/>
          <w:lang w:val="da-DK" w:eastAsia="da-DK"/>
        </w:rPr>
        <w:drawing>
          <wp:inline distT="0" distB="0" distL="0" distR="0" wp14:anchorId="26C02C36" wp14:editId="356CEDE8">
            <wp:extent cx="4597374" cy="344494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3461" cy="3449510"/>
                    </a:xfrm>
                    <a:prstGeom prst="rect">
                      <a:avLst/>
                    </a:prstGeom>
                    <a:noFill/>
                    <a:ln>
                      <a:noFill/>
                    </a:ln>
                  </pic:spPr>
                </pic:pic>
              </a:graphicData>
            </a:graphic>
          </wp:inline>
        </w:drawing>
      </w:r>
    </w:p>
    <w:p w:rsidR="008B51D9" w:rsidRPr="00A44B16" w:rsidRDefault="008B51D9" w:rsidP="008B51D9">
      <w:pPr>
        <w:pStyle w:val="Caption"/>
        <w:rPr>
          <w:lang w:val="en-GB"/>
        </w:rPr>
      </w:pPr>
      <w:bookmarkStart w:id="69" w:name="_Ref526159113"/>
      <w:r w:rsidRPr="00A44B16">
        <w:rPr>
          <w:lang w:val="en-GB"/>
        </w:rPr>
        <w:t xml:space="preserve">Figure </w:t>
      </w:r>
      <w:r w:rsidRPr="00192CAE">
        <w:rPr>
          <w:lang w:val="en-GB"/>
        </w:rPr>
        <w:fldChar w:fldCharType="begin"/>
      </w:r>
      <w:r w:rsidRPr="00A44B16">
        <w:rPr>
          <w:lang w:val="en-GB"/>
        </w:rPr>
        <w:instrText xml:space="preserve"> SEQ Figure \* ARABIC </w:instrText>
      </w:r>
      <w:r w:rsidRPr="00192CAE">
        <w:rPr>
          <w:lang w:val="en-GB"/>
        </w:rPr>
        <w:fldChar w:fldCharType="separate"/>
      </w:r>
      <w:r w:rsidR="000B5855">
        <w:rPr>
          <w:noProof/>
          <w:lang w:val="en-GB"/>
        </w:rPr>
        <w:t>3</w:t>
      </w:r>
      <w:r w:rsidRPr="00192CAE">
        <w:rPr>
          <w:lang w:val="en-GB"/>
        </w:rPr>
        <w:fldChar w:fldCharType="end"/>
      </w:r>
      <w:bookmarkEnd w:id="69"/>
      <w:r w:rsidR="004D3CE5" w:rsidRPr="00192CAE">
        <w:rPr>
          <w:lang w:val="en-GB"/>
        </w:rPr>
        <w:t>:</w:t>
      </w:r>
      <w:r w:rsidRPr="00A44B16">
        <w:rPr>
          <w:lang w:val="en-GB"/>
        </w:rPr>
        <w:t xml:space="preserve"> Comparison between antenna gain for AAS and non-AAS system in </w:t>
      </w:r>
      <w:proofErr w:type="gramStart"/>
      <w:r w:rsidRPr="00A44B16">
        <w:rPr>
          <w:lang w:val="en-GB"/>
        </w:rPr>
        <w:t>Urban</w:t>
      </w:r>
      <w:proofErr w:type="gramEnd"/>
      <w:r w:rsidRPr="00A44B16">
        <w:rPr>
          <w:lang w:val="en-GB"/>
        </w:rPr>
        <w:t xml:space="preserve"> scenarios</w:t>
      </w:r>
      <w:r w:rsidR="0087606B" w:rsidRPr="00A44B16">
        <w:rPr>
          <w:lang w:val="en-GB"/>
        </w:rPr>
        <w:t xml:space="preserve"> (red curve - AAS antenna 8x8 elements and blue curve – single non-AAS antenna)</w:t>
      </w:r>
    </w:p>
    <w:p w:rsidR="008B51D9" w:rsidRPr="00A44B16" w:rsidRDefault="004D3CE5" w:rsidP="008B51D9">
      <w:pPr>
        <w:autoSpaceDE w:val="0"/>
        <w:autoSpaceDN w:val="0"/>
        <w:adjustRightInd w:val="0"/>
        <w:spacing w:after="0"/>
        <w:rPr>
          <w:rFonts w:cs="Arial"/>
          <w:szCs w:val="20"/>
        </w:rPr>
      </w:pPr>
      <w:r w:rsidRPr="004F198E">
        <w:rPr>
          <w:rFonts w:cs="Arial"/>
          <w:szCs w:val="20"/>
        </w:rPr>
        <w:fldChar w:fldCharType="begin"/>
      </w:r>
      <w:r w:rsidRPr="00A44B16">
        <w:rPr>
          <w:rFonts w:cs="Arial"/>
          <w:szCs w:val="20"/>
        </w:rPr>
        <w:instrText xml:space="preserve"> REF _Ref526159113 \h </w:instrText>
      </w:r>
      <w:r w:rsidRPr="004F198E">
        <w:rPr>
          <w:rFonts w:cs="Arial"/>
          <w:szCs w:val="20"/>
        </w:rPr>
      </w:r>
      <w:r w:rsidRPr="004F198E">
        <w:rPr>
          <w:rFonts w:cs="Arial"/>
          <w:szCs w:val="20"/>
        </w:rPr>
        <w:fldChar w:fldCharType="separate"/>
      </w:r>
      <w:r w:rsidRPr="00A44B16">
        <w:t xml:space="preserve">Figure </w:t>
      </w:r>
      <w:r w:rsidRPr="00A44B16">
        <w:rPr>
          <w:noProof/>
        </w:rPr>
        <w:t>3</w:t>
      </w:r>
      <w:r w:rsidRPr="004F198E">
        <w:rPr>
          <w:rFonts w:cs="Arial"/>
          <w:szCs w:val="20"/>
        </w:rPr>
        <w:fldChar w:fldCharType="end"/>
      </w:r>
      <w:r w:rsidR="008B51D9" w:rsidRPr="00A44B16">
        <w:rPr>
          <w:rFonts w:cs="Arial"/>
          <w:szCs w:val="20"/>
        </w:rPr>
        <w:t xml:space="preserve"> shows the comparison between the antenna gain for AAS and non</w:t>
      </w:r>
      <w:r w:rsidR="00817688" w:rsidRPr="00A44B16">
        <w:rPr>
          <w:rFonts w:cs="Arial"/>
          <w:szCs w:val="20"/>
        </w:rPr>
        <w:t>-</w:t>
      </w:r>
      <w:r w:rsidR="008B51D9" w:rsidRPr="00A44B16">
        <w:rPr>
          <w:rFonts w:cs="Arial"/>
          <w:szCs w:val="20"/>
        </w:rPr>
        <w:t>AAS systems for a random location of MES within a sector of 120</w:t>
      </w:r>
      <w:r w:rsidR="0041376F" w:rsidRPr="00A44B16">
        <w:rPr>
          <w:rFonts w:cs="Arial"/>
          <w:szCs w:val="20"/>
        </w:rPr>
        <w:t xml:space="preserve"> </w:t>
      </w:r>
      <w:r w:rsidR="008B51D9" w:rsidRPr="00A44B16">
        <w:rPr>
          <w:rFonts w:cs="Arial"/>
          <w:szCs w:val="20"/>
        </w:rPr>
        <w:t>degrees and 300</w:t>
      </w:r>
      <w:r w:rsidRPr="00A44B16">
        <w:rPr>
          <w:rFonts w:cs="Arial"/>
          <w:szCs w:val="20"/>
        </w:rPr>
        <w:t xml:space="preserve"> </w:t>
      </w:r>
      <w:r w:rsidR="00817688" w:rsidRPr="00A44B16">
        <w:rPr>
          <w:rFonts w:cs="Arial"/>
          <w:szCs w:val="20"/>
        </w:rPr>
        <w:t>m</w:t>
      </w:r>
      <w:r w:rsidR="008B51D9" w:rsidRPr="00A44B16">
        <w:rPr>
          <w:rFonts w:cs="Arial"/>
          <w:szCs w:val="20"/>
        </w:rPr>
        <w:t xml:space="preserve"> radius. Results </w:t>
      </w:r>
      <w:r w:rsidR="0025120F" w:rsidRPr="00A44B16">
        <w:rPr>
          <w:rFonts w:cs="Arial"/>
          <w:szCs w:val="20"/>
        </w:rPr>
        <w:t xml:space="preserve">of antenna gain analysis </w:t>
      </w:r>
      <w:r w:rsidR="008B51D9" w:rsidRPr="00A44B16">
        <w:rPr>
          <w:rFonts w:cs="Arial"/>
          <w:szCs w:val="20"/>
        </w:rPr>
        <w:t>indicate that impact of introducing AAS systems is</w:t>
      </w:r>
      <w:r w:rsidR="0041376F" w:rsidRPr="00A44B16">
        <w:rPr>
          <w:rFonts w:cs="Arial"/>
          <w:szCs w:val="20"/>
        </w:rPr>
        <w:t xml:space="preserve"> 1.7% probability of more interference compared to the existing condition.</w:t>
      </w:r>
    </w:p>
    <w:p w:rsidR="0025120F" w:rsidRPr="00A44B16" w:rsidRDefault="00C7513F" w:rsidP="008B51D9">
      <w:pPr>
        <w:autoSpaceDE w:val="0"/>
        <w:autoSpaceDN w:val="0"/>
        <w:adjustRightInd w:val="0"/>
        <w:spacing w:after="0"/>
        <w:rPr>
          <w:rFonts w:cs="Arial"/>
          <w:szCs w:val="20"/>
        </w:rPr>
      </w:pPr>
      <w:r w:rsidRPr="00A44B16">
        <w:rPr>
          <w:rFonts w:cs="Arial"/>
          <w:szCs w:val="20"/>
        </w:rPr>
        <w:t xml:space="preserve">Similar analysis as shown in </w:t>
      </w:r>
      <w:r w:rsidR="004D3CE5" w:rsidRPr="004F198E">
        <w:rPr>
          <w:rFonts w:cs="Arial"/>
          <w:szCs w:val="20"/>
        </w:rPr>
        <w:fldChar w:fldCharType="begin"/>
      </w:r>
      <w:r w:rsidR="004D3CE5" w:rsidRPr="00A44B16">
        <w:rPr>
          <w:rFonts w:cs="Arial"/>
          <w:szCs w:val="20"/>
        </w:rPr>
        <w:instrText xml:space="preserve"> REF _Ref526159113 \h </w:instrText>
      </w:r>
      <w:r w:rsidR="004D3CE5" w:rsidRPr="004F198E">
        <w:rPr>
          <w:rFonts w:cs="Arial"/>
          <w:szCs w:val="20"/>
        </w:rPr>
      </w:r>
      <w:r w:rsidR="004D3CE5" w:rsidRPr="004F198E">
        <w:rPr>
          <w:rFonts w:cs="Arial"/>
          <w:szCs w:val="20"/>
        </w:rPr>
        <w:fldChar w:fldCharType="separate"/>
      </w:r>
      <w:r w:rsidR="004D3CE5" w:rsidRPr="00A44B16">
        <w:t xml:space="preserve">Figure </w:t>
      </w:r>
      <w:r w:rsidR="004D3CE5" w:rsidRPr="00A44B16">
        <w:rPr>
          <w:noProof/>
        </w:rPr>
        <w:t>3</w:t>
      </w:r>
      <w:r w:rsidR="004D3CE5" w:rsidRPr="004F198E">
        <w:rPr>
          <w:rFonts w:cs="Arial"/>
          <w:szCs w:val="20"/>
        </w:rPr>
        <w:fldChar w:fldCharType="end"/>
      </w:r>
      <w:r w:rsidR="004D3CE5" w:rsidRPr="00A44B16">
        <w:rPr>
          <w:rFonts w:cs="Arial"/>
          <w:szCs w:val="20"/>
        </w:rPr>
        <w:t xml:space="preserve"> </w:t>
      </w:r>
      <w:r w:rsidRPr="00A44B16">
        <w:rPr>
          <w:rFonts w:cs="Arial"/>
          <w:szCs w:val="20"/>
        </w:rPr>
        <w:t xml:space="preserve">was also done for the OOBE by taking into account </w:t>
      </w:r>
      <w:r w:rsidR="0025120F" w:rsidRPr="00A44B16">
        <w:rPr>
          <w:rFonts w:cs="Arial"/>
          <w:szCs w:val="20"/>
        </w:rPr>
        <w:t xml:space="preserve">that for non-AAS the OOBE is defined per antenna in </w:t>
      </w:r>
      <w:r w:rsidR="004D3CE5" w:rsidRPr="00A44B16">
        <w:rPr>
          <w:rFonts w:cs="Arial"/>
          <w:szCs w:val="20"/>
        </w:rPr>
        <w:t xml:space="preserve">e.i.r.p. </w:t>
      </w:r>
      <w:r w:rsidR="0025120F" w:rsidRPr="00A44B16">
        <w:rPr>
          <w:rFonts w:cs="Arial"/>
          <w:szCs w:val="20"/>
        </w:rPr>
        <w:t xml:space="preserve">and that the maximum number of antennas allowed are 4 (per ECC </w:t>
      </w:r>
      <w:r w:rsidR="004D3CE5" w:rsidRPr="00A44B16">
        <w:rPr>
          <w:rFonts w:cs="Arial"/>
          <w:szCs w:val="20"/>
        </w:rPr>
        <w:t>Decision (</w:t>
      </w:r>
      <w:r w:rsidR="0025120F" w:rsidRPr="00A44B16">
        <w:rPr>
          <w:rFonts w:cs="Arial"/>
          <w:szCs w:val="20"/>
        </w:rPr>
        <w:t>06</w:t>
      </w:r>
      <w:r w:rsidR="004D3CE5" w:rsidRPr="00A44B16">
        <w:rPr>
          <w:rFonts w:cs="Arial"/>
          <w:szCs w:val="20"/>
        </w:rPr>
        <w:t>)</w:t>
      </w:r>
      <w:r w:rsidR="0025120F" w:rsidRPr="00A44B16">
        <w:rPr>
          <w:rFonts w:cs="Arial"/>
          <w:szCs w:val="20"/>
        </w:rPr>
        <w:t>01</w:t>
      </w:r>
      <w:r w:rsidR="004D3CE5" w:rsidRPr="00A44B16">
        <w:rPr>
          <w:rFonts w:cs="Arial"/>
          <w:szCs w:val="20"/>
        </w:rPr>
        <w:t xml:space="preserve"> </w:t>
      </w:r>
      <w:r w:rsidR="004D3CE5" w:rsidRPr="004F198E">
        <w:rPr>
          <w:rFonts w:cs="Arial"/>
          <w:szCs w:val="20"/>
        </w:rPr>
        <w:fldChar w:fldCharType="begin"/>
      </w:r>
      <w:r w:rsidR="004D3CE5" w:rsidRPr="00A44B16">
        <w:rPr>
          <w:rFonts w:cs="Arial"/>
          <w:szCs w:val="20"/>
        </w:rPr>
        <w:instrText xml:space="preserve"> REF _Ref525197358 \r \h </w:instrText>
      </w:r>
      <w:r w:rsidR="004D3CE5" w:rsidRPr="004F198E">
        <w:rPr>
          <w:rFonts w:cs="Arial"/>
          <w:szCs w:val="20"/>
        </w:rPr>
      </w:r>
      <w:r w:rsidR="004D3CE5" w:rsidRPr="004F198E">
        <w:rPr>
          <w:rFonts w:cs="Arial"/>
          <w:szCs w:val="20"/>
        </w:rPr>
        <w:fldChar w:fldCharType="separate"/>
      </w:r>
      <w:r w:rsidR="000B5855">
        <w:rPr>
          <w:rFonts w:cs="Arial"/>
          <w:szCs w:val="20"/>
        </w:rPr>
        <w:t>[1]</w:t>
      </w:r>
      <w:r w:rsidR="004D3CE5" w:rsidRPr="004F198E">
        <w:rPr>
          <w:rFonts w:cs="Arial"/>
          <w:szCs w:val="20"/>
        </w:rPr>
        <w:fldChar w:fldCharType="end"/>
      </w:r>
      <w:r w:rsidR="0025120F" w:rsidRPr="00A44B16">
        <w:rPr>
          <w:rFonts w:cs="Arial"/>
          <w:szCs w:val="20"/>
        </w:rPr>
        <w:t>), and taking into account the 9 dB scaling factor that will be applied for the OOBE for AAS wh</w:t>
      </w:r>
      <w:r w:rsidR="002959C4" w:rsidRPr="00A44B16">
        <w:rPr>
          <w:rFonts w:cs="Arial"/>
          <w:szCs w:val="20"/>
        </w:rPr>
        <w:t>ich is defined per sector in TRP.</w:t>
      </w:r>
    </w:p>
    <w:p w:rsidR="002959C4" w:rsidRPr="00A44B16" w:rsidRDefault="002959C4" w:rsidP="008B51D9">
      <w:pPr>
        <w:autoSpaceDE w:val="0"/>
        <w:autoSpaceDN w:val="0"/>
        <w:adjustRightInd w:val="0"/>
        <w:spacing w:after="0"/>
        <w:rPr>
          <w:rFonts w:cs="Arial"/>
          <w:szCs w:val="20"/>
        </w:rPr>
      </w:pPr>
    </w:p>
    <w:p w:rsidR="00C741FA" w:rsidRPr="00A44B16" w:rsidRDefault="00C741FA" w:rsidP="00F5235D">
      <w:pPr>
        <w:keepNext/>
        <w:autoSpaceDE w:val="0"/>
        <w:autoSpaceDN w:val="0"/>
        <w:adjustRightInd w:val="0"/>
        <w:spacing w:after="0"/>
        <w:jc w:val="center"/>
      </w:pPr>
      <w:r w:rsidRPr="004F198E">
        <w:rPr>
          <w:rFonts w:cs="Arial"/>
          <w:b/>
          <w:noProof/>
          <w:sz w:val="36"/>
          <w:szCs w:val="20"/>
          <w:lang w:val="da-DK" w:eastAsia="da-DK"/>
        </w:rPr>
        <w:lastRenderedPageBreak/>
        <w:drawing>
          <wp:inline distT="0" distB="0" distL="0" distR="0" wp14:anchorId="2EEFB267" wp14:editId="3C9BDA15">
            <wp:extent cx="487971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4716" cy="3661353"/>
                    </a:xfrm>
                    <a:prstGeom prst="rect">
                      <a:avLst/>
                    </a:prstGeom>
                    <a:noFill/>
                    <a:ln>
                      <a:noFill/>
                    </a:ln>
                  </pic:spPr>
                </pic:pic>
              </a:graphicData>
            </a:graphic>
          </wp:inline>
        </w:drawing>
      </w:r>
    </w:p>
    <w:p w:rsidR="00C741FA" w:rsidRPr="00A44B16" w:rsidRDefault="00C741FA" w:rsidP="00C741FA">
      <w:pPr>
        <w:pStyle w:val="Caption"/>
        <w:rPr>
          <w:lang w:val="en-GB"/>
        </w:rPr>
      </w:pPr>
      <w:bookmarkStart w:id="70" w:name="_Ref526159516"/>
      <w:r w:rsidRPr="00A44B16">
        <w:rPr>
          <w:lang w:val="en-GB"/>
        </w:rPr>
        <w:t xml:space="preserve">Figure </w:t>
      </w:r>
      <w:r w:rsidRPr="00AA3FF2">
        <w:rPr>
          <w:lang w:val="en-GB"/>
        </w:rPr>
        <w:fldChar w:fldCharType="begin"/>
      </w:r>
      <w:r w:rsidRPr="00A44B16">
        <w:rPr>
          <w:lang w:val="en-GB"/>
        </w:rPr>
        <w:instrText xml:space="preserve"> SEQ Figure \* ARABIC </w:instrText>
      </w:r>
      <w:r w:rsidRPr="00AA3FF2">
        <w:rPr>
          <w:lang w:val="en-GB"/>
        </w:rPr>
        <w:fldChar w:fldCharType="separate"/>
      </w:r>
      <w:r w:rsidR="000B5855">
        <w:rPr>
          <w:noProof/>
          <w:lang w:val="en-GB"/>
        </w:rPr>
        <w:t>4</w:t>
      </w:r>
      <w:r w:rsidRPr="00AA3FF2">
        <w:rPr>
          <w:lang w:val="en-GB"/>
        </w:rPr>
        <w:fldChar w:fldCharType="end"/>
      </w:r>
      <w:bookmarkEnd w:id="70"/>
      <w:r w:rsidR="004D3CE5" w:rsidRPr="00AA3FF2">
        <w:rPr>
          <w:lang w:val="en-GB"/>
        </w:rPr>
        <w:t>:</w:t>
      </w:r>
      <w:r w:rsidRPr="00A44B16">
        <w:rPr>
          <w:lang w:val="en-GB"/>
        </w:rPr>
        <w:t xml:space="preserve"> Comparison between OOBE for AAS (8x8) and non-AAS (4 </w:t>
      </w:r>
      <w:proofErr w:type="gramStart"/>
      <w:r w:rsidRPr="00A44B16">
        <w:rPr>
          <w:lang w:val="en-GB"/>
        </w:rPr>
        <w:t>antenna</w:t>
      </w:r>
      <w:proofErr w:type="gramEnd"/>
      <w:r w:rsidRPr="00A44B16">
        <w:rPr>
          <w:lang w:val="en-GB"/>
        </w:rPr>
        <w:t>) system in Urban scenarios (red curve - AAS antenna 8x8 elements and blue curve –4 non-AAS antenna</w:t>
      </w:r>
    </w:p>
    <w:p w:rsidR="008B51D9" w:rsidRPr="00CD5A9A" w:rsidRDefault="0025120F" w:rsidP="00CD5A9A">
      <w:pPr>
        <w:rPr>
          <w:rStyle w:val="ECCParagraph"/>
        </w:rPr>
      </w:pPr>
      <w:r w:rsidRPr="00CD5A9A">
        <w:rPr>
          <w:rStyle w:val="ECCParagraph"/>
        </w:rPr>
        <w:t xml:space="preserve">Results of total OOBE analysis indicate that impact of introducing AAS systems </w:t>
      </w:r>
      <w:r w:rsidR="004D3CE5" w:rsidRPr="00CD5A9A">
        <w:rPr>
          <w:rStyle w:val="ECCParagraph"/>
        </w:rPr>
        <w:t xml:space="preserve">results in </w:t>
      </w:r>
      <w:r w:rsidR="00D00D2C" w:rsidRPr="00CD5A9A">
        <w:rPr>
          <w:rStyle w:val="ECCParagraph"/>
        </w:rPr>
        <w:t>2.4</w:t>
      </w:r>
      <w:r w:rsidRPr="00CD5A9A">
        <w:rPr>
          <w:rStyle w:val="ECCParagraph"/>
        </w:rPr>
        <w:t>% probability of more interference compared to the existing condition</w:t>
      </w:r>
      <w:r w:rsidR="009662BD" w:rsidRPr="00CD5A9A">
        <w:rPr>
          <w:rStyle w:val="ECCParagraph"/>
        </w:rPr>
        <w:t>.</w:t>
      </w:r>
      <w:r w:rsidR="002D4D30" w:rsidRPr="00CD5A9A">
        <w:rPr>
          <w:rStyle w:val="ECCParagraph"/>
        </w:rPr>
        <w:t xml:space="preserve"> </w:t>
      </w:r>
      <w:r w:rsidRPr="00CD5A9A">
        <w:rPr>
          <w:rStyle w:val="ECCParagraph"/>
        </w:rPr>
        <w:t>Thus, with the assumption described above</w:t>
      </w:r>
      <w:r w:rsidR="0007115A" w:rsidRPr="00CD5A9A">
        <w:rPr>
          <w:rStyle w:val="ECCParagraph"/>
        </w:rPr>
        <w:t xml:space="preserve"> and assuming that non-AAS BS ACLR being equal to AAS BS ACLR</w:t>
      </w:r>
      <w:r w:rsidRPr="00CD5A9A">
        <w:rPr>
          <w:rStyle w:val="ECCParagraph"/>
        </w:rPr>
        <w:t>, we can conclude that the compatibility between AAS BS and MSS MES at 2170</w:t>
      </w:r>
      <w:r w:rsidR="004D3CE5" w:rsidRPr="00CD5A9A">
        <w:rPr>
          <w:rStyle w:val="ECCParagraph"/>
        </w:rPr>
        <w:t xml:space="preserve"> </w:t>
      </w:r>
      <w:r w:rsidRPr="00CD5A9A">
        <w:rPr>
          <w:rStyle w:val="ECCParagraph"/>
        </w:rPr>
        <w:t>MHz is achieved and no further studies are needed.</w:t>
      </w:r>
    </w:p>
    <w:p w:rsidR="00817688" w:rsidRPr="00CD5A9A" w:rsidRDefault="00817688" w:rsidP="00CD5A9A">
      <w:pPr>
        <w:pStyle w:val="Heading5"/>
        <w:numPr>
          <w:ilvl w:val="0"/>
          <w:numId w:val="0"/>
        </w:numPr>
        <w:rPr>
          <w:rStyle w:val="ECCHLbold"/>
          <w:b/>
          <w:i w:val="0"/>
          <w:sz w:val="20"/>
          <w:szCs w:val="20"/>
        </w:rPr>
      </w:pPr>
      <w:r w:rsidRPr="00CD5A9A">
        <w:rPr>
          <w:rStyle w:val="ECCHLbold"/>
          <w:b/>
          <w:i w:val="0"/>
          <w:sz w:val="20"/>
          <w:szCs w:val="20"/>
        </w:rPr>
        <w:t xml:space="preserve">Compatibility with MSS CGC receivers at 2170 MHz </w:t>
      </w:r>
    </w:p>
    <w:p w:rsidR="00C87205" w:rsidRPr="00A44B16" w:rsidRDefault="00C87205" w:rsidP="00C87205">
      <w:pPr>
        <w:rPr>
          <w:rFonts w:cs="Arial"/>
          <w:szCs w:val="20"/>
        </w:rPr>
      </w:pPr>
      <w:r w:rsidRPr="00A44B16">
        <w:rPr>
          <w:rFonts w:cs="Arial"/>
          <w:szCs w:val="20"/>
        </w:rPr>
        <w:t xml:space="preserve">We examine the </w:t>
      </w:r>
      <w:r w:rsidR="00156616" w:rsidRPr="00A44B16">
        <w:rPr>
          <w:rFonts w:cs="Arial"/>
          <w:szCs w:val="20"/>
        </w:rPr>
        <w:t xml:space="preserve">impact of the introduction of AAS BS in the </w:t>
      </w:r>
      <w:r w:rsidRPr="00A44B16">
        <w:rPr>
          <w:rFonts w:cs="Arial"/>
          <w:szCs w:val="20"/>
        </w:rPr>
        <w:t xml:space="preserve">compatibility between </w:t>
      </w:r>
      <w:r w:rsidR="003F2DF9" w:rsidRPr="00A44B16">
        <w:rPr>
          <w:rFonts w:cs="Arial"/>
          <w:szCs w:val="20"/>
        </w:rPr>
        <w:t>IMT</w:t>
      </w:r>
      <w:r w:rsidRPr="00A44B16">
        <w:rPr>
          <w:rFonts w:cs="Arial"/>
          <w:szCs w:val="20"/>
        </w:rPr>
        <w:t xml:space="preserve"> and MSS CGC receivers</w:t>
      </w:r>
      <w:r w:rsidR="00F355F4" w:rsidRPr="00A44B16">
        <w:rPr>
          <w:rFonts w:cs="Arial"/>
          <w:szCs w:val="20"/>
        </w:rPr>
        <w:t xml:space="preserve"> o</w:t>
      </w:r>
      <w:r w:rsidR="00B6245D" w:rsidRPr="00A44B16">
        <w:rPr>
          <w:rFonts w:cs="Arial"/>
          <w:szCs w:val="20"/>
        </w:rPr>
        <w:t xml:space="preserve">n </w:t>
      </w:r>
      <w:r w:rsidR="00F355F4" w:rsidRPr="00A44B16">
        <w:rPr>
          <w:rFonts w:cs="Arial"/>
          <w:szCs w:val="20"/>
        </w:rPr>
        <w:t>aeroplanes;</w:t>
      </w:r>
      <w:r w:rsidRPr="00A44B16">
        <w:rPr>
          <w:rFonts w:cs="Arial"/>
          <w:szCs w:val="20"/>
        </w:rPr>
        <w:t xml:space="preserve"> </w:t>
      </w:r>
      <w:r w:rsidR="00F355F4" w:rsidRPr="00A44B16">
        <w:rPr>
          <w:rFonts w:cs="Arial"/>
          <w:szCs w:val="20"/>
        </w:rPr>
        <w:t>for this scenario, we considered two cases, when the aircraft is in flight mode</w:t>
      </w:r>
      <w:r w:rsidRPr="00A44B16">
        <w:rPr>
          <w:rFonts w:cs="Arial"/>
          <w:szCs w:val="20"/>
        </w:rPr>
        <w:t xml:space="preserve"> at 1000 </w:t>
      </w:r>
      <w:r w:rsidR="00A44B16" w:rsidRPr="00A44B16">
        <w:rPr>
          <w:rFonts w:cs="Arial"/>
          <w:szCs w:val="20"/>
        </w:rPr>
        <w:t>metres</w:t>
      </w:r>
      <w:r w:rsidR="00CD5A9A">
        <w:rPr>
          <w:rFonts w:cs="Arial"/>
          <w:szCs w:val="20"/>
        </w:rPr>
        <w:t xml:space="preserve"> </w:t>
      </w:r>
      <w:r w:rsidRPr="00A44B16">
        <w:rPr>
          <w:rFonts w:cs="Arial"/>
          <w:szCs w:val="20"/>
        </w:rPr>
        <w:t>height</w:t>
      </w:r>
      <w:r w:rsidR="00F355F4" w:rsidRPr="00A44B16">
        <w:rPr>
          <w:rFonts w:cs="Arial"/>
          <w:szCs w:val="20"/>
        </w:rPr>
        <w:t xml:space="preserve"> and when the aircraft is on the ground</w:t>
      </w:r>
      <w:r w:rsidRPr="00A44B16">
        <w:rPr>
          <w:rFonts w:cs="Arial"/>
          <w:szCs w:val="20"/>
        </w:rPr>
        <w:t>.</w:t>
      </w:r>
      <w:r w:rsidR="00F355F4" w:rsidRPr="00A44B16">
        <w:rPr>
          <w:rFonts w:cs="Arial"/>
          <w:szCs w:val="20"/>
        </w:rPr>
        <w:t xml:space="preserve"> For the second case (aircraft on the ground) this is covered by the study of interference into MES </w:t>
      </w:r>
      <w:r w:rsidR="004D3CE5" w:rsidRPr="00A44B16">
        <w:rPr>
          <w:rFonts w:cs="Arial"/>
          <w:szCs w:val="20"/>
        </w:rPr>
        <w:t>above</w:t>
      </w:r>
      <w:r w:rsidR="00F355F4" w:rsidRPr="00A44B16">
        <w:rPr>
          <w:rFonts w:cs="Arial"/>
          <w:szCs w:val="20"/>
        </w:rPr>
        <w:t>.</w:t>
      </w:r>
      <w:r w:rsidRPr="00A44B16">
        <w:rPr>
          <w:rFonts w:cs="Arial"/>
          <w:szCs w:val="20"/>
        </w:rPr>
        <w:t xml:space="preserve"> </w:t>
      </w:r>
      <w:r w:rsidR="00156616" w:rsidRPr="00A44B16">
        <w:rPr>
          <w:rFonts w:cs="Arial"/>
          <w:szCs w:val="20"/>
        </w:rPr>
        <w:t>For th</w:t>
      </w:r>
      <w:r w:rsidR="00F355F4" w:rsidRPr="00A44B16">
        <w:rPr>
          <w:rFonts w:cs="Arial"/>
          <w:szCs w:val="20"/>
        </w:rPr>
        <w:t>e in</w:t>
      </w:r>
      <w:r w:rsidR="004D3CE5" w:rsidRPr="00A44B16">
        <w:rPr>
          <w:rFonts w:cs="Arial"/>
          <w:szCs w:val="20"/>
        </w:rPr>
        <w:t>-</w:t>
      </w:r>
      <w:r w:rsidR="00F355F4" w:rsidRPr="00A44B16">
        <w:rPr>
          <w:rFonts w:cs="Arial"/>
          <w:szCs w:val="20"/>
        </w:rPr>
        <w:t>flight case</w:t>
      </w:r>
      <w:r w:rsidR="00800BC6" w:rsidRPr="00A44B16">
        <w:rPr>
          <w:rFonts w:cs="Arial"/>
          <w:szCs w:val="20"/>
        </w:rPr>
        <w:t xml:space="preserve"> </w:t>
      </w:r>
      <w:r w:rsidR="00156616" w:rsidRPr="00A44B16">
        <w:rPr>
          <w:rFonts w:cs="Arial"/>
          <w:szCs w:val="20"/>
        </w:rPr>
        <w:t>analysis, we focus on</w:t>
      </w:r>
      <w:r w:rsidRPr="00A44B16">
        <w:rPr>
          <w:rFonts w:cs="Arial"/>
          <w:szCs w:val="20"/>
        </w:rPr>
        <w:t xml:space="preserve"> the difference in antenna gain for the </w:t>
      </w:r>
      <w:r w:rsidR="00375830" w:rsidRPr="00A44B16">
        <w:rPr>
          <w:rFonts w:cs="Arial"/>
          <w:szCs w:val="20"/>
        </w:rPr>
        <w:t xml:space="preserve">BS </w:t>
      </w:r>
      <w:r w:rsidRPr="00A44B16">
        <w:rPr>
          <w:rFonts w:cs="Arial"/>
          <w:szCs w:val="20"/>
        </w:rPr>
        <w:t xml:space="preserve">elevation angles within </w:t>
      </w:r>
      <w:r w:rsidR="00375830" w:rsidRPr="00A44B16">
        <w:rPr>
          <w:rFonts w:cs="Arial"/>
          <w:szCs w:val="20"/>
        </w:rPr>
        <w:t xml:space="preserve">a radius of </w:t>
      </w:r>
      <w:r w:rsidR="00156616" w:rsidRPr="00A44B16">
        <w:rPr>
          <w:rFonts w:cs="Arial"/>
          <w:szCs w:val="20"/>
        </w:rPr>
        <w:t>1</w:t>
      </w:r>
      <w:r w:rsidR="00375830" w:rsidRPr="00A44B16">
        <w:rPr>
          <w:rFonts w:cs="Arial"/>
          <w:szCs w:val="20"/>
        </w:rPr>
        <w:t>0 km radius around the</w:t>
      </w:r>
      <w:r w:rsidRPr="00A44B16">
        <w:rPr>
          <w:rFonts w:cs="Arial"/>
          <w:szCs w:val="20"/>
        </w:rPr>
        <w:t xml:space="preserve"> CGC receivers at 1000 </w:t>
      </w:r>
      <w:r w:rsidR="00A44B16" w:rsidRPr="00A44B16">
        <w:rPr>
          <w:rFonts w:cs="Arial"/>
          <w:szCs w:val="20"/>
        </w:rPr>
        <w:t>metres</w:t>
      </w:r>
      <w:r w:rsidRPr="00A44B16">
        <w:rPr>
          <w:rFonts w:cs="Arial"/>
          <w:szCs w:val="20"/>
        </w:rPr>
        <w:t xml:space="preserve"> height for two antenna types:</w:t>
      </w:r>
    </w:p>
    <w:p w:rsidR="00C87205" w:rsidRPr="00A44B16" w:rsidRDefault="00C87205" w:rsidP="00CD5A9A">
      <w:pPr>
        <w:pStyle w:val="ECCBulletsLv1"/>
      </w:pPr>
      <w:r w:rsidRPr="00A44B16">
        <w:t>Non-AAS antenna: ITU-R F.1336-4</w:t>
      </w:r>
      <w:r w:rsidR="001A6823" w:rsidRPr="00A44B16">
        <w:t xml:space="preserve"> </w:t>
      </w:r>
      <w:r w:rsidR="00512EC4" w:rsidRPr="00A44B16">
        <w:fldChar w:fldCharType="begin"/>
      </w:r>
      <w:r w:rsidR="00512EC4" w:rsidRPr="00A44B16">
        <w:instrText xml:space="preserve"> REF _Ref525165759 \r \h </w:instrText>
      </w:r>
      <w:r w:rsidR="008B47E3" w:rsidRPr="00A44B16">
        <w:instrText xml:space="preserve"> \* MERGEFORMAT </w:instrText>
      </w:r>
      <w:r w:rsidR="00512EC4" w:rsidRPr="00A44B16">
        <w:fldChar w:fldCharType="separate"/>
      </w:r>
      <w:r w:rsidR="000B5855">
        <w:t>[14]</w:t>
      </w:r>
      <w:r w:rsidR="00512EC4" w:rsidRPr="00A44B16">
        <w:fldChar w:fldCharType="end"/>
      </w:r>
      <w:r w:rsidR="0041376F" w:rsidRPr="00A44B16">
        <w:t xml:space="preserve"> (one antenna considered)</w:t>
      </w:r>
      <w:r w:rsidR="00CD5A9A">
        <w:t>;</w:t>
      </w:r>
    </w:p>
    <w:p w:rsidR="00C87205" w:rsidRPr="00A44B16" w:rsidRDefault="00C87205" w:rsidP="00CD5A9A">
      <w:pPr>
        <w:pStyle w:val="ECCBulletsLv1"/>
      </w:pPr>
      <w:r w:rsidRPr="00A44B16">
        <w:t>AAS antenna: 8x8 elements (fully correlated)</w:t>
      </w:r>
      <w:r w:rsidR="00CD5A9A">
        <w:t>.</w:t>
      </w:r>
    </w:p>
    <w:p w:rsidR="00156616" w:rsidRPr="006072D8" w:rsidRDefault="00156616" w:rsidP="00F5235D">
      <w:pPr>
        <w:autoSpaceDE w:val="0"/>
        <w:autoSpaceDN w:val="0"/>
        <w:adjustRightInd w:val="0"/>
        <w:spacing w:after="0"/>
        <w:rPr>
          <w:rStyle w:val="ECCParagraph"/>
        </w:rPr>
      </w:pPr>
      <w:r w:rsidRPr="006072D8">
        <w:rPr>
          <w:rStyle w:val="ECCParagraph"/>
        </w:rPr>
        <w:t xml:space="preserve">Given the similarities with scenario described in Section </w:t>
      </w:r>
      <w:r w:rsidR="004D3CE5" w:rsidRPr="006072D8">
        <w:rPr>
          <w:rStyle w:val="ECCParagraph"/>
        </w:rPr>
        <w:fldChar w:fldCharType="begin"/>
      </w:r>
      <w:r w:rsidR="004D3CE5" w:rsidRPr="006072D8">
        <w:rPr>
          <w:rStyle w:val="ECCParagraph"/>
        </w:rPr>
        <w:instrText xml:space="preserve"> REF _Ref526159454 \r \h </w:instrText>
      </w:r>
      <w:r w:rsidR="006072D8">
        <w:rPr>
          <w:rStyle w:val="ECCParagraph"/>
        </w:rPr>
        <w:instrText xml:space="preserve"> \* MERGEFORMAT </w:instrText>
      </w:r>
      <w:r w:rsidR="004D3CE5" w:rsidRPr="006072D8">
        <w:rPr>
          <w:rStyle w:val="ECCParagraph"/>
        </w:rPr>
      </w:r>
      <w:r w:rsidR="004D3CE5" w:rsidRPr="006072D8">
        <w:rPr>
          <w:rStyle w:val="ECCParagraph"/>
        </w:rPr>
        <w:fldChar w:fldCharType="separate"/>
      </w:r>
      <w:r w:rsidR="000B5855">
        <w:rPr>
          <w:rStyle w:val="ECCParagraph"/>
        </w:rPr>
        <w:t>4.1.2.4</w:t>
      </w:r>
      <w:r w:rsidR="004D3CE5" w:rsidRPr="006072D8">
        <w:rPr>
          <w:rStyle w:val="ECCParagraph"/>
        </w:rPr>
        <w:fldChar w:fldCharType="end"/>
      </w:r>
      <w:r w:rsidR="004D3CE5" w:rsidRPr="006072D8">
        <w:rPr>
          <w:rStyle w:val="ECCParagraph"/>
        </w:rPr>
        <w:t xml:space="preserve"> </w:t>
      </w:r>
      <w:r w:rsidRPr="006072D8">
        <w:rPr>
          <w:rStyle w:val="ECCParagraph"/>
        </w:rPr>
        <w:t xml:space="preserve">where </w:t>
      </w:r>
      <w:r w:rsidR="00BC448E" w:rsidRPr="006072D8">
        <w:rPr>
          <w:rStyle w:val="ECCParagraph"/>
        </w:rPr>
        <w:t>c</w:t>
      </w:r>
      <w:r w:rsidRPr="006072D8">
        <w:rPr>
          <w:rStyle w:val="ECCParagraph"/>
        </w:rPr>
        <w:t>ompatibility with EESS/SRS/SOS (2025 – 2110</w:t>
      </w:r>
      <w:r w:rsidR="004D3CE5" w:rsidRPr="006072D8">
        <w:rPr>
          <w:rStyle w:val="ECCParagraph"/>
        </w:rPr>
        <w:t xml:space="preserve"> </w:t>
      </w:r>
      <w:r w:rsidRPr="006072D8">
        <w:rPr>
          <w:rStyle w:val="ECCParagraph"/>
        </w:rPr>
        <w:t xml:space="preserve">MHz) </w:t>
      </w:r>
      <w:r w:rsidR="004D3CE5" w:rsidRPr="006072D8">
        <w:rPr>
          <w:rStyle w:val="ECCParagraph"/>
        </w:rPr>
        <w:t xml:space="preserve">is </w:t>
      </w:r>
      <w:r w:rsidRPr="006072D8">
        <w:rPr>
          <w:rStyle w:val="ECCParagraph"/>
        </w:rPr>
        <w:t xml:space="preserve">analysed, we adopt the same methodology for modelling the AAS system </w:t>
      </w:r>
      <w:r w:rsidR="002523DC" w:rsidRPr="006072D8">
        <w:rPr>
          <w:rStyle w:val="ECCParagraph"/>
        </w:rPr>
        <w:t>behaviour. That means that</w:t>
      </w:r>
      <w:r w:rsidRPr="006072D8">
        <w:rPr>
          <w:rStyle w:val="ECCParagraph"/>
        </w:rPr>
        <w:t xml:space="preserve"> we take statistics over 1000 snapshots where user are randomly deployed within the cell radius (</w:t>
      </w:r>
      <w:r w:rsidR="0087606B" w:rsidRPr="006072D8">
        <w:rPr>
          <w:rStyle w:val="ECCParagraph"/>
        </w:rPr>
        <w:t>urban</w:t>
      </w:r>
      <w:r w:rsidRPr="006072D8">
        <w:rPr>
          <w:rStyle w:val="ECCParagraph"/>
        </w:rPr>
        <w:t>) and the AAS antenna is steered in elevation and azimuth towards the user. We take average antenna gain across all azimuth angles for each elevation angle</w:t>
      </w:r>
      <w:r w:rsidR="002523DC" w:rsidRPr="006072D8">
        <w:rPr>
          <w:rStyle w:val="ECCParagraph"/>
        </w:rPr>
        <w:t xml:space="preserve">. </w:t>
      </w:r>
    </w:p>
    <w:p w:rsidR="002523DC" w:rsidRPr="00A44B16" w:rsidRDefault="00156616" w:rsidP="00F5235D">
      <w:pPr>
        <w:keepNext/>
        <w:spacing w:before="0" w:after="160" w:line="259" w:lineRule="auto"/>
        <w:jc w:val="center"/>
      </w:pPr>
      <w:r w:rsidRPr="004F198E">
        <w:rPr>
          <w:rFonts w:cs="Arial"/>
          <w:noProof/>
          <w:szCs w:val="20"/>
          <w:lang w:val="da-DK" w:eastAsia="da-DK"/>
        </w:rPr>
        <w:lastRenderedPageBreak/>
        <w:drawing>
          <wp:inline distT="0" distB="0" distL="0" distR="0" wp14:anchorId="420A281A" wp14:editId="1AB14A6F">
            <wp:extent cx="4638564" cy="34768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6094" cy="3482491"/>
                    </a:xfrm>
                    <a:prstGeom prst="rect">
                      <a:avLst/>
                    </a:prstGeom>
                    <a:noFill/>
                    <a:ln>
                      <a:noFill/>
                    </a:ln>
                  </pic:spPr>
                </pic:pic>
              </a:graphicData>
            </a:graphic>
          </wp:inline>
        </w:drawing>
      </w:r>
    </w:p>
    <w:p w:rsidR="002D0DF2" w:rsidRPr="00A44B16" w:rsidRDefault="002523DC" w:rsidP="00F5235D">
      <w:pPr>
        <w:pStyle w:val="Caption"/>
        <w:rPr>
          <w:lang w:val="en-GB"/>
        </w:rPr>
      </w:pPr>
      <w:r w:rsidRPr="00A44B16">
        <w:rPr>
          <w:lang w:val="en-GB"/>
        </w:rPr>
        <w:t xml:space="preserve">Figure </w:t>
      </w:r>
      <w:r w:rsidRPr="001D7BB2">
        <w:rPr>
          <w:lang w:val="en-GB"/>
        </w:rPr>
        <w:fldChar w:fldCharType="begin"/>
      </w:r>
      <w:r w:rsidRPr="00A44B16">
        <w:rPr>
          <w:lang w:val="en-GB"/>
        </w:rPr>
        <w:instrText xml:space="preserve"> SEQ Figure \* ARABIC </w:instrText>
      </w:r>
      <w:r w:rsidRPr="001D7BB2">
        <w:rPr>
          <w:lang w:val="en-GB"/>
        </w:rPr>
        <w:fldChar w:fldCharType="separate"/>
      </w:r>
      <w:r w:rsidR="000B5855">
        <w:rPr>
          <w:noProof/>
          <w:lang w:val="en-GB"/>
        </w:rPr>
        <w:t>5</w:t>
      </w:r>
      <w:r w:rsidRPr="001D7BB2">
        <w:rPr>
          <w:lang w:val="en-GB"/>
        </w:rPr>
        <w:fldChar w:fldCharType="end"/>
      </w:r>
      <w:r w:rsidR="006072D8">
        <w:rPr>
          <w:lang w:val="en-GB"/>
        </w:rPr>
        <w:t>:</w:t>
      </w:r>
      <w:r w:rsidRPr="00A44B16">
        <w:rPr>
          <w:lang w:val="en-GB"/>
        </w:rPr>
        <w:t xml:space="preserve"> Antenna gains for different elevation angles </w:t>
      </w:r>
      <w:r w:rsidR="00243F16" w:rsidRPr="00A44B16">
        <w:rPr>
          <w:lang w:val="en-GB"/>
        </w:rPr>
        <w:t xml:space="preserve">for a </w:t>
      </w:r>
      <w:r w:rsidR="007D6A73" w:rsidRPr="00A44B16">
        <w:rPr>
          <w:lang w:val="en-GB"/>
        </w:rPr>
        <w:t>radius</w:t>
      </w:r>
      <w:r w:rsidR="00243F16" w:rsidRPr="00A44B16">
        <w:rPr>
          <w:lang w:val="en-GB"/>
        </w:rPr>
        <w:t xml:space="preserve"> of 300m with the non AAS </w:t>
      </w:r>
      <w:r w:rsidR="007D6A73" w:rsidRPr="00A44B16">
        <w:rPr>
          <w:lang w:val="en-GB"/>
        </w:rPr>
        <w:t>antenna</w:t>
      </w:r>
      <w:r w:rsidR="00243F16" w:rsidRPr="00A44B16">
        <w:rPr>
          <w:lang w:val="en-GB"/>
        </w:rPr>
        <w:t xml:space="preserve"> tilted 5 degree.</w:t>
      </w:r>
    </w:p>
    <w:p w:rsidR="004F1470" w:rsidRPr="00A44B16" w:rsidRDefault="002523DC" w:rsidP="00F5235D">
      <w:pPr>
        <w:rPr>
          <w:rFonts w:cs="Arial"/>
          <w:b/>
          <w:szCs w:val="20"/>
        </w:rPr>
      </w:pPr>
      <w:r w:rsidRPr="00A44B16">
        <w:t xml:space="preserve">From </w:t>
      </w:r>
      <w:r w:rsidR="004D3CE5" w:rsidRPr="004F198E">
        <w:fldChar w:fldCharType="begin"/>
      </w:r>
      <w:r w:rsidR="004D3CE5" w:rsidRPr="00A44B16">
        <w:instrText xml:space="preserve"> REF _Ref526159516 \h </w:instrText>
      </w:r>
      <w:r w:rsidR="004D3CE5" w:rsidRPr="004F198E">
        <w:fldChar w:fldCharType="separate"/>
      </w:r>
      <w:r w:rsidR="004D3CE5" w:rsidRPr="00A44B16">
        <w:t xml:space="preserve">Figure </w:t>
      </w:r>
      <w:r w:rsidR="004D3CE5" w:rsidRPr="00A44B16">
        <w:rPr>
          <w:noProof/>
        </w:rPr>
        <w:t>4</w:t>
      </w:r>
      <w:r w:rsidR="004D3CE5" w:rsidRPr="004F198E">
        <w:fldChar w:fldCharType="end"/>
      </w:r>
      <w:r w:rsidRPr="00A44B16">
        <w:t xml:space="preserve">, we observe that the average antenna gain for AAS is always lower than the antenna gains for non-AAS case, the </w:t>
      </w:r>
      <w:r w:rsidR="00BC448E" w:rsidRPr="00A44B16">
        <w:t xml:space="preserve">differences </w:t>
      </w:r>
      <w:r w:rsidRPr="00A44B16">
        <w:t>range between 5</w:t>
      </w:r>
      <w:r w:rsidR="0041390A" w:rsidRPr="00A44B16">
        <w:t xml:space="preserve"> </w:t>
      </w:r>
      <w:r w:rsidRPr="00A44B16">
        <w:t>dB to 15</w:t>
      </w:r>
      <w:r w:rsidR="0041390A" w:rsidRPr="00A44B16">
        <w:t xml:space="preserve"> </w:t>
      </w:r>
      <w:r w:rsidRPr="00A44B16">
        <w:t>dB</w:t>
      </w:r>
      <w:r w:rsidR="00246CF0" w:rsidRPr="00A44B16">
        <w:t xml:space="preserve"> (average 12 dB)</w:t>
      </w:r>
      <w:r w:rsidRPr="00A44B16">
        <w:t xml:space="preserve"> depending on the elevation angle</w:t>
      </w:r>
      <w:r w:rsidR="00BC448E" w:rsidRPr="00A44B16">
        <w:t xml:space="preserve"> with respect to the CGC receiver</w:t>
      </w:r>
      <w:r w:rsidRPr="00A44B16">
        <w:t>.</w:t>
      </w:r>
      <w:r w:rsidR="00175D5A" w:rsidRPr="00A44B16">
        <w:t xml:space="preserve"> Furthermore</w:t>
      </w:r>
      <w:r w:rsidR="00F6789D" w:rsidRPr="00A44B16">
        <w:t>,</w:t>
      </w:r>
      <w:r w:rsidR="00175D5A" w:rsidRPr="00A44B16">
        <w:t xml:space="preserve"> it</w:t>
      </w:r>
      <w:r w:rsidR="00F6789D" w:rsidRPr="00A44B16">
        <w:t xml:space="preserve"> is</w:t>
      </w:r>
      <w:r w:rsidR="00175D5A" w:rsidRPr="00A44B16">
        <w:t xml:space="preserve"> worth noticing that the values for non-AAS antenna correspond to a single antenna</w:t>
      </w:r>
      <w:r w:rsidR="0087606B" w:rsidRPr="00A44B16">
        <w:t xml:space="preserve"> and, according to current ECC Decision (06)01</w:t>
      </w:r>
      <w:r w:rsidR="004D3CE5" w:rsidRPr="00A44B16">
        <w:t xml:space="preserve"> </w:t>
      </w:r>
      <w:r w:rsidR="004D3CE5" w:rsidRPr="004F198E">
        <w:fldChar w:fldCharType="begin"/>
      </w:r>
      <w:r w:rsidR="004D3CE5" w:rsidRPr="00A44B16">
        <w:instrText xml:space="preserve"> REF _Ref525197358 \r \h </w:instrText>
      </w:r>
      <w:r w:rsidR="004D3CE5" w:rsidRPr="004F198E">
        <w:fldChar w:fldCharType="separate"/>
      </w:r>
      <w:r w:rsidR="000B5855">
        <w:t>[1]</w:t>
      </w:r>
      <w:r w:rsidR="004D3CE5" w:rsidRPr="004F198E">
        <w:fldChar w:fldCharType="end"/>
      </w:r>
      <w:r w:rsidR="0087606B" w:rsidRPr="00A44B16">
        <w:t>,</w:t>
      </w:r>
      <w:r w:rsidR="00175D5A" w:rsidRPr="00A44B16">
        <w:t xml:space="preserve"> BS can have up to 4 non-AAS antennas. </w:t>
      </w:r>
      <w:r w:rsidR="0087606B" w:rsidRPr="00A44B16">
        <w:t xml:space="preserve">Considering </w:t>
      </w:r>
      <w:r w:rsidR="00561C68" w:rsidRPr="00A44B16">
        <w:t xml:space="preserve">the </w:t>
      </w:r>
      <w:r w:rsidR="00BC448E" w:rsidRPr="00A44B16">
        <w:t xml:space="preserve">results </w:t>
      </w:r>
      <w:r w:rsidR="00561C68" w:rsidRPr="00A44B16">
        <w:t xml:space="preserve">in </w:t>
      </w:r>
      <w:r w:rsidR="00561C68" w:rsidRPr="004F198E">
        <w:rPr>
          <w:rFonts w:cs="Arial"/>
          <w:szCs w:val="20"/>
        </w:rPr>
        <w:fldChar w:fldCharType="begin"/>
      </w:r>
      <w:r w:rsidR="00561C68" w:rsidRPr="00A44B16">
        <w:instrText xml:space="preserve"> REF _Ref526159516 \h </w:instrText>
      </w:r>
      <w:r w:rsidR="00561C68" w:rsidRPr="004F198E">
        <w:rPr>
          <w:rFonts w:cs="Arial"/>
          <w:szCs w:val="20"/>
        </w:rPr>
      </w:r>
      <w:r w:rsidR="00561C68" w:rsidRPr="004F198E">
        <w:rPr>
          <w:rFonts w:cs="Arial"/>
          <w:szCs w:val="20"/>
        </w:rPr>
        <w:fldChar w:fldCharType="separate"/>
      </w:r>
      <w:r w:rsidR="00561C68" w:rsidRPr="00A44B16">
        <w:t xml:space="preserve">Figure </w:t>
      </w:r>
      <w:r w:rsidR="00561C68" w:rsidRPr="00A44B16">
        <w:rPr>
          <w:noProof/>
        </w:rPr>
        <w:t>4</w:t>
      </w:r>
      <w:r w:rsidR="00561C68" w:rsidRPr="004F198E">
        <w:rPr>
          <w:rFonts w:cs="Arial"/>
          <w:szCs w:val="20"/>
        </w:rPr>
        <w:fldChar w:fldCharType="end"/>
      </w:r>
      <w:r w:rsidR="0087606B" w:rsidRPr="00A44B16">
        <w:rPr>
          <w:rFonts w:cs="Arial"/>
          <w:szCs w:val="20"/>
        </w:rPr>
        <w:t xml:space="preserve"> and the similarities with scenario described in Section </w:t>
      </w:r>
      <w:r w:rsidR="00561C68" w:rsidRPr="004F198E">
        <w:rPr>
          <w:rFonts w:cs="Arial"/>
          <w:szCs w:val="20"/>
        </w:rPr>
        <w:fldChar w:fldCharType="begin"/>
      </w:r>
      <w:r w:rsidR="00561C68" w:rsidRPr="00A44B16">
        <w:rPr>
          <w:rFonts w:cs="Arial"/>
          <w:szCs w:val="20"/>
        </w:rPr>
        <w:instrText xml:space="preserve"> REF _Ref526159568 \r \h </w:instrText>
      </w:r>
      <w:r w:rsidR="00561C68" w:rsidRPr="004F198E">
        <w:rPr>
          <w:rFonts w:cs="Arial"/>
          <w:szCs w:val="20"/>
        </w:rPr>
      </w:r>
      <w:r w:rsidR="00561C68" w:rsidRPr="004F198E">
        <w:rPr>
          <w:rFonts w:cs="Arial"/>
          <w:szCs w:val="20"/>
        </w:rPr>
        <w:fldChar w:fldCharType="separate"/>
      </w:r>
      <w:r w:rsidR="000B5855">
        <w:rPr>
          <w:rFonts w:cs="Arial"/>
          <w:szCs w:val="20"/>
        </w:rPr>
        <w:t>4.1.2.4</w:t>
      </w:r>
      <w:r w:rsidR="00561C68" w:rsidRPr="004F198E">
        <w:rPr>
          <w:rFonts w:cs="Arial"/>
          <w:szCs w:val="20"/>
        </w:rPr>
        <w:fldChar w:fldCharType="end"/>
      </w:r>
      <w:r w:rsidR="0087606B" w:rsidRPr="00A44B16">
        <w:rPr>
          <w:rFonts w:cs="Arial"/>
          <w:szCs w:val="20"/>
        </w:rPr>
        <w:t xml:space="preserve">, we can conclude </w:t>
      </w:r>
      <w:r w:rsidR="006072D8" w:rsidRPr="00A44B16">
        <w:rPr>
          <w:rFonts w:cs="Arial"/>
          <w:szCs w:val="20"/>
        </w:rPr>
        <w:t>that the</w:t>
      </w:r>
      <w:r w:rsidR="0087606B" w:rsidRPr="00A44B16">
        <w:rPr>
          <w:rFonts w:cs="Arial"/>
          <w:szCs w:val="20"/>
        </w:rPr>
        <w:t xml:space="preserve"> impact of the introduction of AAS BS</w:t>
      </w:r>
      <w:r w:rsidR="00246CF0" w:rsidRPr="00A44B16">
        <w:rPr>
          <w:rFonts w:cs="Arial"/>
          <w:szCs w:val="20"/>
        </w:rPr>
        <w:t>,</w:t>
      </w:r>
      <w:r w:rsidR="0087606B" w:rsidRPr="00A44B16">
        <w:rPr>
          <w:rFonts w:cs="Arial"/>
          <w:szCs w:val="20"/>
        </w:rPr>
        <w:t xml:space="preserve"> </w:t>
      </w:r>
      <w:r w:rsidR="00246CF0" w:rsidRPr="00A44B16">
        <w:rPr>
          <w:rFonts w:cs="Arial"/>
          <w:szCs w:val="20"/>
        </w:rPr>
        <w:t xml:space="preserve">with proposed out-of-band limits, </w:t>
      </w:r>
      <w:r w:rsidR="0087606B" w:rsidRPr="00A44B16">
        <w:rPr>
          <w:rFonts w:cs="Arial"/>
          <w:szCs w:val="20"/>
        </w:rPr>
        <w:t xml:space="preserve">will not worsen current situation in the compatibility between </w:t>
      </w:r>
      <w:r w:rsidR="00246CF0" w:rsidRPr="00A44B16">
        <w:rPr>
          <w:rFonts w:cs="Arial"/>
          <w:szCs w:val="20"/>
        </w:rPr>
        <w:t>IMT</w:t>
      </w:r>
      <w:r w:rsidR="0087606B" w:rsidRPr="00A44B16">
        <w:rPr>
          <w:rFonts w:cs="Arial"/>
          <w:szCs w:val="20"/>
        </w:rPr>
        <w:t xml:space="preserve"> and MSS CGC receivers at 2170MHz</w:t>
      </w:r>
      <w:r w:rsidR="008043A3" w:rsidRPr="00A44B16">
        <w:rPr>
          <w:rFonts w:cs="Arial"/>
          <w:szCs w:val="20"/>
        </w:rPr>
        <w:t xml:space="preserve"> and therefore with the assumptions outlined above,</w:t>
      </w:r>
      <w:r w:rsidR="0040646E" w:rsidRPr="00A44B16">
        <w:rPr>
          <w:rFonts w:cs="Arial"/>
          <w:szCs w:val="20"/>
        </w:rPr>
        <w:t xml:space="preserve"> </w:t>
      </w:r>
      <w:r w:rsidR="008043A3" w:rsidRPr="00A44B16">
        <w:rPr>
          <w:rFonts w:cs="Arial"/>
          <w:szCs w:val="20"/>
        </w:rPr>
        <w:t>compatibility</w:t>
      </w:r>
      <w:r w:rsidR="0087606B" w:rsidRPr="00A44B16">
        <w:rPr>
          <w:rFonts w:cs="Arial"/>
          <w:szCs w:val="20"/>
        </w:rPr>
        <w:t xml:space="preserve"> </w:t>
      </w:r>
      <w:r w:rsidR="00A24C4E" w:rsidRPr="00A44B16">
        <w:rPr>
          <w:rFonts w:cs="Arial"/>
          <w:szCs w:val="20"/>
        </w:rPr>
        <w:t>is achieved and no further studies are needed</w:t>
      </w:r>
      <w:r w:rsidR="004F1470" w:rsidRPr="00A44B16">
        <w:rPr>
          <w:rFonts w:cs="Arial"/>
          <w:szCs w:val="20"/>
        </w:rPr>
        <w:t>.</w:t>
      </w:r>
    </w:p>
    <w:p w:rsidR="00367B5B" w:rsidRPr="001D7BB2" w:rsidRDefault="00367B5B" w:rsidP="00F5235D">
      <w:pPr>
        <w:pStyle w:val="Heading4"/>
        <w:rPr>
          <w:rStyle w:val="ECCHLorange"/>
          <w:shd w:val="clear" w:color="auto" w:fill="auto"/>
          <w:lang w:val="en-GB"/>
        </w:rPr>
      </w:pPr>
      <w:bookmarkStart w:id="71" w:name="_Toc528662366"/>
      <w:r w:rsidRPr="001D7BB2">
        <w:rPr>
          <w:rStyle w:val="ECCHLorange"/>
          <w:shd w:val="clear" w:color="auto" w:fill="auto"/>
          <w:lang w:val="en-GB"/>
        </w:rPr>
        <w:t>Fixed Service</w:t>
      </w:r>
      <w:bookmarkEnd w:id="71"/>
    </w:p>
    <w:p w:rsidR="00367B5B" w:rsidRPr="006072D8" w:rsidRDefault="00367B5B" w:rsidP="006072D8">
      <w:pPr>
        <w:rPr>
          <w:rStyle w:val="ECCParagraph"/>
        </w:rPr>
      </w:pPr>
      <w:r w:rsidRPr="006072D8">
        <w:rPr>
          <w:rStyle w:val="ECCParagraph"/>
        </w:rPr>
        <w:t>CEPT/ERC Recommendation T/R 13-01</w:t>
      </w:r>
      <w:r w:rsidR="006072D8">
        <w:rPr>
          <w:rStyle w:val="ECCParagraph"/>
        </w:rPr>
        <w:t xml:space="preserve"> </w:t>
      </w:r>
      <w:r w:rsidR="00512EC4" w:rsidRPr="006072D8">
        <w:rPr>
          <w:rStyle w:val="ECCParagraph"/>
        </w:rPr>
        <w:fldChar w:fldCharType="begin"/>
      </w:r>
      <w:r w:rsidR="00512EC4" w:rsidRPr="006072D8">
        <w:rPr>
          <w:rStyle w:val="ECCParagraph"/>
        </w:rPr>
        <w:instrText xml:space="preserve"> REF _Ref525165802 \r \h </w:instrText>
      </w:r>
      <w:r w:rsidR="008B47E3" w:rsidRPr="006072D8">
        <w:rPr>
          <w:rStyle w:val="ECCParagraph"/>
        </w:rPr>
        <w:instrText xml:space="preserve"> \* MERGEFORMAT </w:instrText>
      </w:r>
      <w:r w:rsidR="00512EC4" w:rsidRPr="006072D8">
        <w:rPr>
          <w:rStyle w:val="ECCParagraph"/>
        </w:rPr>
      </w:r>
      <w:r w:rsidR="00512EC4" w:rsidRPr="006072D8">
        <w:rPr>
          <w:rStyle w:val="ECCParagraph"/>
        </w:rPr>
        <w:fldChar w:fldCharType="separate"/>
      </w:r>
      <w:r w:rsidR="000B5855">
        <w:rPr>
          <w:rStyle w:val="ECCParagraph"/>
        </w:rPr>
        <w:t>[15]</w:t>
      </w:r>
      <w:r w:rsidR="00512EC4" w:rsidRPr="006072D8">
        <w:rPr>
          <w:rStyle w:val="ECCParagraph"/>
        </w:rPr>
        <w:fldChar w:fldCharType="end"/>
      </w:r>
      <w:r w:rsidRPr="006072D8">
        <w:rPr>
          <w:rStyle w:val="ECCParagraph"/>
        </w:rPr>
        <w:t xml:space="preserve"> and ITU-R Recommendation F.1098</w:t>
      </w:r>
      <w:r w:rsidR="006072D8">
        <w:rPr>
          <w:rStyle w:val="ECCParagraph"/>
        </w:rPr>
        <w:t xml:space="preserve"> </w:t>
      </w:r>
      <w:r w:rsidR="00512EC4" w:rsidRPr="006072D8">
        <w:rPr>
          <w:rStyle w:val="ECCParagraph"/>
        </w:rPr>
        <w:fldChar w:fldCharType="begin"/>
      </w:r>
      <w:r w:rsidR="00512EC4" w:rsidRPr="006072D8">
        <w:rPr>
          <w:rStyle w:val="ECCParagraph"/>
        </w:rPr>
        <w:instrText xml:space="preserve"> REF _Ref525165809 \r \h </w:instrText>
      </w:r>
      <w:r w:rsidR="008B47E3" w:rsidRPr="006072D8">
        <w:rPr>
          <w:rStyle w:val="ECCParagraph"/>
        </w:rPr>
        <w:instrText xml:space="preserve"> \* MERGEFORMAT </w:instrText>
      </w:r>
      <w:r w:rsidR="00512EC4" w:rsidRPr="006072D8">
        <w:rPr>
          <w:rStyle w:val="ECCParagraph"/>
        </w:rPr>
      </w:r>
      <w:r w:rsidR="00512EC4" w:rsidRPr="006072D8">
        <w:rPr>
          <w:rStyle w:val="ECCParagraph"/>
        </w:rPr>
        <w:fldChar w:fldCharType="separate"/>
      </w:r>
      <w:r w:rsidR="000B5855">
        <w:rPr>
          <w:rStyle w:val="ECCParagraph"/>
        </w:rPr>
        <w:t>[16]</w:t>
      </w:r>
      <w:r w:rsidR="00512EC4" w:rsidRPr="006072D8">
        <w:rPr>
          <w:rStyle w:val="ECCParagraph"/>
        </w:rPr>
        <w:fldChar w:fldCharType="end"/>
      </w:r>
      <w:r w:rsidRPr="006072D8">
        <w:rPr>
          <w:rStyle w:val="ECCParagraph"/>
        </w:rPr>
        <w:t xml:space="preserve"> specify channel arrangements for the Fixed Service which should be used for new 2 GHz fixed service networks in order to avoid overlap with the 2 GHz MSS allocations and ensure coexistence with Mobile Services. According </w:t>
      </w:r>
      <w:r w:rsidR="00561C68" w:rsidRPr="006072D8">
        <w:rPr>
          <w:rStyle w:val="ECCParagraph"/>
        </w:rPr>
        <w:t xml:space="preserve">to </w:t>
      </w:r>
      <w:r w:rsidRPr="006072D8">
        <w:rPr>
          <w:rStyle w:val="ECCParagraph"/>
        </w:rPr>
        <w:t>ERC Report 65</w:t>
      </w:r>
      <w:r w:rsidR="006072D8">
        <w:rPr>
          <w:rStyle w:val="ECCParagraph"/>
        </w:rPr>
        <w:t xml:space="preserve"> </w:t>
      </w:r>
      <w:r w:rsidR="00561C68" w:rsidRPr="006072D8">
        <w:rPr>
          <w:rStyle w:val="ECCParagraph"/>
        </w:rPr>
        <w:fldChar w:fldCharType="begin"/>
      </w:r>
      <w:r w:rsidR="00561C68" w:rsidRPr="006072D8">
        <w:rPr>
          <w:rStyle w:val="ECCParagraph"/>
        </w:rPr>
        <w:instrText xml:space="preserve"> REF _Ref525824722 \r \h </w:instrText>
      </w:r>
      <w:r w:rsidR="006072D8">
        <w:rPr>
          <w:rStyle w:val="ECCParagraph"/>
        </w:rPr>
        <w:instrText xml:space="preserve"> \* MERGEFORMAT </w:instrText>
      </w:r>
      <w:r w:rsidR="00561C68" w:rsidRPr="006072D8">
        <w:rPr>
          <w:rStyle w:val="ECCParagraph"/>
        </w:rPr>
      </w:r>
      <w:r w:rsidR="00561C68" w:rsidRPr="006072D8">
        <w:rPr>
          <w:rStyle w:val="ECCParagraph"/>
        </w:rPr>
        <w:fldChar w:fldCharType="separate"/>
      </w:r>
      <w:r w:rsidR="000B5855">
        <w:rPr>
          <w:rStyle w:val="ECCParagraph"/>
        </w:rPr>
        <w:t>[3]</w:t>
      </w:r>
      <w:r w:rsidR="00561C68" w:rsidRPr="006072D8">
        <w:rPr>
          <w:rStyle w:val="ECCParagraph"/>
        </w:rPr>
        <w:fldChar w:fldCharType="end"/>
      </w:r>
      <w:r w:rsidRPr="006072D8">
        <w:rPr>
          <w:rStyle w:val="ECCParagraph"/>
        </w:rPr>
        <w:t xml:space="preserve"> a separation distance of 2 km and a carrier separation of 8.3 MHz </w:t>
      </w:r>
      <w:proofErr w:type="gramStart"/>
      <w:r w:rsidRPr="006072D8">
        <w:rPr>
          <w:rStyle w:val="ECCParagraph"/>
        </w:rPr>
        <w:t>is</w:t>
      </w:r>
      <w:proofErr w:type="gramEnd"/>
      <w:r w:rsidRPr="006072D8">
        <w:rPr>
          <w:rStyle w:val="ECCParagraph"/>
        </w:rPr>
        <w:t xml:space="preserve"> required between FS and MS BS operating in adjacent bands. Therefore a careful deployment and coordination between MS and FS with channel spacing below 14 MHz is needed. Such coordination mechanism</w:t>
      </w:r>
      <w:r w:rsidR="0020074F" w:rsidRPr="006072D8">
        <w:rPr>
          <w:rStyle w:val="ECCParagraph"/>
        </w:rPr>
        <w:t>s</w:t>
      </w:r>
      <w:r w:rsidRPr="006072D8">
        <w:rPr>
          <w:rStyle w:val="ECCParagraph"/>
        </w:rPr>
        <w:t xml:space="preserve"> were considered feasible given that </w:t>
      </w:r>
      <w:proofErr w:type="gramStart"/>
      <w:r w:rsidRPr="006072D8">
        <w:rPr>
          <w:rStyle w:val="ECCParagraph"/>
        </w:rPr>
        <w:t>Fixed</w:t>
      </w:r>
      <w:proofErr w:type="gramEnd"/>
      <w:r w:rsidRPr="006072D8">
        <w:rPr>
          <w:rStyle w:val="ECCParagraph"/>
        </w:rPr>
        <w:t xml:space="preserve"> services in the 2GHz band, due to the propagation conditions, mainly will operate in rural areas where long distance links are necessary.</w:t>
      </w:r>
    </w:p>
    <w:p w:rsidR="00367B5B" w:rsidRPr="006072D8" w:rsidRDefault="00561C68" w:rsidP="006072D8">
      <w:pPr>
        <w:rPr>
          <w:rStyle w:val="ECCParagraph"/>
        </w:rPr>
      </w:pPr>
      <w:r w:rsidRPr="006072D8">
        <w:rPr>
          <w:rStyle w:val="ECCParagraph"/>
        </w:rPr>
        <w:t xml:space="preserve">The </w:t>
      </w:r>
      <w:r w:rsidR="00367B5B" w:rsidRPr="006072D8">
        <w:rPr>
          <w:rStyle w:val="ECCParagraph"/>
        </w:rPr>
        <w:t>Recently finali</w:t>
      </w:r>
      <w:r w:rsidRPr="006072D8">
        <w:rPr>
          <w:rStyle w:val="ECCParagraph"/>
        </w:rPr>
        <w:t>s</w:t>
      </w:r>
      <w:r w:rsidR="00367B5B" w:rsidRPr="006072D8">
        <w:rPr>
          <w:rStyle w:val="ECCParagraph"/>
        </w:rPr>
        <w:t>ed ECC Report 173</w:t>
      </w:r>
      <w:r w:rsidR="001A6823" w:rsidRPr="006072D8">
        <w:rPr>
          <w:rStyle w:val="ECCParagraph"/>
        </w:rPr>
        <w:t xml:space="preserve"> </w:t>
      </w:r>
      <w:r w:rsidR="00512EC4" w:rsidRPr="006072D8">
        <w:rPr>
          <w:rStyle w:val="ECCParagraph"/>
        </w:rPr>
        <w:fldChar w:fldCharType="begin"/>
      </w:r>
      <w:r w:rsidR="00512EC4" w:rsidRPr="006072D8">
        <w:rPr>
          <w:rStyle w:val="ECCParagraph"/>
        </w:rPr>
        <w:instrText xml:space="preserve"> REF _Ref525165842 \r \h </w:instrText>
      </w:r>
      <w:r w:rsidR="008B47E3" w:rsidRPr="006072D8">
        <w:rPr>
          <w:rStyle w:val="ECCParagraph"/>
        </w:rPr>
        <w:instrText xml:space="preserve"> \* MERGEFORMAT </w:instrText>
      </w:r>
      <w:r w:rsidR="00512EC4" w:rsidRPr="006072D8">
        <w:rPr>
          <w:rStyle w:val="ECCParagraph"/>
        </w:rPr>
      </w:r>
      <w:r w:rsidR="00512EC4" w:rsidRPr="006072D8">
        <w:rPr>
          <w:rStyle w:val="ECCParagraph"/>
        </w:rPr>
        <w:fldChar w:fldCharType="separate"/>
      </w:r>
      <w:r w:rsidR="000B5855">
        <w:rPr>
          <w:rStyle w:val="ECCParagraph"/>
        </w:rPr>
        <w:t>[17]</w:t>
      </w:r>
      <w:r w:rsidR="00512EC4" w:rsidRPr="006072D8">
        <w:rPr>
          <w:rStyle w:val="ECCParagraph"/>
        </w:rPr>
        <w:fldChar w:fldCharType="end"/>
      </w:r>
      <w:r w:rsidR="00367B5B" w:rsidRPr="006072D8">
        <w:rPr>
          <w:rStyle w:val="ECCParagraph"/>
        </w:rPr>
        <w:t xml:space="preserve"> on the “Fixed Service in Europe: Current Use and future trends post 2016” indicates that four subranges are indicated for FS in the 2</w:t>
      </w:r>
      <w:r w:rsidRPr="006072D8">
        <w:rPr>
          <w:rStyle w:val="ECCParagraph"/>
        </w:rPr>
        <w:t xml:space="preserve"> </w:t>
      </w:r>
      <w:r w:rsidR="00367B5B" w:rsidRPr="006072D8">
        <w:rPr>
          <w:rStyle w:val="ECCParagraph"/>
        </w:rPr>
        <w:t>GHz band, among them 2025-2110 and 2200-2290 MHz, are open by about 15 administrations. However, only 4 administrations use this band with limited density. Furthermore, about 9200 P-P links and about 4100 base stations have been indicated in operation among the four subranges in the 2</w:t>
      </w:r>
      <w:r w:rsidRPr="006072D8">
        <w:rPr>
          <w:rStyle w:val="ECCParagraph"/>
        </w:rPr>
        <w:t xml:space="preserve"> </w:t>
      </w:r>
      <w:r w:rsidR="00367B5B" w:rsidRPr="006072D8">
        <w:rPr>
          <w:rStyle w:val="ECCParagraph"/>
        </w:rPr>
        <w:t xml:space="preserve">GHz band for FS. Notice that great majority of applications (9100 FS links, all </w:t>
      </w:r>
      <w:r w:rsidRPr="006072D8">
        <w:rPr>
          <w:rStyle w:val="ECCParagraph"/>
        </w:rPr>
        <w:t>with channel separation</w:t>
      </w:r>
      <w:r w:rsidR="00367B5B" w:rsidRPr="006072D8">
        <w:rPr>
          <w:rStyle w:val="ECCParagraph"/>
        </w:rPr>
        <w:t>) are in one single country (Russia), in</w:t>
      </w:r>
      <w:r w:rsidRPr="006072D8">
        <w:rPr>
          <w:rStyle w:val="ECCParagraph"/>
        </w:rPr>
        <w:t xml:space="preserve"> the</w:t>
      </w:r>
      <w:r w:rsidR="00367B5B" w:rsidRPr="006072D8">
        <w:rPr>
          <w:rStyle w:val="ECCParagraph"/>
        </w:rPr>
        <w:t xml:space="preserve"> subrange 2400-2483.5 MHz. For other countries addressed in previous questionnaire, the use is reduced (about 300 FS links, no </w:t>
      </w:r>
      <w:r w:rsidR="007B2F8B">
        <w:rPr>
          <w:rStyle w:val="ECCParagraph"/>
        </w:rPr>
        <w:t>central station</w:t>
      </w:r>
      <w:r w:rsidR="00367B5B" w:rsidRPr="006072D8">
        <w:rPr>
          <w:rStyle w:val="ECCParagraph"/>
        </w:rPr>
        <w:t xml:space="preserve">). All this information indicates that a </w:t>
      </w:r>
      <w:proofErr w:type="gramStart"/>
      <w:r w:rsidR="00367B5B" w:rsidRPr="006072D8">
        <w:rPr>
          <w:rStyle w:val="ECCParagraph"/>
        </w:rPr>
        <w:t>very</w:t>
      </w:r>
      <w:proofErr w:type="gramEnd"/>
      <w:r w:rsidR="00367B5B" w:rsidRPr="006072D8">
        <w:rPr>
          <w:rStyle w:val="ECCParagraph"/>
        </w:rPr>
        <w:t xml:space="preserve"> reduced number of FS links are currently deployed in the range 2025-2110 MHz and in just </w:t>
      </w:r>
      <w:r w:rsidR="00897B76" w:rsidRPr="006072D8">
        <w:rPr>
          <w:rStyle w:val="ECCParagraph"/>
        </w:rPr>
        <w:t xml:space="preserve">a </w:t>
      </w:r>
      <w:r w:rsidR="00367B5B" w:rsidRPr="006072D8">
        <w:rPr>
          <w:rStyle w:val="ECCParagraph"/>
        </w:rPr>
        <w:t>few CEPT countries. Therefore, coexistence between FS in the band 2025-2110 MHz and MFCN</w:t>
      </w:r>
      <w:r w:rsidR="00897B76" w:rsidRPr="006072D8">
        <w:rPr>
          <w:rStyle w:val="ECCParagraph"/>
        </w:rPr>
        <w:t xml:space="preserve"> </w:t>
      </w:r>
      <w:r w:rsidR="00367B5B" w:rsidRPr="006072D8">
        <w:rPr>
          <w:rStyle w:val="ECCParagraph"/>
        </w:rPr>
        <w:t xml:space="preserve">(including AAS systems) in the 2110-2170 MHz can be addressed </w:t>
      </w:r>
      <w:r w:rsidR="0020074F" w:rsidRPr="006072D8">
        <w:rPr>
          <w:rStyle w:val="ECCParagraph"/>
        </w:rPr>
        <w:t>at</w:t>
      </w:r>
      <w:r w:rsidR="00367B5B" w:rsidRPr="006072D8">
        <w:rPr>
          <w:rStyle w:val="ECCParagraph"/>
        </w:rPr>
        <w:t xml:space="preserve"> national level.</w:t>
      </w:r>
    </w:p>
    <w:p w:rsidR="00367B5B" w:rsidRPr="001D7BB2" w:rsidRDefault="00367B5B" w:rsidP="001D7BB2">
      <w:pPr>
        <w:pStyle w:val="Heading4"/>
        <w:rPr>
          <w:rStyle w:val="ECCHLorange"/>
          <w:shd w:val="clear" w:color="auto" w:fill="auto"/>
        </w:rPr>
      </w:pPr>
      <w:bookmarkStart w:id="72" w:name="_Ref526159454"/>
      <w:bookmarkStart w:id="73" w:name="_Ref526159568"/>
      <w:bookmarkStart w:id="74" w:name="_Toc528662367"/>
      <w:r w:rsidRPr="001D7BB2">
        <w:rPr>
          <w:rStyle w:val="ECCHLorange"/>
          <w:shd w:val="clear" w:color="auto" w:fill="auto"/>
        </w:rPr>
        <w:lastRenderedPageBreak/>
        <w:t>Space Services</w:t>
      </w:r>
      <w:bookmarkEnd w:id="72"/>
      <w:bookmarkEnd w:id="73"/>
      <w:bookmarkEnd w:id="74"/>
    </w:p>
    <w:p w:rsidR="00367B5B" w:rsidRPr="00F64A12" w:rsidRDefault="00367B5B" w:rsidP="00F64A12">
      <w:pPr>
        <w:rPr>
          <w:rStyle w:val="ECCParagraph"/>
        </w:rPr>
      </w:pPr>
      <w:r w:rsidRPr="00F64A12">
        <w:rPr>
          <w:rStyle w:val="ECCParagraph"/>
        </w:rPr>
        <w:t xml:space="preserve">ITU-R Recommendation SA.1154 </w:t>
      </w:r>
      <w:r w:rsidR="00897B76" w:rsidRPr="00F64A12">
        <w:rPr>
          <w:rStyle w:val="ECCParagraph"/>
        </w:rPr>
        <w:fldChar w:fldCharType="begin"/>
      </w:r>
      <w:r w:rsidR="00897B76" w:rsidRPr="00F64A12">
        <w:rPr>
          <w:rStyle w:val="ECCParagraph"/>
        </w:rPr>
        <w:instrText xml:space="preserve"> REF _Ref526172052 \r \h </w:instrText>
      </w:r>
      <w:r w:rsidR="006072D8" w:rsidRPr="00F64A12">
        <w:rPr>
          <w:rStyle w:val="ECCParagraph"/>
        </w:rPr>
        <w:instrText xml:space="preserve"> \* MERGEFORMAT </w:instrText>
      </w:r>
      <w:r w:rsidR="00897B76" w:rsidRPr="00F64A12">
        <w:rPr>
          <w:rStyle w:val="ECCParagraph"/>
        </w:rPr>
      </w:r>
      <w:r w:rsidR="00897B76" w:rsidRPr="00F64A12">
        <w:rPr>
          <w:rStyle w:val="ECCParagraph"/>
        </w:rPr>
        <w:fldChar w:fldCharType="separate"/>
      </w:r>
      <w:r w:rsidR="000B5855">
        <w:rPr>
          <w:rStyle w:val="ECCParagraph"/>
        </w:rPr>
        <w:t>[18]</w:t>
      </w:r>
      <w:r w:rsidR="00897B76" w:rsidRPr="00F64A12">
        <w:rPr>
          <w:rStyle w:val="ECCParagraph"/>
        </w:rPr>
        <w:fldChar w:fldCharType="end"/>
      </w:r>
      <w:r w:rsidR="00897B76" w:rsidRPr="00F64A12">
        <w:rPr>
          <w:rStyle w:val="ECCParagraph"/>
        </w:rPr>
        <w:t xml:space="preserve"> </w:t>
      </w:r>
      <w:r w:rsidRPr="00F64A12">
        <w:rPr>
          <w:rStyle w:val="ECCParagraph"/>
        </w:rPr>
        <w:t>provides a compatibility study of space services and high-density land</w:t>
      </w:r>
      <w:r w:rsidR="006072D8" w:rsidRPr="00F64A12">
        <w:rPr>
          <w:rStyle w:val="ECCParagraph"/>
        </w:rPr>
        <w:t xml:space="preserve"> </w:t>
      </w:r>
      <w:r w:rsidRPr="00F64A12">
        <w:rPr>
          <w:rStyle w:val="ECCParagraph"/>
        </w:rPr>
        <w:t xml:space="preserve">mobile systems sharing the 2025-2110 MHz and 2200-2290 MHz bands. The conclusion of that study is that high density mobile systems should not be introduced in those bands. Thus, these bands cannot be identified as potential IMT bands. ERC Report 65 </w:t>
      </w:r>
      <w:r w:rsidR="00897B76" w:rsidRPr="00F64A12">
        <w:rPr>
          <w:rStyle w:val="ECCParagraph"/>
        </w:rPr>
        <w:fldChar w:fldCharType="begin"/>
      </w:r>
      <w:r w:rsidR="00897B76" w:rsidRPr="00F64A12">
        <w:rPr>
          <w:rStyle w:val="ECCParagraph"/>
        </w:rPr>
        <w:instrText xml:space="preserve"> REF _Ref525824722 \r \h </w:instrText>
      </w:r>
      <w:r w:rsidR="006072D8" w:rsidRPr="00F64A12">
        <w:rPr>
          <w:rStyle w:val="ECCParagraph"/>
        </w:rPr>
        <w:instrText xml:space="preserve"> \* MERGEFORMAT </w:instrText>
      </w:r>
      <w:r w:rsidR="00897B76" w:rsidRPr="00F64A12">
        <w:rPr>
          <w:rStyle w:val="ECCParagraph"/>
        </w:rPr>
      </w:r>
      <w:r w:rsidR="00897B76" w:rsidRPr="00F64A12">
        <w:rPr>
          <w:rStyle w:val="ECCParagraph"/>
        </w:rPr>
        <w:fldChar w:fldCharType="separate"/>
      </w:r>
      <w:r w:rsidR="000B5855">
        <w:rPr>
          <w:rStyle w:val="ECCParagraph"/>
        </w:rPr>
        <w:t>[3]</w:t>
      </w:r>
      <w:r w:rsidR="00897B76" w:rsidRPr="00F64A12">
        <w:rPr>
          <w:rStyle w:val="ECCParagraph"/>
        </w:rPr>
        <w:fldChar w:fldCharType="end"/>
      </w:r>
      <w:r w:rsidR="00897B76" w:rsidRPr="00F64A12">
        <w:rPr>
          <w:rStyle w:val="ECCParagraph"/>
        </w:rPr>
        <w:t xml:space="preserve"> </w:t>
      </w:r>
      <w:r w:rsidRPr="00F64A12">
        <w:rPr>
          <w:rStyle w:val="ECCParagraph"/>
        </w:rPr>
        <w:t>provides adjacent channel compatibility studies between MFCN systems in the band 2110-2170 MHz and space services in the band 2025-2110 MHz. The conclusion of the study is that a carrier separation of 2.8</w:t>
      </w:r>
      <w:r w:rsidR="00897B76" w:rsidRPr="00F64A12">
        <w:rPr>
          <w:rStyle w:val="ECCParagraph"/>
        </w:rPr>
        <w:t xml:space="preserve"> </w:t>
      </w:r>
      <w:r w:rsidRPr="00F64A12">
        <w:rPr>
          <w:rStyle w:val="ECCParagraph"/>
        </w:rPr>
        <w:t>MHz is sufficient to protect narrow band receptions of the few systems (Earth to space links) operating near to 2110</w:t>
      </w:r>
      <w:r w:rsidR="00897B76" w:rsidRPr="00F64A12">
        <w:rPr>
          <w:rStyle w:val="ECCParagraph"/>
        </w:rPr>
        <w:t xml:space="preserve"> </w:t>
      </w:r>
      <w:r w:rsidRPr="00F64A12">
        <w:rPr>
          <w:rStyle w:val="ECCParagraph"/>
        </w:rPr>
        <w:t>MHz.</w:t>
      </w:r>
    </w:p>
    <w:p w:rsidR="002B6BF4" w:rsidRPr="00F64A12" w:rsidRDefault="002B6BF4" w:rsidP="00F64A12">
      <w:pPr>
        <w:rPr>
          <w:rStyle w:val="ECCParagraph"/>
        </w:rPr>
      </w:pPr>
      <w:r w:rsidRPr="00F64A12">
        <w:rPr>
          <w:rStyle w:val="ECCParagraph"/>
        </w:rPr>
        <w:t xml:space="preserve">CEPT administrations developed common guidelines with respect to the compatibility between CGC operating in the band 2170-2200 MHz and EESS/SOS/SRS Earth stations operating in the band 2200-2290 MHz given in ECC </w:t>
      </w:r>
      <w:r w:rsidR="00897B76" w:rsidRPr="00F64A12">
        <w:rPr>
          <w:rStyle w:val="ECCParagraph"/>
        </w:rPr>
        <w:t xml:space="preserve">Recommendation </w:t>
      </w:r>
      <w:r w:rsidRPr="00F64A12">
        <w:rPr>
          <w:rStyle w:val="ECCParagraph"/>
        </w:rPr>
        <w:t>(10)01 (rev.2010)</w:t>
      </w:r>
      <w:r w:rsidR="00CC6800" w:rsidRPr="00F64A12">
        <w:rPr>
          <w:rStyle w:val="ECCParagraph"/>
        </w:rPr>
        <w:t xml:space="preserve"> </w:t>
      </w:r>
      <w:r w:rsidR="00512EC4" w:rsidRPr="00F64A12">
        <w:rPr>
          <w:rStyle w:val="ECCParagraph"/>
        </w:rPr>
        <w:fldChar w:fldCharType="begin"/>
      </w:r>
      <w:r w:rsidR="00512EC4" w:rsidRPr="00F64A12">
        <w:rPr>
          <w:rStyle w:val="ECCParagraph"/>
        </w:rPr>
        <w:instrText xml:space="preserve"> REF _Ref525165866 \r \h </w:instrText>
      </w:r>
      <w:r w:rsidR="008B47E3" w:rsidRPr="00F64A12">
        <w:rPr>
          <w:rStyle w:val="ECCParagraph"/>
        </w:rPr>
        <w:instrText xml:space="preserve"> \* MERGEFORMAT </w:instrText>
      </w:r>
      <w:r w:rsidR="00512EC4" w:rsidRPr="00F64A12">
        <w:rPr>
          <w:rStyle w:val="ECCParagraph"/>
        </w:rPr>
      </w:r>
      <w:r w:rsidR="00512EC4" w:rsidRPr="00F64A12">
        <w:rPr>
          <w:rStyle w:val="ECCParagraph"/>
        </w:rPr>
        <w:fldChar w:fldCharType="separate"/>
      </w:r>
      <w:r w:rsidR="000B5855">
        <w:rPr>
          <w:rStyle w:val="ECCParagraph"/>
        </w:rPr>
        <w:t>[19]</w:t>
      </w:r>
      <w:r w:rsidR="00512EC4" w:rsidRPr="00F64A12">
        <w:rPr>
          <w:rStyle w:val="ECCParagraph"/>
        </w:rPr>
        <w:fldChar w:fldCharType="end"/>
      </w:r>
      <w:r w:rsidRPr="00F64A12">
        <w:rPr>
          <w:rStyle w:val="ECCParagraph"/>
        </w:rPr>
        <w:t>. It should be noted that the provisions (</w:t>
      </w:r>
      <w:r w:rsidR="00897B76" w:rsidRPr="00F64A12">
        <w:rPr>
          <w:rStyle w:val="ECCParagraph"/>
        </w:rPr>
        <w:t>Considering</w:t>
      </w:r>
      <w:r w:rsidRPr="00F64A12">
        <w:rPr>
          <w:rStyle w:val="ECCParagraph"/>
        </w:rPr>
        <w:t>-e</w:t>
      </w:r>
      <w:r w:rsidR="00897B76" w:rsidRPr="00F64A12">
        <w:rPr>
          <w:rStyle w:val="ECCParagraph"/>
        </w:rPr>
        <w:t>)</w:t>
      </w:r>
      <w:r w:rsidRPr="00F64A12">
        <w:rPr>
          <w:rStyle w:val="ECCParagraph"/>
        </w:rPr>
        <w:t>) of ECC/REC/(10)01 considers “that compatibility between CGC base stations operating in the band 2170-2200 MHz and earth stations in the Earth Exploration Satellite Service, Space Research Service or Space Operation Service in the adjacent band 2200-2290 MHz, can be achieved through a coordinated process between affected operators and administrations;”. Annex 2 to the ECC/REC</w:t>
      </w:r>
      <w:proofErr w:type="gramStart"/>
      <w:r w:rsidRPr="00F64A12">
        <w:rPr>
          <w:rStyle w:val="ECCParagraph"/>
        </w:rPr>
        <w:t>/(</w:t>
      </w:r>
      <w:proofErr w:type="gramEnd"/>
      <w:r w:rsidRPr="00F64A12">
        <w:rPr>
          <w:rStyle w:val="ECCParagraph"/>
        </w:rPr>
        <w:t>10)01</w:t>
      </w:r>
      <w:r w:rsidR="00CC6800" w:rsidRPr="00F64A12">
        <w:rPr>
          <w:rStyle w:val="ECCParagraph"/>
        </w:rPr>
        <w:t xml:space="preserve"> </w:t>
      </w:r>
      <w:r w:rsidR="00512EC4" w:rsidRPr="00F64A12">
        <w:rPr>
          <w:rStyle w:val="ECCParagraph"/>
        </w:rPr>
        <w:fldChar w:fldCharType="begin"/>
      </w:r>
      <w:r w:rsidR="00512EC4" w:rsidRPr="00F64A12">
        <w:rPr>
          <w:rStyle w:val="ECCParagraph"/>
        </w:rPr>
        <w:instrText xml:space="preserve"> REF _Ref525165866 \r \h </w:instrText>
      </w:r>
      <w:r w:rsidR="008B47E3" w:rsidRPr="00F64A12">
        <w:rPr>
          <w:rStyle w:val="ECCParagraph"/>
        </w:rPr>
        <w:instrText xml:space="preserve"> \* MERGEFORMAT </w:instrText>
      </w:r>
      <w:r w:rsidR="00512EC4" w:rsidRPr="00F64A12">
        <w:rPr>
          <w:rStyle w:val="ECCParagraph"/>
        </w:rPr>
      </w:r>
      <w:r w:rsidR="00512EC4" w:rsidRPr="00F64A12">
        <w:rPr>
          <w:rStyle w:val="ECCParagraph"/>
        </w:rPr>
        <w:fldChar w:fldCharType="separate"/>
      </w:r>
      <w:r w:rsidR="000B5855">
        <w:rPr>
          <w:rStyle w:val="ECCParagraph"/>
        </w:rPr>
        <w:t>[19]</w:t>
      </w:r>
      <w:r w:rsidR="00512EC4" w:rsidRPr="00F64A12">
        <w:rPr>
          <w:rStyle w:val="ECCParagraph"/>
        </w:rPr>
        <w:fldChar w:fldCharType="end"/>
      </w:r>
      <w:r w:rsidRPr="00F64A12">
        <w:rPr>
          <w:rStyle w:val="ECCParagraph"/>
        </w:rPr>
        <w:t xml:space="preserve"> lists the EESS/SOS/SRS Earth stations deployed in CEPT countries. The introduction of AAS systems in the 2110-2170 MHz does not affect the provisions given in ECC Recommendation 10(01) and the fact that coexistence with EESS/SOS/SRS Earth stations operating in the band 2200-2290 MHz is addressed at national level.</w:t>
      </w:r>
    </w:p>
    <w:p w:rsidR="008B51D9" w:rsidRPr="006072D8" w:rsidRDefault="008B51D9" w:rsidP="006072D8">
      <w:pPr>
        <w:pStyle w:val="Heading5"/>
        <w:numPr>
          <w:ilvl w:val="0"/>
          <w:numId w:val="0"/>
        </w:numPr>
        <w:rPr>
          <w:rStyle w:val="ECCHLbold"/>
          <w:b/>
          <w:i w:val="0"/>
          <w:sz w:val="20"/>
          <w:szCs w:val="20"/>
        </w:rPr>
      </w:pPr>
      <w:r w:rsidRPr="006072D8">
        <w:rPr>
          <w:rStyle w:val="ECCHLbold"/>
          <w:b/>
          <w:i w:val="0"/>
          <w:sz w:val="20"/>
          <w:szCs w:val="20"/>
        </w:rPr>
        <w:t>Compatibility with EESS/SRS/SOS (2025</w:t>
      </w:r>
      <w:r w:rsidR="00EA455E">
        <w:rPr>
          <w:rStyle w:val="ECCHLbold"/>
          <w:b/>
          <w:i w:val="0"/>
          <w:sz w:val="20"/>
          <w:szCs w:val="20"/>
        </w:rPr>
        <w:t>-</w:t>
      </w:r>
      <w:r w:rsidRPr="006072D8">
        <w:rPr>
          <w:rStyle w:val="ECCHLbold"/>
          <w:b/>
          <w:i w:val="0"/>
          <w:sz w:val="20"/>
          <w:szCs w:val="20"/>
        </w:rPr>
        <w:t>2110MHz)</w:t>
      </w:r>
    </w:p>
    <w:p w:rsidR="008B51D9" w:rsidRPr="00EA455E" w:rsidRDefault="008B51D9" w:rsidP="00EA455E">
      <w:pPr>
        <w:rPr>
          <w:rStyle w:val="ECCParagraph"/>
        </w:rPr>
      </w:pPr>
      <w:r w:rsidRPr="00EA455E">
        <w:rPr>
          <w:rStyle w:val="ECCParagraph"/>
        </w:rPr>
        <w:t>We aim at understanding the impact of introducing AAS systems in the compatibility with EESS/SRS/SOS. Previous work in ERC Report 65</w:t>
      </w:r>
      <w:r w:rsidR="00CC6800" w:rsidRPr="00EA455E">
        <w:rPr>
          <w:rStyle w:val="ECCParagraph"/>
        </w:rPr>
        <w:t xml:space="preserve"> (Section 3.3.2)</w:t>
      </w:r>
      <w:r w:rsidR="00897B76" w:rsidRPr="00EA455E">
        <w:rPr>
          <w:rStyle w:val="ECCParagraph"/>
        </w:rPr>
        <w:t xml:space="preserve"> </w:t>
      </w:r>
      <w:r w:rsidR="00512EC4" w:rsidRPr="00EA455E">
        <w:rPr>
          <w:rStyle w:val="ECCParagraph"/>
        </w:rPr>
        <w:fldChar w:fldCharType="begin"/>
      </w:r>
      <w:r w:rsidR="00512EC4" w:rsidRPr="00EA455E">
        <w:rPr>
          <w:rStyle w:val="ECCParagraph"/>
        </w:rPr>
        <w:instrText xml:space="preserve"> REF _Ref525165335 \r \h </w:instrText>
      </w:r>
      <w:r w:rsidR="008B47E3" w:rsidRPr="00EA455E">
        <w:rPr>
          <w:rStyle w:val="ECCParagraph"/>
        </w:rPr>
        <w:instrText xml:space="preserve"> \* MERGEFORMAT </w:instrText>
      </w:r>
      <w:r w:rsidR="00512EC4" w:rsidRPr="00EA455E">
        <w:rPr>
          <w:rStyle w:val="ECCParagraph"/>
        </w:rPr>
      </w:r>
      <w:r w:rsidR="00512EC4" w:rsidRPr="00EA455E">
        <w:rPr>
          <w:rStyle w:val="ECCParagraph"/>
        </w:rPr>
        <w:fldChar w:fldCharType="separate"/>
      </w:r>
      <w:r w:rsidR="00512EC4" w:rsidRPr="00EA455E">
        <w:rPr>
          <w:rStyle w:val="ECCParagraph"/>
        </w:rPr>
        <w:t>[4</w:t>
      </w:r>
      <w:r w:rsidR="00512EC4" w:rsidRPr="00EA455E">
        <w:rPr>
          <w:rStyle w:val="ECCParagraph"/>
        </w:rPr>
        <w:fldChar w:fldCharType="end"/>
      </w:r>
      <w:r w:rsidRPr="00EA455E">
        <w:rPr>
          <w:rStyle w:val="ECCParagraph"/>
        </w:rPr>
        <w:t xml:space="preserve"> calculated the aggregate interference to the space service satellite receiver from all visible UMTS base stations. The parameters assumed in ERC Report 65 as well as proposed required attenuation to meet the protection criteria given in ITU-R S.1154</w:t>
      </w:r>
      <w:r w:rsidR="00EA455E" w:rsidRPr="00EA455E">
        <w:rPr>
          <w:rStyle w:val="ECCParagraph"/>
        </w:rPr>
        <w:t xml:space="preserve"> </w:t>
      </w:r>
      <w:r w:rsidR="00512EC4" w:rsidRPr="00EA455E">
        <w:rPr>
          <w:rStyle w:val="ECCParagraph"/>
        </w:rPr>
        <w:fldChar w:fldCharType="begin"/>
      </w:r>
      <w:r w:rsidR="00512EC4" w:rsidRPr="00EA455E">
        <w:rPr>
          <w:rStyle w:val="ECCParagraph"/>
        </w:rPr>
        <w:instrText xml:space="preserve"> REF _Ref525165888 \r \h </w:instrText>
      </w:r>
      <w:r w:rsidR="008B47E3" w:rsidRPr="00EA455E">
        <w:rPr>
          <w:rStyle w:val="ECCParagraph"/>
        </w:rPr>
        <w:instrText xml:space="preserve"> \* MERGEFORMAT </w:instrText>
      </w:r>
      <w:r w:rsidR="00512EC4" w:rsidRPr="00EA455E">
        <w:rPr>
          <w:rStyle w:val="ECCParagraph"/>
        </w:rPr>
      </w:r>
      <w:r w:rsidR="00512EC4" w:rsidRPr="00EA455E">
        <w:rPr>
          <w:rStyle w:val="ECCParagraph"/>
        </w:rPr>
        <w:fldChar w:fldCharType="separate"/>
      </w:r>
      <w:r w:rsidR="000B5855">
        <w:rPr>
          <w:rStyle w:val="ECCParagraph"/>
        </w:rPr>
        <w:t>[18]</w:t>
      </w:r>
      <w:r w:rsidR="00512EC4" w:rsidRPr="00EA455E">
        <w:rPr>
          <w:rStyle w:val="ECCParagraph"/>
        </w:rPr>
        <w:fldChar w:fldCharType="end"/>
      </w:r>
      <w:r w:rsidRPr="00EA455E">
        <w:rPr>
          <w:rStyle w:val="ECCParagraph"/>
        </w:rPr>
        <w:t xml:space="preserve"> are shown in </w:t>
      </w:r>
      <w:r w:rsidR="00A44B16" w:rsidRPr="00EA455E">
        <w:rPr>
          <w:rStyle w:val="ECCParagraph"/>
        </w:rPr>
        <w:fldChar w:fldCharType="begin"/>
      </w:r>
      <w:r w:rsidR="00A44B16" w:rsidRPr="00EA455E">
        <w:rPr>
          <w:rStyle w:val="ECCParagraph"/>
        </w:rPr>
        <w:instrText xml:space="preserve"> REF _Ref526177217 \h </w:instrText>
      </w:r>
      <w:r w:rsidR="00EA455E">
        <w:rPr>
          <w:rStyle w:val="ECCParagraph"/>
        </w:rPr>
        <w:instrText xml:space="preserve"> \* MERGEFORMAT </w:instrText>
      </w:r>
      <w:r w:rsidR="00A44B16" w:rsidRPr="00EA455E">
        <w:rPr>
          <w:rStyle w:val="ECCParagraph"/>
        </w:rPr>
      </w:r>
      <w:r w:rsidR="00A44B16" w:rsidRPr="00EA455E">
        <w:rPr>
          <w:rStyle w:val="ECCParagraph"/>
        </w:rPr>
        <w:fldChar w:fldCharType="separate"/>
      </w:r>
      <w:r w:rsidR="00A44B16" w:rsidRPr="00EA455E">
        <w:rPr>
          <w:rStyle w:val="ECCParagraph"/>
        </w:rPr>
        <w:t>Table 3</w:t>
      </w:r>
      <w:r w:rsidR="00A44B16" w:rsidRPr="00EA455E">
        <w:rPr>
          <w:rStyle w:val="ECCParagraph"/>
        </w:rPr>
        <w:fldChar w:fldCharType="end"/>
      </w:r>
    </w:p>
    <w:p w:rsidR="008B51D9" w:rsidRPr="00A44B16" w:rsidRDefault="008B51D9" w:rsidP="008B51D9">
      <w:pPr>
        <w:pStyle w:val="Caption"/>
        <w:rPr>
          <w:lang w:val="en-GB"/>
        </w:rPr>
      </w:pPr>
      <w:bookmarkStart w:id="75" w:name="_Ref526177217"/>
      <w:r w:rsidRPr="00A44B16">
        <w:rPr>
          <w:lang w:val="en-GB"/>
        </w:rPr>
        <w:t xml:space="preserve">Table </w:t>
      </w:r>
      <w:r w:rsidRPr="00390FE1">
        <w:rPr>
          <w:noProof/>
          <w:lang w:val="en-GB"/>
        </w:rPr>
        <w:fldChar w:fldCharType="begin"/>
      </w:r>
      <w:r w:rsidRPr="00A44B16">
        <w:rPr>
          <w:noProof/>
          <w:lang w:val="en-GB"/>
        </w:rPr>
        <w:instrText xml:space="preserve"> SEQ Table \* ARABIC </w:instrText>
      </w:r>
      <w:r w:rsidRPr="00390FE1">
        <w:rPr>
          <w:noProof/>
          <w:lang w:val="en-GB"/>
        </w:rPr>
        <w:fldChar w:fldCharType="separate"/>
      </w:r>
      <w:r w:rsidR="000B5855">
        <w:rPr>
          <w:noProof/>
          <w:lang w:val="en-GB"/>
        </w:rPr>
        <w:t>3</w:t>
      </w:r>
      <w:r w:rsidRPr="00390FE1">
        <w:rPr>
          <w:noProof/>
          <w:lang w:val="en-GB"/>
        </w:rPr>
        <w:fldChar w:fldCharType="end"/>
      </w:r>
      <w:bookmarkEnd w:id="75"/>
      <w:r w:rsidR="00A44B16" w:rsidRPr="00390FE1">
        <w:rPr>
          <w:noProof/>
          <w:lang w:val="en-GB"/>
        </w:rPr>
        <w:t>:</w:t>
      </w:r>
      <w:r w:rsidRPr="00A44B16">
        <w:rPr>
          <w:lang w:val="en-GB"/>
        </w:rPr>
        <w:t xml:space="preserve"> Interference scenario around 2110</w:t>
      </w:r>
      <w:r w:rsidR="00CC6800" w:rsidRPr="00A44B16">
        <w:rPr>
          <w:lang w:val="en-GB"/>
        </w:rPr>
        <w:t xml:space="preserve"> </w:t>
      </w:r>
      <w:r w:rsidRPr="00A44B16">
        <w:rPr>
          <w:lang w:val="en-GB"/>
        </w:rPr>
        <w:t>MHz (From ERC Report 65</w:t>
      </w:r>
      <w:r w:rsidR="00CC6800" w:rsidRPr="00A44B16">
        <w:rPr>
          <w:lang w:val="en-GB"/>
        </w:rPr>
        <w:t xml:space="preserve"> </w:t>
      </w:r>
      <w:r w:rsidR="00CC6800" w:rsidRPr="004F198E">
        <w:rPr>
          <w:lang w:val="en-GB"/>
        </w:rPr>
        <w:fldChar w:fldCharType="begin"/>
      </w:r>
      <w:r w:rsidR="00CC6800" w:rsidRPr="00A44B16">
        <w:rPr>
          <w:lang w:val="en-GB"/>
        </w:rPr>
        <w:instrText xml:space="preserve"> REF _Ref525824722 \r \h </w:instrText>
      </w:r>
      <w:r w:rsidR="00CC6800" w:rsidRPr="004F198E">
        <w:rPr>
          <w:lang w:val="en-GB"/>
        </w:rPr>
      </w:r>
      <w:r w:rsidR="00CC6800" w:rsidRPr="004F198E">
        <w:rPr>
          <w:lang w:val="en-GB"/>
        </w:rPr>
        <w:fldChar w:fldCharType="separate"/>
      </w:r>
      <w:r w:rsidR="000B5855">
        <w:rPr>
          <w:lang w:val="en-GB"/>
        </w:rPr>
        <w:t>[3]</w:t>
      </w:r>
      <w:r w:rsidR="00CC6800" w:rsidRPr="004F198E">
        <w:rPr>
          <w:lang w:val="en-GB"/>
        </w:rPr>
        <w:fldChar w:fldCharType="end"/>
      </w:r>
      <w:r w:rsidRPr="00A44B16">
        <w:rPr>
          <w:lang w:val="en-GB"/>
        </w:rPr>
        <w:t>)</w:t>
      </w:r>
    </w:p>
    <w:tbl>
      <w:tblPr>
        <w:tblStyle w:val="ECCTable-redheader"/>
        <w:tblW w:w="3504" w:type="pct"/>
        <w:tblInd w:w="2463" w:type="dxa"/>
        <w:tblLook w:val="04A0" w:firstRow="1" w:lastRow="0" w:firstColumn="1" w:lastColumn="0" w:noHBand="0" w:noVBand="1"/>
      </w:tblPr>
      <w:tblGrid>
        <w:gridCol w:w="3662"/>
        <w:gridCol w:w="3244"/>
      </w:tblGrid>
      <w:tr w:rsidR="008B51D9" w:rsidRPr="00A44B16" w:rsidTr="00390FE1">
        <w:trPr>
          <w:cnfStyle w:val="100000000000" w:firstRow="1" w:lastRow="0" w:firstColumn="0" w:lastColumn="0" w:oddVBand="0" w:evenVBand="0" w:oddHBand="0" w:evenHBand="0" w:firstRowFirstColumn="0" w:firstRowLastColumn="0" w:lastRowFirstColumn="0" w:lastRowLastColumn="0"/>
        </w:trPr>
        <w:tc>
          <w:tcPr>
            <w:tcW w:w="2651" w:type="pct"/>
          </w:tcPr>
          <w:p w:rsidR="008B51D9" w:rsidRPr="00A44B16" w:rsidRDefault="00EA455E" w:rsidP="00EA455E">
            <w:pPr>
              <w:autoSpaceDE w:val="0"/>
              <w:autoSpaceDN w:val="0"/>
              <w:adjustRightInd w:val="0"/>
              <w:jc w:val="center"/>
              <w:rPr>
                <w:rFonts w:cs="Arial"/>
              </w:rPr>
            </w:pPr>
            <w:r w:rsidRPr="00A44B16">
              <w:rPr>
                <w:rFonts w:cs="Arial"/>
              </w:rPr>
              <w:t>Parameters</w:t>
            </w:r>
          </w:p>
        </w:tc>
        <w:tc>
          <w:tcPr>
            <w:tcW w:w="2349" w:type="pct"/>
          </w:tcPr>
          <w:p w:rsidR="008B51D9" w:rsidRPr="00A44B16" w:rsidRDefault="00817688" w:rsidP="00390FE1">
            <w:pPr>
              <w:autoSpaceDE w:val="0"/>
              <w:autoSpaceDN w:val="0"/>
              <w:adjustRightInd w:val="0"/>
              <w:jc w:val="center"/>
              <w:rPr>
                <w:rFonts w:cs="Arial"/>
              </w:rPr>
            </w:pPr>
            <w:r w:rsidRPr="00A44B16">
              <w:rPr>
                <w:rFonts w:cs="Arial"/>
              </w:rPr>
              <w:t>Values</w:t>
            </w:r>
          </w:p>
        </w:tc>
      </w:tr>
      <w:tr w:rsidR="008B51D9" w:rsidRPr="00A44B16" w:rsidTr="00390FE1">
        <w:tc>
          <w:tcPr>
            <w:tcW w:w="2651" w:type="pct"/>
          </w:tcPr>
          <w:p w:rsidR="008B51D9" w:rsidRPr="00A44B16" w:rsidRDefault="008B51D9" w:rsidP="00390FE1">
            <w:pPr>
              <w:pStyle w:val="ECCTabletext"/>
              <w:spacing w:before="40" w:after="40"/>
            </w:pPr>
            <w:r w:rsidRPr="00A44B16">
              <w:t>Spacecraft height</w:t>
            </w:r>
          </w:p>
        </w:tc>
        <w:tc>
          <w:tcPr>
            <w:tcW w:w="2349" w:type="pct"/>
          </w:tcPr>
          <w:p w:rsidR="008B51D9" w:rsidRPr="00A44B16" w:rsidRDefault="008B51D9" w:rsidP="00390FE1">
            <w:pPr>
              <w:pStyle w:val="ECCTabletext"/>
              <w:spacing w:before="40" w:after="40"/>
            </w:pPr>
            <w:r w:rsidRPr="00A44B16">
              <w:t>250 km (worst-case)</w:t>
            </w:r>
          </w:p>
        </w:tc>
      </w:tr>
      <w:tr w:rsidR="008B51D9" w:rsidRPr="00A44B16" w:rsidTr="00390FE1">
        <w:tc>
          <w:tcPr>
            <w:tcW w:w="2651" w:type="pct"/>
          </w:tcPr>
          <w:p w:rsidR="008B51D9" w:rsidRPr="00A44B16" w:rsidRDefault="008B51D9" w:rsidP="00390FE1">
            <w:pPr>
              <w:pStyle w:val="ECCTabletext"/>
              <w:spacing w:before="40" w:after="40"/>
            </w:pPr>
            <w:r w:rsidRPr="00A44B16">
              <w:t>Average transmission loss (average BS antenna gain in the satellite direction and free-space path</w:t>
            </w:r>
            <w:r w:rsidR="00EA455E">
              <w:t xml:space="preserve"> </w:t>
            </w:r>
            <w:r w:rsidRPr="00A44B16">
              <w:t>loss from visible cells)</w:t>
            </w:r>
          </w:p>
        </w:tc>
        <w:tc>
          <w:tcPr>
            <w:tcW w:w="2349" w:type="pct"/>
          </w:tcPr>
          <w:p w:rsidR="008B51D9" w:rsidRPr="00A44B16" w:rsidRDefault="008B51D9" w:rsidP="00390FE1">
            <w:pPr>
              <w:pStyle w:val="ECCTabletext"/>
              <w:spacing w:before="40" w:after="40"/>
            </w:pPr>
            <w:r w:rsidRPr="00A44B16">
              <w:t>154.2 dB</w:t>
            </w:r>
          </w:p>
        </w:tc>
      </w:tr>
      <w:tr w:rsidR="008B51D9" w:rsidRPr="00A44B16" w:rsidTr="00390FE1">
        <w:tc>
          <w:tcPr>
            <w:tcW w:w="2651" w:type="pct"/>
          </w:tcPr>
          <w:p w:rsidR="008B51D9" w:rsidRPr="00A44B16" w:rsidRDefault="008B51D9" w:rsidP="00EE2C1A">
            <w:pPr>
              <w:pStyle w:val="ECCTabletext"/>
              <w:spacing w:before="40" w:after="40"/>
            </w:pPr>
            <w:r w:rsidRPr="00A44B16">
              <w:t>Polari</w:t>
            </w:r>
            <w:r w:rsidR="00EE2C1A">
              <w:t>s</w:t>
            </w:r>
            <w:r w:rsidRPr="00A44B16">
              <w:t>ation loss</w:t>
            </w:r>
          </w:p>
        </w:tc>
        <w:tc>
          <w:tcPr>
            <w:tcW w:w="2349" w:type="pct"/>
          </w:tcPr>
          <w:p w:rsidR="008B51D9" w:rsidRPr="00A44B16" w:rsidRDefault="008B51D9" w:rsidP="00390FE1">
            <w:pPr>
              <w:pStyle w:val="ECCTabletext"/>
              <w:spacing w:before="40" w:after="40"/>
            </w:pPr>
            <w:r w:rsidRPr="00A44B16">
              <w:t>2 dB</w:t>
            </w:r>
          </w:p>
        </w:tc>
      </w:tr>
      <w:tr w:rsidR="008B51D9" w:rsidRPr="00A44B16" w:rsidTr="00390FE1">
        <w:tc>
          <w:tcPr>
            <w:tcW w:w="2651" w:type="pct"/>
          </w:tcPr>
          <w:p w:rsidR="008B51D9" w:rsidRPr="00A44B16" w:rsidRDefault="008B51D9" w:rsidP="00390FE1">
            <w:pPr>
              <w:pStyle w:val="ECCTabletext"/>
              <w:spacing w:before="40" w:after="40"/>
            </w:pPr>
            <w:r w:rsidRPr="00A44B16">
              <w:t>Maximum received interference at the spacecraft</w:t>
            </w:r>
            <w:r w:rsidR="00390FE1">
              <w:t xml:space="preserve"> (note 1)</w:t>
            </w:r>
          </w:p>
        </w:tc>
        <w:tc>
          <w:tcPr>
            <w:tcW w:w="2349" w:type="pct"/>
          </w:tcPr>
          <w:p w:rsidR="008B51D9" w:rsidRPr="00A44B16" w:rsidRDefault="008B51D9" w:rsidP="00390FE1">
            <w:pPr>
              <w:pStyle w:val="ECCTabletext"/>
              <w:spacing w:before="40" w:after="40"/>
            </w:pPr>
            <w:proofErr w:type="gramStart"/>
            <w:r w:rsidRPr="00A44B16">
              <w:t>-217 dBW/Hz.</w:t>
            </w:r>
            <w:proofErr w:type="gramEnd"/>
            <w:r w:rsidRPr="00A44B16">
              <w:t xml:space="preserve"> See ITU-R S.1154 Space-to-Space case (worst-case)</w:t>
            </w:r>
          </w:p>
        </w:tc>
      </w:tr>
      <w:tr w:rsidR="008B51D9" w:rsidRPr="00A44B16" w:rsidTr="00390FE1">
        <w:tc>
          <w:tcPr>
            <w:tcW w:w="2651" w:type="pct"/>
          </w:tcPr>
          <w:p w:rsidR="008B51D9" w:rsidRPr="00A44B16" w:rsidRDefault="008B51D9" w:rsidP="00390FE1">
            <w:pPr>
              <w:pStyle w:val="ECCTabletext"/>
              <w:spacing w:before="40" w:after="40"/>
            </w:pPr>
            <w:r w:rsidRPr="00A44B16">
              <w:t>Average cell radius</w:t>
            </w:r>
          </w:p>
        </w:tc>
        <w:tc>
          <w:tcPr>
            <w:tcW w:w="2349" w:type="pct"/>
          </w:tcPr>
          <w:p w:rsidR="008B51D9" w:rsidRPr="00A44B16" w:rsidRDefault="008B51D9" w:rsidP="00390FE1">
            <w:pPr>
              <w:pStyle w:val="ECCTabletext"/>
              <w:spacing w:before="40" w:after="40"/>
            </w:pPr>
            <w:r w:rsidRPr="00A44B16">
              <w:t>6.8 km</w:t>
            </w:r>
          </w:p>
        </w:tc>
      </w:tr>
      <w:tr w:rsidR="008B51D9" w:rsidRPr="00A44B16" w:rsidTr="00390FE1">
        <w:tc>
          <w:tcPr>
            <w:tcW w:w="2651" w:type="pct"/>
          </w:tcPr>
          <w:p w:rsidR="008B51D9" w:rsidRPr="00A44B16" w:rsidRDefault="008B51D9" w:rsidP="00390FE1">
            <w:pPr>
              <w:pStyle w:val="ECCTabletext"/>
              <w:spacing w:before="40" w:after="40"/>
            </w:pPr>
            <w:r w:rsidRPr="00A44B16">
              <w:t xml:space="preserve">Visible earth </w:t>
            </w:r>
          </w:p>
        </w:tc>
        <w:tc>
          <w:tcPr>
            <w:tcW w:w="2349" w:type="pct"/>
          </w:tcPr>
          <w:p w:rsidR="008B51D9" w:rsidRPr="00A44B16" w:rsidRDefault="008B51D9" w:rsidP="00390FE1">
            <w:pPr>
              <w:pStyle w:val="ECCTabletext"/>
              <w:spacing w:before="40" w:after="40"/>
            </w:pPr>
            <w:r w:rsidRPr="00A44B16">
              <w:t>9689313 km</w:t>
            </w:r>
            <w:r w:rsidRPr="00A44B16">
              <w:rPr>
                <w:vertAlign w:val="superscript"/>
              </w:rPr>
              <w:t>2</w:t>
            </w:r>
          </w:p>
        </w:tc>
      </w:tr>
      <w:tr w:rsidR="008B51D9" w:rsidRPr="00A44B16" w:rsidTr="00390FE1">
        <w:tc>
          <w:tcPr>
            <w:tcW w:w="2651" w:type="pct"/>
          </w:tcPr>
          <w:p w:rsidR="008B51D9" w:rsidRPr="00A44B16" w:rsidRDefault="008B51D9" w:rsidP="00390FE1">
            <w:pPr>
              <w:pStyle w:val="ECCTabletext"/>
              <w:spacing w:before="40" w:after="40"/>
            </w:pPr>
            <w:r w:rsidRPr="00A44B16">
              <w:t>Number of simultaneous transmitters</w:t>
            </w:r>
          </w:p>
        </w:tc>
        <w:tc>
          <w:tcPr>
            <w:tcW w:w="2349" w:type="pct"/>
          </w:tcPr>
          <w:p w:rsidR="008B51D9" w:rsidRPr="00A44B16" w:rsidRDefault="008B51D9" w:rsidP="00390FE1">
            <w:pPr>
              <w:pStyle w:val="ECCTabletext"/>
              <w:spacing w:before="40" w:after="40"/>
            </w:pPr>
            <w:r w:rsidRPr="00A44B16">
              <w:t>66700</w:t>
            </w:r>
          </w:p>
        </w:tc>
      </w:tr>
      <w:tr w:rsidR="008B51D9" w:rsidRPr="00A44B16" w:rsidTr="00390FE1">
        <w:tc>
          <w:tcPr>
            <w:tcW w:w="2651" w:type="pct"/>
          </w:tcPr>
          <w:p w:rsidR="008B51D9" w:rsidRPr="00A44B16" w:rsidRDefault="008B51D9" w:rsidP="00390FE1">
            <w:pPr>
              <w:pStyle w:val="ECCTabletext"/>
              <w:spacing w:before="40" w:after="40"/>
            </w:pPr>
            <w:r w:rsidRPr="00A44B16">
              <w:t>BS power per channel</w:t>
            </w:r>
          </w:p>
        </w:tc>
        <w:tc>
          <w:tcPr>
            <w:tcW w:w="2349" w:type="pct"/>
          </w:tcPr>
          <w:p w:rsidR="008B51D9" w:rsidRPr="00A44B16" w:rsidRDefault="008B51D9" w:rsidP="00390FE1">
            <w:pPr>
              <w:pStyle w:val="ECCTabletext"/>
              <w:spacing w:before="40" w:after="40"/>
            </w:pPr>
            <w:r w:rsidRPr="00A44B16">
              <w:t>41 dBm</w:t>
            </w:r>
          </w:p>
        </w:tc>
      </w:tr>
      <w:tr w:rsidR="008B51D9" w:rsidRPr="00A44B16" w:rsidTr="00390FE1">
        <w:tc>
          <w:tcPr>
            <w:tcW w:w="2651" w:type="pct"/>
          </w:tcPr>
          <w:p w:rsidR="008B51D9" w:rsidRPr="00A44B16" w:rsidRDefault="008B51D9" w:rsidP="00390FE1">
            <w:pPr>
              <w:pStyle w:val="ECCTabletext"/>
              <w:spacing w:before="40" w:after="40"/>
            </w:pPr>
            <w:r w:rsidRPr="00A44B16">
              <w:t>Power control/remote areas</w:t>
            </w:r>
          </w:p>
        </w:tc>
        <w:tc>
          <w:tcPr>
            <w:tcW w:w="2349" w:type="pct"/>
          </w:tcPr>
          <w:p w:rsidR="008B51D9" w:rsidRPr="00A44B16" w:rsidRDefault="008B51D9" w:rsidP="00390FE1">
            <w:pPr>
              <w:pStyle w:val="ECCTabletext"/>
              <w:spacing w:before="40" w:after="40"/>
            </w:pPr>
            <w:r w:rsidRPr="00A44B16">
              <w:t>6 dB</w:t>
            </w:r>
          </w:p>
        </w:tc>
      </w:tr>
      <w:tr w:rsidR="008B51D9" w:rsidRPr="00A44B16" w:rsidTr="00390FE1">
        <w:tc>
          <w:tcPr>
            <w:tcW w:w="2651" w:type="pct"/>
          </w:tcPr>
          <w:p w:rsidR="008B51D9" w:rsidRPr="00A44B16" w:rsidRDefault="008B51D9" w:rsidP="00390FE1">
            <w:pPr>
              <w:pStyle w:val="ECCTabletext"/>
              <w:spacing w:before="40" w:after="40"/>
            </w:pPr>
            <w:r w:rsidRPr="00A44B16">
              <w:t>Channel Bandwidth</w:t>
            </w:r>
          </w:p>
        </w:tc>
        <w:tc>
          <w:tcPr>
            <w:tcW w:w="2349" w:type="pct"/>
          </w:tcPr>
          <w:p w:rsidR="008B51D9" w:rsidRPr="00A44B16" w:rsidRDefault="008B51D9" w:rsidP="00390FE1">
            <w:pPr>
              <w:pStyle w:val="ECCTabletext"/>
              <w:spacing w:before="40" w:after="40"/>
            </w:pPr>
            <w:r w:rsidRPr="00A44B16">
              <w:t>3.84 MHz (final results based on 5MHz)</w:t>
            </w:r>
          </w:p>
        </w:tc>
      </w:tr>
      <w:tr w:rsidR="008B51D9" w:rsidRPr="00A44B16" w:rsidTr="00390FE1">
        <w:tc>
          <w:tcPr>
            <w:tcW w:w="2651" w:type="pct"/>
          </w:tcPr>
          <w:p w:rsidR="008B51D9" w:rsidRPr="00A44B16" w:rsidRDefault="008B51D9" w:rsidP="00390FE1">
            <w:pPr>
              <w:pStyle w:val="ECCTabletext"/>
              <w:spacing w:before="40" w:after="40"/>
            </w:pPr>
            <w:r w:rsidRPr="00A44B16">
              <w:t>Down-tilt</w:t>
            </w:r>
          </w:p>
        </w:tc>
        <w:tc>
          <w:tcPr>
            <w:tcW w:w="2349" w:type="pct"/>
          </w:tcPr>
          <w:p w:rsidR="008B51D9" w:rsidRPr="00A44B16" w:rsidRDefault="008B51D9" w:rsidP="00390FE1">
            <w:pPr>
              <w:pStyle w:val="ECCTabletext"/>
              <w:spacing w:before="40" w:after="40"/>
            </w:pPr>
            <w:r w:rsidRPr="00A44B16">
              <w:t>2.5</w:t>
            </w:r>
          </w:p>
        </w:tc>
      </w:tr>
      <w:tr w:rsidR="008B51D9" w:rsidRPr="00A44B16" w:rsidTr="00390FE1">
        <w:tc>
          <w:tcPr>
            <w:tcW w:w="2651" w:type="pct"/>
          </w:tcPr>
          <w:p w:rsidR="008B51D9" w:rsidRPr="00A44B16" w:rsidRDefault="008B51D9" w:rsidP="00390FE1">
            <w:pPr>
              <w:pStyle w:val="ECCTabletext"/>
              <w:spacing w:before="40" w:after="40"/>
            </w:pPr>
            <w:r w:rsidRPr="00A44B16">
              <w:t xml:space="preserve">Antenna height </w:t>
            </w:r>
          </w:p>
        </w:tc>
        <w:tc>
          <w:tcPr>
            <w:tcW w:w="2349" w:type="pct"/>
          </w:tcPr>
          <w:p w:rsidR="008B51D9" w:rsidRPr="00A44B16" w:rsidRDefault="008B51D9" w:rsidP="00390FE1">
            <w:pPr>
              <w:pStyle w:val="ECCTabletext"/>
              <w:spacing w:before="40" w:after="40"/>
            </w:pPr>
            <w:r w:rsidRPr="00A44B16">
              <w:t>30m</w:t>
            </w:r>
          </w:p>
        </w:tc>
      </w:tr>
      <w:tr w:rsidR="008B51D9" w:rsidRPr="00A44B16" w:rsidTr="00390FE1">
        <w:tc>
          <w:tcPr>
            <w:tcW w:w="2651" w:type="pct"/>
          </w:tcPr>
          <w:p w:rsidR="008B51D9" w:rsidRPr="00A44B16" w:rsidRDefault="008B51D9" w:rsidP="00390FE1">
            <w:pPr>
              <w:pStyle w:val="ECCTabletext"/>
              <w:spacing w:before="40" w:after="40"/>
            </w:pPr>
            <w:r w:rsidRPr="00A44B16">
              <w:lastRenderedPageBreak/>
              <w:t xml:space="preserve">Antenna pattern </w:t>
            </w:r>
          </w:p>
        </w:tc>
        <w:tc>
          <w:tcPr>
            <w:tcW w:w="2349" w:type="pct"/>
          </w:tcPr>
          <w:p w:rsidR="008B51D9" w:rsidRPr="00A44B16" w:rsidRDefault="008B51D9" w:rsidP="00390FE1">
            <w:pPr>
              <w:pStyle w:val="ECCTabletext"/>
              <w:spacing w:before="40" w:after="40"/>
            </w:pPr>
            <w:r w:rsidRPr="00A44B16">
              <w:t>Annex A</w:t>
            </w:r>
          </w:p>
        </w:tc>
      </w:tr>
      <w:tr w:rsidR="008B51D9" w:rsidRPr="00A44B16" w:rsidTr="00390FE1">
        <w:tc>
          <w:tcPr>
            <w:tcW w:w="2651" w:type="pct"/>
          </w:tcPr>
          <w:p w:rsidR="008B51D9" w:rsidRPr="00A44B16" w:rsidRDefault="008B51D9" w:rsidP="00390FE1">
            <w:pPr>
              <w:pStyle w:val="ECCTabletext"/>
              <w:spacing w:before="40" w:after="40"/>
            </w:pPr>
            <w:r w:rsidRPr="00A44B16">
              <w:t>Design Margin</w:t>
            </w:r>
          </w:p>
        </w:tc>
        <w:tc>
          <w:tcPr>
            <w:tcW w:w="2349" w:type="pct"/>
          </w:tcPr>
          <w:p w:rsidR="008B51D9" w:rsidRPr="00A44B16" w:rsidRDefault="008B51D9" w:rsidP="00390FE1">
            <w:pPr>
              <w:pStyle w:val="ECCTabletext"/>
              <w:spacing w:before="40" w:after="40"/>
            </w:pPr>
            <w:r w:rsidRPr="00A44B16">
              <w:t>3 dB</w:t>
            </w:r>
          </w:p>
        </w:tc>
      </w:tr>
      <w:tr w:rsidR="008B51D9" w:rsidRPr="00A44B16" w:rsidTr="00390FE1">
        <w:tc>
          <w:tcPr>
            <w:tcW w:w="2651" w:type="pct"/>
          </w:tcPr>
          <w:p w:rsidR="008B51D9" w:rsidRPr="00A44B16" w:rsidRDefault="008B51D9" w:rsidP="00390FE1">
            <w:pPr>
              <w:pStyle w:val="ECCTabletext"/>
              <w:spacing w:before="40" w:after="40"/>
              <w:rPr>
                <w:b/>
              </w:rPr>
            </w:pPr>
            <w:r w:rsidRPr="00A44B16">
              <w:rPr>
                <w:b/>
              </w:rPr>
              <w:t xml:space="preserve">Required attenuation </w:t>
            </w:r>
          </w:p>
        </w:tc>
        <w:tc>
          <w:tcPr>
            <w:tcW w:w="2349" w:type="pct"/>
          </w:tcPr>
          <w:p w:rsidR="008B51D9" w:rsidRPr="00A44B16" w:rsidRDefault="008B51D9" w:rsidP="00390FE1">
            <w:pPr>
              <w:pStyle w:val="ECCTabletext"/>
              <w:spacing w:before="40" w:after="40"/>
              <w:rPr>
                <w:b/>
              </w:rPr>
            </w:pPr>
            <w:r w:rsidRPr="00A44B16">
              <w:rPr>
                <w:b/>
              </w:rPr>
              <w:t>43 dB</w:t>
            </w:r>
          </w:p>
        </w:tc>
      </w:tr>
      <w:tr w:rsidR="00390FE1" w:rsidRPr="00A44B16" w:rsidTr="00390FE1">
        <w:tc>
          <w:tcPr>
            <w:tcW w:w="5000" w:type="pct"/>
            <w:gridSpan w:val="2"/>
          </w:tcPr>
          <w:p w:rsidR="00390FE1" w:rsidRPr="00A44B16" w:rsidRDefault="00390FE1">
            <w:pPr>
              <w:pStyle w:val="ECCTabletext"/>
              <w:rPr>
                <w:b/>
              </w:rPr>
            </w:pPr>
            <w:r>
              <w:rPr>
                <w:rFonts w:cs="Arial"/>
                <w:i/>
                <w:iCs/>
                <w:sz w:val="16"/>
              </w:rPr>
              <w:t>Note 1:</w:t>
            </w:r>
            <w:r w:rsidRPr="00A44B16">
              <w:rPr>
                <w:rFonts w:cs="Arial"/>
                <w:i/>
                <w:iCs/>
                <w:sz w:val="16"/>
              </w:rPr>
              <w:t>A For Earth to space links, the protection criterion is 4dB less stringent (-213 dBW/Hz)</w:t>
            </w:r>
          </w:p>
        </w:tc>
      </w:tr>
    </w:tbl>
    <w:p w:rsidR="008B51D9" w:rsidRPr="00A44B16" w:rsidRDefault="008B51D9" w:rsidP="008B51D9">
      <w:pPr>
        <w:autoSpaceDE w:val="0"/>
        <w:autoSpaceDN w:val="0"/>
        <w:adjustRightInd w:val="0"/>
        <w:spacing w:after="0"/>
        <w:rPr>
          <w:rFonts w:cs="Arial"/>
          <w:szCs w:val="20"/>
          <w:u w:val="single"/>
        </w:rPr>
      </w:pPr>
      <w:r w:rsidRPr="00A44B16">
        <w:rPr>
          <w:rFonts w:cs="Arial"/>
          <w:szCs w:val="20"/>
          <w:u w:val="single"/>
        </w:rPr>
        <w:t>Interference Calculation Methodology</w:t>
      </w:r>
    </w:p>
    <w:p w:rsidR="008B51D9" w:rsidRPr="009C331C" w:rsidRDefault="008B51D9" w:rsidP="008B51D9">
      <w:pPr>
        <w:autoSpaceDE w:val="0"/>
        <w:autoSpaceDN w:val="0"/>
        <w:adjustRightInd w:val="0"/>
        <w:spacing w:after="0"/>
        <w:rPr>
          <w:rStyle w:val="ECCParagraph"/>
        </w:rPr>
      </w:pPr>
      <w:r w:rsidRPr="009C331C">
        <w:rPr>
          <w:rStyle w:val="ECCParagraph"/>
        </w:rPr>
        <w:t xml:space="preserve">We follow similar methodology and parameters assumed in ERC Report 65 for the comparison of Case 1 non-AAS system and Case 2 AAS system. The parameters to be used in the analysis are shown in Table 3 and Table 4.  Furthermore, the interference calculation methodology follows ERC Report 65 Annex B where the </w:t>
      </w:r>
      <w:r w:rsidR="00A44B16" w:rsidRPr="009C331C">
        <w:rPr>
          <w:rStyle w:val="ECCParagraph"/>
        </w:rPr>
        <w:t xml:space="preserve">centre </w:t>
      </w:r>
      <w:r w:rsidRPr="009C331C">
        <w:rPr>
          <w:rStyle w:val="ECCParagraph"/>
        </w:rPr>
        <w:t xml:space="preserve">of the terrestrial IMT cells are modelled as lying on concentric rings </w:t>
      </w:r>
      <w:r w:rsidR="00A44B16" w:rsidRPr="009C331C">
        <w:rPr>
          <w:rStyle w:val="ECCParagraph"/>
        </w:rPr>
        <w:t xml:space="preserve">centred </w:t>
      </w:r>
      <w:r w:rsidRPr="009C331C">
        <w:rPr>
          <w:rStyle w:val="ECCParagraph"/>
        </w:rPr>
        <w:t xml:space="preserve">on the satellite point. This assumption simplifies the interference calculations since the elevation angle </w:t>
      </w:r>
      <w:proofErr w:type="gramStart"/>
      <w:r w:rsidRPr="009C331C">
        <w:rPr>
          <w:rStyle w:val="ECCParagraph"/>
        </w:rPr>
        <w:t>θ,</w:t>
      </w:r>
      <w:proofErr w:type="gramEnd"/>
      <w:r w:rsidRPr="009C331C">
        <w:rPr>
          <w:rStyle w:val="ECCParagraph"/>
        </w:rPr>
        <w:t xml:space="preserve"> the slant range and the free space path</w:t>
      </w:r>
      <w:r w:rsidR="00390FE1">
        <w:rPr>
          <w:rStyle w:val="ECCParagraph"/>
        </w:rPr>
        <w:t xml:space="preserve"> </w:t>
      </w:r>
      <w:r w:rsidRPr="009C331C">
        <w:rPr>
          <w:rStyle w:val="ECCParagraph"/>
        </w:rPr>
        <w:t xml:space="preserve">loss to the satellite are constant for each ring of cells. </w:t>
      </w:r>
    </w:p>
    <w:p w:rsidR="008B51D9" w:rsidRPr="009C331C" w:rsidRDefault="008B51D9" w:rsidP="008B51D9">
      <w:pPr>
        <w:autoSpaceDE w:val="0"/>
        <w:autoSpaceDN w:val="0"/>
        <w:adjustRightInd w:val="0"/>
        <w:spacing w:after="0"/>
        <w:rPr>
          <w:rStyle w:val="ECCParagraph"/>
        </w:rPr>
      </w:pPr>
      <w:r w:rsidRPr="009C331C">
        <w:rPr>
          <w:rStyle w:val="ECCParagraph"/>
        </w:rPr>
        <w:t>Notice that considering the size of the satellite footprint, free-space path</w:t>
      </w:r>
      <w:r w:rsidR="00A44B16" w:rsidRPr="009C331C">
        <w:rPr>
          <w:rStyle w:val="ECCParagraph"/>
        </w:rPr>
        <w:t xml:space="preserve"> </w:t>
      </w:r>
      <w:r w:rsidRPr="009C331C">
        <w:rPr>
          <w:rStyle w:val="ECCParagraph"/>
        </w:rPr>
        <w:t xml:space="preserve">loss is a conservative assumption for the rings closer to edge of the satellite footprint which </w:t>
      </w:r>
      <w:proofErr w:type="gramStart"/>
      <w:r w:rsidRPr="009C331C">
        <w:rPr>
          <w:rStyle w:val="ECCParagraph"/>
        </w:rPr>
        <w:t>are</w:t>
      </w:r>
      <w:proofErr w:type="gramEnd"/>
      <w:r w:rsidRPr="009C331C">
        <w:rPr>
          <w:rStyle w:val="ECCParagraph"/>
        </w:rPr>
        <w:t xml:space="preserve"> more likely to be NLOS conditions due to the earth curvature. Also, for simplicity we disregard no-coverage areas. For modelling the AAS system behavio</w:t>
      </w:r>
      <w:r w:rsidR="00A44B16" w:rsidRPr="009C331C">
        <w:rPr>
          <w:rStyle w:val="ECCParagraph"/>
        </w:rPr>
        <w:t>u</w:t>
      </w:r>
      <w:r w:rsidRPr="009C331C">
        <w:rPr>
          <w:rStyle w:val="ECCParagraph"/>
        </w:rPr>
        <w:t xml:space="preserve">r, we take statistics over 1000 snapshots where user are randomly deployed within the cell radius (urban and rural) and the AAS antenna is steered in elevation and azimuth towards the user. </w:t>
      </w:r>
    </w:p>
    <w:p w:rsidR="008B51D9" w:rsidRPr="009C331C" w:rsidRDefault="008B51D9" w:rsidP="008B51D9">
      <w:pPr>
        <w:autoSpaceDE w:val="0"/>
        <w:autoSpaceDN w:val="0"/>
        <w:adjustRightInd w:val="0"/>
        <w:spacing w:after="0"/>
        <w:rPr>
          <w:rStyle w:val="ECCParagraph"/>
        </w:rPr>
      </w:pPr>
      <w:r w:rsidRPr="009C331C">
        <w:rPr>
          <w:rStyle w:val="ECCParagraph"/>
        </w:rPr>
        <w:t xml:space="preserve">We take average antenna gain across all azimuth angles for each elevation angle. Aggregated interference at the spacecraft is calculated by the following equation: </w:t>
      </w:r>
    </w:p>
    <w:p w:rsidR="008B51D9" w:rsidRPr="001D7BB2" w:rsidRDefault="00BC2B9B" w:rsidP="008B51D9">
      <w:pPr>
        <w:autoSpaceDE w:val="0"/>
        <w:autoSpaceDN w:val="0"/>
        <w:adjustRightInd w:val="0"/>
        <w:spacing w:after="0"/>
        <w:rPr>
          <w:rFonts w:eastAsiaTheme="minorEastAsia" w:cs="Arial"/>
          <w:iCs/>
          <w:color w:val="000000" w:themeColor="text1"/>
          <w:kern w:val="24"/>
          <w:szCs w:val="20"/>
        </w:rPr>
      </w:pPr>
      <m:oMathPara>
        <m:oMath>
          <m:sSubSup>
            <m:sSubSupPr>
              <m:ctrlPr>
                <w:rPr>
                  <w:rFonts w:ascii="Cambria Math" w:eastAsiaTheme="minorEastAsia" w:hAnsi="Cambria Math" w:cs="Arial"/>
                  <w:i/>
                  <w:iCs/>
                  <w:color w:val="000000" w:themeColor="text1"/>
                  <w:kern w:val="24"/>
                  <w:szCs w:val="20"/>
                </w:rPr>
              </m:ctrlPr>
            </m:sSubSupPr>
            <m:e>
              <m:r>
                <w:rPr>
                  <w:rFonts w:ascii="Cambria Math" w:hAnsi="Cambria Math" w:cs="Arial"/>
                  <w:color w:val="000000" w:themeColor="text1"/>
                  <w:kern w:val="24"/>
                  <w:szCs w:val="20"/>
                </w:rPr>
                <m:t>I</m:t>
              </m:r>
            </m:e>
            <m:sub>
              <m:r>
                <w:rPr>
                  <w:rFonts w:ascii="Cambria Math" w:hAnsi="Cambria Math" w:cs="Arial"/>
                  <w:color w:val="000000" w:themeColor="text1"/>
                  <w:kern w:val="24"/>
                  <w:szCs w:val="20"/>
                </w:rPr>
                <m:t>agg</m:t>
              </m:r>
            </m:sub>
            <m:sup>
              <m:r>
                <w:rPr>
                  <w:rFonts w:ascii="Cambria Math" w:hAnsi="Cambria Math" w:cs="Arial"/>
                  <w:color w:val="000000" w:themeColor="text1"/>
                  <w:kern w:val="24"/>
                  <w:szCs w:val="20"/>
                </w:rPr>
                <m:t>MFCN</m:t>
              </m:r>
            </m:sup>
          </m:sSubSup>
          <m:r>
            <w:rPr>
              <w:rFonts w:ascii="Cambria Math" w:hAnsi="Cambria Math" w:cs="Arial"/>
              <w:color w:val="000000" w:themeColor="text1"/>
              <w:kern w:val="24"/>
              <w:szCs w:val="20"/>
            </w:rPr>
            <m:t>(dBm/MHz)=</m:t>
          </m:r>
          <m:nary>
            <m:naryPr>
              <m:chr m:val="∑"/>
              <m:supHide m:val="1"/>
              <m:ctrlPr>
                <w:rPr>
                  <w:rFonts w:ascii="Cambria Math" w:eastAsiaTheme="minorEastAsia" w:hAnsi="Cambria Math" w:cs="Arial"/>
                  <w:i/>
                  <w:iCs/>
                  <w:color w:val="000000" w:themeColor="text1"/>
                  <w:kern w:val="24"/>
                  <w:szCs w:val="20"/>
                </w:rPr>
              </m:ctrlPr>
            </m:naryPr>
            <m:sub>
              <m:r>
                <w:rPr>
                  <w:rFonts w:ascii="Cambria Math" w:hAnsi="Cambria Math" w:cs="Arial"/>
                  <w:color w:val="000000" w:themeColor="text1"/>
                  <w:kern w:val="24"/>
                  <w:szCs w:val="20"/>
                </w:rPr>
                <m:t>N</m:t>
              </m:r>
            </m:sub>
            <m:sup/>
            <m:e>
              <m:r>
                <w:rPr>
                  <w:rFonts w:ascii="Cambria Math" w:hAnsi="Cambria Math" w:cs="Arial"/>
                  <w:color w:val="000000" w:themeColor="text1"/>
                  <w:kern w:val="24"/>
                  <w:szCs w:val="20"/>
                </w:rPr>
                <m:t>B</m:t>
              </m:r>
              <m:sSub>
                <m:sSubPr>
                  <m:ctrlPr>
                    <w:rPr>
                      <w:rFonts w:ascii="Cambria Math" w:eastAsiaTheme="minorEastAsia" w:hAnsi="Cambria Math" w:cs="Arial"/>
                      <w:i/>
                      <w:iCs/>
                      <w:color w:val="000000" w:themeColor="text1"/>
                      <w:kern w:val="24"/>
                      <w:szCs w:val="20"/>
                    </w:rPr>
                  </m:ctrlPr>
                </m:sSubPr>
                <m:e>
                  <m:r>
                    <w:rPr>
                      <w:rFonts w:ascii="Cambria Math" w:hAnsi="Cambria Math" w:cs="Arial"/>
                      <w:color w:val="000000" w:themeColor="text1"/>
                      <w:kern w:val="24"/>
                      <w:szCs w:val="20"/>
                    </w:rPr>
                    <m:t>S</m:t>
                  </m:r>
                </m:e>
                <m:sub>
                  <m:r>
                    <w:rPr>
                      <w:rFonts w:ascii="Cambria Math" w:hAnsi="Cambria Math" w:cs="Arial"/>
                      <w:color w:val="000000" w:themeColor="text1"/>
                      <w:kern w:val="24"/>
                      <w:szCs w:val="20"/>
                    </w:rPr>
                    <m:t>power</m:t>
                  </m:r>
                </m:sub>
              </m:sSub>
              <m:r>
                <w:rPr>
                  <w:rFonts w:ascii="Cambria Math" w:hAnsi="Cambria Math" w:cs="Arial"/>
                  <w:color w:val="000000" w:themeColor="text1"/>
                  <w:kern w:val="24"/>
                  <w:szCs w:val="20"/>
                </w:rPr>
                <m:t>+G</m:t>
              </m:r>
              <m:d>
                <m:dPr>
                  <m:ctrlPr>
                    <w:rPr>
                      <w:rFonts w:ascii="Cambria Math" w:eastAsiaTheme="minorEastAsia" w:hAnsi="Cambria Math" w:cs="Arial"/>
                      <w:i/>
                      <w:iCs/>
                      <w:color w:val="000000" w:themeColor="text1"/>
                      <w:kern w:val="24"/>
                      <w:szCs w:val="20"/>
                    </w:rPr>
                  </m:ctrlPr>
                </m:dPr>
                <m:e>
                  <m:r>
                    <w:rPr>
                      <w:rFonts w:ascii="Cambria Math" w:eastAsia="Cambria Math" w:hAnsi="Cambria Math" w:cs="Arial"/>
                      <w:color w:val="000000" w:themeColor="text1"/>
                      <w:kern w:val="24"/>
                      <w:szCs w:val="20"/>
                    </w:rPr>
                    <m:t>θ</m:t>
                  </m:r>
                </m:e>
              </m:d>
              <m:r>
                <w:rPr>
                  <w:rFonts w:ascii="Cambria Math" w:eastAsia="Cambria Math" w:hAnsi="Cambria Math" w:cs="Arial"/>
                  <w:color w:val="000000" w:themeColor="text1"/>
                  <w:kern w:val="24"/>
                  <w:szCs w:val="20"/>
                </w:rPr>
                <m:t>-PL</m:t>
              </m:r>
              <m:d>
                <m:dPr>
                  <m:ctrlPr>
                    <w:rPr>
                      <w:rFonts w:ascii="Cambria Math" w:eastAsia="Cambria Math" w:hAnsi="Cambria Math" w:cs="Arial"/>
                      <w:i/>
                      <w:iCs/>
                      <w:color w:val="000000" w:themeColor="text1"/>
                      <w:kern w:val="24"/>
                      <w:szCs w:val="20"/>
                    </w:rPr>
                  </m:ctrlPr>
                </m:dPr>
                <m:e>
                  <m:r>
                    <w:rPr>
                      <w:rFonts w:ascii="Cambria Math" w:eastAsia="Cambria Math" w:hAnsi="Cambria Math" w:cs="Arial"/>
                      <w:color w:val="000000" w:themeColor="text1"/>
                      <w:kern w:val="24"/>
                      <w:szCs w:val="20"/>
                    </w:rPr>
                    <m:t>d</m:t>
                  </m:r>
                </m:e>
              </m:d>
              <m:r>
                <w:rPr>
                  <w:rFonts w:ascii="Cambria Math" w:eastAsia="Cambria Math" w:hAnsi="Cambria Math" w:cs="Arial"/>
                  <w:color w:val="000000" w:themeColor="text1"/>
                  <w:kern w:val="24"/>
                  <w:szCs w:val="20"/>
                </w:rPr>
                <m:t>-L</m:t>
              </m:r>
            </m:e>
          </m:nary>
        </m:oMath>
      </m:oMathPara>
    </w:p>
    <w:p w:rsidR="008B51D9" w:rsidRPr="00A44B16" w:rsidRDefault="008B51D9" w:rsidP="008B51D9">
      <w:pPr>
        <w:autoSpaceDE w:val="0"/>
        <w:autoSpaceDN w:val="0"/>
        <w:adjustRightInd w:val="0"/>
        <w:spacing w:after="0"/>
        <w:rPr>
          <w:rFonts w:cs="Arial"/>
          <w:szCs w:val="20"/>
        </w:rPr>
      </w:pPr>
      <w:r w:rsidRPr="00A44B16">
        <w:rPr>
          <w:rFonts w:cs="Arial"/>
          <w:szCs w:val="20"/>
        </w:rPr>
        <w:t>Where N is the number of Base station within the satellite footprint, PL (d) is the free space path</w:t>
      </w:r>
      <w:r w:rsidR="00F64A12">
        <w:rPr>
          <w:rFonts w:cs="Arial"/>
          <w:szCs w:val="20"/>
        </w:rPr>
        <w:t xml:space="preserve"> </w:t>
      </w:r>
      <w:r w:rsidRPr="00A44B16">
        <w:rPr>
          <w:rFonts w:cs="Arial"/>
          <w:szCs w:val="20"/>
        </w:rPr>
        <w:t xml:space="preserve">loss corresponding to the slant distance between BS and spacecraft, </w:t>
      </w:r>
      <w:proofErr w:type="gramStart"/>
      <w:r w:rsidRPr="00A44B16">
        <w:rPr>
          <w:rFonts w:cs="Arial"/>
          <w:szCs w:val="20"/>
        </w:rPr>
        <w:t>G(</w:t>
      </w:r>
      <w:proofErr w:type="gramEnd"/>
      <w:r w:rsidRPr="00A44B16">
        <w:rPr>
          <w:rFonts w:cs="Arial"/>
          <w:szCs w:val="20"/>
        </w:rPr>
        <w:t xml:space="preserve">θ) is the antenna gain in the direction of the spacecraft and L account for all other losses according to </w:t>
      </w:r>
      <w:r w:rsidR="00A44B16" w:rsidRPr="00A44B16">
        <w:rPr>
          <w:rFonts w:cs="Arial"/>
          <w:szCs w:val="20"/>
        </w:rPr>
        <w:fldChar w:fldCharType="begin"/>
      </w:r>
      <w:r w:rsidR="00A44B16" w:rsidRPr="00A44B16">
        <w:rPr>
          <w:rFonts w:cs="Arial"/>
          <w:szCs w:val="20"/>
        </w:rPr>
        <w:instrText xml:space="preserve"> REF _Ref526177217 \h </w:instrText>
      </w:r>
      <w:r w:rsidR="00A44B16" w:rsidRPr="00A44B16">
        <w:rPr>
          <w:rFonts w:cs="Arial"/>
          <w:szCs w:val="20"/>
        </w:rPr>
      </w:r>
      <w:r w:rsidR="00A44B16" w:rsidRPr="00A44B16">
        <w:rPr>
          <w:rFonts w:cs="Arial"/>
          <w:szCs w:val="20"/>
        </w:rPr>
        <w:fldChar w:fldCharType="separate"/>
      </w:r>
      <w:r w:rsidR="00A44B16" w:rsidRPr="00A44B16">
        <w:t xml:space="preserve">Table </w:t>
      </w:r>
      <w:r w:rsidR="00A44B16" w:rsidRPr="00A44B16">
        <w:rPr>
          <w:noProof/>
        </w:rPr>
        <w:t>3</w:t>
      </w:r>
      <w:r w:rsidR="00A44B16" w:rsidRPr="00A44B16">
        <w:rPr>
          <w:rFonts w:cs="Arial"/>
          <w:szCs w:val="20"/>
        </w:rPr>
        <w:fldChar w:fldCharType="end"/>
      </w:r>
      <w:r w:rsidRPr="00A44B16">
        <w:rPr>
          <w:rFonts w:cs="Arial"/>
          <w:szCs w:val="20"/>
        </w:rPr>
        <w:t>. Finally, the required attenuation to meet the satellite protection criteria is calculated as follows:</w:t>
      </w:r>
    </w:p>
    <w:p w:rsidR="008B51D9" w:rsidRPr="00A44B16" w:rsidRDefault="00BC2B9B" w:rsidP="008B51D9">
      <w:pPr>
        <w:autoSpaceDE w:val="0"/>
        <w:autoSpaceDN w:val="0"/>
        <w:adjustRightInd w:val="0"/>
        <w:spacing w:after="0"/>
        <w:rPr>
          <w:rFonts w:cs="Arial"/>
          <w:szCs w:val="20"/>
        </w:rPr>
      </w:pPr>
      <m:oMathPara>
        <m:oMath>
          <m:sSubSup>
            <m:sSubSupPr>
              <m:ctrlPr>
                <w:rPr>
                  <w:rFonts w:ascii="Cambria Math" w:eastAsiaTheme="minorEastAsia" w:hAnsi="Cambria Math" w:cs="Arial"/>
                  <w:i/>
                  <w:iCs/>
                  <w:color w:val="000000" w:themeColor="text1"/>
                  <w:kern w:val="24"/>
                  <w:szCs w:val="20"/>
                </w:rPr>
              </m:ctrlPr>
            </m:sSubSupPr>
            <m:e>
              <m:sSubSup>
                <m:sSubSupPr>
                  <m:ctrlPr>
                    <w:rPr>
                      <w:rFonts w:ascii="Cambria Math" w:eastAsiaTheme="minorEastAsia" w:hAnsi="Cambria Math" w:cs="Arial"/>
                      <w:i/>
                      <w:iCs/>
                      <w:color w:val="000000" w:themeColor="text1"/>
                      <w:kern w:val="24"/>
                      <w:szCs w:val="20"/>
                    </w:rPr>
                  </m:ctrlPr>
                </m:sSubSupPr>
                <m:e>
                  <m:r>
                    <w:rPr>
                      <w:rFonts w:ascii="Cambria Math" w:hAnsi="Cambria Math" w:cs="Arial"/>
                      <w:color w:val="000000" w:themeColor="text1"/>
                      <w:kern w:val="24"/>
                      <w:szCs w:val="20"/>
                    </w:rPr>
                    <m:t>Attenuation Needed (dB)= I</m:t>
                  </m:r>
                </m:e>
                <m:sub>
                  <m:r>
                    <w:rPr>
                      <w:rFonts w:ascii="Cambria Math" w:hAnsi="Cambria Math" w:cs="Arial"/>
                      <w:color w:val="000000" w:themeColor="text1"/>
                      <w:kern w:val="24"/>
                      <w:szCs w:val="20"/>
                    </w:rPr>
                    <m:t>max</m:t>
                  </m:r>
                </m:sub>
                <m:sup>
                  <m:r>
                    <w:rPr>
                      <w:rFonts w:ascii="Cambria Math" w:hAnsi="Cambria Math" w:cs="Arial"/>
                      <w:color w:val="000000" w:themeColor="text1"/>
                      <w:kern w:val="24"/>
                      <w:szCs w:val="20"/>
                    </w:rPr>
                    <m:t>sat</m:t>
                  </m:r>
                </m:sup>
              </m:sSubSup>
              <m:r>
                <w:rPr>
                  <w:rFonts w:ascii="Cambria Math" w:hAnsi="Cambria Math" w:cs="Arial"/>
                  <w:color w:val="000000" w:themeColor="text1"/>
                  <w:kern w:val="24"/>
                  <w:szCs w:val="20"/>
                </w:rPr>
                <m:t>-I</m:t>
              </m:r>
            </m:e>
            <m:sub>
              <m:r>
                <w:rPr>
                  <w:rFonts w:ascii="Cambria Math" w:hAnsi="Cambria Math" w:cs="Arial"/>
                  <w:color w:val="000000" w:themeColor="text1"/>
                  <w:kern w:val="24"/>
                  <w:szCs w:val="20"/>
                </w:rPr>
                <m:t>agg</m:t>
              </m:r>
            </m:sub>
            <m:sup>
              <m:r>
                <w:rPr>
                  <w:rFonts w:ascii="Cambria Math" w:hAnsi="Cambria Math" w:cs="Arial"/>
                  <w:color w:val="000000" w:themeColor="text1"/>
                  <w:kern w:val="24"/>
                  <w:szCs w:val="20"/>
                </w:rPr>
                <m:t>MFCN</m:t>
              </m:r>
            </m:sup>
          </m:sSubSup>
        </m:oMath>
      </m:oMathPara>
    </w:p>
    <w:p w:rsidR="008B51D9" w:rsidRPr="00A44B16" w:rsidRDefault="00A44B16" w:rsidP="008B51D9">
      <w:pPr>
        <w:autoSpaceDE w:val="0"/>
        <w:autoSpaceDN w:val="0"/>
        <w:adjustRightInd w:val="0"/>
        <w:spacing w:after="0"/>
        <w:rPr>
          <w:rFonts w:cs="Arial"/>
          <w:szCs w:val="20"/>
        </w:rPr>
      </w:pPr>
      <w:r w:rsidRPr="00A44B16">
        <w:rPr>
          <w:rFonts w:cs="Arial"/>
          <w:szCs w:val="20"/>
        </w:rPr>
        <w:fldChar w:fldCharType="begin"/>
      </w:r>
      <w:r w:rsidRPr="00A44B16">
        <w:rPr>
          <w:rFonts w:cs="Arial"/>
          <w:szCs w:val="20"/>
        </w:rPr>
        <w:instrText xml:space="preserve"> REF _Ref526177278 \h </w:instrText>
      </w:r>
      <w:r w:rsidRPr="00A44B16">
        <w:rPr>
          <w:rFonts w:cs="Arial"/>
          <w:szCs w:val="20"/>
        </w:rPr>
      </w:r>
      <w:r w:rsidRPr="00A44B16">
        <w:rPr>
          <w:rFonts w:cs="Arial"/>
          <w:szCs w:val="20"/>
        </w:rPr>
        <w:fldChar w:fldCharType="separate"/>
      </w:r>
      <w:r w:rsidR="00390FE1" w:rsidRPr="009C331C">
        <w:rPr>
          <w:rFonts w:cs="Arial"/>
        </w:rPr>
        <w:t xml:space="preserve">Table </w:t>
      </w:r>
      <w:r w:rsidR="00390FE1" w:rsidRPr="009C331C">
        <w:rPr>
          <w:rFonts w:cs="Arial"/>
          <w:noProof/>
        </w:rPr>
        <w:t>4</w:t>
      </w:r>
      <w:r w:rsidRPr="00A44B16">
        <w:rPr>
          <w:rFonts w:cs="Arial"/>
          <w:szCs w:val="20"/>
        </w:rPr>
        <w:fldChar w:fldCharType="end"/>
      </w:r>
      <w:r w:rsidR="008B51D9" w:rsidRPr="00A44B16">
        <w:rPr>
          <w:rFonts w:cs="Arial"/>
          <w:szCs w:val="20"/>
        </w:rPr>
        <w:t xml:space="preserve"> shows deployment parameters for non-AAS and AAS case</w:t>
      </w:r>
      <w:r w:rsidR="008845D3" w:rsidRPr="00A44B16">
        <w:rPr>
          <w:rFonts w:cs="Arial"/>
          <w:szCs w:val="20"/>
        </w:rPr>
        <w:t>s</w:t>
      </w:r>
      <w:r w:rsidR="008B51D9" w:rsidRPr="00A44B16">
        <w:rPr>
          <w:rFonts w:cs="Arial"/>
          <w:szCs w:val="20"/>
        </w:rPr>
        <w:t xml:space="preserve"> used </w:t>
      </w:r>
      <w:r w:rsidR="008845D3" w:rsidRPr="00A44B16">
        <w:rPr>
          <w:rFonts w:cs="Arial"/>
          <w:szCs w:val="20"/>
        </w:rPr>
        <w:t>in the compatibility analysis with EESS/SRS/SOS at 2110 MHz</w:t>
      </w:r>
      <w:r w:rsidR="008B51D9" w:rsidRPr="00A44B16">
        <w:rPr>
          <w:rFonts w:cs="Arial"/>
          <w:szCs w:val="20"/>
        </w:rPr>
        <w:t>.</w:t>
      </w:r>
    </w:p>
    <w:p w:rsidR="008B51D9" w:rsidRPr="009C331C" w:rsidRDefault="008B51D9" w:rsidP="008B51D9">
      <w:pPr>
        <w:pStyle w:val="Caption"/>
        <w:keepNext/>
        <w:rPr>
          <w:rFonts w:cs="Arial"/>
          <w:lang w:val="en-GB"/>
        </w:rPr>
      </w:pPr>
      <w:bookmarkStart w:id="76" w:name="_Ref526177278"/>
      <w:r w:rsidRPr="009C331C">
        <w:rPr>
          <w:rFonts w:cs="Arial"/>
          <w:lang w:val="en-GB"/>
        </w:rPr>
        <w:t xml:space="preserve">Table </w:t>
      </w:r>
      <w:r w:rsidRPr="009C331C">
        <w:rPr>
          <w:rFonts w:cs="Arial"/>
          <w:lang w:val="en-GB"/>
        </w:rPr>
        <w:fldChar w:fldCharType="begin"/>
      </w:r>
      <w:r w:rsidRPr="009C331C">
        <w:rPr>
          <w:rFonts w:cs="Arial"/>
          <w:lang w:val="en-GB"/>
        </w:rPr>
        <w:instrText xml:space="preserve"> SEQ Table \* ARABIC </w:instrText>
      </w:r>
      <w:r w:rsidRPr="009C331C">
        <w:rPr>
          <w:rFonts w:cs="Arial"/>
          <w:lang w:val="en-GB"/>
        </w:rPr>
        <w:fldChar w:fldCharType="separate"/>
      </w:r>
      <w:r w:rsidR="000B5855">
        <w:rPr>
          <w:rFonts w:cs="Arial"/>
          <w:noProof/>
          <w:lang w:val="en-GB"/>
        </w:rPr>
        <w:t>4</w:t>
      </w:r>
      <w:r w:rsidRPr="009C331C">
        <w:rPr>
          <w:rFonts w:cs="Arial"/>
          <w:lang w:val="en-GB"/>
        </w:rPr>
        <w:fldChar w:fldCharType="end"/>
      </w:r>
      <w:bookmarkEnd w:id="76"/>
      <w:r w:rsidR="00A44B16" w:rsidRPr="009C331C">
        <w:rPr>
          <w:rFonts w:cs="Arial"/>
          <w:lang w:val="en-GB"/>
        </w:rPr>
        <w:t>:</w:t>
      </w:r>
      <w:r w:rsidRPr="009C331C">
        <w:rPr>
          <w:rFonts w:cs="Arial"/>
          <w:lang w:val="en-GB"/>
        </w:rPr>
        <w:t xml:space="preserve"> Deployment </w:t>
      </w:r>
      <w:r w:rsidR="006C3916">
        <w:rPr>
          <w:rFonts w:cs="Arial"/>
          <w:lang w:val="en-GB"/>
        </w:rPr>
        <w:t>p</w:t>
      </w:r>
      <w:r w:rsidRPr="009C331C">
        <w:rPr>
          <w:rFonts w:cs="Arial"/>
          <w:lang w:val="en-GB"/>
        </w:rPr>
        <w:t>arameters</w:t>
      </w:r>
    </w:p>
    <w:tbl>
      <w:tblPr>
        <w:tblStyle w:val="ECCTable-redheader"/>
        <w:tblpPr w:leftFromText="180" w:rightFromText="180" w:vertAnchor="text" w:horzAnchor="margin" w:tblpXSpec="center" w:tblpY="206"/>
        <w:tblW w:w="0" w:type="auto"/>
        <w:tblInd w:w="0" w:type="dxa"/>
        <w:tblLook w:val="04A0" w:firstRow="1" w:lastRow="0" w:firstColumn="1" w:lastColumn="0" w:noHBand="0" w:noVBand="1"/>
      </w:tblPr>
      <w:tblGrid>
        <w:gridCol w:w="2841"/>
        <w:gridCol w:w="3538"/>
        <w:gridCol w:w="3476"/>
      </w:tblGrid>
      <w:tr w:rsidR="008B51D9" w:rsidRPr="00A44B16" w:rsidTr="006C3916">
        <w:trPr>
          <w:cnfStyle w:val="100000000000" w:firstRow="1" w:lastRow="0" w:firstColumn="0" w:lastColumn="0" w:oddVBand="0" w:evenVBand="0" w:oddHBand="0" w:evenHBand="0" w:firstRowFirstColumn="0" w:firstRowLastColumn="0" w:lastRowFirstColumn="0" w:lastRowLastColumn="0"/>
          <w:trHeight w:val="462"/>
        </w:trPr>
        <w:tc>
          <w:tcPr>
            <w:tcW w:w="0" w:type="auto"/>
            <w:hideMark/>
          </w:tcPr>
          <w:p w:rsidR="008B51D9" w:rsidRPr="00A44B16" w:rsidRDefault="008B47E3" w:rsidP="009C331C">
            <w:pPr>
              <w:autoSpaceDE w:val="0"/>
              <w:autoSpaceDN w:val="0"/>
              <w:adjustRightInd w:val="0"/>
              <w:jc w:val="center"/>
              <w:rPr>
                <w:rFonts w:cs="Arial"/>
              </w:rPr>
            </w:pPr>
            <w:r w:rsidRPr="00A44B16">
              <w:rPr>
                <w:rFonts w:cs="Arial"/>
              </w:rPr>
              <w:t>Para</w:t>
            </w:r>
            <w:r w:rsidR="001A6823" w:rsidRPr="00A44B16">
              <w:rPr>
                <w:rFonts w:cs="Arial"/>
              </w:rPr>
              <w:t>meter</w:t>
            </w:r>
          </w:p>
        </w:tc>
        <w:tc>
          <w:tcPr>
            <w:tcW w:w="0" w:type="auto"/>
            <w:hideMark/>
          </w:tcPr>
          <w:p w:rsidR="008B51D9" w:rsidRPr="00A44B16" w:rsidRDefault="008B51D9" w:rsidP="009C331C">
            <w:pPr>
              <w:autoSpaceDE w:val="0"/>
              <w:autoSpaceDN w:val="0"/>
              <w:adjustRightInd w:val="0"/>
              <w:jc w:val="center"/>
              <w:rPr>
                <w:rFonts w:cs="Arial"/>
              </w:rPr>
            </w:pPr>
            <w:r w:rsidRPr="00A44B16">
              <w:rPr>
                <w:rFonts w:cs="Arial"/>
                <w:bCs/>
              </w:rPr>
              <w:t>Case 1: Non-AAS</w:t>
            </w:r>
          </w:p>
        </w:tc>
        <w:tc>
          <w:tcPr>
            <w:tcW w:w="0" w:type="auto"/>
            <w:hideMark/>
          </w:tcPr>
          <w:p w:rsidR="008B51D9" w:rsidRPr="00A44B16" w:rsidRDefault="008B51D9" w:rsidP="009C331C">
            <w:pPr>
              <w:autoSpaceDE w:val="0"/>
              <w:autoSpaceDN w:val="0"/>
              <w:adjustRightInd w:val="0"/>
              <w:jc w:val="center"/>
              <w:rPr>
                <w:rFonts w:cs="Arial"/>
              </w:rPr>
            </w:pPr>
            <w:r w:rsidRPr="00A44B16">
              <w:rPr>
                <w:rFonts w:cs="Arial"/>
                <w:bCs/>
              </w:rPr>
              <w:t>Case 2: AAS</w:t>
            </w:r>
          </w:p>
        </w:tc>
      </w:tr>
      <w:tr w:rsidR="008B51D9" w:rsidRPr="00A44B16" w:rsidTr="006C3916">
        <w:trPr>
          <w:trHeight w:val="327"/>
        </w:trPr>
        <w:tc>
          <w:tcPr>
            <w:tcW w:w="0" w:type="auto"/>
          </w:tcPr>
          <w:p w:rsidR="008B51D9" w:rsidRPr="006C3916" w:rsidRDefault="008B51D9" w:rsidP="006C3916">
            <w:pPr>
              <w:pStyle w:val="ECCTabletext"/>
            </w:pPr>
            <w:r w:rsidRPr="006C3916">
              <w:t>Spacecraft height (km)</w:t>
            </w:r>
          </w:p>
        </w:tc>
        <w:tc>
          <w:tcPr>
            <w:tcW w:w="0" w:type="auto"/>
          </w:tcPr>
          <w:p w:rsidR="008B51D9" w:rsidRPr="006C3916" w:rsidRDefault="008B51D9" w:rsidP="006C3916">
            <w:pPr>
              <w:pStyle w:val="ECCTabletext"/>
            </w:pPr>
            <w:r w:rsidRPr="006C3916">
              <w:t>250 km (worst-case)</w:t>
            </w:r>
          </w:p>
        </w:tc>
        <w:tc>
          <w:tcPr>
            <w:tcW w:w="0" w:type="auto"/>
          </w:tcPr>
          <w:p w:rsidR="008B51D9" w:rsidRPr="006C3916" w:rsidRDefault="008B51D9" w:rsidP="006C3916">
            <w:pPr>
              <w:pStyle w:val="ECCTabletext"/>
            </w:pPr>
            <w:r w:rsidRPr="006C3916">
              <w:t>250 km (worst case)</w:t>
            </w:r>
          </w:p>
        </w:tc>
      </w:tr>
      <w:tr w:rsidR="008B51D9" w:rsidRPr="00A44B16" w:rsidTr="006C3916">
        <w:trPr>
          <w:trHeight w:val="327"/>
        </w:trPr>
        <w:tc>
          <w:tcPr>
            <w:tcW w:w="0" w:type="auto"/>
          </w:tcPr>
          <w:p w:rsidR="008B51D9" w:rsidRPr="006C3916" w:rsidRDefault="008B51D9" w:rsidP="006C3916">
            <w:pPr>
              <w:pStyle w:val="ECCTabletext"/>
            </w:pPr>
            <w:r w:rsidRPr="006C3916">
              <w:t>Maximum received interference at the spacecraft</w:t>
            </w:r>
          </w:p>
        </w:tc>
        <w:tc>
          <w:tcPr>
            <w:tcW w:w="0" w:type="auto"/>
          </w:tcPr>
          <w:p w:rsidR="008B51D9" w:rsidRPr="006C3916" w:rsidRDefault="008B51D9" w:rsidP="006C3916">
            <w:pPr>
              <w:pStyle w:val="ECCTabletext"/>
            </w:pPr>
            <w:proofErr w:type="gramStart"/>
            <w:r w:rsidRPr="006C3916">
              <w:t>-217 dBW/Hz.</w:t>
            </w:r>
            <w:proofErr w:type="gramEnd"/>
            <w:r w:rsidRPr="006C3916">
              <w:t xml:space="preserve"> See ITU-R S.1154 Space-to-Space case (worst-case)</w:t>
            </w:r>
          </w:p>
        </w:tc>
        <w:tc>
          <w:tcPr>
            <w:tcW w:w="0" w:type="auto"/>
          </w:tcPr>
          <w:p w:rsidR="008B51D9" w:rsidRPr="006C3916" w:rsidRDefault="008B51D9" w:rsidP="006C3916">
            <w:pPr>
              <w:pStyle w:val="ECCTabletext"/>
            </w:pPr>
            <w:proofErr w:type="gramStart"/>
            <w:r w:rsidRPr="006C3916">
              <w:t>-217 dBW/Hz.</w:t>
            </w:r>
            <w:proofErr w:type="gramEnd"/>
            <w:r w:rsidRPr="006C3916">
              <w:t xml:space="preserve"> See ITU-R S.1154 Space-to-Space case (worst-case)</w:t>
            </w:r>
          </w:p>
        </w:tc>
      </w:tr>
      <w:tr w:rsidR="008B51D9" w:rsidRPr="00A44B16" w:rsidTr="006C3916">
        <w:trPr>
          <w:trHeight w:val="327"/>
        </w:trPr>
        <w:tc>
          <w:tcPr>
            <w:tcW w:w="0" w:type="auto"/>
          </w:tcPr>
          <w:p w:rsidR="008B51D9" w:rsidRPr="006C3916" w:rsidRDefault="008B51D9" w:rsidP="006C3916">
            <w:pPr>
              <w:pStyle w:val="ECCTabletext"/>
            </w:pPr>
            <w:r w:rsidRPr="006C3916">
              <w:t>Visible earth (km</w:t>
            </w:r>
            <w:r w:rsidRPr="006C3916">
              <w:rPr>
                <w:vertAlign w:val="superscript"/>
              </w:rPr>
              <w:t>2</w:t>
            </w:r>
            <w:r w:rsidRPr="006C3916">
              <w:t>)</w:t>
            </w:r>
          </w:p>
        </w:tc>
        <w:tc>
          <w:tcPr>
            <w:tcW w:w="0" w:type="auto"/>
          </w:tcPr>
          <w:p w:rsidR="008B51D9" w:rsidRPr="006C3916" w:rsidRDefault="008B51D9" w:rsidP="006C3916">
            <w:pPr>
              <w:pStyle w:val="ECCTabletext"/>
            </w:pPr>
            <w:r w:rsidRPr="006C3916">
              <w:t>9689313</w:t>
            </w:r>
          </w:p>
        </w:tc>
        <w:tc>
          <w:tcPr>
            <w:tcW w:w="0" w:type="auto"/>
          </w:tcPr>
          <w:p w:rsidR="008B51D9" w:rsidRPr="006C3916" w:rsidRDefault="008B51D9" w:rsidP="006C3916">
            <w:pPr>
              <w:pStyle w:val="ECCTabletext"/>
            </w:pPr>
            <w:r w:rsidRPr="006C3916">
              <w:t>9689313</w:t>
            </w:r>
          </w:p>
        </w:tc>
      </w:tr>
      <w:tr w:rsidR="008B51D9" w:rsidRPr="00A44B16" w:rsidTr="006C3916">
        <w:trPr>
          <w:trHeight w:val="327"/>
        </w:trPr>
        <w:tc>
          <w:tcPr>
            <w:tcW w:w="0" w:type="auto"/>
          </w:tcPr>
          <w:p w:rsidR="008B51D9" w:rsidRPr="006C3916" w:rsidRDefault="008B51D9" w:rsidP="006C3916">
            <w:pPr>
              <w:pStyle w:val="ECCTabletext"/>
            </w:pPr>
            <w:r w:rsidRPr="006C3916">
              <w:t>Number of simultaneous transmitters</w:t>
            </w:r>
          </w:p>
        </w:tc>
        <w:tc>
          <w:tcPr>
            <w:tcW w:w="0" w:type="auto"/>
          </w:tcPr>
          <w:p w:rsidR="008B51D9" w:rsidRPr="006C3916" w:rsidRDefault="008B51D9" w:rsidP="006C3916">
            <w:pPr>
              <w:pStyle w:val="ECCTabletext"/>
            </w:pPr>
            <w:r w:rsidRPr="006C3916">
              <w:t>~70000</w:t>
            </w:r>
          </w:p>
        </w:tc>
        <w:tc>
          <w:tcPr>
            <w:tcW w:w="0" w:type="auto"/>
          </w:tcPr>
          <w:p w:rsidR="008B51D9" w:rsidRPr="006C3916" w:rsidRDefault="008B51D9" w:rsidP="006C3916">
            <w:pPr>
              <w:pStyle w:val="ECCTabletext"/>
            </w:pPr>
            <w:r w:rsidRPr="006C3916">
              <w:t>~70000</w:t>
            </w:r>
          </w:p>
        </w:tc>
      </w:tr>
      <w:tr w:rsidR="008B51D9" w:rsidRPr="00A44B16" w:rsidTr="006C3916">
        <w:trPr>
          <w:trHeight w:val="327"/>
        </w:trPr>
        <w:tc>
          <w:tcPr>
            <w:tcW w:w="0" w:type="auto"/>
          </w:tcPr>
          <w:p w:rsidR="008B51D9" w:rsidRPr="006C3916" w:rsidRDefault="008B51D9" w:rsidP="006C3916">
            <w:pPr>
              <w:pStyle w:val="ECCTabletext"/>
            </w:pPr>
            <w:r w:rsidRPr="006C3916">
              <w:t>Power control/remote areas (dB)</w:t>
            </w:r>
          </w:p>
        </w:tc>
        <w:tc>
          <w:tcPr>
            <w:tcW w:w="0" w:type="auto"/>
          </w:tcPr>
          <w:p w:rsidR="008B51D9" w:rsidRPr="006C3916" w:rsidRDefault="008B51D9" w:rsidP="006C3916">
            <w:pPr>
              <w:pStyle w:val="ECCTabletext"/>
            </w:pPr>
            <w:r w:rsidRPr="006C3916">
              <w:t xml:space="preserve">6 </w:t>
            </w:r>
          </w:p>
        </w:tc>
        <w:tc>
          <w:tcPr>
            <w:tcW w:w="0" w:type="auto"/>
          </w:tcPr>
          <w:p w:rsidR="008B51D9" w:rsidRPr="006C3916" w:rsidRDefault="008B51D9" w:rsidP="006C3916">
            <w:pPr>
              <w:pStyle w:val="ECCTabletext"/>
            </w:pPr>
            <w:r w:rsidRPr="006C3916">
              <w:t xml:space="preserve">6 </w:t>
            </w:r>
          </w:p>
        </w:tc>
      </w:tr>
      <w:tr w:rsidR="008B51D9" w:rsidRPr="00A44B16" w:rsidTr="006C3916">
        <w:trPr>
          <w:trHeight w:val="327"/>
        </w:trPr>
        <w:tc>
          <w:tcPr>
            <w:tcW w:w="0" w:type="auto"/>
            <w:hideMark/>
          </w:tcPr>
          <w:p w:rsidR="008B51D9" w:rsidRPr="006C3916" w:rsidRDefault="008B51D9" w:rsidP="006C3916">
            <w:pPr>
              <w:pStyle w:val="ECCTabletext"/>
            </w:pPr>
            <w:r w:rsidRPr="006C3916">
              <w:t>Cell radius (km)</w:t>
            </w:r>
          </w:p>
        </w:tc>
        <w:tc>
          <w:tcPr>
            <w:tcW w:w="0" w:type="auto"/>
            <w:hideMark/>
          </w:tcPr>
          <w:p w:rsidR="008B51D9" w:rsidRPr="006C3916" w:rsidRDefault="008B51D9" w:rsidP="006C3916">
            <w:pPr>
              <w:pStyle w:val="ECCTabletext"/>
            </w:pPr>
            <w:r w:rsidRPr="006C3916">
              <w:t>6</w:t>
            </w:r>
          </w:p>
        </w:tc>
        <w:tc>
          <w:tcPr>
            <w:tcW w:w="0" w:type="auto"/>
            <w:hideMark/>
          </w:tcPr>
          <w:p w:rsidR="008B51D9" w:rsidRPr="006C3916" w:rsidRDefault="008B51D9" w:rsidP="006C3916">
            <w:pPr>
              <w:pStyle w:val="ECCTabletext"/>
            </w:pPr>
            <w:r w:rsidRPr="006C3916">
              <w:t>6</w:t>
            </w:r>
          </w:p>
        </w:tc>
      </w:tr>
      <w:tr w:rsidR="008B51D9" w:rsidRPr="00A44B16" w:rsidTr="006C3916">
        <w:tc>
          <w:tcPr>
            <w:tcW w:w="0" w:type="auto"/>
            <w:hideMark/>
          </w:tcPr>
          <w:p w:rsidR="008B51D9" w:rsidRPr="006C3916" w:rsidRDefault="008B51D9" w:rsidP="006C3916">
            <w:pPr>
              <w:pStyle w:val="ECCTabletext"/>
            </w:pPr>
            <w:r w:rsidRPr="006C3916">
              <w:lastRenderedPageBreak/>
              <w:t>Antenna height (m)</w:t>
            </w:r>
          </w:p>
        </w:tc>
        <w:tc>
          <w:tcPr>
            <w:tcW w:w="0" w:type="auto"/>
            <w:hideMark/>
          </w:tcPr>
          <w:p w:rsidR="008B51D9" w:rsidRPr="006C3916" w:rsidRDefault="008B51D9" w:rsidP="006C3916">
            <w:pPr>
              <w:pStyle w:val="ECCTabletext"/>
            </w:pPr>
            <w:r w:rsidRPr="006C3916">
              <w:t>30</w:t>
            </w:r>
          </w:p>
        </w:tc>
        <w:tc>
          <w:tcPr>
            <w:tcW w:w="0" w:type="auto"/>
            <w:hideMark/>
          </w:tcPr>
          <w:p w:rsidR="008B51D9" w:rsidRPr="006C3916" w:rsidRDefault="008B51D9" w:rsidP="006C3916">
            <w:pPr>
              <w:pStyle w:val="ECCTabletext"/>
            </w:pPr>
            <w:r w:rsidRPr="006C3916">
              <w:t>30</w:t>
            </w:r>
          </w:p>
        </w:tc>
      </w:tr>
      <w:tr w:rsidR="008B51D9" w:rsidRPr="00A44B16" w:rsidTr="006C3916">
        <w:tc>
          <w:tcPr>
            <w:tcW w:w="0" w:type="auto"/>
            <w:hideMark/>
          </w:tcPr>
          <w:p w:rsidR="008B51D9" w:rsidRPr="006C3916" w:rsidRDefault="008B51D9" w:rsidP="006C3916">
            <w:pPr>
              <w:pStyle w:val="ECCTabletext"/>
            </w:pPr>
            <w:r w:rsidRPr="006C3916">
              <w:t>Downtilt (degrees)</w:t>
            </w:r>
          </w:p>
        </w:tc>
        <w:tc>
          <w:tcPr>
            <w:tcW w:w="0" w:type="auto"/>
            <w:hideMark/>
          </w:tcPr>
          <w:p w:rsidR="008B51D9" w:rsidRPr="006C3916" w:rsidRDefault="008B51D9" w:rsidP="006C3916">
            <w:pPr>
              <w:pStyle w:val="ECCTabletext"/>
            </w:pPr>
            <w:r w:rsidRPr="006C3916">
              <w:t>2.5 and 5</w:t>
            </w:r>
          </w:p>
        </w:tc>
        <w:tc>
          <w:tcPr>
            <w:tcW w:w="0" w:type="auto"/>
            <w:hideMark/>
          </w:tcPr>
          <w:p w:rsidR="008B51D9" w:rsidRPr="006C3916" w:rsidRDefault="008B51D9" w:rsidP="006C3916">
            <w:pPr>
              <w:pStyle w:val="ECCTabletext"/>
            </w:pPr>
            <w:r w:rsidRPr="006C3916">
              <w:t>10</w:t>
            </w:r>
          </w:p>
        </w:tc>
      </w:tr>
      <w:tr w:rsidR="008B51D9" w:rsidRPr="00A44B16" w:rsidTr="006C3916">
        <w:tc>
          <w:tcPr>
            <w:tcW w:w="0" w:type="auto"/>
          </w:tcPr>
          <w:p w:rsidR="008B51D9" w:rsidRPr="006C3916" w:rsidRDefault="008B51D9" w:rsidP="006C3916">
            <w:pPr>
              <w:pStyle w:val="ECCTabletext"/>
            </w:pPr>
            <w:r w:rsidRPr="006C3916">
              <w:t>Cell radius</w:t>
            </w:r>
          </w:p>
        </w:tc>
        <w:tc>
          <w:tcPr>
            <w:tcW w:w="0" w:type="auto"/>
          </w:tcPr>
          <w:p w:rsidR="008B51D9" w:rsidRPr="006C3916" w:rsidDel="00B92DC1" w:rsidRDefault="008B51D9" w:rsidP="006C3916">
            <w:pPr>
              <w:pStyle w:val="ECCTabletext"/>
            </w:pPr>
          </w:p>
        </w:tc>
        <w:tc>
          <w:tcPr>
            <w:tcW w:w="0" w:type="auto"/>
          </w:tcPr>
          <w:p w:rsidR="008B51D9" w:rsidRPr="006C3916" w:rsidRDefault="008B51D9" w:rsidP="006C3916">
            <w:pPr>
              <w:pStyle w:val="ECCTabletext"/>
            </w:pPr>
            <w:r w:rsidRPr="006C3916">
              <w:t xml:space="preserve">300 </w:t>
            </w:r>
            <w:r w:rsidR="00A44B16" w:rsidRPr="006C3916">
              <w:t>metres</w:t>
            </w:r>
            <w:r w:rsidRPr="006C3916">
              <w:t xml:space="preserve"> (Urban)</w:t>
            </w:r>
          </w:p>
          <w:p w:rsidR="008B51D9" w:rsidRPr="006C3916" w:rsidDel="00B92DC1" w:rsidRDefault="008B51D9" w:rsidP="006C3916">
            <w:pPr>
              <w:pStyle w:val="ECCTabletext"/>
            </w:pPr>
            <w:r w:rsidRPr="006C3916">
              <w:t>1500 (sub-urban/rural)</w:t>
            </w:r>
          </w:p>
        </w:tc>
      </w:tr>
      <w:tr w:rsidR="008B51D9" w:rsidRPr="00A44B16" w:rsidTr="006C3916">
        <w:tc>
          <w:tcPr>
            <w:tcW w:w="0" w:type="auto"/>
            <w:hideMark/>
          </w:tcPr>
          <w:p w:rsidR="008B51D9" w:rsidRPr="006C3916" w:rsidRDefault="008B51D9" w:rsidP="006C3916">
            <w:pPr>
              <w:pStyle w:val="ECCTabletext"/>
            </w:pPr>
            <w:r w:rsidRPr="006C3916">
              <w:t>Antenna characteristics</w:t>
            </w:r>
          </w:p>
        </w:tc>
        <w:tc>
          <w:tcPr>
            <w:tcW w:w="0" w:type="auto"/>
            <w:hideMark/>
          </w:tcPr>
          <w:p w:rsidR="008B51D9" w:rsidRPr="006C3916" w:rsidRDefault="008B51D9" w:rsidP="006C3916">
            <w:pPr>
              <w:pStyle w:val="ECCTabletext"/>
              <w:rPr>
                <w:i/>
              </w:rPr>
            </w:pPr>
            <w:r w:rsidRPr="006C3916">
              <w:t xml:space="preserve">ITU-R F.1336-4 </w:t>
            </w:r>
            <w:r w:rsidRPr="006C3916">
              <w:rPr>
                <w:i/>
              </w:rPr>
              <w:t>recommends 3.1</w:t>
            </w:r>
          </w:p>
          <w:p w:rsidR="008B51D9" w:rsidRPr="006C3916" w:rsidRDefault="008B51D9" w:rsidP="006C3916">
            <w:pPr>
              <w:pStyle w:val="ECCTabletext"/>
            </w:pPr>
            <w:r w:rsidRPr="006C3916">
              <w:t xml:space="preserve">Maximum antenna gain of 18 dBi </w:t>
            </w:r>
          </w:p>
          <w:p w:rsidR="00817688" w:rsidRPr="006C3916" w:rsidRDefault="00817688" w:rsidP="006C3916">
            <w:pPr>
              <w:pStyle w:val="ECCTabletext"/>
            </w:pPr>
            <w:r w:rsidRPr="006C3916">
              <w:t>3dB beamwidth of 65 degrees</w:t>
            </w:r>
          </w:p>
        </w:tc>
        <w:tc>
          <w:tcPr>
            <w:tcW w:w="0" w:type="auto"/>
            <w:hideMark/>
          </w:tcPr>
          <w:p w:rsidR="008B51D9" w:rsidRPr="006C3916" w:rsidRDefault="008B51D9" w:rsidP="006C3916">
            <w:pPr>
              <w:pStyle w:val="ECCTabletext"/>
            </w:pPr>
            <w:r w:rsidRPr="006C3916">
              <w:t>See</w:t>
            </w:r>
            <w:r w:rsidR="008845D3" w:rsidRPr="006C3916">
              <w:t xml:space="preserve"> Annex 1</w:t>
            </w:r>
          </w:p>
        </w:tc>
      </w:tr>
      <w:tr w:rsidR="008B51D9" w:rsidRPr="00A44B16" w:rsidTr="006C3916">
        <w:trPr>
          <w:trHeight w:val="374"/>
        </w:trPr>
        <w:tc>
          <w:tcPr>
            <w:tcW w:w="0" w:type="auto"/>
            <w:hideMark/>
          </w:tcPr>
          <w:p w:rsidR="008B51D9" w:rsidRPr="006C3916" w:rsidRDefault="008B51D9" w:rsidP="006C3916">
            <w:pPr>
              <w:pStyle w:val="ECCTabletext"/>
            </w:pPr>
            <w:r w:rsidRPr="006C3916">
              <w:t>Losses (dB)</w:t>
            </w:r>
          </w:p>
        </w:tc>
        <w:tc>
          <w:tcPr>
            <w:tcW w:w="0" w:type="auto"/>
            <w:hideMark/>
          </w:tcPr>
          <w:p w:rsidR="008B51D9" w:rsidRPr="006C3916" w:rsidRDefault="008B51D9" w:rsidP="006C3916">
            <w:pPr>
              <w:pStyle w:val="ECCTabletext"/>
            </w:pPr>
            <w:r w:rsidRPr="006C3916">
              <w:t>Polari</w:t>
            </w:r>
            <w:r w:rsidR="00EE2C1A">
              <w:t>s</w:t>
            </w:r>
            <w:r w:rsidRPr="006C3916">
              <w:t>ation loss: 2dB</w:t>
            </w:r>
          </w:p>
          <w:p w:rsidR="008B51D9" w:rsidRPr="006C3916" w:rsidRDefault="008B51D9" w:rsidP="006C3916">
            <w:pPr>
              <w:pStyle w:val="ECCTabletext"/>
            </w:pPr>
            <w:r w:rsidRPr="006C3916">
              <w:t>Design margin: 3dB</w:t>
            </w:r>
          </w:p>
        </w:tc>
        <w:tc>
          <w:tcPr>
            <w:tcW w:w="0" w:type="auto"/>
            <w:hideMark/>
          </w:tcPr>
          <w:p w:rsidR="008B51D9" w:rsidRPr="006C3916" w:rsidRDefault="008B51D9" w:rsidP="006C3916">
            <w:pPr>
              <w:pStyle w:val="ECCTabletext"/>
            </w:pPr>
            <w:r w:rsidRPr="006C3916">
              <w:t>Polari</w:t>
            </w:r>
            <w:r w:rsidR="00EE2C1A">
              <w:t>s</w:t>
            </w:r>
            <w:r w:rsidRPr="006C3916">
              <w:t>ation loss: 2dB</w:t>
            </w:r>
          </w:p>
          <w:p w:rsidR="008B51D9" w:rsidRPr="006C3916" w:rsidRDefault="008B51D9" w:rsidP="006C3916">
            <w:pPr>
              <w:pStyle w:val="ECCTabletext"/>
            </w:pPr>
            <w:r w:rsidRPr="006C3916">
              <w:t>Design margin: 3dB</w:t>
            </w:r>
          </w:p>
        </w:tc>
      </w:tr>
      <w:tr w:rsidR="008B51D9" w:rsidRPr="00A44B16" w:rsidTr="006C3916">
        <w:tc>
          <w:tcPr>
            <w:tcW w:w="0" w:type="auto"/>
            <w:hideMark/>
          </w:tcPr>
          <w:p w:rsidR="008B51D9" w:rsidRPr="006C3916" w:rsidRDefault="008B51D9" w:rsidP="006C3916">
            <w:pPr>
              <w:pStyle w:val="ECCTabletext"/>
            </w:pPr>
            <w:r w:rsidRPr="006C3916">
              <w:t>Output power</w:t>
            </w:r>
          </w:p>
        </w:tc>
        <w:tc>
          <w:tcPr>
            <w:tcW w:w="0" w:type="auto"/>
            <w:hideMark/>
          </w:tcPr>
          <w:p w:rsidR="008B51D9" w:rsidRPr="006C3916" w:rsidRDefault="008B51D9" w:rsidP="006C3916">
            <w:pPr>
              <w:pStyle w:val="ECCTabletext"/>
            </w:pPr>
            <w:r w:rsidRPr="006C3916">
              <w:t>41dBm</w:t>
            </w:r>
          </w:p>
        </w:tc>
        <w:tc>
          <w:tcPr>
            <w:tcW w:w="0" w:type="auto"/>
            <w:hideMark/>
          </w:tcPr>
          <w:p w:rsidR="008B51D9" w:rsidRPr="006C3916" w:rsidRDefault="008B51D9" w:rsidP="006C3916">
            <w:pPr>
              <w:pStyle w:val="ECCTabletext"/>
            </w:pPr>
            <w:r w:rsidRPr="006C3916">
              <w:t>41dBm</w:t>
            </w:r>
          </w:p>
        </w:tc>
      </w:tr>
      <w:tr w:rsidR="008B51D9" w:rsidRPr="00A44B16" w:rsidTr="006C3916">
        <w:tc>
          <w:tcPr>
            <w:tcW w:w="0" w:type="auto"/>
            <w:hideMark/>
          </w:tcPr>
          <w:p w:rsidR="008B51D9" w:rsidRPr="006C3916" w:rsidRDefault="008B51D9" w:rsidP="006C3916">
            <w:pPr>
              <w:pStyle w:val="ECCTabletext"/>
            </w:pPr>
            <w:r w:rsidRPr="006C3916">
              <w:t>Channel Bandwidth</w:t>
            </w:r>
          </w:p>
        </w:tc>
        <w:tc>
          <w:tcPr>
            <w:tcW w:w="0" w:type="auto"/>
            <w:hideMark/>
          </w:tcPr>
          <w:p w:rsidR="008B51D9" w:rsidRPr="006C3916" w:rsidRDefault="008B51D9" w:rsidP="006C3916">
            <w:pPr>
              <w:pStyle w:val="ECCTabletext"/>
            </w:pPr>
            <w:r w:rsidRPr="006C3916">
              <w:t>5MHz</w:t>
            </w:r>
          </w:p>
        </w:tc>
        <w:tc>
          <w:tcPr>
            <w:tcW w:w="0" w:type="auto"/>
            <w:hideMark/>
          </w:tcPr>
          <w:p w:rsidR="008B51D9" w:rsidRPr="006C3916" w:rsidRDefault="008B51D9" w:rsidP="006C3916">
            <w:pPr>
              <w:pStyle w:val="ECCTabletext"/>
            </w:pPr>
            <w:r w:rsidRPr="006C3916">
              <w:t>5MHz</w:t>
            </w:r>
          </w:p>
        </w:tc>
      </w:tr>
    </w:tbl>
    <w:p w:rsidR="008B51D9" w:rsidRPr="00776FD6" w:rsidRDefault="008B51D9" w:rsidP="00776FD6">
      <w:r w:rsidRPr="00776FD6">
        <w:t xml:space="preserve">In ECC Decision 06(01), the BEM level for non-AAS base stations is defined as per antenna and it is applicable to base station configurations with up to four antennas per sector. Thus, we compared the difference in required attenuation to protect the spacecraft based on </w:t>
      </w:r>
      <w:proofErr w:type="gramStart"/>
      <w:r w:rsidRPr="00776FD6">
        <w:t>the a</w:t>
      </w:r>
      <w:proofErr w:type="gramEnd"/>
      <w:r w:rsidRPr="00776FD6">
        <w:t xml:space="preserve"> configuration of four non-AAS antennas and AAS antenna with 8TRx, as shown in </w:t>
      </w:r>
      <w:r w:rsidR="00A44B16" w:rsidRPr="00776FD6">
        <w:fldChar w:fldCharType="begin"/>
      </w:r>
      <w:r w:rsidR="00A44B16" w:rsidRPr="00776FD6">
        <w:instrText xml:space="preserve"> REF _Ref526177348 \h </w:instrText>
      </w:r>
      <w:r w:rsidR="00776FD6">
        <w:instrText xml:space="preserve"> \* MERGEFORMAT </w:instrText>
      </w:r>
      <w:r w:rsidR="00A44B16" w:rsidRPr="00776FD6">
        <w:fldChar w:fldCharType="separate"/>
      </w:r>
      <w:r w:rsidR="00A44B16" w:rsidRPr="00776FD6">
        <w:t>Table 5</w:t>
      </w:r>
      <w:r w:rsidR="00A44B16" w:rsidRPr="00776FD6">
        <w:fldChar w:fldCharType="end"/>
      </w:r>
      <w:r w:rsidRPr="00776FD6">
        <w:t>.</w:t>
      </w:r>
    </w:p>
    <w:p w:rsidR="008B51D9" w:rsidRPr="00A44B16" w:rsidRDefault="008B51D9" w:rsidP="00776FD6">
      <w:pPr>
        <w:jc w:val="center"/>
      </w:pPr>
      <w:r w:rsidRPr="004F198E">
        <w:rPr>
          <w:noProof/>
          <w:lang w:val="da-DK" w:eastAsia="da-DK"/>
        </w:rPr>
        <w:drawing>
          <wp:inline distT="0" distB="0" distL="0" distR="0" wp14:anchorId="1E8147C3" wp14:editId="60AAC999">
            <wp:extent cx="5490791" cy="41199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6968" cy="4124572"/>
                    </a:xfrm>
                    <a:prstGeom prst="rect">
                      <a:avLst/>
                    </a:prstGeom>
                    <a:noFill/>
                    <a:ln>
                      <a:noFill/>
                    </a:ln>
                  </pic:spPr>
                </pic:pic>
              </a:graphicData>
            </a:graphic>
          </wp:inline>
        </w:drawing>
      </w:r>
      <w:r w:rsidRPr="00A44B16">
        <w:br w:type="textWrapping" w:clear="all"/>
      </w:r>
    </w:p>
    <w:p w:rsidR="008B51D9" w:rsidRPr="00A44B16" w:rsidRDefault="008B51D9" w:rsidP="008B51D9">
      <w:pPr>
        <w:pStyle w:val="Caption"/>
        <w:rPr>
          <w:lang w:val="en-GB"/>
        </w:rPr>
      </w:pPr>
      <w:r w:rsidRPr="00A44B16">
        <w:rPr>
          <w:lang w:val="en-GB"/>
        </w:rPr>
        <w:t xml:space="preserve">Figure </w:t>
      </w:r>
      <w:r w:rsidRPr="006C3916">
        <w:rPr>
          <w:noProof/>
          <w:lang w:val="en-GB"/>
        </w:rPr>
        <w:fldChar w:fldCharType="begin"/>
      </w:r>
      <w:r w:rsidRPr="00A44B16">
        <w:rPr>
          <w:noProof/>
          <w:lang w:val="en-GB"/>
        </w:rPr>
        <w:instrText xml:space="preserve"> SEQ Figure \* ARABIC </w:instrText>
      </w:r>
      <w:r w:rsidRPr="006C3916">
        <w:rPr>
          <w:noProof/>
          <w:lang w:val="en-GB"/>
        </w:rPr>
        <w:fldChar w:fldCharType="separate"/>
      </w:r>
      <w:r w:rsidR="000B5855">
        <w:rPr>
          <w:noProof/>
          <w:lang w:val="en-GB"/>
        </w:rPr>
        <w:t>6</w:t>
      </w:r>
      <w:r w:rsidRPr="006C3916">
        <w:rPr>
          <w:noProof/>
          <w:lang w:val="en-GB"/>
        </w:rPr>
        <w:fldChar w:fldCharType="end"/>
      </w:r>
      <w:r w:rsidR="006C3916">
        <w:rPr>
          <w:noProof/>
          <w:lang w:val="en-GB"/>
        </w:rPr>
        <w:t>:</w:t>
      </w:r>
      <w:r w:rsidRPr="00A44B16">
        <w:rPr>
          <w:lang w:val="en-GB"/>
        </w:rPr>
        <w:t xml:space="preserve"> Antenna gains for different elevation angles with a downtilt of 5 degrees for non-AAS and 10 degrees for AAS</w:t>
      </w:r>
    </w:p>
    <w:p w:rsidR="008B51D9" w:rsidRPr="00A44B16" w:rsidRDefault="008B51D9" w:rsidP="008B51D9">
      <w:pPr>
        <w:keepNext/>
        <w:jc w:val="center"/>
      </w:pPr>
      <w:r w:rsidRPr="004F198E">
        <w:rPr>
          <w:noProof/>
          <w:lang w:val="da-DK" w:eastAsia="da-DK"/>
        </w:rPr>
        <w:lastRenderedPageBreak/>
        <w:drawing>
          <wp:inline distT="0" distB="0" distL="0" distR="0" wp14:anchorId="1304D08C" wp14:editId="3AC135CB">
            <wp:extent cx="4477528" cy="33596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2565" cy="3363428"/>
                    </a:xfrm>
                    <a:prstGeom prst="rect">
                      <a:avLst/>
                    </a:prstGeom>
                    <a:noFill/>
                    <a:ln>
                      <a:noFill/>
                    </a:ln>
                  </pic:spPr>
                </pic:pic>
              </a:graphicData>
            </a:graphic>
          </wp:inline>
        </w:drawing>
      </w:r>
    </w:p>
    <w:p w:rsidR="008B51D9" w:rsidRPr="00A44B16" w:rsidRDefault="008B51D9" w:rsidP="008B51D9">
      <w:pPr>
        <w:pStyle w:val="Caption"/>
        <w:rPr>
          <w:lang w:val="en-GB"/>
        </w:rPr>
      </w:pPr>
      <w:r w:rsidRPr="00A44B16">
        <w:rPr>
          <w:lang w:val="en-GB"/>
        </w:rPr>
        <w:t xml:space="preserve">Figure </w:t>
      </w:r>
      <w:r w:rsidRPr="001D7BB2">
        <w:rPr>
          <w:lang w:val="en-GB"/>
        </w:rPr>
        <w:fldChar w:fldCharType="begin"/>
      </w:r>
      <w:r w:rsidRPr="00A44B16">
        <w:rPr>
          <w:lang w:val="en-GB"/>
        </w:rPr>
        <w:instrText xml:space="preserve"> SEQ Figure \* ARABIC </w:instrText>
      </w:r>
      <w:r w:rsidRPr="001D7BB2">
        <w:rPr>
          <w:lang w:val="en-GB"/>
        </w:rPr>
        <w:fldChar w:fldCharType="separate"/>
      </w:r>
      <w:r w:rsidR="000B5855">
        <w:rPr>
          <w:noProof/>
          <w:lang w:val="en-GB"/>
        </w:rPr>
        <w:t>7</w:t>
      </w:r>
      <w:r w:rsidRPr="001D7BB2">
        <w:rPr>
          <w:lang w:val="en-GB"/>
        </w:rPr>
        <w:fldChar w:fldCharType="end"/>
      </w:r>
      <w:r w:rsidR="007B2F8B">
        <w:rPr>
          <w:lang w:val="en-GB"/>
        </w:rPr>
        <w:t>:</w:t>
      </w:r>
      <w:r w:rsidRPr="00A44B16">
        <w:rPr>
          <w:lang w:val="en-GB"/>
        </w:rPr>
        <w:t xml:space="preserve"> Antenna gains for different elevation angles with a downtilt of 2.5 degrees for non-AAS and 10 degrees for AAS</w:t>
      </w:r>
    </w:p>
    <w:p w:rsidR="00D00D2C" w:rsidRPr="00A44B16" w:rsidRDefault="00D00D2C" w:rsidP="00817688"/>
    <w:p w:rsidR="008B51D9" w:rsidRPr="00A44B16" w:rsidRDefault="008B51D9" w:rsidP="008B51D9">
      <w:pPr>
        <w:pStyle w:val="Caption"/>
        <w:rPr>
          <w:lang w:val="en-GB"/>
        </w:rPr>
      </w:pPr>
      <w:bookmarkStart w:id="77" w:name="_Ref526177348"/>
      <w:r w:rsidRPr="00A44B16">
        <w:rPr>
          <w:lang w:val="en-GB"/>
        </w:rPr>
        <w:t xml:space="preserve">Table </w:t>
      </w:r>
      <w:r w:rsidRPr="001D7BB2">
        <w:rPr>
          <w:lang w:val="en-GB"/>
        </w:rPr>
        <w:fldChar w:fldCharType="begin"/>
      </w:r>
      <w:r w:rsidRPr="00A44B16">
        <w:rPr>
          <w:lang w:val="en-GB"/>
        </w:rPr>
        <w:instrText xml:space="preserve"> SEQ Table \* ARABIC </w:instrText>
      </w:r>
      <w:r w:rsidRPr="001D7BB2">
        <w:rPr>
          <w:lang w:val="en-GB"/>
        </w:rPr>
        <w:fldChar w:fldCharType="separate"/>
      </w:r>
      <w:r w:rsidR="000B5855">
        <w:rPr>
          <w:noProof/>
          <w:lang w:val="en-GB"/>
        </w:rPr>
        <w:t>5</w:t>
      </w:r>
      <w:r w:rsidRPr="001D7BB2">
        <w:rPr>
          <w:lang w:val="en-GB"/>
        </w:rPr>
        <w:fldChar w:fldCharType="end"/>
      </w:r>
      <w:bookmarkEnd w:id="77"/>
      <w:r w:rsidR="00A44B16">
        <w:rPr>
          <w:lang w:val="en-GB"/>
        </w:rPr>
        <w:t>:</w:t>
      </w:r>
      <w:r w:rsidRPr="00A44B16">
        <w:rPr>
          <w:lang w:val="en-GB"/>
        </w:rPr>
        <w:t xml:space="preserve"> Required attenuation comparison between non-AAS and AAS case</w:t>
      </w:r>
    </w:p>
    <w:tbl>
      <w:tblPr>
        <w:tblStyle w:val="ECCTable-redheader"/>
        <w:tblW w:w="0" w:type="auto"/>
        <w:tblInd w:w="0" w:type="dxa"/>
        <w:tblLook w:val="04A0" w:firstRow="1" w:lastRow="0" w:firstColumn="1" w:lastColumn="0" w:noHBand="0" w:noVBand="1"/>
      </w:tblPr>
      <w:tblGrid>
        <w:gridCol w:w="2638"/>
        <w:gridCol w:w="1752"/>
        <w:gridCol w:w="1773"/>
        <w:gridCol w:w="1570"/>
        <w:gridCol w:w="1663"/>
      </w:tblGrid>
      <w:tr w:rsidR="008B51D9" w:rsidRPr="00A44B16" w:rsidTr="002B126D">
        <w:trPr>
          <w:cnfStyle w:val="100000000000" w:firstRow="1" w:lastRow="0" w:firstColumn="0" w:lastColumn="0" w:oddVBand="0" w:evenVBand="0" w:oddHBand="0" w:evenHBand="0" w:firstRowFirstColumn="0" w:firstRowLastColumn="0" w:lastRowFirstColumn="0" w:lastRowLastColumn="0"/>
        </w:trPr>
        <w:tc>
          <w:tcPr>
            <w:tcW w:w="2638" w:type="dxa"/>
          </w:tcPr>
          <w:p w:rsidR="008B51D9" w:rsidRPr="00A44B16" w:rsidRDefault="008B51D9" w:rsidP="002B126D">
            <w:pPr>
              <w:tabs>
                <w:tab w:val="center" w:pos="2241"/>
              </w:tabs>
              <w:autoSpaceDE w:val="0"/>
              <w:autoSpaceDN w:val="0"/>
              <w:adjustRightInd w:val="0"/>
              <w:rPr>
                <w:rFonts w:cs="Arial"/>
                <w:b w:val="0"/>
              </w:rPr>
            </w:pPr>
          </w:p>
        </w:tc>
        <w:tc>
          <w:tcPr>
            <w:tcW w:w="3525" w:type="dxa"/>
            <w:gridSpan w:val="2"/>
          </w:tcPr>
          <w:p w:rsidR="008B51D9" w:rsidRPr="001D7BB2" w:rsidRDefault="008B51D9" w:rsidP="002B126D">
            <w:pPr>
              <w:tabs>
                <w:tab w:val="center" w:pos="2241"/>
              </w:tabs>
              <w:autoSpaceDE w:val="0"/>
              <w:autoSpaceDN w:val="0"/>
              <w:adjustRightInd w:val="0"/>
              <w:rPr>
                <w:rFonts w:cs="Arial"/>
                <w:b w:val="0"/>
              </w:rPr>
            </w:pPr>
            <w:r w:rsidRPr="001D7BB2">
              <w:rPr>
                <w:rFonts w:cs="Arial"/>
              </w:rPr>
              <w:t>Non – AAS Case</w:t>
            </w:r>
          </w:p>
        </w:tc>
        <w:tc>
          <w:tcPr>
            <w:tcW w:w="1570" w:type="dxa"/>
          </w:tcPr>
          <w:p w:rsidR="008B51D9" w:rsidRPr="001D7BB2" w:rsidRDefault="008B51D9" w:rsidP="002B126D">
            <w:pPr>
              <w:autoSpaceDE w:val="0"/>
              <w:autoSpaceDN w:val="0"/>
              <w:adjustRightInd w:val="0"/>
              <w:rPr>
                <w:rFonts w:cs="Arial"/>
                <w:b w:val="0"/>
              </w:rPr>
            </w:pPr>
            <w:r w:rsidRPr="001D7BB2">
              <w:rPr>
                <w:rFonts w:cs="Arial"/>
              </w:rPr>
              <w:t>AAS Case</w:t>
            </w:r>
          </w:p>
        </w:tc>
        <w:tc>
          <w:tcPr>
            <w:tcW w:w="1663" w:type="dxa"/>
          </w:tcPr>
          <w:p w:rsidR="008B51D9" w:rsidRPr="001D7BB2" w:rsidRDefault="008B51D9" w:rsidP="002B126D">
            <w:pPr>
              <w:autoSpaceDE w:val="0"/>
              <w:autoSpaceDN w:val="0"/>
              <w:adjustRightInd w:val="0"/>
              <w:rPr>
                <w:rFonts w:cs="Arial"/>
                <w:b w:val="0"/>
              </w:rPr>
            </w:pPr>
            <w:r w:rsidRPr="001D7BB2">
              <w:rPr>
                <w:rFonts w:cs="Arial"/>
              </w:rPr>
              <w:t>Difference between non-AAS and AAS</w:t>
            </w:r>
          </w:p>
        </w:tc>
      </w:tr>
      <w:tr w:rsidR="008B51D9" w:rsidRPr="00A44B16" w:rsidTr="002B126D">
        <w:tc>
          <w:tcPr>
            <w:tcW w:w="2638" w:type="dxa"/>
          </w:tcPr>
          <w:p w:rsidR="008B51D9" w:rsidRPr="00A44B16" w:rsidRDefault="008B51D9" w:rsidP="009D7100">
            <w:pPr>
              <w:pStyle w:val="ECCTabletext"/>
              <w:jc w:val="left"/>
            </w:pPr>
          </w:p>
        </w:tc>
        <w:tc>
          <w:tcPr>
            <w:tcW w:w="1752" w:type="dxa"/>
          </w:tcPr>
          <w:p w:rsidR="008B51D9" w:rsidRPr="001D7BB2" w:rsidRDefault="008B51D9" w:rsidP="009D7100">
            <w:pPr>
              <w:pStyle w:val="ECCTabletext"/>
              <w:jc w:val="left"/>
            </w:pPr>
            <w:r w:rsidRPr="001D7BB2">
              <w:t>Single Antenna per sector</w:t>
            </w:r>
          </w:p>
        </w:tc>
        <w:tc>
          <w:tcPr>
            <w:tcW w:w="1773" w:type="dxa"/>
          </w:tcPr>
          <w:p w:rsidR="008B51D9" w:rsidRPr="001D7BB2" w:rsidRDefault="008B51D9" w:rsidP="009D7100">
            <w:pPr>
              <w:pStyle w:val="ECCTabletext"/>
              <w:jc w:val="left"/>
            </w:pPr>
            <w:r w:rsidRPr="001D7BB2">
              <w:t>4 Antennas per sector</w:t>
            </w:r>
          </w:p>
        </w:tc>
        <w:tc>
          <w:tcPr>
            <w:tcW w:w="1570" w:type="dxa"/>
          </w:tcPr>
          <w:p w:rsidR="008B51D9" w:rsidRPr="001D7BB2" w:rsidRDefault="008B51D9" w:rsidP="009D7100">
            <w:pPr>
              <w:pStyle w:val="ECCTabletext"/>
              <w:jc w:val="left"/>
            </w:pPr>
            <w:r w:rsidRPr="001D7BB2">
              <w:t>8x8 Antenna per sector</w:t>
            </w:r>
          </w:p>
        </w:tc>
        <w:tc>
          <w:tcPr>
            <w:tcW w:w="1663" w:type="dxa"/>
          </w:tcPr>
          <w:p w:rsidR="008B51D9" w:rsidRPr="001D7BB2" w:rsidRDefault="008B51D9" w:rsidP="009D7100">
            <w:pPr>
              <w:pStyle w:val="ECCTabletext"/>
              <w:jc w:val="left"/>
            </w:pPr>
          </w:p>
        </w:tc>
      </w:tr>
      <w:tr w:rsidR="008B51D9" w:rsidRPr="00A44B16" w:rsidTr="002B126D">
        <w:tc>
          <w:tcPr>
            <w:tcW w:w="2638" w:type="dxa"/>
            <w:vMerge w:val="restart"/>
          </w:tcPr>
          <w:p w:rsidR="008B51D9" w:rsidRPr="00A44B16" w:rsidRDefault="008B51D9" w:rsidP="009D7100">
            <w:pPr>
              <w:pStyle w:val="ECCTabletext"/>
              <w:jc w:val="left"/>
            </w:pPr>
            <w:r w:rsidRPr="00A44B16">
              <w:t>Downtilt 2.5 degrees non-AAS (Rural)</w:t>
            </w:r>
          </w:p>
        </w:tc>
        <w:tc>
          <w:tcPr>
            <w:tcW w:w="1752" w:type="dxa"/>
            <w:vMerge w:val="restart"/>
          </w:tcPr>
          <w:p w:rsidR="008B51D9" w:rsidRPr="001D7BB2" w:rsidRDefault="008B51D9" w:rsidP="009D7100">
            <w:pPr>
              <w:pStyle w:val="ECCTabletext"/>
              <w:jc w:val="left"/>
            </w:pPr>
            <w:r w:rsidRPr="001D7BB2">
              <w:t>42.2 dB</w:t>
            </w:r>
          </w:p>
        </w:tc>
        <w:tc>
          <w:tcPr>
            <w:tcW w:w="1773" w:type="dxa"/>
            <w:vMerge w:val="restart"/>
          </w:tcPr>
          <w:p w:rsidR="008B51D9" w:rsidRPr="001D7BB2" w:rsidRDefault="008B51D9" w:rsidP="009D7100">
            <w:pPr>
              <w:pStyle w:val="ECCTabletext"/>
              <w:jc w:val="left"/>
            </w:pPr>
            <w:r w:rsidRPr="001D7BB2">
              <w:t>48.2 dB</w:t>
            </w:r>
          </w:p>
        </w:tc>
        <w:tc>
          <w:tcPr>
            <w:tcW w:w="1570" w:type="dxa"/>
          </w:tcPr>
          <w:p w:rsidR="008B51D9" w:rsidRPr="001D7BB2" w:rsidRDefault="008B51D9" w:rsidP="009D7100">
            <w:pPr>
              <w:pStyle w:val="ECCTabletext"/>
              <w:jc w:val="left"/>
            </w:pPr>
            <w:r w:rsidRPr="001D7BB2">
              <w:t>38.9 dB</w:t>
            </w:r>
          </w:p>
          <w:p w:rsidR="008B51D9" w:rsidRPr="001D7BB2" w:rsidRDefault="008B51D9" w:rsidP="009D7100">
            <w:pPr>
              <w:pStyle w:val="ECCTabletext"/>
              <w:jc w:val="left"/>
            </w:pPr>
            <w:r w:rsidRPr="001D7BB2">
              <w:t>(correlated)</w:t>
            </w:r>
          </w:p>
        </w:tc>
        <w:tc>
          <w:tcPr>
            <w:tcW w:w="1663" w:type="dxa"/>
          </w:tcPr>
          <w:p w:rsidR="008B51D9" w:rsidRPr="001D7BB2" w:rsidRDefault="008B51D9" w:rsidP="009D7100">
            <w:pPr>
              <w:pStyle w:val="ECCTabletext"/>
              <w:jc w:val="left"/>
            </w:pPr>
            <w:r w:rsidRPr="001D7BB2">
              <w:t>9.3 dB</w:t>
            </w:r>
          </w:p>
        </w:tc>
      </w:tr>
      <w:tr w:rsidR="008B51D9" w:rsidRPr="00A44B16" w:rsidTr="002B126D">
        <w:tc>
          <w:tcPr>
            <w:tcW w:w="2638" w:type="dxa"/>
            <w:vMerge/>
          </w:tcPr>
          <w:p w:rsidR="008B51D9" w:rsidRPr="00A44B16" w:rsidRDefault="008B51D9" w:rsidP="009D7100">
            <w:pPr>
              <w:pStyle w:val="ECCTabletext"/>
              <w:jc w:val="left"/>
            </w:pPr>
          </w:p>
        </w:tc>
        <w:tc>
          <w:tcPr>
            <w:tcW w:w="1752" w:type="dxa"/>
            <w:vMerge/>
          </w:tcPr>
          <w:p w:rsidR="008B51D9" w:rsidRPr="00A44B16" w:rsidRDefault="008B51D9" w:rsidP="009D7100">
            <w:pPr>
              <w:pStyle w:val="ECCTabletext"/>
              <w:jc w:val="left"/>
            </w:pPr>
          </w:p>
        </w:tc>
        <w:tc>
          <w:tcPr>
            <w:tcW w:w="1773" w:type="dxa"/>
            <w:vMerge/>
          </w:tcPr>
          <w:p w:rsidR="008B51D9" w:rsidRPr="00A44B16" w:rsidRDefault="008B51D9" w:rsidP="009D7100">
            <w:pPr>
              <w:pStyle w:val="ECCTabletext"/>
              <w:jc w:val="left"/>
            </w:pPr>
          </w:p>
        </w:tc>
        <w:tc>
          <w:tcPr>
            <w:tcW w:w="1570" w:type="dxa"/>
          </w:tcPr>
          <w:p w:rsidR="008B51D9" w:rsidRPr="00A44B16" w:rsidRDefault="008B51D9" w:rsidP="009D7100">
            <w:pPr>
              <w:pStyle w:val="ECCTabletext"/>
              <w:jc w:val="left"/>
            </w:pPr>
            <w:r w:rsidRPr="00A44B16">
              <w:t>40.3 dB (uncorrelated)</w:t>
            </w:r>
          </w:p>
        </w:tc>
        <w:tc>
          <w:tcPr>
            <w:tcW w:w="1663" w:type="dxa"/>
          </w:tcPr>
          <w:p w:rsidR="008B51D9" w:rsidRPr="00A44B16" w:rsidRDefault="008B51D9" w:rsidP="009D7100">
            <w:pPr>
              <w:pStyle w:val="ECCTabletext"/>
              <w:jc w:val="left"/>
            </w:pPr>
            <w:r w:rsidRPr="00A44B16">
              <w:t>7.9 dB</w:t>
            </w:r>
          </w:p>
        </w:tc>
      </w:tr>
      <w:tr w:rsidR="008B51D9" w:rsidRPr="00A44B16" w:rsidTr="002B126D">
        <w:tc>
          <w:tcPr>
            <w:tcW w:w="2638" w:type="dxa"/>
            <w:vMerge w:val="restart"/>
          </w:tcPr>
          <w:p w:rsidR="008B51D9" w:rsidRPr="00A44B16" w:rsidRDefault="008B51D9" w:rsidP="009D7100">
            <w:pPr>
              <w:pStyle w:val="ECCTabletext"/>
              <w:jc w:val="left"/>
            </w:pPr>
            <w:r w:rsidRPr="00A44B16">
              <w:t>Downtilt 5 degrees non- AAS (Urban)</w:t>
            </w:r>
          </w:p>
        </w:tc>
        <w:tc>
          <w:tcPr>
            <w:tcW w:w="1752" w:type="dxa"/>
            <w:vMerge w:val="restart"/>
          </w:tcPr>
          <w:p w:rsidR="008B51D9" w:rsidRPr="001D7BB2" w:rsidRDefault="008B51D9" w:rsidP="009D7100">
            <w:pPr>
              <w:pStyle w:val="ECCTabletext"/>
              <w:jc w:val="left"/>
            </w:pPr>
            <w:r w:rsidRPr="001D7BB2">
              <w:t>40.2 dB</w:t>
            </w:r>
          </w:p>
        </w:tc>
        <w:tc>
          <w:tcPr>
            <w:tcW w:w="1773" w:type="dxa"/>
            <w:vMerge w:val="restart"/>
          </w:tcPr>
          <w:p w:rsidR="008B51D9" w:rsidRPr="001D7BB2" w:rsidRDefault="008B51D9" w:rsidP="009D7100">
            <w:pPr>
              <w:pStyle w:val="ECCTabletext"/>
              <w:jc w:val="left"/>
            </w:pPr>
            <w:r w:rsidRPr="001D7BB2">
              <w:t>46.2 dB</w:t>
            </w:r>
          </w:p>
        </w:tc>
        <w:tc>
          <w:tcPr>
            <w:tcW w:w="1570" w:type="dxa"/>
          </w:tcPr>
          <w:p w:rsidR="008B51D9" w:rsidRPr="001D7BB2" w:rsidRDefault="008B51D9" w:rsidP="009D7100">
            <w:pPr>
              <w:pStyle w:val="ECCTabletext"/>
              <w:jc w:val="left"/>
            </w:pPr>
            <w:r w:rsidRPr="001D7BB2">
              <w:t>33 dB (correlated)</w:t>
            </w:r>
          </w:p>
        </w:tc>
        <w:tc>
          <w:tcPr>
            <w:tcW w:w="1663" w:type="dxa"/>
          </w:tcPr>
          <w:p w:rsidR="008B51D9" w:rsidRPr="001D7BB2" w:rsidRDefault="008B51D9" w:rsidP="009D7100">
            <w:pPr>
              <w:pStyle w:val="ECCTabletext"/>
              <w:jc w:val="left"/>
            </w:pPr>
            <w:r w:rsidRPr="001D7BB2">
              <w:t>13.2dB</w:t>
            </w:r>
          </w:p>
        </w:tc>
      </w:tr>
      <w:tr w:rsidR="008B51D9" w:rsidRPr="00A44B16" w:rsidTr="002B126D">
        <w:tc>
          <w:tcPr>
            <w:tcW w:w="2638" w:type="dxa"/>
            <w:vMerge/>
          </w:tcPr>
          <w:p w:rsidR="008B51D9" w:rsidRPr="00A44B16" w:rsidRDefault="008B51D9" w:rsidP="009D7100">
            <w:pPr>
              <w:pStyle w:val="ECCTabletext"/>
              <w:jc w:val="left"/>
            </w:pPr>
          </w:p>
        </w:tc>
        <w:tc>
          <w:tcPr>
            <w:tcW w:w="1752" w:type="dxa"/>
            <w:vMerge/>
          </w:tcPr>
          <w:p w:rsidR="008B51D9" w:rsidRPr="00A44B16" w:rsidRDefault="008B51D9" w:rsidP="009D7100">
            <w:pPr>
              <w:pStyle w:val="ECCTabletext"/>
              <w:jc w:val="left"/>
            </w:pPr>
          </w:p>
        </w:tc>
        <w:tc>
          <w:tcPr>
            <w:tcW w:w="1773" w:type="dxa"/>
            <w:vMerge/>
          </w:tcPr>
          <w:p w:rsidR="008B51D9" w:rsidRPr="00A44B16" w:rsidRDefault="008B51D9" w:rsidP="009D7100">
            <w:pPr>
              <w:pStyle w:val="ECCTabletext"/>
              <w:jc w:val="left"/>
            </w:pPr>
          </w:p>
        </w:tc>
        <w:tc>
          <w:tcPr>
            <w:tcW w:w="1570" w:type="dxa"/>
          </w:tcPr>
          <w:p w:rsidR="008B51D9" w:rsidRPr="00A44B16" w:rsidRDefault="008B51D9" w:rsidP="009D7100">
            <w:pPr>
              <w:pStyle w:val="ECCTabletext"/>
              <w:jc w:val="left"/>
            </w:pPr>
            <w:r w:rsidRPr="00A44B16">
              <w:t>40.3 dB (uncorrelated)</w:t>
            </w:r>
          </w:p>
        </w:tc>
        <w:tc>
          <w:tcPr>
            <w:tcW w:w="1663" w:type="dxa"/>
          </w:tcPr>
          <w:p w:rsidR="008B51D9" w:rsidRPr="00A44B16" w:rsidRDefault="008B51D9" w:rsidP="009D7100">
            <w:pPr>
              <w:pStyle w:val="ECCTabletext"/>
              <w:jc w:val="left"/>
            </w:pPr>
            <w:r w:rsidRPr="00A44B16">
              <w:t>5.9dB</w:t>
            </w:r>
          </w:p>
        </w:tc>
      </w:tr>
    </w:tbl>
    <w:p w:rsidR="008B51D9" w:rsidRPr="00A44B16" w:rsidRDefault="008B51D9" w:rsidP="008B51D9">
      <w:pPr>
        <w:autoSpaceDE w:val="0"/>
        <w:autoSpaceDN w:val="0"/>
        <w:adjustRightInd w:val="0"/>
        <w:spacing w:after="0"/>
        <w:rPr>
          <w:rFonts w:cs="Arial"/>
          <w:b/>
          <w:i/>
          <w:szCs w:val="20"/>
        </w:rPr>
      </w:pPr>
      <w:r w:rsidRPr="00A44B16">
        <w:rPr>
          <w:rFonts w:cs="Arial"/>
          <w:b/>
          <w:i/>
          <w:szCs w:val="20"/>
        </w:rPr>
        <w:t>Conclusion</w:t>
      </w:r>
    </w:p>
    <w:p w:rsidR="008B51D9" w:rsidRPr="00776FD6" w:rsidRDefault="008B51D9" w:rsidP="00776FD6">
      <w:pPr>
        <w:autoSpaceDE w:val="0"/>
        <w:autoSpaceDN w:val="0"/>
        <w:adjustRightInd w:val="0"/>
        <w:spacing w:after="0"/>
        <w:rPr>
          <w:rStyle w:val="ECCParagraph"/>
        </w:rPr>
      </w:pPr>
      <w:r w:rsidRPr="00776FD6">
        <w:rPr>
          <w:rStyle w:val="ECCParagraph"/>
        </w:rPr>
        <w:t xml:space="preserve">Based on the results shown in </w:t>
      </w:r>
      <w:r w:rsidR="00A44B16" w:rsidRPr="00776FD6">
        <w:rPr>
          <w:rStyle w:val="ECCParagraph"/>
        </w:rPr>
        <w:fldChar w:fldCharType="begin"/>
      </w:r>
      <w:r w:rsidR="00A44B16" w:rsidRPr="00776FD6">
        <w:rPr>
          <w:rStyle w:val="ECCParagraph"/>
        </w:rPr>
        <w:instrText xml:space="preserve"> REF _Ref526177348 \h </w:instrText>
      </w:r>
      <w:r w:rsidR="00776FD6" w:rsidRPr="00776FD6">
        <w:rPr>
          <w:rStyle w:val="ECCParagraph"/>
        </w:rPr>
        <w:instrText xml:space="preserve"> \* MERGEFORMAT </w:instrText>
      </w:r>
      <w:r w:rsidR="00A44B16" w:rsidRPr="00776FD6">
        <w:rPr>
          <w:rStyle w:val="ECCParagraph"/>
        </w:rPr>
      </w:r>
      <w:r w:rsidR="00A44B16" w:rsidRPr="00776FD6">
        <w:rPr>
          <w:rStyle w:val="ECCParagraph"/>
        </w:rPr>
        <w:fldChar w:fldCharType="separate"/>
      </w:r>
      <w:r w:rsidR="00A44B16" w:rsidRPr="00776FD6">
        <w:rPr>
          <w:rStyle w:val="ECCParagraph"/>
        </w:rPr>
        <w:t>Table 5</w:t>
      </w:r>
      <w:r w:rsidR="00A44B16" w:rsidRPr="00776FD6">
        <w:rPr>
          <w:rStyle w:val="ECCParagraph"/>
        </w:rPr>
        <w:fldChar w:fldCharType="end"/>
      </w:r>
      <w:r w:rsidRPr="00776FD6">
        <w:rPr>
          <w:rStyle w:val="ECCParagraph"/>
        </w:rPr>
        <w:t>, we can conclude that the introduction of AAS will not worsen the interference situation with the adjacent service EESS/SRS/SOS (2025</w:t>
      </w:r>
      <w:r w:rsidR="00A44B16" w:rsidRPr="00776FD6">
        <w:rPr>
          <w:rStyle w:val="ECCParagraph"/>
        </w:rPr>
        <w:t>-</w:t>
      </w:r>
      <w:r w:rsidRPr="00776FD6">
        <w:rPr>
          <w:rStyle w:val="ECCParagraph"/>
        </w:rPr>
        <w:t xml:space="preserve"> 2110MHz), even if we consider conservative assumptions in the deployment of the MFCN network within the satellite footprint following previous work in ERC Report 65</w:t>
      </w:r>
      <w:r w:rsidR="009D7100">
        <w:rPr>
          <w:rStyle w:val="ECCParagraph"/>
        </w:rPr>
        <w:t xml:space="preserve"> </w:t>
      </w:r>
      <w:r w:rsidR="00512EC4" w:rsidRPr="00776FD6">
        <w:rPr>
          <w:rStyle w:val="ECCParagraph"/>
        </w:rPr>
        <w:fldChar w:fldCharType="begin"/>
      </w:r>
      <w:r w:rsidR="00512EC4" w:rsidRPr="00776FD6">
        <w:rPr>
          <w:rStyle w:val="ECCParagraph"/>
        </w:rPr>
        <w:instrText xml:space="preserve"> REF _Ref525165335 \r \h </w:instrText>
      </w:r>
      <w:r w:rsidR="008B47E3" w:rsidRPr="00776FD6">
        <w:rPr>
          <w:rStyle w:val="ECCParagraph"/>
        </w:rPr>
        <w:instrText xml:space="preserve"> \* MERGEFORMAT </w:instrText>
      </w:r>
      <w:r w:rsidR="00512EC4" w:rsidRPr="00776FD6">
        <w:rPr>
          <w:rStyle w:val="ECCParagraph"/>
        </w:rPr>
      </w:r>
      <w:r w:rsidR="00512EC4" w:rsidRPr="00776FD6">
        <w:rPr>
          <w:rStyle w:val="ECCParagraph"/>
        </w:rPr>
        <w:fldChar w:fldCharType="separate"/>
      </w:r>
      <w:r w:rsidR="001E61EF" w:rsidRPr="00776FD6">
        <w:rPr>
          <w:rStyle w:val="ECCParagraph"/>
        </w:rPr>
        <w:t>[1]</w:t>
      </w:r>
      <w:r w:rsidR="00512EC4" w:rsidRPr="00776FD6">
        <w:rPr>
          <w:rStyle w:val="ECCParagraph"/>
        </w:rPr>
        <w:fldChar w:fldCharType="end"/>
      </w:r>
      <w:r w:rsidRPr="00776FD6">
        <w:rPr>
          <w:rStyle w:val="ECCParagraph"/>
        </w:rPr>
        <w:t xml:space="preserve">. </w:t>
      </w:r>
    </w:p>
    <w:p w:rsidR="008B51D9" w:rsidRPr="00776FD6" w:rsidRDefault="008B51D9" w:rsidP="00776FD6">
      <w:pPr>
        <w:autoSpaceDE w:val="0"/>
        <w:autoSpaceDN w:val="0"/>
        <w:adjustRightInd w:val="0"/>
        <w:spacing w:after="0"/>
        <w:rPr>
          <w:rStyle w:val="ECCParagraph"/>
        </w:rPr>
      </w:pPr>
      <w:r w:rsidRPr="00776FD6">
        <w:rPr>
          <w:rStyle w:val="ECCParagraph"/>
        </w:rPr>
        <w:t xml:space="preserve">Furthermore, </w:t>
      </w:r>
      <w:r w:rsidR="00A44B16" w:rsidRPr="00776FD6">
        <w:rPr>
          <w:rStyle w:val="ECCParagraph"/>
        </w:rPr>
        <w:fldChar w:fldCharType="begin"/>
      </w:r>
      <w:r w:rsidR="00A44B16" w:rsidRPr="00776FD6">
        <w:rPr>
          <w:rStyle w:val="ECCParagraph"/>
        </w:rPr>
        <w:instrText xml:space="preserve"> REF _Ref526177348 \h </w:instrText>
      </w:r>
      <w:r w:rsidR="00776FD6" w:rsidRPr="00776FD6">
        <w:rPr>
          <w:rStyle w:val="ECCParagraph"/>
        </w:rPr>
        <w:instrText xml:space="preserve"> \* MERGEFORMAT </w:instrText>
      </w:r>
      <w:r w:rsidR="00A44B16" w:rsidRPr="00776FD6">
        <w:rPr>
          <w:rStyle w:val="ECCParagraph"/>
        </w:rPr>
      </w:r>
      <w:r w:rsidR="00A44B16" w:rsidRPr="00776FD6">
        <w:rPr>
          <w:rStyle w:val="ECCParagraph"/>
        </w:rPr>
        <w:fldChar w:fldCharType="separate"/>
      </w:r>
      <w:r w:rsidR="00A44B16" w:rsidRPr="00776FD6">
        <w:rPr>
          <w:rStyle w:val="ECCParagraph"/>
        </w:rPr>
        <w:t>Table 5</w:t>
      </w:r>
      <w:r w:rsidR="00A44B16" w:rsidRPr="00776FD6">
        <w:rPr>
          <w:rStyle w:val="ECCParagraph"/>
        </w:rPr>
        <w:fldChar w:fldCharType="end"/>
      </w:r>
      <w:r w:rsidRPr="00776FD6">
        <w:rPr>
          <w:rStyle w:val="ECCParagraph"/>
        </w:rPr>
        <w:t xml:space="preserve"> shows the difference between non-AAS and AAS for correlated and non-correlated case. Given the small region out-of-band region of 10MHz, it is considered that correlated assumption should hold. Under this assumption, we find that the difference between non-AAS (4 antennas) and AAS case would </w:t>
      </w:r>
      <w:r w:rsidRPr="00776FD6">
        <w:rPr>
          <w:rStyle w:val="ECCParagraph"/>
        </w:rPr>
        <w:lastRenderedPageBreak/>
        <w:t xml:space="preserve">be in the range of 9.3 and 13.2 dB. The latter value should be more </w:t>
      </w:r>
      <w:r w:rsidR="00776FD6" w:rsidRPr="00776FD6">
        <w:rPr>
          <w:rStyle w:val="ECCParagraph"/>
        </w:rPr>
        <w:t>representatives</w:t>
      </w:r>
      <w:r w:rsidRPr="00776FD6">
        <w:rPr>
          <w:rStyle w:val="ECCParagraph"/>
        </w:rPr>
        <w:t xml:space="preserve"> given that majority of Base Stations will be located in urban locations. Thus, out-of-band emissions from AAS systems will still meet the interference levels required to protect the EESS/SRS/SOS at 2110</w:t>
      </w:r>
      <w:r w:rsidR="00776FD6">
        <w:rPr>
          <w:rStyle w:val="ECCParagraph"/>
        </w:rPr>
        <w:t xml:space="preserve"> </w:t>
      </w:r>
      <w:r w:rsidRPr="00776FD6">
        <w:rPr>
          <w:rStyle w:val="ECCParagraph"/>
        </w:rPr>
        <w:t>MHz.</w:t>
      </w:r>
    </w:p>
    <w:p w:rsidR="008B51D9" w:rsidRPr="00D5111E" w:rsidRDefault="008B51D9" w:rsidP="00D5111E">
      <w:pPr>
        <w:pStyle w:val="Heading5"/>
        <w:numPr>
          <w:ilvl w:val="0"/>
          <w:numId w:val="0"/>
        </w:numPr>
        <w:rPr>
          <w:rStyle w:val="ECCHLbold"/>
          <w:b/>
          <w:i w:val="0"/>
          <w:sz w:val="20"/>
          <w:szCs w:val="20"/>
        </w:rPr>
      </w:pPr>
      <w:r w:rsidRPr="00D5111E">
        <w:rPr>
          <w:rStyle w:val="ECCHLbold"/>
          <w:b/>
          <w:i w:val="0"/>
          <w:sz w:val="20"/>
          <w:szCs w:val="20"/>
        </w:rPr>
        <w:t>Compatibility with EESS/SRS/SOS at 2200 MHz</w:t>
      </w:r>
    </w:p>
    <w:p w:rsidR="008B51D9" w:rsidRPr="004A5CDE" w:rsidRDefault="008B51D9" w:rsidP="004A5CDE">
      <w:pPr>
        <w:rPr>
          <w:rStyle w:val="ECCParagraph"/>
        </w:rPr>
      </w:pPr>
      <w:r w:rsidRPr="004A5CDE">
        <w:rPr>
          <w:rStyle w:val="ECCParagraph"/>
        </w:rPr>
        <w:t xml:space="preserve">CEPT Report 39 </w:t>
      </w:r>
      <w:r w:rsidR="00A44B16" w:rsidRPr="004A5CDE">
        <w:rPr>
          <w:rStyle w:val="ECCParagraph"/>
        </w:rPr>
        <w:fldChar w:fldCharType="begin"/>
      </w:r>
      <w:r w:rsidR="00A44B16" w:rsidRPr="004A5CDE">
        <w:rPr>
          <w:rStyle w:val="ECCParagraph"/>
        </w:rPr>
        <w:instrText xml:space="preserve"> REF _Ref525824659 \r \h </w:instrText>
      </w:r>
      <w:r w:rsidR="004A5CDE">
        <w:rPr>
          <w:rStyle w:val="ECCParagraph"/>
        </w:rPr>
        <w:instrText xml:space="preserve"> \* MERGEFORMAT </w:instrText>
      </w:r>
      <w:r w:rsidR="00A44B16" w:rsidRPr="004A5CDE">
        <w:rPr>
          <w:rStyle w:val="ECCParagraph"/>
        </w:rPr>
      </w:r>
      <w:r w:rsidR="00A44B16" w:rsidRPr="004A5CDE">
        <w:rPr>
          <w:rStyle w:val="ECCParagraph"/>
        </w:rPr>
        <w:fldChar w:fldCharType="separate"/>
      </w:r>
      <w:r w:rsidR="000B5855">
        <w:rPr>
          <w:rStyle w:val="ECCParagraph"/>
        </w:rPr>
        <w:t>[2]</w:t>
      </w:r>
      <w:r w:rsidR="00A44B16" w:rsidRPr="004A5CDE">
        <w:rPr>
          <w:rStyle w:val="ECCParagraph"/>
        </w:rPr>
        <w:fldChar w:fldCharType="end"/>
      </w:r>
      <w:r w:rsidR="00A44B16" w:rsidRPr="004A5CDE">
        <w:rPr>
          <w:rStyle w:val="ECCParagraph"/>
        </w:rPr>
        <w:t xml:space="preserve"> </w:t>
      </w:r>
      <w:r w:rsidRPr="004A5CDE">
        <w:rPr>
          <w:rStyle w:val="ECCParagraph"/>
        </w:rPr>
        <w:t xml:space="preserve">and ERC Report 65 </w:t>
      </w:r>
      <w:r w:rsidR="00A44B16" w:rsidRPr="004A5CDE">
        <w:rPr>
          <w:rStyle w:val="ECCParagraph"/>
        </w:rPr>
        <w:fldChar w:fldCharType="begin"/>
      </w:r>
      <w:r w:rsidR="00A44B16" w:rsidRPr="004A5CDE">
        <w:rPr>
          <w:rStyle w:val="ECCParagraph"/>
        </w:rPr>
        <w:instrText xml:space="preserve"> REF _Ref525824722 \r \h </w:instrText>
      </w:r>
      <w:r w:rsidR="004A5CDE">
        <w:rPr>
          <w:rStyle w:val="ECCParagraph"/>
        </w:rPr>
        <w:instrText xml:space="preserve"> \* MERGEFORMAT </w:instrText>
      </w:r>
      <w:r w:rsidR="00A44B16" w:rsidRPr="004A5CDE">
        <w:rPr>
          <w:rStyle w:val="ECCParagraph"/>
        </w:rPr>
      </w:r>
      <w:r w:rsidR="00A44B16" w:rsidRPr="004A5CDE">
        <w:rPr>
          <w:rStyle w:val="ECCParagraph"/>
        </w:rPr>
        <w:fldChar w:fldCharType="separate"/>
      </w:r>
      <w:r w:rsidR="000B5855">
        <w:rPr>
          <w:rStyle w:val="ECCParagraph"/>
        </w:rPr>
        <w:t>[3]</w:t>
      </w:r>
      <w:r w:rsidR="00A44B16" w:rsidRPr="004A5CDE">
        <w:rPr>
          <w:rStyle w:val="ECCParagraph"/>
        </w:rPr>
        <w:fldChar w:fldCharType="end"/>
      </w:r>
      <w:r w:rsidR="00A44B16" w:rsidRPr="004A5CDE">
        <w:rPr>
          <w:rStyle w:val="ECCParagraph"/>
        </w:rPr>
        <w:t xml:space="preserve"> </w:t>
      </w:r>
      <w:r w:rsidRPr="004A5CDE">
        <w:rPr>
          <w:rStyle w:val="ECCParagraph"/>
        </w:rPr>
        <w:t>do not include compatibility studies between MFCN and EESS/SRS/SOS at 2200</w:t>
      </w:r>
      <w:r w:rsidR="00A44B16" w:rsidRPr="004A5CDE">
        <w:rPr>
          <w:rStyle w:val="ECCParagraph"/>
        </w:rPr>
        <w:t xml:space="preserve"> </w:t>
      </w:r>
      <w:r w:rsidRPr="004A5CDE">
        <w:rPr>
          <w:rStyle w:val="ECCParagraph"/>
        </w:rPr>
        <w:t>MHz as these two services are not adjacent. EESS/SRS/SOS allocated at 2200MHz falls within the spurious emission domain which starts 10MHz from the band edge, i.e. 2180 MHz. The limits for spurious emissions follow the</w:t>
      </w:r>
      <w:r w:rsidR="00817688" w:rsidRPr="004A5CDE">
        <w:rPr>
          <w:rStyle w:val="ECCParagraph"/>
        </w:rPr>
        <w:t xml:space="preserve"> </w:t>
      </w:r>
      <w:r w:rsidRPr="004A5CDE">
        <w:rPr>
          <w:rStyle w:val="ECCParagraph"/>
        </w:rPr>
        <w:t>values in</w:t>
      </w:r>
      <w:r w:rsidR="00637988" w:rsidRPr="004A5CDE">
        <w:rPr>
          <w:rStyle w:val="ECCParagraph"/>
        </w:rPr>
        <w:t xml:space="preserve"> current</w:t>
      </w:r>
      <w:r w:rsidRPr="004A5CDE">
        <w:rPr>
          <w:rStyle w:val="ECCParagraph"/>
        </w:rPr>
        <w:t xml:space="preserve"> ERC Recommendation 74-01</w:t>
      </w:r>
      <w:r w:rsidR="00637988" w:rsidRPr="004A5CDE">
        <w:rPr>
          <w:rStyle w:val="ECCParagraph"/>
        </w:rPr>
        <w:t xml:space="preserve"> (rev. 2011)</w:t>
      </w:r>
      <w:r w:rsidR="00D5111E" w:rsidRPr="004A5CDE">
        <w:rPr>
          <w:rStyle w:val="ECCParagraph"/>
        </w:rPr>
        <w:t xml:space="preserve"> </w:t>
      </w:r>
      <w:r w:rsidR="00512EC4" w:rsidRPr="004A5CDE">
        <w:rPr>
          <w:rStyle w:val="ECCParagraph"/>
        </w:rPr>
        <w:fldChar w:fldCharType="begin"/>
      </w:r>
      <w:r w:rsidR="00512EC4" w:rsidRPr="004A5CDE">
        <w:rPr>
          <w:rStyle w:val="ECCParagraph"/>
        </w:rPr>
        <w:instrText xml:space="preserve"> REF _Ref525165962 \r \h </w:instrText>
      </w:r>
      <w:r w:rsidR="008B47E3" w:rsidRPr="004A5CDE">
        <w:rPr>
          <w:rStyle w:val="ECCParagraph"/>
        </w:rPr>
        <w:instrText xml:space="preserve"> \* MERGEFORMAT </w:instrText>
      </w:r>
      <w:r w:rsidR="00512EC4" w:rsidRPr="004A5CDE">
        <w:rPr>
          <w:rStyle w:val="ECCParagraph"/>
        </w:rPr>
      </w:r>
      <w:r w:rsidR="00512EC4" w:rsidRPr="004A5CDE">
        <w:rPr>
          <w:rStyle w:val="ECCParagraph"/>
        </w:rPr>
        <w:fldChar w:fldCharType="separate"/>
      </w:r>
      <w:r w:rsidR="000B5855">
        <w:rPr>
          <w:rStyle w:val="ECCParagraph"/>
        </w:rPr>
        <w:t>[20]</w:t>
      </w:r>
      <w:r w:rsidR="00512EC4" w:rsidRPr="004A5CDE">
        <w:rPr>
          <w:rStyle w:val="ECCParagraph"/>
        </w:rPr>
        <w:fldChar w:fldCharType="end"/>
      </w:r>
      <w:r w:rsidR="004A5CDE">
        <w:rPr>
          <w:rStyle w:val="FootnoteReference"/>
        </w:rPr>
        <w:footnoteReference w:id="2"/>
      </w:r>
      <w:r w:rsidRPr="004A5CDE">
        <w:rPr>
          <w:rStyle w:val="ECCParagraph"/>
        </w:rPr>
        <w:t>.  Also, it is worthwhile noticing that compatibility between CGC base stations operating in the band 2170-2200 MHz and earth stations in the EESS/SRS/SO</w:t>
      </w:r>
      <w:r w:rsidR="00614713" w:rsidRPr="004A5CDE">
        <w:rPr>
          <w:rStyle w:val="ECCParagraph"/>
        </w:rPr>
        <w:t>S</w:t>
      </w:r>
      <w:r w:rsidRPr="004A5CDE">
        <w:rPr>
          <w:rStyle w:val="ECCParagraph"/>
        </w:rPr>
        <w:t xml:space="preserve"> in the adjacent band 2200-2290 MHz is achieved through a coordinated process between affected operators and administrations, following the ECC Recommendation 10(01)</w:t>
      </w:r>
      <w:r w:rsidR="004A5CDE" w:rsidRPr="004A5CDE">
        <w:rPr>
          <w:rStyle w:val="ECCParagraph"/>
        </w:rPr>
        <w:t xml:space="preserve"> </w:t>
      </w:r>
      <w:r w:rsidR="00512EC4" w:rsidRPr="004A5CDE">
        <w:rPr>
          <w:rStyle w:val="ECCParagraph"/>
        </w:rPr>
        <w:fldChar w:fldCharType="begin"/>
      </w:r>
      <w:r w:rsidR="00512EC4" w:rsidRPr="004A5CDE">
        <w:rPr>
          <w:rStyle w:val="ECCParagraph"/>
        </w:rPr>
        <w:instrText xml:space="preserve"> REF _Ref525165866 \r \h </w:instrText>
      </w:r>
      <w:r w:rsidR="008B47E3" w:rsidRPr="004A5CDE">
        <w:rPr>
          <w:rStyle w:val="ECCParagraph"/>
        </w:rPr>
        <w:instrText xml:space="preserve"> \* MERGEFORMAT </w:instrText>
      </w:r>
      <w:r w:rsidR="00512EC4" w:rsidRPr="004A5CDE">
        <w:rPr>
          <w:rStyle w:val="ECCParagraph"/>
        </w:rPr>
      </w:r>
      <w:r w:rsidR="00512EC4" w:rsidRPr="004A5CDE">
        <w:rPr>
          <w:rStyle w:val="ECCParagraph"/>
        </w:rPr>
        <w:fldChar w:fldCharType="separate"/>
      </w:r>
      <w:r w:rsidR="000B5855">
        <w:rPr>
          <w:rStyle w:val="ECCParagraph"/>
        </w:rPr>
        <w:t>[19]</w:t>
      </w:r>
      <w:r w:rsidR="00512EC4" w:rsidRPr="004A5CDE">
        <w:rPr>
          <w:rStyle w:val="ECCParagraph"/>
        </w:rPr>
        <w:fldChar w:fldCharType="end"/>
      </w:r>
      <w:r w:rsidRPr="004A5CDE">
        <w:rPr>
          <w:rStyle w:val="ECCParagraph"/>
        </w:rPr>
        <w:t>.</w:t>
      </w:r>
    </w:p>
    <w:p w:rsidR="008B51D9" w:rsidRPr="00A44B16" w:rsidRDefault="008B51D9" w:rsidP="008B51D9">
      <w:pPr>
        <w:rPr>
          <w:rFonts w:cs="Arial"/>
          <w:szCs w:val="20"/>
        </w:rPr>
      </w:pPr>
      <w:r w:rsidRPr="00A44B16">
        <w:rPr>
          <w:rFonts w:cs="Arial"/>
          <w:szCs w:val="20"/>
        </w:rPr>
        <w:t xml:space="preserve">In the comparison between the current interference situation with non-AAS systems and the future situation where a mixed deployment of AAS and non-AAS system will be introduced, the only difference will be the antenna gain for these two systems. The following plot shows the difference in antenna gain (at the horizon) for three cases: </w:t>
      </w:r>
    </w:p>
    <w:p w:rsidR="008B51D9" w:rsidRPr="00C05420" w:rsidRDefault="008B51D9" w:rsidP="00D5111E">
      <w:pPr>
        <w:pStyle w:val="ECCBulletsLv1"/>
        <w:rPr>
          <w:lang w:val="fr-FR"/>
        </w:rPr>
      </w:pPr>
      <w:proofErr w:type="spellStart"/>
      <w:r w:rsidRPr="00C05420">
        <w:rPr>
          <w:lang w:val="fr-FR"/>
        </w:rPr>
        <w:t>Non-AAS</w:t>
      </w:r>
      <w:proofErr w:type="spellEnd"/>
      <w:r w:rsidRPr="00C05420">
        <w:rPr>
          <w:lang w:val="fr-FR"/>
        </w:rPr>
        <w:t xml:space="preserve"> </w:t>
      </w:r>
      <w:proofErr w:type="spellStart"/>
      <w:r w:rsidRPr="00C05420">
        <w:rPr>
          <w:lang w:val="fr-FR"/>
        </w:rPr>
        <w:t>antenna</w:t>
      </w:r>
      <w:proofErr w:type="spellEnd"/>
      <w:r w:rsidRPr="00C05420">
        <w:rPr>
          <w:lang w:val="fr-FR"/>
        </w:rPr>
        <w:t>: ITU-R F.1336-4</w:t>
      </w:r>
      <w:r w:rsidR="00D5111E" w:rsidRPr="00C05420">
        <w:rPr>
          <w:lang w:val="fr-FR"/>
        </w:rPr>
        <w:t xml:space="preserve"> </w:t>
      </w:r>
      <w:r w:rsidR="00512EC4" w:rsidRPr="00A44B16">
        <w:fldChar w:fldCharType="begin"/>
      </w:r>
      <w:r w:rsidR="00512EC4" w:rsidRPr="00C05420">
        <w:rPr>
          <w:lang w:val="fr-FR"/>
        </w:rPr>
        <w:instrText xml:space="preserve"> REF _Ref525165759 \r \h </w:instrText>
      </w:r>
      <w:r w:rsidR="008B47E3" w:rsidRPr="00C05420">
        <w:rPr>
          <w:lang w:val="fr-FR"/>
        </w:rPr>
        <w:instrText xml:space="preserve"> \* MERGEFORMAT </w:instrText>
      </w:r>
      <w:r w:rsidR="00512EC4" w:rsidRPr="00A44B16">
        <w:fldChar w:fldCharType="separate"/>
      </w:r>
      <w:r w:rsidR="000B5855">
        <w:rPr>
          <w:lang w:val="fr-FR"/>
        </w:rPr>
        <w:t>[14]</w:t>
      </w:r>
      <w:r w:rsidR="00512EC4" w:rsidRPr="00A44B16">
        <w:fldChar w:fldCharType="end"/>
      </w:r>
      <w:r w:rsidR="004A5CDE" w:rsidRPr="00C05420">
        <w:rPr>
          <w:lang w:val="fr-FR"/>
        </w:rPr>
        <w:t>;</w:t>
      </w:r>
      <w:r w:rsidRPr="00C05420">
        <w:rPr>
          <w:lang w:val="fr-FR"/>
        </w:rPr>
        <w:t xml:space="preserve"> </w:t>
      </w:r>
    </w:p>
    <w:p w:rsidR="008B51D9" w:rsidRPr="00A44B16" w:rsidRDefault="008B51D9" w:rsidP="00D5111E">
      <w:pPr>
        <w:pStyle w:val="ECCBulletsLv1"/>
      </w:pPr>
      <w:r w:rsidRPr="00A44B16">
        <w:t>AAS antenna: 8x8 elements (fully correlated)</w:t>
      </w:r>
      <w:r w:rsidR="004A5CDE">
        <w:t>;</w:t>
      </w:r>
    </w:p>
    <w:p w:rsidR="008B51D9" w:rsidRPr="00A44B16" w:rsidRDefault="008B51D9" w:rsidP="00D5111E">
      <w:pPr>
        <w:pStyle w:val="ECCBulletsLv1"/>
      </w:pPr>
      <w:r w:rsidRPr="00A44B16">
        <w:t>AAS antenna: 8x8 elements (uncorrelated)</w:t>
      </w:r>
      <w:r w:rsidR="004A5CDE">
        <w:t>.</w:t>
      </w:r>
    </w:p>
    <w:p w:rsidR="008B51D9" w:rsidRPr="00A44B16" w:rsidRDefault="008B51D9" w:rsidP="008B51D9">
      <w:pPr>
        <w:jc w:val="center"/>
        <w:rPr>
          <w:rFonts w:cs="Arial"/>
          <w:szCs w:val="20"/>
        </w:rPr>
      </w:pPr>
      <w:r w:rsidRPr="004F198E">
        <w:rPr>
          <w:rFonts w:cs="Arial"/>
          <w:noProof/>
          <w:szCs w:val="20"/>
          <w:lang w:val="da-DK" w:eastAsia="da-DK"/>
        </w:rPr>
        <w:drawing>
          <wp:inline distT="0" distB="0" distL="0" distR="0" wp14:anchorId="4DD1EFD3" wp14:editId="09EA4B7F">
            <wp:extent cx="4537034" cy="34007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2137" cy="3404571"/>
                    </a:xfrm>
                    <a:prstGeom prst="rect">
                      <a:avLst/>
                    </a:prstGeom>
                    <a:noFill/>
                    <a:ln>
                      <a:noFill/>
                    </a:ln>
                  </pic:spPr>
                </pic:pic>
              </a:graphicData>
            </a:graphic>
          </wp:inline>
        </w:drawing>
      </w:r>
    </w:p>
    <w:p w:rsidR="008B51D9" w:rsidRPr="00A44B16" w:rsidRDefault="008B51D9" w:rsidP="008B51D9">
      <w:pPr>
        <w:pStyle w:val="Caption"/>
        <w:rPr>
          <w:rFonts w:cs="Arial"/>
          <w:lang w:val="en-GB"/>
        </w:rPr>
      </w:pPr>
      <w:bookmarkStart w:id="78" w:name="_Ref526177382"/>
      <w:r w:rsidRPr="00A44B16">
        <w:rPr>
          <w:lang w:val="en-GB"/>
        </w:rPr>
        <w:t xml:space="preserve">Figure </w:t>
      </w:r>
      <w:r w:rsidRPr="009C331C">
        <w:rPr>
          <w:lang w:val="en-GB"/>
        </w:rPr>
        <w:fldChar w:fldCharType="begin"/>
      </w:r>
      <w:r w:rsidRPr="00A44B16">
        <w:rPr>
          <w:lang w:val="en-GB"/>
        </w:rPr>
        <w:instrText xml:space="preserve"> SEQ Figure \* ARABIC </w:instrText>
      </w:r>
      <w:r w:rsidRPr="009C331C">
        <w:rPr>
          <w:lang w:val="en-GB"/>
        </w:rPr>
        <w:fldChar w:fldCharType="separate"/>
      </w:r>
      <w:r w:rsidR="000B5855">
        <w:rPr>
          <w:noProof/>
          <w:lang w:val="en-GB"/>
        </w:rPr>
        <w:t>8</w:t>
      </w:r>
      <w:r w:rsidRPr="009C331C">
        <w:rPr>
          <w:lang w:val="en-GB"/>
        </w:rPr>
        <w:fldChar w:fldCharType="end"/>
      </w:r>
      <w:bookmarkEnd w:id="78"/>
      <w:r w:rsidR="00A44B16">
        <w:rPr>
          <w:lang w:val="en-GB"/>
        </w:rPr>
        <w:t>:</w:t>
      </w:r>
      <w:r w:rsidRPr="00A44B16">
        <w:rPr>
          <w:lang w:val="en-GB"/>
        </w:rPr>
        <w:t xml:space="preserve"> Comparison between antenna gain for AAS and non-AAS system in </w:t>
      </w:r>
      <w:proofErr w:type="gramStart"/>
      <w:r w:rsidRPr="00A44B16">
        <w:rPr>
          <w:lang w:val="en-GB"/>
        </w:rPr>
        <w:t>Urban</w:t>
      </w:r>
      <w:proofErr w:type="gramEnd"/>
      <w:r w:rsidRPr="00A44B16">
        <w:rPr>
          <w:lang w:val="en-GB"/>
        </w:rPr>
        <w:t xml:space="preserve"> scenarios</w:t>
      </w:r>
    </w:p>
    <w:p w:rsidR="008B51D9" w:rsidRPr="00A44B16" w:rsidRDefault="00A44B16" w:rsidP="008B51D9">
      <w:pPr>
        <w:rPr>
          <w:rFonts w:cs="Arial"/>
          <w:szCs w:val="20"/>
        </w:rPr>
      </w:pPr>
      <w:r>
        <w:rPr>
          <w:rFonts w:cs="Arial"/>
          <w:szCs w:val="20"/>
        </w:rPr>
        <w:fldChar w:fldCharType="begin"/>
      </w:r>
      <w:r>
        <w:rPr>
          <w:rFonts w:cs="Arial"/>
          <w:szCs w:val="20"/>
        </w:rPr>
        <w:instrText xml:space="preserve"> REF _Ref526177382 \h </w:instrText>
      </w:r>
      <w:r>
        <w:rPr>
          <w:rFonts w:cs="Arial"/>
          <w:szCs w:val="20"/>
        </w:rPr>
      </w:r>
      <w:r>
        <w:rPr>
          <w:rFonts w:cs="Arial"/>
          <w:szCs w:val="20"/>
        </w:rPr>
        <w:fldChar w:fldCharType="separate"/>
      </w:r>
      <w:r w:rsidRPr="00A44B16">
        <w:t xml:space="preserve">Figure </w:t>
      </w:r>
      <w:r w:rsidRPr="00A44B16">
        <w:rPr>
          <w:noProof/>
        </w:rPr>
        <w:t>8</w:t>
      </w:r>
      <w:r>
        <w:rPr>
          <w:rFonts w:cs="Arial"/>
          <w:szCs w:val="20"/>
        </w:rPr>
        <w:fldChar w:fldCharType="end"/>
      </w:r>
      <w:r w:rsidR="008B51D9" w:rsidRPr="00A44B16">
        <w:rPr>
          <w:rFonts w:cs="Arial"/>
          <w:szCs w:val="20"/>
        </w:rPr>
        <w:t xml:space="preserve"> shows the comparison between the three different cases in an </w:t>
      </w:r>
      <w:proofErr w:type="gramStart"/>
      <w:r w:rsidR="008B51D9" w:rsidRPr="00A44B16">
        <w:rPr>
          <w:rFonts w:cs="Arial"/>
          <w:szCs w:val="20"/>
        </w:rPr>
        <w:t>Urban</w:t>
      </w:r>
      <w:proofErr w:type="gramEnd"/>
      <w:r w:rsidR="008B51D9" w:rsidRPr="00A44B16">
        <w:rPr>
          <w:rFonts w:cs="Arial"/>
          <w:szCs w:val="20"/>
        </w:rPr>
        <w:t xml:space="preserve"> scenario. We notice that the gain from the AAS antenna (correlated) exceeds the 2.5% of time the maximum gain from single non-AAS antenna. Assuming that BS can have up to 4 non-AAS antennas, the maximum gain from the AAS antenna (correlated) will never exceed the combined gain from 4 non-AAS antennas. Also, we noticed that the maximum gain from AAS antenna (non-correlated) is always lower than the gain for single non-AAS antenna. </w:t>
      </w:r>
    </w:p>
    <w:p w:rsidR="008B51D9" w:rsidRPr="00A44B16" w:rsidRDefault="008B51D9" w:rsidP="008B51D9">
      <w:pPr>
        <w:jc w:val="center"/>
        <w:rPr>
          <w:rFonts w:cs="Arial"/>
          <w:szCs w:val="20"/>
        </w:rPr>
      </w:pPr>
      <w:r w:rsidRPr="004F198E">
        <w:rPr>
          <w:rFonts w:cs="Arial"/>
          <w:noProof/>
          <w:szCs w:val="20"/>
          <w:lang w:val="da-DK" w:eastAsia="da-DK"/>
        </w:rPr>
        <w:lastRenderedPageBreak/>
        <w:drawing>
          <wp:inline distT="0" distB="0" distL="0" distR="0" wp14:anchorId="658CEC2A" wp14:editId="6A4CE4D7">
            <wp:extent cx="4202131" cy="31497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6858" cy="3153262"/>
                    </a:xfrm>
                    <a:prstGeom prst="rect">
                      <a:avLst/>
                    </a:prstGeom>
                    <a:noFill/>
                    <a:ln>
                      <a:noFill/>
                    </a:ln>
                  </pic:spPr>
                </pic:pic>
              </a:graphicData>
            </a:graphic>
          </wp:inline>
        </w:drawing>
      </w:r>
    </w:p>
    <w:p w:rsidR="008B51D9" w:rsidRPr="00A44B16" w:rsidRDefault="008B51D9" w:rsidP="008B51D9">
      <w:pPr>
        <w:pStyle w:val="Caption"/>
        <w:rPr>
          <w:rFonts w:cs="Arial"/>
          <w:lang w:val="en-GB"/>
        </w:rPr>
      </w:pPr>
      <w:bookmarkStart w:id="79" w:name="_Ref526177391"/>
      <w:r w:rsidRPr="00A44B16">
        <w:rPr>
          <w:lang w:val="en-GB"/>
        </w:rPr>
        <w:t xml:space="preserve">Figure </w:t>
      </w:r>
      <w:bookmarkEnd w:id="79"/>
      <w:r w:rsidR="005A6DC4" w:rsidRPr="009C331C">
        <w:rPr>
          <w:lang w:val="en-GB"/>
        </w:rPr>
        <w:fldChar w:fldCharType="begin"/>
      </w:r>
      <w:r w:rsidR="005A6DC4" w:rsidRPr="00A44B16">
        <w:rPr>
          <w:lang w:val="en-GB"/>
        </w:rPr>
        <w:instrText xml:space="preserve"> SEQ Figure \* ARABIC </w:instrText>
      </w:r>
      <w:r w:rsidR="005A6DC4" w:rsidRPr="009C331C">
        <w:rPr>
          <w:lang w:val="en-GB"/>
        </w:rPr>
        <w:fldChar w:fldCharType="separate"/>
      </w:r>
      <w:r w:rsidR="000B5855">
        <w:rPr>
          <w:noProof/>
          <w:lang w:val="en-GB"/>
        </w:rPr>
        <w:t>9</w:t>
      </w:r>
      <w:r w:rsidR="005A6DC4" w:rsidRPr="009C331C">
        <w:rPr>
          <w:lang w:val="en-GB"/>
        </w:rPr>
        <w:fldChar w:fldCharType="end"/>
      </w:r>
      <w:r w:rsidR="005A6DC4">
        <w:rPr>
          <w:lang w:val="en-GB"/>
        </w:rPr>
        <w:t xml:space="preserve">: </w:t>
      </w:r>
      <w:r w:rsidRPr="00A44B16">
        <w:rPr>
          <w:lang w:val="en-GB"/>
        </w:rPr>
        <w:t xml:space="preserve">Comparison between antenna gain for AAS and non-AAS system in </w:t>
      </w:r>
      <w:proofErr w:type="gramStart"/>
      <w:r w:rsidRPr="00A44B16">
        <w:rPr>
          <w:lang w:val="en-GB"/>
        </w:rPr>
        <w:t>Rural</w:t>
      </w:r>
      <w:proofErr w:type="gramEnd"/>
      <w:r w:rsidRPr="00A44B16">
        <w:rPr>
          <w:lang w:val="en-GB"/>
        </w:rPr>
        <w:t xml:space="preserve"> scenarios</w:t>
      </w:r>
    </w:p>
    <w:p w:rsidR="008B51D9" w:rsidRPr="00A44B16" w:rsidRDefault="00A44B16" w:rsidP="008B51D9">
      <w:pPr>
        <w:rPr>
          <w:rFonts w:cs="Arial"/>
          <w:szCs w:val="20"/>
        </w:rPr>
      </w:pPr>
      <w:r>
        <w:rPr>
          <w:rFonts w:cs="Arial"/>
          <w:szCs w:val="20"/>
        </w:rPr>
        <w:fldChar w:fldCharType="begin"/>
      </w:r>
      <w:r>
        <w:rPr>
          <w:rFonts w:cs="Arial"/>
          <w:szCs w:val="20"/>
        </w:rPr>
        <w:instrText xml:space="preserve"> REF _Ref526177391 \h </w:instrText>
      </w:r>
      <w:r>
        <w:rPr>
          <w:rFonts w:cs="Arial"/>
          <w:szCs w:val="20"/>
        </w:rPr>
      </w:r>
      <w:r>
        <w:rPr>
          <w:rFonts w:cs="Arial"/>
          <w:szCs w:val="20"/>
        </w:rPr>
        <w:fldChar w:fldCharType="separate"/>
      </w:r>
      <w:r w:rsidRPr="00A44B16">
        <w:t xml:space="preserve">Figure </w:t>
      </w:r>
      <w:r w:rsidRPr="00A44B16">
        <w:rPr>
          <w:noProof/>
        </w:rPr>
        <w:t>9</w:t>
      </w:r>
      <w:r>
        <w:rPr>
          <w:rFonts w:cs="Arial"/>
          <w:szCs w:val="20"/>
        </w:rPr>
        <w:fldChar w:fldCharType="end"/>
      </w:r>
      <w:r w:rsidR="008B51D9" w:rsidRPr="00A44B16">
        <w:rPr>
          <w:rFonts w:cs="Arial"/>
          <w:szCs w:val="20"/>
        </w:rPr>
        <w:t xml:space="preserve"> shows the comparison between the three different cases in </w:t>
      </w:r>
      <w:r w:rsidR="009D7100" w:rsidRPr="00A44B16">
        <w:rPr>
          <w:rFonts w:cs="Arial"/>
          <w:szCs w:val="20"/>
        </w:rPr>
        <w:t>a</w:t>
      </w:r>
      <w:r w:rsidR="008B51D9" w:rsidRPr="00A44B16">
        <w:rPr>
          <w:rFonts w:cs="Arial"/>
          <w:szCs w:val="20"/>
        </w:rPr>
        <w:t xml:space="preserve"> </w:t>
      </w:r>
      <w:proofErr w:type="gramStart"/>
      <w:r w:rsidR="008B51D9" w:rsidRPr="00A44B16">
        <w:rPr>
          <w:rFonts w:cs="Arial"/>
          <w:szCs w:val="20"/>
        </w:rPr>
        <w:t>Rural</w:t>
      </w:r>
      <w:proofErr w:type="gramEnd"/>
      <w:r w:rsidR="008B51D9" w:rsidRPr="00A44B16">
        <w:rPr>
          <w:rFonts w:cs="Arial"/>
          <w:szCs w:val="20"/>
        </w:rPr>
        <w:t xml:space="preserve"> scenario. We noticed that the maximum gain from AAS antenna (non-correlated) is always lower than the gain for single non-AAS antenna. Also, we notice that the gain from the AAS antenna (correlated) exceeds the 11% of time the maximum gain from single non-AAS antenna. Assuming that BS can have up to 4 non-AAS antennas, the maximum gain from the AAS antenna (correlated) will higher than the combined gain from 4 non-AAS antennas only 5% of time. </w:t>
      </w:r>
    </w:p>
    <w:p w:rsidR="008B51D9" w:rsidRPr="00A44B16" w:rsidRDefault="008B51D9" w:rsidP="008B51D9">
      <w:pPr>
        <w:autoSpaceDE w:val="0"/>
        <w:autoSpaceDN w:val="0"/>
        <w:adjustRightInd w:val="0"/>
        <w:spacing w:after="0"/>
        <w:rPr>
          <w:rFonts w:cs="Arial"/>
          <w:b/>
          <w:i/>
          <w:szCs w:val="20"/>
        </w:rPr>
      </w:pPr>
      <w:r w:rsidRPr="00A44B16">
        <w:rPr>
          <w:rFonts w:cs="Arial"/>
          <w:b/>
          <w:i/>
          <w:szCs w:val="20"/>
        </w:rPr>
        <w:t>Conclusion</w:t>
      </w:r>
    </w:p>
    <w:p w:rsidR="008B51D9" w:rsidRPr="00A44B16" w:rsidRDefault="008B51D9" w:rsidP="008B51D9">
      <w:pPr>
        <w:rPr>
          <w:rFonts w:cs="Arial"/>
          <w:szCs w:val="20"/>
        </w:rPr>
      </w:pPr>
      <w:r w:rsidRPr="00A44B16">
        <w:rPr>
          <w:rFonts w:cs="Arial"/>
          <w:szCs w:val="20"/>
        </w:rPr>
        <w:t>Considering the above elements and the results showing that introduction of AAS will not degrade interference conditions with services in the spurious emission domain we can conclude that no further studies are need for the compatibility between IMT and EESS/SRS/SOS 2200</w:t>
      </w:r>
      <w:r w:rsidR="00A44B16">
        <w:rPr>
          <w:rFonts w:cs="Arial"/>
          <w:szCs w:val="20"/>
        </w:rPr>
        <w:t xml:space="preserve"> </w:t>
      </w:r>
      <w:r w:rsidRPr="00A44B16">
        <w:rPr>
          <w:rFonts w:cs="Arial"/>
          <w:szCs w:val="20"/>
        </w:rPr>
        <w:t xml:space="preserve">MHz within the scope of the </w:t>
      </w:r>
      <w:r w:rsidR="00A44B16">
        <w:rPr>
          <w:rFonts w:cs="Arial"/>
          <w:szCs w:val="20"/>
        </w:rPr>
        <w:t>work</w:t>
      </w:r>
      <w:r w:rsidR="00A44B16" w:rsidRPr="00A44B16">
        <w:rPr>
          <w:rFonts w:cs="Arial"/>
          <w:szCs w:val="20"/>
        </w:rPr>
        <w:t xml:space="preserve"> </w:t>
      </w:r>
      <w:r w:rsidRPr="00A44B16">
        <w:rPr>
          <w:rFonts w:cs="Arial"/>
          <w:szCs w:val="20"/>
        </w:rPr>
        <w:t>to review ECC Decisions for the 2.1 GHz (ECC/DEC</w:t>
      </w:r>
      <w:proofErr w:type="gramStart"/>
      <w:r w:rsidRPr="00A44B16">
        <w:rPr>
          <w:rFonts w:cs="Arial"/>
          <w:szCs w:val="20"/>
        </w:rPr>
        <w:t>/(</w:t>
      </w:r>
      <w:proofErr w:type="gramEnd"/>
      <w:r w:rsidRPr="00A44B16">
        <w:rPr>
          <w:rFonts w:cs="Arial"/>
          <w:szCs w:val="20"/>
        </w:rPr>
        <w:t>06)01</w:t>
      </w:r>
      <w:r w:rsidR="00A44B16">
        <w:rPr>
          <w:rFonts w:cs="Arial"/>
          <w:szCs w:val="20"/>
        </w:rPr>
        <w:t xml:space="preserve"> </w:t>
      </w:r>
      <w:r w:rsidR="00A44B16">
        <w:rPr>
          <w:rFonts w:cs="Arial"/>
          <w:szCs w:val="20"/>
        </w:rPr>
        <w:fldChar w:fldCharType="begin"/>
      </w:r>
      <w:r w:rsidR="00A44B16">
        <w:rPr>
          <w:rFonts w:cs="Arial"/>
          <w:szCs w:val="20"/>
        </w:rPr>
        <w:instrText xml:space="preserve"> REF _Ref525197358 \r \h </w:instrText>
      </w:r>
      <w:r w:rsidR="00A44B16">
        <w:rPr>
          <w:rFonts w:cs="Arial"/>
          <w:szCs w:val="20"/>
        </w:rPr>
      </w:r>
      <w:r w:rsidR="00A44B16">
        <w:rPr>
          <w:rFonts w:cs="Arial"/>
          <w:szCs w:val="20"/>
        </w:rPr>
        <w:fldChar w:fldCharType="separate"/>
      </w:r>
      <w:r w:rsidR="000B5855">
        <w:rPr>
          <w:rFonts w:cs="Arial"/>
          <w:szCs w:val="20"/>
        </w:rPr>
        <w:t>[1]</w:t>
      </w:r>
      <w:r w:rsidR="00A44B16">
        <w:rPr>
          <w:rFonts w:cs="Arial"/>
          <w:szCs w:val="20"/>
        </w:rPr>
        <w:fldChar w:fldCharType="end"/>
      </w:r>
      <w:r w:rsidRPr="00A44B16">
        <w:rPr>
          <w:rFonts w:cs="Arial"/>
          <w:szCs w:val="20"/>
        </w:rPr>
        <w:t>). Coordination zones, if needed, will be in the same order of magnitude as for non-AAS case and they can be determined at a national level, as previously done in ECC Recommendation 10(01)</w:t>
      </w:r>
      <w:r w:rsidR="00A44B16">
        <w:rPr>
          <w:rFonts w:cs="Arial"/>
          <w:szCs w:val="20"/>
        </w:rPr>
        <w:t xml:space="preserve"> </w:t>
      </w:r>
      <w:r w:rsidR="00A44B16">
        <w:rPr>
          <w:rFonts w:cs="Arial"/>
          <w:szCs w:val="20"/>
        </w:rPr>
        <w:fldChar w:fldCharType="begin"/>
      </w:r>
      <w:r w:rsidR="00A44B16">
        <w:rPr>
          <w:rFonts w:cs="Arial"/>
          <w:szCs w:val="20"/>
        </w:rPr>
        <w:instrText xml:space="preserve"> REF _Ref526177422 \r \h </w:instrText>
      </w:r>
      <w:r w:rsidR="00A44B16">
        <w:rPr>
          <w:rFonts w:cs="Arial"/>
          <w:szCs w:val="20"/>
        </w:rPr>
      </w:r>
      <w:r w:rsidR="00A44B16">
        <w:rPr>
          <w:rFonts w:cs="Arial"/>
          <w:szCs w:val="20"/>
        </w:rPr>
        <w:fldChar w:fldCharType="separate"/>
      </w:r>
      <w:r w:rsidR="000B5855">
        <w:rPr>
          <w:rFonts w:cs="Arial"/>
          <w:szCs w:val="20"/>
        </w:rPr>
        <w:t>[19]</w:t>
      </w:r>
      <w:r w:rsidR="00A44B16">
        <w:rPr>
          <w:rFonts w:cs="Arial"/>
          <w:szCs w:val="20"/>
        </w:rPr>
        <w:fldChar w:fldCharType="end"/>
      </w:r>
      <w:r w:rsidRPr="00A44B16">
        <w:rPr>
          <w:rFonts w:cs="Arial"/>
          <w:szCs w:val="20"/>
        </w:rPr>
        <w:t>.</w:t>
      </w:r>
    </w:p>
    <w:p w:rsidR="00167D4D" w:rsidRPr="009C331C" w:rsidRDefault="00167D4D" w:rsidP="00167D4D">
      <w:pPr>
        <w:pStyle w:val="Heading1"/>
        <w:rPr>
          <w:lang w:val="en-GB"/>
        </w:rPr>
      </w:pPr>
      <w:bookmarkStart w:id="80" w:name="_Ref525829584"/>
      <w:bookmarkStart w:id="81" w:name="_Ref526177742"/>
      <w:bookmarkStart w:id="82" w:name="_Toc528662368"/>
      <w:r w:rsidRPr="009C331C">
        <w:rPr>
          <w:lang w:val="en-GB"/>
        </w:rPr>
        <w:lastRenderedPageBreak/>
        <w:t>Recommended Framework</w:t>
      </w:r>
      <w:bookmarkEnd w:id="80"/>
      <w:bookmarkEnd w:id="81"/>
      <w:bookmarkEnd w:id="82"/>
    </w:p>
    <w:p w:rsidR="00167D4D" w:rsidRPr="009C331C" w:rsidRDefault="00167D4D" w:rsidP="00167D4D">
      <w:pPr>
        <w:pStyle w:val="Heading2"/>
        <w:rPr>
          <w:lang w:val="en-GB"/>
        </w:rPr>
      </w:pPr>
      <w:bookmarkStart w:id="83" w:name="_Toc528662369"/>
      <w:r w:rsidRPr="009C331C">
        <w:rPr>
          <w:lang w:val="en-GB"/>
        </w:rPr>
        <w:t>Band plan</w:t>
      </w:r>
      <w:bookmarkEnd w:id="83"/>
    </w:p>
    <w:p w:rsidR="007E146B" w:rsidRPr="005A6DC4" w:rsidRDefault="00A460A5" w:rsidP="005A6DC4">
      <w:pPr>
        <w:rPr>
          <w:rStyle w:val="ECCParagraph"/>
        </w:rPr>
      </w:pPr>
      <w:r w:rsidRPr="005A6DC4">
        <w:rPr>
          <w:rStyle w:val="ECCParagraph"/>
        </w:rPr>
        <w:t xml:space="preserve">The </w:t>
      </w:r>
      <w:r w:rsidR="000259B2" w:rsidRPr="005A6DC4">
        <w:rPr>
          <w:rStyle w:val="ECCParagraph"/>
        </w:rPr>
        <w:t xml:space="preserve">recommended band plan for the </w:t>
      </w:r>
      <w:r w:rsidRPr="005A6DC4">
        <w:rPr>
          <w:rStyle w:val="ECCParagraph"/>
        </w:rPr>
        <w:t xml:space="preserve">duplex direction for FDD carriers in </w:t>
      </w:r>
      <w:r w:rsidR="000259B2" w:rsidRPr="005A6DC4">
        <w:rPr>
          <w:rStyle w:val="ECCParagraph"/>
        </w:rPr>
        <w:t>the</w:t>
      </w:r>
      <w:r w:rsidRPr="005A6DC4">
        <w:rPr>
          <w:rStyle w:val="ECCParagraph"/>
        </w:rPr>
        <w:t xml:space="preserve"> bands 1920-1980 MHz and 2110-2170 MHz, </w:t>
      </w:r>
      <w:r w:rsidR="000259B2" w:rsidRPr="005A6DC4">
        <w:rPr>
          <w:rStyle w:val="ECCParagraph"/>
        </w:rPr>
        <w:t>considers</w:t>
      </w:r>
      <w:r w:rsidRPr="005A6DC4">
        <w:rPr>
          <w:rStyle w:val="ECCParagraph"/>
        </w:rPr>
        <w:t xml:space="preserve"> into twelve paired blocks and the minimum block size should be</w:t>
      </w:r>
      <w:r w:rsidR="00C05420">
        <w:rPr>
          <w:rStyle w:val="ECCParagraph"/>
        </w:rPr>
        <w:t xml:space="preserve"> ranging from 4.8 to</w:t>
      </w:r>
      <w:r w:rsidRPr="005A6DC4">
        <w:rPr>
          <w:rStyle w:val="ECCParagraph"/>
        </w:rPr>
        <w:t xml:space="preserve"> 5.0 MHz</w:t>
      </w:r>
      <w:r w:rsidR="005E72C5" w:rsidRPr="005A6DC4">
        <w:rPr>
          <w:rStyle w:val="ECCParagraph"/>
        </w:rPr>
        <w:t>.</w:t>
      </w:r>
      <w:r w:rsidR="00DC44DE" w:rsidRPr="005A6DC4">
        <w:rPr>
          <w:rStyle w:val="ECCParagraph"/>
        </w:rPr>
        <w:t xml:space="preserve"> </w:t>
      </w:r>
      <w:r w:rsidR="00686A95" w:rsidRPr="005A6DC4">
        <w:rPr>
          <w:rStyle w:val="ECCParagraph"/>
        </w:rPr>
        <w:t xml:space="preserve">The sharing studies </w:t>
      </w:r>
      <w:r w:rsidR="00B47A2C" w:rsidRPr="005A6DC4">
        <w:rPr>
          <w:rStyle w:val="ECCParagraph"/>
        </w:rPr>
        <w:t>w</w:t>
      </w:r>
      <w:r w:rsidR="00686A95" w:rsidRPr="005A6DC4">
        <w:rPr>
          <w:rStyle w:val="ECCParagraph"/>
        </w:rPr>
        <w:t xml:space="preserve">ere performed with the assumption of this 300 kHz guard band according to the current band plan. </w:t>
      </w:r>
      <w:r w:rsidR="00B47A2C" w:rsidRPr="005A6DC4">
        <w:rPr>
          <w:rStyle w:val="ECCParagraph"/>
        </w:rPr>
        <w:t>Any</w:t>
      </w:r>
      <w:r w:rsidR="00686A95" w:rsidRPr="005A6DC4">
        <w:rPr>
          <w:rStyle w:val="ECCParagraph"/>
        </w:rPr>
        <w:t xml:space="preserve"> r</w:t>
      </w:r>
      <w:r w:rsidR="00B47A2C" w:rsidRPr="005A6DC4">
        <w:rPr>
          <w:rStyle w:val="ECCParagraph"/>
        </w:rPr>
        <w:t>emoval</w:t>
      </w:r>
      <w:r w:rsidR="00686A95" w:rsidRPr="005A6DC4">
        <w:rPr>
          <w:rStyle w:val="ECCParagraph"/>
        </w:rPr>
        <w:t xml:space="preserve"> </w:t>
      </w:r>
      <w:r w:rsidR="0075204F" w:rsidRPr="005A6DC4">
        <w:rPr>
          <w:rStyle w:val="ECCParagraph"/>
        </w:rPr>
        <w:t xml:space="preserve">of </w:t>
      </w:r>
      <w:r w:rsidR="00686A95" w:rsidRPr="005A6DC4">
        <w:rPr>
          <w:rStyle w:val="ECCParagraph"/>
        </w:rPr>
        <w:t>the 300</w:t>
      </w:r>
      <w:r w:rsidR="00A44B16" w:rsidRPr="005A6DC4">
        <w:rPr>
          <w:rStyle w:val="ECCParagraph"/>
        </w:rPr>
        <w:t xml:space="preserve"> </w:t>
      </w:r>
      <w:r w:rsidR="00686A95" w:rsidRPr="005A6DC4">
        <w:rPr>
          <w:rStyle w:val="ECCParagraph"/>
        </w:rPr>
        <w:t>kHz gua</w:t>
      </w:r>
      <w:r w:rsidR="00B47A2C" w:rsidRPr="005A6DC4">
        <w:rPr>
          <w:rStyle w:val="ECCParagraph"/>
        </w:rPr>
        <w:t xml:space="preserve">rd band should be assessed at the </w:t>
      </w:r>
      <w:r w:rsidR="00686A95" w:rsidRPr="005A6DC4">
        <w:rPr>
          <w:rStyle w:val="ECCParagraph"/>
        </w:rPr>
        <w:t>national level</w:t>
      </w:r>
      <w:r w:rsidR="00182036" w:rsidRPr="005A6DC4">
        <w:rPr>
          <w:rStyle w:val="ECCParagraph"/>
        </w:rPr>
        <w:t>.</w:t>
      </w:r>
    </w:p>
    <w:p w:rsidR="00686A95" w:rsidRPr="005A6DC4" w:rsidRDefault="00686A95" w:rsidP="005A6DC4">
      <w:pPr>
        <w:rPr>
          <w:rStyle w:val="ECCParagraph"/>
        </w:rPr>
      </w:pPr>
      <w:r w:rsidRPr="005A6DC4">
        <w:rPr>
          <w:rStyle w:val="ECCParagraph"/>
        </w:rPr>
        <w:t>Considering the current band plan, NR systems in frequency bands 1920-1980 MHz may operate in Supplemental Uplink (SUL) mode, i.e. NR uplink operation without paired downlink NR channel. The analysis conducted in this report confirmed the suitability of the current harmonised technical conditions fo</w:t>
      </w:r>
      <w:r w:rsidR="00FA4765" w:rsidRPr="005A6DC4">
        <w:rPr>
          <w:rStyle w:val="ECCParagraph"/>
        </w:rPr>
        <w:t>r Supplemental Uplink (SUL) mode of operation.</w:t>
      </w:r>
    </w:p>
    <w:p w:rsidR="00225A9C" w:rsidRPr="005A6DC4" w:rsidRDefault="00225A9C" w:rsidP="009C331C">
      <w:pPr>
        <w:rPr>
          <w:rStyle w:val="ECCParagraph"/>
        </w:rPr>
      </w:pPr>
      <w:r w:rsidRPr="005A6DC4">
        <w:rPr>
          <w:rStyle w:val="ECCParagraph"/>
        </w:rPr>
        <w:t xml:space="preserve">This </w:t>
      </w:r>
      <w:r w:rsidR="005A6DC4">
        <w:rPr>
          <w:rStyle w:val="ECCParagraph"/>
        </w:rPr>
        <w:t>R</w:t>
      </w:r>
      <w:r w:rsidRPr="005A6DC4">
        <w:rPr>
          <w:rStyle w:val="ECCParagraph"/>
        </w:rPr>
        <w:t xml:space="preserve">eport confirms that the </w:t>
      </w:r>
      <w:r w:rsidR="004F6AE4" w:rsidRPr="005A6DC4">
        <w:rPr>
          <w:rStyle w:val="ECCParagraph"/>
        </w:rPr>
        <w:t xml:space="preserve">current above </w:t>
      </w:r>
      <w:r w:rsidRPr="005A6DC4">
        <w:rPr>
          <w:rStyle w:val="ECCParagraph"/>
        </w:rPr>
        <w:t xml:space="preserve">band plan </w:t>
      </w:r>
      <w:r w:rsidR="00270627" w:rsidRPr="005A6DC4">
        <w:rPr>
          <w:rStyle w:val="ECCParagraph"/>
        </w:rPr>
        <w:t>is suitable for 5G</w:t>
      </w:r>
      <w:r w:rsidR="00182036" w:rsidRPr="005A6DC4">
        <w:rPr>
          <w:rStyle w:val="ECCParagraph"/>
        </w:rPr>
        <w:t>.</w:t>
      </w:r>
    </w:p>
    <w:p w:rsidR="00167D4D" w:rsidRPr="009C331C" w:rsidRDefault="00167D4D" w:rsidP="00167D4D">
      <w:pPr>
        <w:pStyle w:val="Heading2"/>
        <w:rPr>
          <w:lang w:val="en-GB"/>
        </w:rPr>
      </w:pPr>
      <w:bookmarkStart w:id="84" w:name="_Toc528662370"/>
      <w:r w:rsidRPr="009C331C">
        <w:rPr>
          <w:lang w:val="en-GB"/>
        </w:rPr>
        <w:t>Applicable technical conditions</w:t>
      </w:r>
      <w:bookmarkEnd w:id="84"/>
    </w:p>
    <w:p w:rsidR="008B0D00" w:rsidRPr="00A44B16" w:rsidRDefault="008B0D00" w:rsidP="008B0D00">
      <w:pPr>
        <w:pStyle w:val="Heading3"/>
        <w:rPr>
          <w:lang w:val="en-GB"/>
        </w:rPr>
      </w:pPr>
      <w:bookmarkStart w:id="85" w:name="_Toc489012254"/>
      <w:bookmarkStart w:id="86" w:name="_Toc507630552"/>
      <w:bookmarkStart w:id="87" w:name="_Toc528662371"/>
      <w:r w:rsidRPr="00A44B16">
        <w:rPr>
          <w:lang w:val="en-GB"/>
        </w:rPr>
        <w:t>In- block power limits</w:t>
      </w:r>
      <w:bookmarkEnd w:id="85"/>
      <w:bookmarkEnd w:id="86"/>
      <w:bookmarkEnd w:id="87"/>
    </w:p>
    <w:p w:rsidR="00681B98" w:rsidRPr="00A44B16" w:rsidRDefault="008B0D00" w:rsidP="00681B98">
      <w:r w:rsidRPr="00A44B16">
        <w:t xml:space="preserve">As described in Section </w:t>
      </w:r>
      <w:r w:rsidR="00A44B16">
        <w:fldChar w:fldCharType="begin"/>
      </w:r>
      <w:r w:rsidR="00A44B16">
        <w:instrText xml:space="preserve"> REF _Ref526177618 \r \h </w:instrText>
      </w:r>
      <w:r w:rsidR="00A44B16">
        <w:fldChar w:fldCharType="separate"/>
      </w:r>
      <w:r w:rsidR="000B5855">
        <w:t>2</w:t>
      </w:r>
      <w:r w:rsidR="00A44B16">
        <w:fldChar w:fldCharType="end"/>
      </w:r>
      <w:r w:rsidRPr="00A44B16">
        <w:t>, no mandatory limit was defined in the existing regulatory framework. The same approach will be used also in the updated regulatory framework.</w:t>
      </w:r>
      <w:r w:rsidR="005E0975" w:rsidRPr="00A44B16">
        <w:t xml:space="preserve"> </w:t>
      </w:r>
      <w:r w:rsidR="00681B98" w:rsidRPr="00A44B16">
        <w:t>For the case of AAS base stations, it is proposed to convert the existing not obligatory in-block e.i.r.p. limit specified in ECC Decision (06)01</w:t>
      </w:r>
      <w:r w:rsidR="00A44B16">
        <w:t xml:space="preserve"> </w:t>
      </w:r>
      <w:r w:rsidR="00A44B16">
        <w:fldChar w:fldCharType="begin"/>
      </w:r>
      <w:r w:rsidR="00A44B16">
        <w:instrText xml:space="preserve"> REF _Ref525197358 \r \h </w:instrText>
      </w:r>
      <w:r w:rsidR="00A44B16">
        <w:fldChar w:fldCharType="separate"/>
      </w:r>
      <w:r w:rsidR="000B5855">
        <w:t>[1]</w:t>
      </w:r>
      <w:r w:rsidR="00A44B16">
        <w:fldChar w:fldCharType="end"/>
      </w:r>
      <w:r w:rsidR="00681B98" w:rsidRPr="00A44B16">
        <w:t xml:space="preserve"> to TRP for consistency with the out-of-block limits. This implies the conversion of the existing non-mandatory e.i.r.p. limit of 65 dBm/</w:t>
      </w:r>
      <w:r w:rsidR="00A44B16">
        <w:t>(</w:t>
      </w:r>
      <w:r w:rsidR="00681B98" w:rsidRPr="00A44B16">
        <w:t>5</w:t>
      </w:r>
      <w:r w:rsidR="00A44B16">
        <w:t xml:space="preserve"> </w:t>
      </w:r>
      <w:r w:rsidR="00681B98" w:rsidRPr="00A44B16">
        <w:t>MHz</w:t>
      </w:r>
      <w:r w:rsidR="00A44B16">
        <w:t>)</w:t>
      </w:r>
      <w:r w:rsidR="00681B98" w:rsidRPr="00A44B16">
        <w:t xml:space="preserve"> per antenna for the non-AAS base station to a corresponding TRP limit (assuming a 17 dBi antenna gain) following guidelines given in 3GPP TS 38.104</w:t>
      </w:r>
      <w:r w:rsidR="00A44B16">
        <w:t xml:space="preserve"> </w:t>
      </w:r>
      <w:r w:rsidR="00A44B16">
        <w:fldChar w:fldCharType="begin"/>
      </w:r>
      <w:r w:rsidR="00A44B16">
        <w:instrText xml:space="preserve"> REF _Ref526177695 \r \h </w:instrText>
      </w:r>
      <w:r w:rsidR="00A44B16">
        <w:fldChar w:fldCharType="separate"/>
      </w:r>
      <w:r w:rsidR="000B5855">
        <w:t>[21]</w:t>
      </w:r>
      <w:r w:rsidR="00A44B16">
        <w:fldChar w:fldCharType="end"/>
      </w:r>
      <w:r w:rsidR="00681B98" w:rsidRPr="00A44B16">
        <w:t>. Also, it is proposed to specify the out-of-block TRP limits to a value that correspond to a total of eight beam forming antenna elements.</w:t>
      </w:r>
    </w:p>
    <w:p w:rsidR="00A47EFC" w:rsidRPr="005A6DC4" w:rsidRDefault="00A47EFC" w:rsidP="005A6DC4">
      <w:pPr>
        <w:pStyle w:val="Caption"/>
        <w:keepNext/>
        <w:rPr>
          <w:b w:val="0"/>
          <w:bCs w:val="0"/>
        </w:rPr>
      </w:pPr>
      <w:r w:rsidRPr="009C331C">
        <w:rPr>
          <w:lang w:val="en-GB"/>
        </w:rPr>
        <w:t xml:space="preserve">Table </w:t>
      </w:r>
      <w:r w:rsidRPr="009C331C">
        <w:rPr>
          <w:lang w:val="en-GB"/>
        </w:rPr>
        <w:fldChar w:fldCharType="begin"/>
      </w:r>
      <w:r w:rsidRPr="009C331C">
        <w:rPr>
          <w:lang w:val="en-GB"/>
        </w:rPr>
        <w:instrText xml:space="preserve"> SEQ Table \* ARABIC </w:instrText>
      </w:r>
      <w:r w:rsidRPr="009C331C">
        <w:rPr>
          <w:lang w:val="en-GB"/>
        </w:rPr>
        <w:fldChar w:fldCharType="separate"/>
      </w:r>
      <w:r w:rsidR="000B5855">
        <w:rPr>
          <w:noProof/>
          <w:lang w:val="en-GB"/>
        </w:rPr>
        <w:t>6</w:t>
      </w:r>
      <w:r w:rsidRPr="009C331C">
        <w:rPr>
          <w:lang w:val="en-GB"/>
        </w:rPr>
        <w:fldChar w:fldCharType="end"/>
      </w:r>
      <w:r w:rsidRPr="009C331C">
        <w:rPr>
          <w:lang w:val="en-GB"/>
        </w:rPr>
        <w:t>: Updated in-block power limit</w:t>
      </w:r>
    </w:p>
    <w:tbl>
      <w:tblPr>
        <w:tblStyle w:val="ECCTable-redheader"/>
        <w:tblW w:w="9798" w:type="dxa"/>
        <w:tblInd w:w="0" w:type="dxa"/>
        <w:tblLook w:val="01E0" w:firstRow="1" w:lastRow="1" w:firstColumn="1" w:lastColumn="1" w:noHBand="0" w:noVBand="0"/>
      </w:tblPr>
      <w:tblGrid>
        <w:gridCol w:w="1301"/>
        <w:gridCol w:w="1284"/>
        <w:gridCol w:w="2877"/>
        <w:gridCol w:w="4336"/>
      </w:tblGrid>
      <w:tr w:rsidR="00CB323D" w:rsidRPr="00A44B16" w:rsidTr="00E06560">
        <w:trPr>
          <w:cnfStyle w:val="100000000000" w:firstRow="1" w:lastRow="0" w:firstColumn="0" w:lastColumn="0" w:oddVBand="0" w:evenVBand="0" w:oddHBand="0" w:evenHBand="0" w:firstRowFirstColumn="0" w:firstRowLastColumn="0" w:lastRowFirstColumn="0" w:lastRowLastColumn="0"/>
          <w:trHeight w:val="518"/>
        </w:trPr>
        <w:tc>
          <w:tcPr>
            <w:tcW w:w="1301" w:type="dxa"/>
          </w:tcPr>
          <w:p w:rsidR="00CB323D" w:rsidRPr="00A44B16" w:rsidRDefault="00CB323D" w:rsidP="00E06560">
            <w:pPr>
              <w:jc w:val="center"/>
            </w:pPr>
            <w:r w:rsidRPr="00A44B16">
              <w:t>BEM element</w:t>
            </w:r>
          </w:p>
        </w:tc>
        <w:tc>
          <w:tcPr>
            <w:tcW w:w="1284" w:type="dxa"/>
          </w:tcPr>
          <w:p w:rsidR="00CB323D" w:rsidRPr="00A44B16" w:rsidRDefault="00CB323D" w:rsidP="00E06560">
            <w:pPr>
              <w:jc w:val="center"/>
            </w:pPr>
            <w:r w:rsidRPr="00A44B16">
              <w:t>Frequency range</w:t>
            </w:r>
          </w:p>
        </w:tc>
        <w:tc>
          <w:tcPr>
            <w:tcW w:w="2877" w:type="dxa"/>
          </w:tcPr>
          <w:p w:rsidR="00CB323D" w:rsidRPr="00C05420" w:rsidRDefault="00CB323D" w:rsidP="00E06560">
            <w:pPr>
              <w:jc w:val="center"/>
              <w:rPr>
                <w:lang w:val="fr-FR"/>
              </w:rPr>
            </w:pPr>
            <w:proofErr w:type="spellStart"/>
            <w:r w:rsidRPr="00C05420">
              <w:rPr>
                <w:lang w:val="fr-FR"/>
              </w:rPr>
              <w:t>Non-AAS</w:t>
            </w:r>
            <w:proofErr w:type="spellEnd"/>
            <w:r w:rsidRPr="00C05420">
              <w:rPr>
                <w:lang w:val="fr-FR"/>
              </w:rPr>
              <w:t xml:space="preserve"> e.i.r.p </w:t>
            </w:r>
            <w:proofErr w:type="spellStart"/>
            <w:r w:rsidRPr="00C05420">
              <w:rPr>
                <w:lang w:val="fr-FR"/>
              </w:rPr>
              <w:t>limit</w:t>
            </w:r>
            <w:proofErr w:type="spellEnd"/>
            <w:r w:rsidRPr="00C05420">
              <w:rPr>
                <w:lang w:val="fr-FR"/>
              </w:rPr>
              <w:t xml:space="preserve"> dBm/5MHz</w:t>
            </w:r>
          </w:p>
        </w:tc>
        <w:tc>
          <w:tcPr>
            <w:tcW w:w="4336" w:type="dxa"/>
          </w:tcPr>
          <w:p w:rsidR="00CB323D" w:rsidRPr="00A44B16" w:rsidRDefault="00CB323D" w:rsidP="00E06560">
            <w:pPr>
              <w:jc w:val="center"/>
            </w:pPr>
            <w:r w:rsidRPr="00A44B16">
              <w:t>AAS TRP power limit</w:t>
            </w:r>
            <w:r w:rsidRPr="00A44B16">
              <w:br/>
              <w:t>dBm/(5 MHz)</w:t>
            </w:r>
          </w:p>
        </w:tc>
      </w:tr>
      <w:tr w:rsidR="00CB323D" w:rsidRPr="00A44B16" w:rsidTr="00E06560">
        <w:trPr>
          <w:trHeight w:val="1308"/>
        </w:trPr>
        <w:tc>
          <w:tcPr>
            <w:tcW w:w="1301" w:type="dxa"/>
          </w:tcPr>
          <w:p w:rsidR="00CB323D" w:rsidRPr="00A44B16" w:rsidRDefault="00CB323D" w:rsidP="00DD6B06">
            <w:pPr>
              <w:spacing w:before="40" w:after="40"/>
              <w:jc w:val="left"/>
            </w:pPr>
            <w:r w:rsidRPr="00A44B16">
              <w:t>In-block</w:t>
            </w:r>
          </w:p>
        </w:tc>
        <w:tc>
          <w:tcPr>
            <w:tcW w:w="1284" w:type="dxa"/>
          </w:tcPr>
          <w:p w:rsidR="00CB323D" w:rsidRPr="00A44B16" w:rsidRDefault="00CB323D" w:rsidP="00DD6B06">
            <w:pPr>
              <w:spacing w:before="40" w:after="40"/>
              <w:jc w:val="left"/>
            </w:pPr>
            <w:r w:rsidRPr="00A44B16">
              <w:t>Block assigned to the operator</w:t>
            </w:r>
          </w:p>
        </w:tc>
        <w:tc>
          <w:tcPr>
            <w:tcW w:w="2877" w:type="dxa"/>
          </w:tcPr>
          <w:p w:rsidR="00CB323D" w:rsidRPr="00A44B16" w:rsidRDefault="00CB323D" w:rsidP="00DD6B06">
            <w:pPr>
              <w:keepNext/>
              <w:keepLines/>
              <w:spacing w:before="40" w:after="40"/>
            </w:pPr>
            <w:r w:rsidRPr="00A44B16">
              <w:t>Not obligatory.</w:t>
            </w:r>
          </w:p>
          <w:p w:rsidR="00CB323D" w:rsidRPr="00B35BEE" w:rsidRDefault="00CB323D" w:rsidP="00DD6B06">
            <w:pPr>
              <w:keepNext/>
              <w:keepLines/>
              <w:spacing w:before="40" w:after="40"/>
            </w:pPr>
            <w:r w:rsidRPr="00A44B16">
              <w:t>In case an upper bound is desired by an administration, a value of 65 dBm</w:t>
            </w:r>
            <w:proofErr w:type="gramStart"/>
            <w:r w:rsidRPr="00A44B16">
              <w:t>/</w:t>
            </w:r>
            <w:r w:rsidR="00B35BEE">
              <w:t>(</w:t>
            </w:r>
            <w:proofErr w:type="gramEnd"/>
            <w:r w:rsidRPr="00B35BEE">
              <w:t>5 MHz</w:t>
            </w:r>
            <w:r w:rsidR="00B35BEE">
              <w:t>)</w:t>
            </w:r>
            <w:r w:rsidRPr="00B35BEE">
              <w:t xml:space="preserve"> per antenna may be applied.</w:t>
            </w:r>
          </w:p>
        </w:tc>
        <w:tc>
          <w:tcPr>
            <w:tcW w:w="4336" w:type="dxa"/>
          </w:tcPr>
          <w:p w:rsidR="00CB323D" w:rsidRPr="00A44B16" w:rsidRDefault="00CB323D" w:rsidP="00DD6B06">
            <w:pPr>
              <w:spacing w:before="40" w:after="40"/>
              <w:jc w:val="left"/>
            </w:pPr>
            <w:r w:rsidRPr="00A44B16">
              <w:t>Not obligatory.</w:t>
            </w:r>
          </w:p>
          <w:p w:rsidR="00CB323D" w:rsidRPr="00A44B16" w:rsidRDefault="00CB323D" w:rsidP="00DD6B06">
            <w:pPr>
              <w:spacing w:before="40" w:after="40"/>
              <w:jc w:val="left"/>
            </w:pPr>
            <w:r w:rsidRPr="00A44B16">
              <w:t xml:space="preserve">In case an upper bound is desired by an administration, a value of </w:t>
            </w:r>
            <w:r w:rsidR="00544E9B" w:rsidRPr="00A44B16">
              <w:t xml:space="preserve">57 </w:t>
            </w:r>
            <w:r w:rsidRPr="00A44B16">
              <w:t>dBm</w:t>
            </w:r>
            <w:proofErr w:type="gramStart"/>
            <w:r w:rsidRPr="00A44B16">
              <w:t>/</w:t>
            </w:r>
            <w:r w:rsidR="00B35BEE">
              <w:t>(</w:t>
            </w:r>
            <w:proofErr w:type="gramEnd"/>
            <w:r w:rsidRPr="00B35BEE">
              <w:t>5 MHz</w:t>
            </w:r>
            <w:r w:rsidR="00B35BEE">
              <w:t>)</w:t>
            </w:r>
            <w:r w:rsidRPr="00B35BEE">
              <w:t xml:space="preserve"> per cell/sector</w:t>
            </w:r>
            <w:r w:rsidRPr="00A44B16" w:rsidDel="00626DEC">
              <w:t xml:space="preserve"> </w:t>
            </w:r>
            <w:r w:rsidRPr="00A44B16">
              <w:t>may be applied.</w:t>
            </w:r>
          </w:p>
        </w:tc>
      </w:tr>
    </w:tbl>
    <w:p w:rsidR="00681B98" w:rsidRPr="005A6DC4" w:rsidRDefault="00681B98" w:rsidP="00681B98">
      <w:pPr>
        <w:rPr>
          <w:rStyle w:val="ECCHLunderlined"/>
        </w:rPr>
      </w:pPr>
      <w:r w:rsidRPr="00A44B16">
        <w:rPr>
          <w:rStyle w:val="ECCHLunderlined"/>
        </w:rPr>
        <w:t>UE In-block requirement</w:t>
      </w:r>
    </w:p>
    <w:p w:rsidR="00681B98" w:rsidRPr="00A44B16" w:rsidRDefault="00681B98" w:rsidP="008B0D00">
      <w:r w:rsidRPr="00A44B16">
        <w:rPr>
          <w:rStyle w:val="ECCParagraph"/>
        </w:rPr>
        <w:t>As for the technical condition for user equipment (UEs) it is recommended that the UE</w:t>
      </w:r>
      <w:r w:rsidR="00F17EBE" w:rsidRPr="00A44B16">
        <w:rPr>
          <w:rStyle w:val="ECCParagraph"/>
        </w:rPr>
        <w:t xml:space="preserve"> </w:t>
      </w:r>
      <w:r w:rsidR="009055D9" w:rsidRPr="00A44B16">
        <w:rPr>
          <w:rStyle w:val="ECCParagraph"/>
        </w:rPr>
        <w:t>maximum mean</w:t>
      </w:r>
      <w:r w:rsidRPr="00A44B16">
        <w:rPr>
          <w:rStyle w:val="ECCParagraph"/>
        </w:rPr>
        <w:t xml:space="preserve"> in-block radiated power (e.i.r.p. for fixed UEs, and TRP for nomadic/mobile UEs) does not exceed </w:t>
      </w:r>
      <w:r w:rsidR="00EA58CB" w:rsidRPr="00A44B16">
        <w:rPr>
          <w:rStyle w:val="ECCParagraph"/>
        </w:rPr>
        <w:t>24</w:t>
      </w:r>
      <w:r w:rsidRPr="00A44B16">
        <w:rPr>
          <w:rStyle w:val="ECCParagraph"/>
        </w:rPr>
        <w:t xml:space="preserve"> dBm</w:t>
      </w:r>
      <w:r w:rsidR="008B47E3" w:rsidRPr="00A44B16">
        <w:rPr>
          <w:rStyle w:val="ECCParagraph"/>
        </w:rPr>
        <w:t xml:space="preserve"> </w:t>
      </w:r>
      <w:r w:rsidR="009055D9" w:rsidRPr="00A44B16">
        <w:rPr>
          <w:rStyle w:val="ECCParagraph"/>
        </w:rPr>
        <w:fldChar w:fldCharType="begin"/>
      </w:r>
      <w:r w:rsidR="009055D9" w:rsidRPr="00A44B16">
        <w:rPr>
          <w:rStyle w:val="ECCParagraph"/>
        </w:rPr>
        <w:instrText xml:space="preserve"> REF _Ref525238004 \r \h </w:instrText>
      </w:r>
      <w:r w:rsidR="008B47E3" w:rsidRPr="00A44B16">
        <w:rPr>
          <w:rStyle w:val="ECCParagraph"/>
        </w:rPr>
        <w:instrText xml:space="preserve"> \* MERGEFORMAT </w:instrText>
      </w:r>
      <w:r w:rsidR="009055D9" w:rsidRPr="00A44B16">
        <w:rPr>
          <w:rStyle w:val="ECCParagraph"/>
        </w:rPr>
      </w:r>
      <w:r w:rsidR="009055D9" w:rsidRPr="00A44B16">
        <w:rPr>
          <w:rStyle w:val="ECCParagraph"/>
        </w:rPr>
        <w:fldChar w:fldCharType="separate"/>
      </w:r>
      <w:r w:rsidR="000B5855">
        <w:rPr>
          <w:rStyle w:val="ECCParagraph"/>
        </w:rPr>
        <w:t>[5]</w:t>
      </w:r>
      <w:r w:rsidR="009055D9" w:rsidRPr="00A44B16">
        <w:rPr>
          <w:rStyle w:val="ECCParagraph"/>
        </w:rPr>
        <w:fldChar w:fldCharType="end"/>
      </w:r>
      <w:r w:rsidR="001D2FB5" w:rsidRPr="00A44B16">
        <w:rPr>
          <w:rStyle w:val="ECCParagraph"/>
        </w:rPr>
        <w:t>.</w:t>
      </w:r>
    </w:p>
    <w:p w:rsidR="008B0D00" w:rsidRPr="00A44B16" w:rsidRDefault="008B0D00" w:rsidP="008B0D00">
      <w:pPr>
        <w:pStyle w:val="Heading3"/>
        <w:rPr>
          <w:lang w:val="en-GB"/>
        </w:rPr>
      </w:pPr>
      <w:bookmarkStart w:id="88" w:name="_Toc507630553"/>
      <w:bookmarkStart w:id="89" w:name="_Toc528662372"/>
      <w:r w:rsidRPr="00A44B16">
        <w:rPr>
          <w:lang w:val="en-GB"/>
        </w:rPr>
        <w:t xml:space="preserve">Out-of-block power limits: Interference between </w:t>
      </w:r>
      <w:r w:rsidR="0028583B" w:rsidRPr="00A44B16">
        <w:rPr>
          <w:lang w:val="en-GB"/>
        </w:rPr>
        <w:t>FDD</w:t>
      </w:r>
      <w:r w:rsidRPr="00A44B16">
        <w:rPr>
          <w:lang w:val="en-GB"/>
        </w:rPr>
        <w:t xml:space="preserve"> MFCNs</w:t>
      </w:r>
      <w:bookmarkEnd w:id="88"/>
      <w:bookmarkEnd w:id="89"/>
      <w:r w:rsidRPr="00A44B16" w:rsidDel="00AD5F4F">
        <w:rPr>
          <w:lang w:val="en-GB"/>
        </w:rPr>
        <w:t xml:space="preserve"> </w:t>
      </w:r>
    </w:p>
    <w:p w:rsidR="00F21CF0" w:rsidRPr="00A44B16" w:rsidRDefault="008B0D00" w:rsidP="00F21CF0">
      <w:r w:rsidRPr="00A44B16">
        <w:t xml:space="preserve">For AAS base stations, TRP is selected as the metric for specifying regulatory power limits. This corresponds to out-of-block power limits in the context of MFCN-to-MFCN interference in the case of </w:t>
      </w:r>
      <w:r w:rsidR="00F21CF0" w:rsidRPr="00A44B16">
        <w:t xml:space="preserve">FDD </w:t>
      </w:r>
      <w:r w:rsidRPr="00A44B16">
        <w:t>networks</w:t>
      </w:r>
      <w:r w:rsidR="00F21CF0" w:rsidRPr="00A44B16">
        <w:t xml:space="preserve">. </w:t>
      </w:r>
      <w:r w:rsidRPr="00A44B16">
        <w:t xml:space="preserve">In alignment with </w:t>
      </w:r>
      <w:r w:rsidR="00F21CF0" w:rsidRPr="00A44B16">
        <w:t>the specification of</w:t>
      </w:r>
      <w:r w:rsidRPr="00A44B16">
        <w:t xml:space="preserve"> unwanted emission conducted power (TRP) for AAS base stations </w:t>
      </w:r>
      <w:r w:rsidR="00F21CF0" w:rsidRPr="00A44B16">
        <w:t>in</w:t>
      </w:r>
      <w:r w:rsidRPr="00A44B16">
        <w:t xml:space="preserve"> 3GPP TS 38.104</w:t>
      </w:r>
      <w:r w:rsidR="00A47EFC" w:rsidRPr="00A44B16">
        <w:t xml:space="preserve"> </w:t>
      </w:r>
      <w:r w:rsidR="00A47EFC" w:rsidRPr="00A44B16">
        <w:fldChar w:fldCharType="begin"/>
      </w:r>
      <w:r w:rsidR="00A47EFC" w:rsidRPr="00A44B16">
        <w:instrText xml:space="preserve"> REF _Ref525830250 \r \h </w:instrText>
      </w:r>
      <w:r w:rsidR="00A47EFC" w:rsidRPr="00A44B16">
        <w:fldChar w:fldCharType="separate"/>
      </w:r>
      <w:r w:rsidR="000B5855">
        <w:t>[21]</w:t>
      </w:r>
      <w:r w:rsidR="00A47EFC" w:rsidRPr="00A44B16">
        <w:fldChar w:fldCharType="end"/>
      </w:r>
      <w:r w:rsidR="001269AF" w:rsidRPr="00A44B16">
        <w:t xml:space="preserve"> and the analysis made in ECC Report 281</w:t>
      </w:r>
      <w:r w:rsidR="00A47EFC" w:rsidRPr="00A44B16">
        <w:t xml:space="preserve"> </w:t>
      </w:r>
      <w:r w:rsidR="00A47EFC" w:rsidRPr="00A44B16">
        <w:fldChar w:fldCharType="begin"/>
      </w:r>
      <w:r w:rsidR="00A47EFC" w:rsidRPr="00A44B16">
        <w:instrText xml:space="preserve"> REF _Ref525830264 \r \h </w:instrText>
      </w:r>
      <w:r w:rsidR="00A47EFC" w:rsidRPr="00A44B16">
        <w:fldChar w:fldCharType="separate"/>
      </w:r>
      <w:r w:rsidR="000B5855">
        <w:t>[8]</w:t>
      </w:r>
      <w:r w:rsidR="00A47EFC" w:rsidRPr="00A44B16">
        <w:fldChar w:fldCharType="end"/>
      </w:r>
      <w:r w:rsidRPr="00A44B16">
        <w:t>, it is proposed to specify the out-of-block TRP limits to a value that correspond to a total of eight beam forming antenna elements</w:t>
      </w:r>
      <w:r w:rsidR="00F21CF0" w:rsidRPr="00A44B16">
        <w:t xml:space="preserve">. </w:t>
      </w:r>
      <w:r w:rsidR="00A47EFC" w:rsidRPr="00A44B16">
        <w:fldChar w:fldCharType="begin"/>
      </w:r>
      <w:r w:rsidR="00A47EFC" w:rsidRPr="00A44B16">
        <w:instrText xml:space="preserve"> REF _Ref525830302 \h </w:instrText>
      </w:r>
      <w:r w:rsidR="00A47EFC" w:rsidRPr="00A44B16">
        <w:fldChar w:fldCharType="separate"/>
      </w:r>
      <w:r w:rsidR="001E61EF" w:rsidRPr="00A44B16">
        <w:t xml:space="preserve">Table </w:t>
      </w:r>
      <w:r w:rsidR="001E61EF" w:rsidRPr="00A44B16">
        <w:rPr>
          <w:noProof/>
        </w:rPr>
        <w:t>7</w:t>
      </w:r>
      <w:r w:rsidR="00A47EFC" w:rsidRPr="00A44B16">
        <w:fldChar w:fldCharType="end"/>
      </w:r>
      <w:r w:rsidR="00F21CF0" w:rsidRPr="00A44B16">
        <w:t>shows the proposed out-of-block TRP limits for the update of ECC/DEC</w:t>
      </w:r>
      <w:proofErr w:type="gramStart"/>
      <w:r w:rsidR="00F21CF0" w:rsidRPr="00A44B16">
        <w:t>/(</w:t>
      </w:r>
      <w:proofErr w:type="gramEnd"/>
      <w:r w:rsidR="00420125" w:rsidRPr="00A44B16">
        <w:t>0</w:t>
      </w:r>
      <w:r w:rsidR="00F21CF0" w:rsidRPr="00A44B16">
        <w:t>6)01</w:t>
      </w:r>
      <w:r w:rsidR="00512EC4" w:rsidRPr="00A44B16">
        <w:fldChar w:fldCharType="begin"/>
      </w:r>
      <w:r w:rsidR="00512EC4" w:rsidRPr="00A44B16">
        <w:instrText xml:space="preserve"> REF _Ref525165212 \r \h </w:instrText>
      </w:r>
      <w:r w:rsidR="008B47E3" w:rsidRPr="00A44B16">
        <w:instrText xml:space="preserve"> \* MERGEFORMAT </w:instrText>
      </w:r>
      <w:r w:rsidR="00512EC4" w:rsidRPr="00A44B16">
        <w:fldChar w:fldCharType="separate"/>
      </w:r>
      <w:r w:rsidR="000B5855">
        <w:t>[1]</w:t>
      </w:r>
      <w:r w:rsidR="00512EC4" w:rsidRPr="00A44B16">
        <w:fldChar w:fldCharType="end"/>
      </w:r>
      <w:r w:rsidR="00F21CF0" w:rsidRPr="00A44B16">
        <w:t>.</w:t>
      </w:r>
    </w:p>
    <w:p w:rsidR="00A47EFC" w:rsidRPr="00E06560" w:rsidRDefault="00A47EFC" w:rsidP="00E06560">
      <w:pPr>
        <w:pStyle w:val="Caption"/>
        <w:keepNext/>
        <w:rPr>
          <w:b w:val="0"/>
          <w:bCs w:val="0"/>
        </w:rPr>
      </w:pPr>
      <w:bookmarkStart w:id="90" w:name="_Ref525830302"/>
      <w:r w:rsidRPr="008719E8">
        <w:rPr>
          <w:lang w:val="en-GB"/>
        </w:rPr>
        <w:lastRenderedPageBreak/>
        <w:t xml:space="preserve">Table </w:t>
      </w:r>
      <w:r w:rsidRPr="008719E8">
        <w:rPr>
          <w:lang w:val="en-GB"/>
        </w:rPr>
        <w:fldChar w:fldCharType="begin"/>
      </w:r>
      <w:r w:rsidRPr="008719E8">
        <w:rPr>
          <w:lang w:val="en-GB"/>
        </w:rPr>
        <w:instrText xml:space="preserve"> SEQ Table \* ARABIC </w:instrText>
      </w:r>
      <w:r w:rsidRPr="008719E8">
        <w:rPr>
          <w:lang w:val="en-GB"/>
        </w:rPr>
        <w:fldChar w:fldCharType="separate"/>
      </w:r>
      <w:r w:rsidR="000B5855">
        <w:rPr>
          <w:noProof/>
          <w:lang w:val="en-GB"/>
        </w:rPr>
        <w:t>7</w:t>
      </w:r>
      <w:r w:rsidRPr="008719E8">
        <w:rPr>
          <w:lang w:val="en-GB"/>
        </w:rPr>
        <w:fldChar w:fldCharType="end"/>
      </w:r>
      <w:bookmarkEnd w:id="90"/>
      <w:r w:rsidRPr="008719E8">
        <w:rPr>
          <w:lang w:val="en-GB"/>
        </w:rPr>
        <w:t>: Proposed out-of-block TRP limits for AAS MFCN Base Stations</w:t>
      </w:r>
    </w:p>
    <w:tbl>
      <w:tblPr>
        <w:tblStyle w:val="ECCTable-redheader"/>
        <w:tblW w:w="7217" w:type="dxa"/>
        <w:tblInd w:w="0" w:type="dxa"/>
        <w:tblLook w:val="01E0" w:firstRow="1" w:lastRow="1" w:firstColumn="1" w:lastColumn="1" w:noHBand="0" w:noVBand="0"/>
      </w:tblPr>
      <w:tblGrid>
        <w:gridCol w:w="4241"/>
        <w:gridCol w:w="2976"/>
      </w:tblGrid>
      <w:tr w:rsidR="00CB5D2C" w:rsidRPr="00A44B16" w:rsidTr="00E06560">
        <w:trPr>
          <w:cnfStyle w:val="100000000000" w:firstRow="1" w:lastRow="0" w:firstColumn="0" w:lastColumn="0" w:oddVBand="0" w:evenVBand="0" w:oddHBand="0" w:evenHBand="0" w:firstRowFirstColumn="0" w:firstRowLastColumn="0" w:lastRowFirstColumn="0" w:lastRowLastColumn="0"/>
          <w:trHeight w:val="335"/>
        </w:trPr>
        <w:tc>
          <w:tcPr>
            <w:tcW w:w="4241" w:type="dxa"/>
          </w:tcPr>
          <w:p w:rsidR="00CB5D2C" w:rsidRPr="00A44B16" w:rsidRDefault="00CB5D2C" w:rsidP="00E06560">
            <w:pPr>
              <w:jc w:val="center"/>
            </w:pPr>
            <w:r w:rsidRPr="00A44B16">
              <w:t>Frequency range</w:t>
            </w:r>
          </w:p>
        </w:tc>
        <w:tc>
          <w:tcPr>
            <w:tcW w:w="2976" w:type="dxa"/>
          </w:tcPr>
          <w:p w:rsidR="00CB5D2C" w:rsidRPr="00A44B16" w:rsidRDefault="00CB5D2C" w:rsidP="00E06560">
            <w:pPr>
              <w:jc w:val="center"/>
            </w:pPr>
            <w:r w:rsidRPr="00A44B16">
              <w:t>AAS TRP power limit</w:t>
            </w:r>
            <w:r w:rsidRPr="00A44B16">
              <w:br/>
              <w:t>per cell</w:t>
            </w:r>
            <w:r w:rsidRPr="00A44B16">
              <w:rPr>
                <w:vertAlign w:val="superscript"/>
              </w:rPr>
              <w:t>(1)</w:t>
            </w:r>
          </w:p>
        </w:tc>
      </w:tr>
      <w:tr w:rsidR="00CB5D2C" w:rsidRPr="00A44B16" w:rsidTr="00E06560">
        <w:trPr>
          <w:trHeight w:val="220"/>
        </w:trPr>
        <w:tc>
          <w:tcPr>
            <w:tcW w:w="4241" w:type="dxa"/>
          </w:tcPr>
          <w:p w:rsidR="00CB5D2C" w:rsidRPr="00A44B16" w:rsidRDefault="00CB5D2C" w:rsidP="00E06560">
            <w:pPr>
              <w:pStyle w:val="ECCTabletext"/>
            </w:pPr>
            <w:r w:rsidRPr="00A44B16">
              <w:t xml:space="preserve">-5 to 0 MHz offset from lower block edge </w:t>
            </w:r>
            <w:r w:rsidRPr="00A44B16">
              <w:br/>
              <w:t xml:space="preserve">0h to 5 MHz offset from upper block edge </w:t>
            </w:r>
          </w:p>
        </w:tc>
        <w:tc>
          <w:tcPr>
            <w:tcW w:w="2976" w:type="dxa"/>
          </w:tcPr>
          <w:p w:rsidR="00CB5D2C" w:rsidRPr="00A44B16" w:rsidRDefault="006815F0" w:rsidP="00E06560">
            <w:pPr>
              <w:pStyle w:val="ECCTabletext"/>
            </w:pPr>
            <w:r w:rsidRPr="00A44B16">
              <w:t>8dBm</w:t>
            </w:r>
            <w:r w:rsidR="00CB5D2C" w:rsidRPr="00A44B16">
              <w:t xml:space="preserve">/5MHz     </w:t>
            </w:r>
          </w:p>
        </w:tc>
      </w:tr>
      <w:tr w:rsidR="00CB5D2C" w:rsidRPr="00A44B16" w:rsidTr="00E06560">
        <w:trPr>
          <w:trHeight w:val="200"/>
        </w:trPr>
        <w:tc>
          <w:tcPr>
            <w:tcW w:w="4241" w:type="dxa"/>
          </w:tcPr>
          <w:p w:rsidR="00CB5D2C" w:rsidRPr="00A44B16" w:rsidRDefault="00CB5D2C" w:rsidP="00E06560">
            <w:pPr>
              <w:pStyle w:val="ECCTabletext"/>
            </w:pPr>
            <w:r w:rsidRPr="00A44B16">
              <w:t>-10 to -5 MHz offset from lower block edge</w:t>
            </w:r>
            <w:r w:rsidRPr="00A44B16">
              <w:br/>
              <w:t>5 to 10 MHz offset from upper block edge</w:t>
            </w:r>
          </w:p>
        </w:tc>
        <w:tc>
          <w:tcPr>
            <w:tcW w:w="2976" w:type="dxa"/>
          </w:tcPr>
          <w:p w:rsidR="00CB5D2C" w:rsidRPr="00A44B16" w:rsidRDefault="006815F0" w:rsidP="00E06560">
            <w:pPr>
              <w:pStyle w:val="ECCTabletext"/>
            </w:pPr>
            <w:r w:rsidRPr="00A44B16">
              <w:t>3dBm</w:t>
            </w:r>
            <w:r w:rsidR="00CB5D2C" w:rsidRPr="00A44B16">
              <w:t xml:space="preserve">/5MHz    </w:t>
            </w:r>
          </w:p>
        </w:tc>
      </w:tr>
      <w:tr w:rsidR="00CB5D2C" w:rsidRPr="00A44B16" w:rsidTr="00E06560">
        <w:trPr>
          <w:trHeight w:val="464"/>
        </w:trPr>
        <w:tc>
          <w:tcPr>
            <w:tcW w:w="4241" w:type="dxa"/>
          </w:tcPr>
          <w:p w:rsidR="00CB5D2C" w:rsidRPr="00A44B16" w:rsidRDefault="00CB5D2C" w:rsidP="00E06560">
            <w:pPr>
              <w:pStyle w:val="ECCTabletext"/>
            </w:pPr>
            <w:r w:rsidRPr="00A44B16">
              <w:t>Other blocks</w:t>
            </w:r>
          </w:p>
        </w:tc>
        <w:tc>
          <w:tcPr>
            <w:tcW w:w="2976" w:type="dxa"/>
          </w:tcPr>
          <w:p w:rsidR="00CB5D2C" w:rsidRPr="00A44B16" w:rsidRDefault="00CB5D2C" w:rsidP="00E06560">
            <w:pPr>
              <w:pStyle w:val="ECCTabletext"/>
            </w:pPr>
            <w:r w:rsidRPr="00A44B16">
              <w:t xml:space="preserve">1dBm/5MHz </w:t>
            </w:r>
          </w:p>
        </w:tc>
      </w:tr>
      <w:tr w:rsidR="00CB5D2C" w:rsidRPr="00A44B16" w:rsidTr="00E06560">
        <w:trPr>
          <w:trHeight w:val="464"/>
        </w:trPr>
        <w:tc>
          <w:tcPr>
            <w:tcW w:w="7217" w:type="dxa"/>
            <w:gridSpan w:val="2"/>
          </w:tcPr>
          <w:p w:rsidR="00CB5D2C" w:rsidRPr="00E06560" w:rsidRDefault="00CB5D2C" w:rsidP="00E06560">
            <w:pPr>
              <w:pStyle w:val="ECCTablenote"/>
            </w:pPr>
            <w:r w:rsidRPr="00E06560">
              <w:t>(1)</w:t>
            </w:r>
            <w:r w:rsidRPr="00E06560">
              <w:tab/>
            </w:r>
            <w:r w:rsidR="00323F85" w:rsidRPr="00E06560">
              <w:t>) In a multi-sector base station, the radiated power limit applies to each one of the individual sectors</w:t>
            </w:r>
            <w:r w:rsidRPr="00E06560">
              <w:t>.</w:t>
            </w:r>
          </w:p>
        </w:tc>
      </w:tr>
    </w:tbl>
    <w:p w:rsidR="008B0D00" w:rsidRPr="00E06560" w:rsidRDefault="008719E8" w:rsidP="008B0D00">
      <w:pPr>
        <w:rPr>
          <w:rStyle w:val="ECCParagraph"/>
        </w:rPr>
      </w:pPr>
      <w:r>
        <w:rPr>
          <w:rStyle w:val="ECCParagraph"/>
        </w:rPr>
        <w:fldChar w:fldCharType="begin"/>
      </w:r>
      <w:r>
        <w:rPr>
          <w:rStyle w:val="ECCParagraph"/>
        </w:rPr>
        <w:instrText xml:space="preserve"> REF _Ref526177348 \h </w:instrText>
      </w:r>
      <w:r>
        <w:rPr>
          <w:rStyle w:val="ECCParagraph"/>
        </w:rPr>
      </w:r>
      <w:r>
        <w:rPr>
          <w:rStyle w:val="ECCParagraph"/>
        </w:rPr>
        <w:fldChar w:fldCharType="separate"/>
      </w:r>
      <w:r w:rsidRPr="00A44B16">
        <w:t xml:space="preserve">Table </w:t>
      </w:r>
      <w:r w:rsidRPr="00A44B16">
        <w:rPr>
          <w:noProof/>
        </w:rPr>
        <w:t>5</w:t>
      </w:r>
      <w:r>
        <w:rPr>
          <w:rStyle w:val="ECCParagraph"/>
        </w:rPr>
        <w:fldChar w:fldCharType="end"/>
      </w:r>
      <w:r w:rsidR="00681B98" w:rsidRPr="00A44B16">
        <w:rPr>
          <w:rStyle w:val="ECCParagraph"/>
        </w:rPr>
        <w:t xml:space="preserve"> </w:t>
      </w:r>
      <w:r w:rsidR="008B0D00" w:rsidRPr="00A44B16">
        <w:rPr>
          <w:rStyle w:val="ECCParagraph"/>
        </w:rPr>
        <w:t xml:space="preserve">describes the relationship between the proposed </w:t>
      </w:r>
      <w:r w:rsidR="00CB5D2C" w:rsidRPr="00A44B16">
        <w:rPr>
          <w:rStyle w:val="ECCParagraph"/>
        </w:rPr>
        <w:t xml:space="preserve">out-of-block BEM </w:t>
      </w:r>
      <w:r w:rsidR="008B0D00" w:rsidRPr="00A44B16">
        <w:rPr>
          <w:rStyle w:val="ECCParagraph"/>
        </w:rPr>
        <w:t xml:space="preserve">limits and the </w:t>
      </w:r>
      <w:r w:rsidR="00544E9B" w:rsidRPr="00A44B16">
        <w:rPr>
          <w:rStyle w:val="ECCParagraph"/>
        </w:rPr>
        <w:t xml:space="preserve">corresponding </w:t>
      </w:r>
      <w:r w:rsidR="008B0D00" w:rsidRPr="00A44B16">
        <w:rPr>
          <w:rStyle w:val="ECCParagraph"/>
        </w:rPr>
        <w:t>3GPP unwanted emission mask</w:t>
      </w:r>
      <w:r w:rsidR="00544E9B" w:rsidRPr="00A44B16">
        <w:rPr>
          <w:rStyle w:val="ECCParagraph"/>
        </w:rPr>
        <w:t xml:space="preserve"> </w:t>
      </w:r>
      <w:r w:rsidR="008845D3" w:rsidRPr="00A44B16">
        <w:rPr>
          <w:rStyle w:val="ECCParagraph"/>
        </w:rPr>
        <w:t>applicable for the 2110-2170 MHz band.</w:t>
      </w:r>
    </w:p>
    <w:p w:rsidR="00A47EFC" w:rsidRPr="008719E8" w:rsidRDefault="00A47EFC" w:rsidP="008719E8">
      <w:pPr>
        <w:pStyle w:val="Caption"/>
        <w:keepNext/>
        <w:rPr>
          <w:b w:val="0"/>
          <w:bCs w:val="0"/>
          <w:lang w:val="en-GB"/>
        </w:rPr>
      </w:pPr>
      <w:r w:rsidRPr="008719E8">
        <w:rPr>
          <w:lang w:val="en-GB"/>
        </w:rPr>
        <w:t xml:space="preserve">Table </w:t>
      </w:r>
      <w:r w:rsidRPr="008719E8">
        <w:rPr>
          <w:lang w:val="en-GB"/>
        </w:rPr>
        <w:fldChar w:fldCharType="begin"/>
      </w:r>
      <w:r w:rsidRPr="008719E8">
        <w:rPr>
          <w:lang w:val="en-GB"/>
        </w:rPr>
        <w:instrText xml:space="preserve"> SEQ Table \* ARABIC </w:instrText>
      </w:r>
      <w:r w:rsidRPr="008719E8">
        <w:rPr>
          <w:lang w:val="en-GB"/>
        </w:rPr>
        <w:fldChar w:fldCharType="separate"/>
      </w:r>
      <w:r w:rsidR="000B5855">
        <w:rPr>
          <w:noProof/>
          <w:lang w:val="en-GB"/>
        </w:rPr>
        <w:t>8</w:t>
      </w:r>
      <w:r w:rsidRPr="008719E8">
        <w:rPr>
          <w:lang w:val="en-GB"/>
        </w:rPr>
        <w:fldChar w:fldCharType="end"/>
      </w:r>
      <w:r w:rsidRPr="008719E8">
        <w:rPr>
          <w:lang w:val="en-GB"/>
        </w:rPr>
        <w:t>: ECC limits and the 3GPP unwanted emission mask</w:t>
      </w:r>
    </w:p>
    <w:tbl>
      <w:tblPr>
        <w:tblStyle w:val="ECCTable-redheader"/>
        <w:tblW w:w="9575" w:type="dxa"/>
        <w:tblInd w:w="0" w:type="dxa"/>
        <w:tblLayout w:type="fixed"/>
        <w:tblLook w:val="0620" w:firstRow="1" w:lastRow="0" w:firstColumn="0" w:lastColumn="0" w:noHBand="1" w:noVBand="1"/>
      </w:tblPr>
      <w:tblGrid>
        <w:gridCol w:w="1244"/>
        <w:gridCol w:w="1559"/>
        <w:gridCol w:w="993"/>
        <w:gridCol w:w="1275"/>
        <w:gridCol w:w="889"/>
        <w:gridCol w:w="698"/>
        <w:gridCol w:w="1248"/>
        <w:gridCol w:w="1669"/>
      </w:tblGrid>
      <w:tr w:rsidR="006815F0" w:rsidRPr="00A44B16" w:rsidTr="0088483A">
        <w:trPr>
          <w:cnfStyle w:val="100000000000" w:firstRow="1" w:lastRow="0" w:firstColumn="0" w:lastColumn="0" w:oddVBand="0" w:evenVBand="0" w:oddHBand="0" w:evenHBand="0" w:firstRowFirstColumn="0" w:firstRowLastColumn="0" w:lastRowFirstColumn="0" w:lastRowLastColumn="0"/>
          <w:trHeight w:val="113"/>
        </w:trPr>
        <w:tc>
          <w:tcPr>
            <w:tcW w:w="1244" w:type="dxa"/>
            <w:hideMark/>
          </w:tcPr>
          <w:p w:rsidR="006815F0" w:rsidRPr="00A44B16" w:rsidRDefault="006815F0" w:rsidP="0088483A">
            <w:pPr>
              <w:pStyle w:val="ECCTabletext"/>
            </w:pPr>
            <w:r w:rsidRPr="00A44B16">
              <w:t xml:space="preserve">Frequency offset (MHz) </w:t>
            </w:r>
          </w:p>
        </w:tc>
        <w:tc>
          <w:tcPr>
            <w:tcW w:w="1559" w:type="dxa"/>
            <w:hideMark/>
          </w:tcPr>
          <w:p w:rsidR="006815F0" w:rsidRPr="00A44B16" w:rsidRDefault="006815F0" w:rsidP="0088483A">
            <w:pPr>
              <w:pStyle w:val="ECCTabletext"/>
            </w:pPr>
            <w:r w:rsidRPr="00A44B16">
              <w:t xml:space="preserve">3GPP unwanted emission mask </w:t>
            </w:r>
          </w:p>
          <w:p w:rsidR="006815F0" w:rsidRPr="00A44B16" w:rsidRDefault="006815F0" w:rsidP="0088483A">
            <w:pPr>
              <w:pStyle w:val="ECCTabletext"/>
            </w:pPr>
            <w:r w:rsidRPr="008719E8">
              <w:rPr>
                <w:rStyle w:val="ECCHLbold"/>
              </w:rPr>
              <w:t>(TS 38.104)</w:t>
            </w:r>
          </w:p>
        </w:tc>
        <w:tc>
          <w:tcPr>
            <w:tcW w:w="993" w:type="dxa"/>
            <w:hideMark/>
          </w:tcPr>
          <w:p w:rsidR="006815F0" w:rsidRPr="00A44B16" w:rsidRDefault="006815F0" w:rsidP="0088483A">
            <w:pPr>
              <w:pStyle w:val="ECCTabletext"/>
            </w:pPr>
            <w:r w:rsidRPr="00A44B16">
              <w:t xml:space="preserve">Average Tx power </w:t>
            </w:r>
          </w:p>
        </w:tc>
        <w:tc>
          <w:tcPr>
            <w:tcW w:w="1275" w:type="dxa"/>
            <w:hideMark/>
          </w:tcPr>
          <w:p w:rsidR="006815F0" w:rsidRPr="00A44B16" w:rsidRDefault="006815F0" w:rsidP="0088483A">
            <w:pPr>
              <w:pStyle w:val="ECCTabletext"/>
            </w:pPr>
            <w:r w:rsidRPr="00A44B16">
              <w:t xml:space="preserve">Units </w:t>
            </w:r>
          </w:p>
        </w:tc>
        <w:tc>
          <w:tcPr>
            <w:tcW w:w="1587" w:type="dxa"/>
            <w:gridSpan w:val="2"/>
            <w:hideMark/>
          </w:tcPr>
          <w:p w:rsidR="006815F0" w:rsidRPr="00A44B16" w:rsidRDefault="006815F0" w:rsidP="0088483A">
            <w:pPr>
              <w:pStyle w:val="ECCTabletext"/>
            </w:pPr>
            <w:r w:rsidRPr="00A44B16">
              <w:t xml:space="preserve">3GPP: </w:t>
            </w:r>
            <w:r w:rsidRPr="00A44B16">
              <w:br/>
              <w:t xml:space="preserve">Tx Power </w:t>
            </w:r>
            <w:r w:rsidRPr="00A44B16">
              <w:br/>
              <w:t xml:space="preserve">(dBm/(5 MHz)) </w:t>
            </w:r>
          </w:p>
        </w:tc>
        <w:tc>
          <w:tcPr>
            <w:tcW w:w="1248" w:type="dxa"/>
            <w:hideMark/>
          </w:tcPr>
          <w:p w:rsidR="006815F0" w:rsidRPr="00A44B16" w:rsidRDefault="006815F0" w:rsidP="0088483A">
            <w:pPr>
              <w:pStyle w:val="ECCTabletext"/>
            </w:pPr>
            <w:r w:rsidRPr="00A44B16">
              <w:t>3GPP</w:t>
            </w:r>
            <w:r w:rsidRPr="00A44B16">
              <w:br/>
              <w:t xml:space="preserve">TRP power limits </w:t>
            </w:r>
            <w:r w:rsidRPr="00A44B16">
              <w:br/>
              <w:t xml:space="preserve">(dBm/(5 MHz)) </w:t>
            </w:r>
          </w:p>
        </w:tc>
        <w:tc>
          <w:tcPr>
            <w:tcW w:w="1669" w:type="dxa"/>
            <w:hideMark/>
          </w:tcPr>
          <w:p w:rsidR="006815F0" w:rsidRPr="00A44B16" w:rsidRDefault="006815F0" w:rsidP="0088483A">
            <w:pPr>
              <w:pStyle w:val="ECCTabletext"/>
            </w:pPr>
            <w:r w:rsidRPr="00A44B16">
              <w:t>Proposed AAS TRP power limit</w:t>
            </w:r>
            <w:r w:rsidRPr="00A44B16">
              <w:br/>
              <w:t xml:space="preserve">dBm/5MHz </w:t>
            </w:r>
            <w:r w:rsidRPr="00A44B16">
              <w:br/>
              <w:t>per cell</w:t>
            </w:r>
            <w:r w:rsidR="001D2FB5" w:rsidRPr="00A44B16">
              <w:t xml:space="preserve"> (1)</w:t>
            </w:r>
          </w:p>
        </w:tc>
      </w:tr>
      <w:tr w:rsidR="006815F0" w:rsidRPr="00A44B16" w:rsidTr="0088483A">
        <w:trPr>
          <w:trHeight w:val="113"/>
        </w:trPr>
        <w:tc>
          <w:tcPr>
            <w:tcW w:w="1244" w:type="dxa"/>
            <w:hideMark/>
          </w:tcPr>
          <w:p w:rsidR="006815F0" w:rsidRPr="00A44B16" w:rsidRDefault="006815F0" w:rsidP="0088483A">
            <w:pPr>
              <w:pStyle w:val="ECCTabletext"/>
            </w:pPr>
            <w:r w:rsidRPr="00A44B16">
              <w:t>0 to 0.2</w:t>
            </w:r>
          </w:p>
        </w:tc>
        <w:tc>
          <w:tcPr>
            <w:tcW w:w="1559" w:type="dxa"/>
            <w:hideMark/>
          </w:tcPr>
          <w:p w:rsidR="006815F0" w:rsidRPr="00A44B16" w:rsidRDefault="006815F0" w:rsidP="0088483A">
            <w:pPr>
              <w:pStyle w:val="ECCTabletext"/>
            </w:pPr>
            <w:r w:rsidRPr="00A44B16">
              <w:t xml:space="preserve">-14 </w:t>
            </w:r>
          </w:p>
        </w:tc>
        <w:tc>
          <w:tcPr>
            <w:tcW w:w="993" w:type="dxa"/>
            <w:hideMark/>
          </w:tcPr>
          <w:p w:rsidR="006815F0" w:rsidRPr="00A44B16" w:rsidRDefault="006815F0" w:rsidP="0088483A">
            <w:pPr>
              <w:pStyle w:val="ECCTabletext"/>
            </w:pPr>
            <w:r w:rsidRPr="00A44B16">
              <w:t>-14.0</w:t>
            </w:r>
          </w:p>
        </w:tc>
        <w:tc>
          <w:tcPr>
            <w:tcW w:w="1275" w:type="dxa"/>
            <w:hideMark/>
          </w:tcPr>
          <w:p w:rsidR="006815F0" w:rsidRPr="00A44B16" w:rsidRDefault="006815F0" w:rsidP="0088483A">
            <w:pPr>
              <w:pStyle w:val="ECCTabletext"/>
            </w:pPr>
            <w:r w:rsidRPr="00A44B16">
              <w:t xml:space="preserve">dBm/30kHz </w:t>
            </w:r>
          </w:p>
        </w:tc>
        <w:tc>
          <w:tcPr>
            <w:tcW w:w="889" w:type="dxa"/>
            <w:hideMark/>
          </w:tcPr>
          <w:p w:rsidR="006815F0" w:rsidRPr="00A44B16" w:rsidRDefault="006815F0" w:rsidP="0088483A">
            <w:pPr>
              <w:pStyle w:val="ECCTabletext"/>
            </w:pPr>
            <w:r w:rsidRPr="00A44B16">
              <w:t xml:space="preserve">8.2 </w:t>
            </w:r>
          </w:p>
        </w:tc>
        <w:tc>
          <w:tcPr>
            <w:tcW w:w="698" w:type="dxa"/>
            <w:vMerge w:val="restart"/>
            <w:hideMark/>
          </w:tcPr>
          <w:p w:rsidR="006815F0" w:rsidRPr="00A44B16" w:rsidRDefault="006815F0" w:rsidP="0088483A">
            <w:pPr>
              <w:pStyle w:val="ECCTabletext"/>
            </w:pPr>
            <w:r w:rsidRPr="00A44B16">
              <w:t xml:space="preserve">-0.9 </w:t>
            </w:r>
          </w:p>
        </w:tc>
        <w:tc>
          <w:tcPr>
            <w:tcW w:w="1248" w:type="dxa"/>
            <w:vMerge w:val="restart"/>
            <w:hideMark/>
          </w:tcPr>
          <w:p w:rsidR="006815F0" w:rsidRPr="00A44B16" w:rsidRDefault="006815F0" w:rsidP="0088483A">
            <w:pPr>
              <w:pStyle w:val="ECCTabletext"/>
            </w:pPr>
            <w:r w:rsidRPr="00A44B16">
              <w:t>8.1</w:t>
            </w:r>
          </w:p>
        </w:tc>
        <w:tc>
          <w:tcPr>
            <w:tcW w:w="1669" w:type="dxa"/>
            <w:vMerge w:val="restart"/>
            <w:hideMark/>
          </w:tcPr>
          <w:p w:rsidR="006815F0" w:rsidRPr="00A44B16" w:rsidRDefault="006815F0" w:rsidP="0088483A">
            <w:pPr>
              <w:pStyle w:val="ECCTabletext"/>
            </w:pPr>
            <w:r w:rsidRPr="00A44B16">
              <w:t>8</w:t>
            </w:r>
          </w:p>
        </w:tc>
      </w:tr>
      <w:tr w:rsidR="006815F0" w:rsidRPr="00A44B16" w:rsidTr="0088483A">
        <w:trPr>
          <w:trHeight w:val="113"/>
        </w:trPr>
        <w:tc>
          <w:tcPr>
            <w:tcW w:w="1244" w:type="dxa"/>
            <w:hideMark/>
          </w:tcPr>
          <w:p w:rsidR="006815F0" w:rsidRPr="00A44B16" w:rsidRDefault="006815F0" w:rsidP="0088483A">
            <w:pPr>
              <w:pStyle w:val="ECCTabletext"/>
            </w:pPr>
            <w:r w:rsidRPr="00A44B16">
              <w:t>0.2 to 1</w:t>
            </w:r>
          </w:p>
        </w:tc>
        <w:tc>
          <w:tcPr>
            <w:tcW w:w="1559" w:type="dxa"/>
            <w:hideMark/>
          </w:tcPr>
          <w:p w:rsidR="006815F0" w:rsidRPr="00A44B16" w:rsidRDefault="006815F0" w:rsidP="0088483A">
            <w:pPr>
              <w:pStyle w:val="ECCTabletext"/>
            </w:pPr>
            <w:r w:rsidRPr="00A44B16">
              <w:t>-14 to -26</w:t>
            </w:r>
          </w:p>
        </w:tc>
        <w:tc>
          <w:tcPr>
            <w:tcW w:w="993" w:type="dxa"/>
            <w:hideMark/>
          </w:tcPr>
          <w:p w:rsidR="006815F0" w:rsidRPr="00A44B16" w:rsidRDefault="006815F0" w:rsidP="0088483A">
            <w:pPr>
              <w:pStyle w:val="ECCTabletext"/>
            </w:pPr>
            <w:r w:rsidRPr="00A44B16">
              <w:t>-16.7</w:t>
            </w:r>
          </w:p>
        </w:tc>
        <w:tc>
          <w:tcPr>
            <w:tcW w:w="1275" w:type="dxa"/>
            <w:hideMark/>
          </w:tcPr>
          <w:p w:rsidR="006815F0" w:rsidRPr="00A44B16" w:rsidRDefault="006815F0" w:rsidP="0088483A">
            <w:pPr>
              <w:pStyle w:val="ECCTabletext"/>
            </w:pPr>
            <w:r w:rsidRPr="00A44B16">
              <w:t xml:space="preserve">dBm/30kHz </w:t>
            </w:r>
          </w:p>
        </w:tc>
        <w:tc>
          <w:tcPr>
            <w:tcW w:w="889" w:type="dxa"/>
            <w:hideMark/>
          </w:tcPr>
          <w:p w:rsidR="006815F0" w:rsidRPr="00A44B16" w:rsidRDefault="006815F0" w:rsidP="0088483A">
            <w:pPr>
              <w:pStyle w:val="ECCTabletext"/>
            </w:pPr>
            <w:r w:rsidRPr="00A44B16">
              <w:t xml:space="preserve">2.5 </w:t>
            </w:r>
          </w:p>
        </w:tc>
        <w:tc>
          <w:tcPr>
            <w:tcW w:w="698" w:type="dxa"/>
            <w:vMerge/>
            <w:hideMark/>
          </w:tcPr>
          <w:p w:rsidR="006815F0" w:rsidRPr="00A44B16" w:rsidRDefault="006815F0" w:rsidP="0088483A">
            <w:pPr>
              <w:pStyle w:val="ECCTabletext"/>
            </w:pPr>
          </w:p>
        </w:tc>
        <w:tc>
          <w:tcPr>
            <w:tcW w:w="1248" w:type="dxa"/>
            <w:vMerge/>
            <w:hideMark/>
          </w:tcPr>
          <w:p w:rsidR="006815F0" w:rsidRPr="00A44B16" w:rsidRDefault="006815F0" w:rsidP="0088483A">
            <w:pPr>
              <w:pStyle w:val="ECCTabletext"/>
            </w:pPr>
          </w:p>
        </w:tc>
        <w:tc>
          <w:tcPr>
            <w:tcW w:w="1669" w:type="dxa"/>
            <w:vMerge/>
            <w:hideMark/>
          </w:tcPr>
          <w:p w:rsidR="006815F0" w:rsidRPr="00A44B16" w:rsidRDefault="006815F0" w:rsidP="0088483A">
            <w:pPr>
              <w:pStyle w:val="ECCTabletext"/>
            </w:pPr>
          </w:p>
        </w:tc>
      </w:tr>
      <w:tr w:rsidR="006815F0" w:rsidRPr="00A44B16" w:rsidTr="0088483A">
        <w:trPr>
          <w:trHeight w:val="113"/>
        </w:trPr>
        <w:tc>
          <w:tcPr>
            <w:tcW w:w="1244" w:type="dxa"/>
            <w:hideMark/>
          </w:tcPr>
          <w:p w:rsidR="006815F0" w:rsidRPr="00A44B16" w:rsidRDefault="006815F0" w:rsidP="0088483A">
            <w:pPr>
              <w:pStyle w:val="ECCTabletext"/>
            </w:pPr>
            <w:r w:rsidRPr="00A44B16">
              <w:t>1 to 5</w:t>
            </w:r>
          </w:p>
        </w:tc>
        <w:tc>
          <w:tcPr>
            <w:tcW w:w="1559" w:type="dxa"/>
            <w:hideMark/>
          </w:tcPr>
          <w:p w:rsidR="006815F0" w:rsidRPr="00A44B16" w:rsidRDefault="006815F0" w:rsidP="0088483A">
            <w:pPr>
              <w:pStyle w:val="ECCTabletext"/>
            </w:pPr>
            <w:r w:rsidRPr="00A44B16">
              <w:t>-13</w:t>
            </w:r>
          </w:p>
        </w:tc>
        <w:tc>
          <w:tcPr>
            <w:tcW w:w="993" w:type="dxa"/>
            <w:hideMark/>
          </w:tcPr>
          <w:p w:rsidR="006815F0" w:rsidRPr="00A44B16" w:rsidRDefault="006815F0" w:rsidP="0088483A">
            <w:pPr>
              <w:pStyle w:val="ECCTabletext"/>
            </w:pPr>
            <w:r w:rsidRPr="00A44B16">
              <w:t>-13.0</w:t>
            </w:r>
          </w:p>
        </w:tc>
        <w:tc>
          <w:tcPr>
            <w:tcW w:w="1275" w:type="dxa"/>
            <w:hideMark/>
          </w:tcPr>
          <w:p w:rsidR="006815F0" w:rsidRPr="00A44B16" w:rsidRDefault="006815F0" w:rsidP="0088483A">
            <w:pPr>
              <w:pStyle w:val="ECCTabletext"/>
            </w:pPr>
            <w:r w:rsidRPr="00A44B16">
              <w:t xml:space="preserve">dBm/1MHz </w:t>
            </w:r>
          </w:p>
        </w:tc>
        <w:tc>
          <w:tcPr>
            <w:tcW w:w="889" w:type="dxa"/>
            <w:hideMark/>
          </w:tcPr>
          <w:p w:rsidR="006815F0" w:rsidRPr="00A44B16" w:rsidRDefault="006815F0" w:rsidP="0088483A">
            <w:pPr>
              <w:pStyle w:val="ECCTabletext"/>
            </w:pPr>
            <w:r w:rsidRPr="00A44B16">
              <w:t xml:space="preserve">-6.0 </w:t>
            </w:r>
          </w:p>
        </w:tc>
        <w:tc>
          <w:tcPr>
            <w:tcW w:w="698" w:type="dxa"/>
            <w:vMerge/>
            <w:hideMark/>
          </w:tcPr>
          <w:p w:rsidR="006815F0" w:rsidRPr="00A44B16" w:rsidRDefault="006815F0" w:rsidP="0088483A">
            <w:pPr>
              <w:pStyle w:val="ECCTabletext"/>
            </w:pPr>
          </w:p>
        </w:tc>
        <w:tc>
          <w:tcPr>
            <w:tcW w:w="1248" w:type="dxa"/>
            <w:vMerge/>
            <w:hideMark/>
          </w:tcPr>
          <w:p w:rsidR="006815F0" w:rsidRPr="00A44B16" w:rsidRDefault="006815F0" w:rsidP="0088483A">
            <w:pPr>
              <w:pStyle w:val="ECCTabletext"/>
            </w:pPr>
          </w:p>
        </w:tc>
        <w:tc>
          <w:tcPr>
            <w:tcW w:w="1669" w:type="dxa"/>
            <w:vMerge/>
            <w:hideMark/>
          </w:tcPr>
          <w:p w:rsidR="006815F0" w:rsidRPr="00A44B16" w:rsidRDefault="006815F0" w:rsidP="0088483A">
            <w:pPr>
              <w:pStyle w:val="ECCTabletext"/>
            </w:pPr>
          </w:p>
        </w:tc>
      </w:tr>
      <w:tr w:rsidR="006815F0" w:rsidRPr="00A44B16" w:rsidTr="0088483A">
        <w:trPr>
          <w:trHeight w:val="113"/>
        </w:trPr>
        <w:tc>
          <w:tcPr>
            <w:tcW w:w="1244" w:type="dxa"/>
            <w:hideMark/>
          </w:tcPr>
          <w:p w:rsidR="006815F0" w:rsidRPr="00A44B16" w:rsidRDefault="006815F0" w:rsidP="0088483A">
            <w:pPr>
              <w:pStyle w:val="ECCTabletext"/>
            </w:pPr>
            <w:r w:rsidRPr="00A44B16">
              <w:t>5 to 10</w:t>
            </w:r>
          </w:p>
        </w:tc>
        <w:tc>
          <w:tcPr>
            <w:tcW w:w="1559" w:type="dxa"/>
            <w:hideMark/>
          </w:tcPr>
          <w:p w:rsidR="006815F0" w:rsidRPr="00A44B16" w:rsidRDefault="006815F0" w:rsidP="0088483A">
            <w:pPr>
              <w:pStyle w:val="ECCTabletext"/>
            </w:pPr>
            <w:r w:rsidRPr="00A44B16">
              <w:t>-13</w:t>
            </w:r>
          </w:p>
        </w:tc>
        <w:tc>
          <w:tcPr>
            <w:tcW w:w="993" w:type="dxa"/>
            <w:hideMark/>
          </w:tcPr>
          <w:p w:rsidR="006815F0" w:rsidRPr="00A44B16" w:rsidRDefault="006815F0" w:rsidP="0088483A">
            <w:pPr>
              <w:pStyle w:val="ECCTabletext"/>
            </w:pPr>
            <w:r w:rsidRPr="00A44B16">
              <w:t>-13.0</w:t>
            </w:r>
          </w:p>
        </w:tc>
        <w:tc>
          <w:tcPr>
            <w:tcW w:w="1275" w:type="dxa"/>
            <w:hideMark/>
          </w:tcPr>
          <w:p w:rsidR="006815F0" w:rsidRPr="00A44B16" w:rsidRDefault="006815F0" w:rsidP="0088483A">
            <w:pPr>
              <w:pStyle w:val="ECCTabletext"/>
            </w:pPr>
            <w:r w:rsidRPr="00A44B16">
              <w:t xml:space="preserve">dBm/1MHz </w:t>
            </w:r>
          </w:p>
        </w:tc>
        <w:tc>
          <w:tcPr>
            <w:tcW w:w="889" w:type="dxa"/>
            <w:hideMark/>
          </w:tcPr>
          <w:p w:rsidR="006815F0" w:rsidRPr="00A44B16" w:rsidRDefault="006815F0" w:rsidP="0088483A">
            <w:pPr>
              <w:pStyle w:val="ECCTabletext"/>
            </w:pPr>
            <w:r w:rsidRPr="00A44B16">
              <w:t xml:space="preserve">-6.0 </w:t>
            </w:r>
          </w:p>
        </w:tc>
        <w:tc>
          <w:tcPr>
            <w:tcW w:w="698" w:type="dxa"/>
            <w:hideMark/>
          </w:tcPr>
          <w:p w:rsidR="006815F0" w:rsidRPr="00A44B16" w:rsidRDefault="006815F0" w:rsidP="0088483A">
            <w:pPr>
              <w:pStyle w:val="ECCTabletext"/>
            </w:pPr>
            <w:r w:rsidRPr="00A44B16">
              <w:t xml:space="preserve">-6.0 </w:t>
            </w:r>
          </w:p>
        </w:tc>
        <w:tc>
          <w:tcPr>
            <w:tcW w:w="1248" w:type="dxa"/>
            <w:hideMark/>
          </w:tcPr>
          <w:p w:rsidR="006815F0" w:rsidRPr="00A44B16" w:rsidRDefault="006815F0" w:rsidP="0088483A">
            <w:pPr>
              <w:pStyle w:val="ECCTabletext"/>
            </w:pPr>
            <w:r w:rsidRPr="00A44B16">
              <w:t>3</w:t>
            </w:r>
          </w:p>
        </w:tc>
        <w:tc>
          <w:tcPr>
            <w:tcW w:w="1669" w:type="dxa"/>
            <w:hideMark/>
          </w:tcPr>
          <w:p w:rsidR="006815F0" w:rsidRPr="00A44B16" w:rsidRDefault="006815F0" w:rsidP="0088483A">
            <w:pPr>
              <w:pStyle w:val="ECCTabletext"/>
            </w:pPr>
            <w:r w:rsidRPr="00A44B16">
              <w:t>3</w:t>
            </w:r>
          </w:p>
        </w:tc>
      </w:tr>
      <w:tr w:rsidR="006815F0" w:rsidRPr="00A44B16" w:rsidTr="0088483A">
        <w:trPr>
          <w:trHeight w:val="113"/>
        </w:trPr>
        <w:tc>
          <w:tcPr>
            <w:tcW w:w="1244" w:type="dxa"/>
            <w:hideMark/>
          </w:tcPr>
          <w:p w:rsidR="006815F0" w:rsidRPr="00A44B16" w:rsidRDefault="006815F0" w:rsidP="0088483A">
            <w:pPr>
              <w:pStyle w:val="ECCTabletext"/>
            </w:pPr>
            <w:r w:rsidRPr="00A44B16">
              <w:t>10 to 15</w:t>
            </w:r>
          </w:p>
        </w:tc>
        <w:tc>
          <w:tcPr>
            <w:tcW w:w="1559" w:type="dxa"/>
            <w:hideMark/>
          </w:tcPr>
          <w:p w:rsidR="006815F0" w:rsidRPr="00A44B16" w:rsidRDefault="006815F0" w:rsidP="0088483A">
            <w:pPr>
              <w:pStyle w:val="ECCTabletext"/>
            </w:pPr>
            <w:r w:rsidRPr="00A44B16">
              <w:t>-15</w:t>
            </w:r>
          </w:p>
        </w:tc>
        <w:tc>
          <w:tcPr>
            <w:tcW w:w="993" w:type="dxa"/>
            <w:hideMark/>
          </w:tcPr>
          <w:p w:rsidR="006815F0" w:rsidRPr="00A44B16" w:rsidRDefault="006815F0" w:rsidP="0088483A">
            <w:pPr>
              <w:pStyle w:val="ECCTabletext"/>
            </w:pPr>
            <w:r w:rsidRPr="00A44B16">
              <w:t>-15.0</w:t>
            </w:r>
          </w:p>
        </w:tc>
        <w:tc>
          <w:tcPr>
            <w:tcW w:w="1275" w:type="dxa"/>
            <w:hideMark/>
          </w:tcPr>
          <w:p w:rsidR="006815F0" w:rsidRPr="00A44B16" w:rsidRDefault="006815F0" w:rsidP="0088483A">
            <w:pPr>
              <w:pStyle w:val="ECCTabletext"/>
            </w:pPr>
            <w:r w:rsidRPr="00A44B16">
              <w:t xml:space="preserve">dBm/1MHz </w:t>
            </w:r>
          </w:p>
        </w:tc>
        <w:tc>
          <w:tcPr>
            <w:tcW w:w="889" w:type="dxa"/>
            <w:hideMark/>
          </w:tcPr>
          <w:p w:rsidR="006815F0" w:rsidRPr="00A44B16" w:rsidRDefault="006815F0" w:rsidP="0088483A">
            <w:pPr>
              <w:pStyle w:val="ECCTabletext"/>
            </w:pPr>
            <w:r w:rsidRPr="00A44B16">
              <w:t xml:space="preserve">-8.0 </w:t>
            </w:r>
          </w:p>
        </w:tc>
        <w:tc>
          <w:tcPr>
            <w:tcW w:w="698" w:type="dxa"/>
            <w:hideMark/>
          </w:tcPr>
          <w:p w:rsidR="006815F0" w:rsidRPr="00A44B16" w:rsidRDefault="006815F0" w:rsidP="0088483A">
            <w:pPr>
              <w:pStyle w:val="ECCTabletext"/>
            </w:pPr>
            <w:r w:rsidRPr="00A44B16">
              <w:t xml:space="preserve">-8.0 </w:t>
            </w:r>
          </w:p>
        </w:tc>
        <w:tc>
          <w:tcPr>
            <w:tcW w:w="1248" w:type="dxa"/>
            <w:hideMark/>
          </w:tcPr>
          <w:p w:rsidR="006815F0" w:rsidRPr="00A44B16" w:rsidRDefault="006815F0" w:rsidP="0088483A">
            <w:pPr>
              <w:pStyle w:val="ECCTabletext"/>
            </w:pPr>
            <w:r w:rsidRPr="00A44B16">
              <w:t>1</w:t>
            </w:r>
          </w:p>
        </w:tc>
        <w:tc>
          <w:tcPr>
            <w:tcW w:w="1669" w:type="dxa"/>
            <w:hideMark/>
          </w:tcPr>
          <w:p w:rsidR="006815F0" w:rsidRPr="00A44B16" w:rsidRDefault="006815F0" w:rsidP="0088483A">
            <w:pPr>
              <w:pStyle w:val="ECCTabletext"/>
            </w:pPr>
            <w:r w:rsidRPr="00A44B16">
              <w:t>1</w:t>
            </w:r>
          </w:p>
        </w:tc>
      </w:tr>
      <w:tr w:rsidR="001D2FB5" w:rsidRPr="00A44B16" w:rsidTr="007E146B">
        <w:trPr>
          <w:trHeight w:val="113"/>
        </w:trPr>
        <w:tc>
          <w:tcPr>
            <w:tcW w:w="9575" w:type="dxa"/>
            <w:gridSpan w:val="8"/>
          </w:tcPr>
          <w:p w:rsidR="001D2FB5" w:rsidRPr="00A44B16" w:rsidRDefault="001D2FB5" w:rsidP="001D2FB5">
            <w:pPr>
              <w:pStyle w:val="ECCTablenote"/>
            </w:pPr>
            <w:r w:rsidRPr="00A44B16">
              <w:t>(1)</w:t>
            </w:r>
            <w:r w:rsidRPr="00A44B16">
              <w:tab/>
            </w:r>
            <w:r w:rsidR="00323F85" w:rsidRPr="00A44B16">
              <w:t>In a multi-sector base station, the radiated power limit applies to each one of the individual sectors</w:t>
            </w:r>
          </w:p>
        </w:tc>
      </w:tr>
    </w:tbl>
    <w:p w:rsidR="006815F0" w:rsidRPr="00E06560" w:rsidRDefault="006815F0" w:rsidP="008B0D00">
      <w:pPr>
        <w:rPr>
          <w:rStyle w:val="ECCParagraph"/>
        </w:rPr>
      </w:pPr>
    </w:p>
    <w:p w:rsidR="00167D4D" w:rsidRPr="00A44B16" w:rsidRDefault="00167D4D" w:rsidP="00167D4D">
      <w:pPr>
        <w:pStyle w:val="Heading1"/>
        <w:rPr>
          <w:lang w:val="en-GB"/>
        </w:rPr>
      </w:pPr>
      <w:bookmarkStart w:id="91" w:name="_Toc380056507"/>
      <w:bookmarkStart w:id="92" w:name="_Toc380059757"/>
      <w:bookmarkStart w:id="93" w:name="_Toc380059795"/>
      <w:bookmarkStart w:id="94" w:name="_Toc396153645"/>
      <w:bookmarkStart w:id="95" w:name="_Toc396383873"/>
      <w:bookmarkStart w:id="96" w:name="_Toc396917306"/>
      <w:bookmarkStart w:id="97" w:name="_Toc396917417"/>
      <w:bookmarkStart w:id="98" w:name="_Toc396917637"/>
      <w:bookmarkStart w:id="99" w:name="_Toc396917652"/>
      <w:bookmarkStart w:id="100" w:name="_Toc396917757"/>
      <w:bookmarkStart w:id="101" w:name="_Toc528662373"/>
      <w:bookmarkEnd w:id="36"/>
      <w:bookmarkEnd w:id="37"/>
      <w:bookmarkEnd w:id="38"/>
      <w:bookmarkEnd w:id="39"/>
      <w:bookmarkEnd w:id="40"/>
      <w:bookmarkEnd w:id="41"/>
      <w:bookmarkEnd w:id="42"/>
      <w:bookmarkEnd w:id="43"/>
      <w:bookmarkEnd w:id="44"/>
      <w:bookmarkEnd w:id="45"/>
      <w:bookmarkEnd w:id="46"/>
      <w:bookmarkEnd w:id="47"/>
      <w:r w:rsidRPr="00A44B16">
        <w:rPr>
          <w:lang w:val="en-GB"/>
        </w:rPr>
        <w:lastRenderedPageBreak/>
        <w:t>Conclusions</w:t>
      </w:r>
      <w:bookmarkEnd w:id="91"/>
      <w:bookmarkEnd w:id="92"/>
      <w:bookmarkEnd w:id="93"/>
      <w:bookmarkEnd w:id="94"/>
      <w:bookmarkEnd w:id="95"/>
      <w:bookmarkEnd w:id="96"/>
      <w:bookmarkEnd w:id="97"/>
      <w:bookmarkEnd w:id="98"/>
      <w:bookmarkEnd w:id="99"/>
      <w:bookmarkEnd w:id="100"/>
      <w:bookmarkEnd w:id="101"/>
    </w:p>
    <w:p w:rsidR="004F6AE4" w:rsidRPr="008719E8" w:rsidRDefault="004F6AE4" w:rsidP="004F6AE4">
      <w:pPr>
        <w:rPr>
          <w:rStyle w:val="ECCParagraph"/>
        </w:rPr>
      </w:pPr>
      <w:bookmarkStart w:id="102" w:name="_Toc169147730"/>
      <w:bookmarkStart w:id="103" w:name="_Toc380059616"/>
      <w:bookmarkStart w:id="104" w:name="_Toc380059758"/>
      <w:r w:rsidRPr="00A44B16">
        <w:rPr>
          <w:rStyle w:val="ECCParagraph"/>
        </w:rPr>
        <w:t xml:space="preserve">This </w:t>
      </w:r>
      <w:r w:rsidR="00240B73">
        <w:rPr>
          <w:rStyle w:val="ECCParagraph"/>
        </w:rPr>
        <w:t>R</w:t>
      </w:r>
      <w:r w:rsidRPr="00A44B16">
        <w:rPr>
          <w:rStyle w:val="ECCParagraph"/>
        </w:rPr>
        <w:t>eport assessed the suitability of existing band plan and BEM for 5G in the 1920-1980 MHz and 2110-2170 MHz band and studied the coexistence of 5G with other services below 2110 MHz (space services in particular) and above 2170 MHz (MSS and space services);</w:t>
      </w:r>
    </w:p>
    <w:p w:rsidR="004F6AE4" w:rsidRPr="00A44B16" w:rsidRDefault="004F6AE4" w:rsidP="004F6AE4">
      <w:pPr>
        <w:rPr>
          <w:rStyle w:val="ECCParagraph"/>
        </w:rPr>
      </w:pPr>
      <w:r w:rsidRPr="00A44B16">
        <w:rPr>
          <w:rStyle w:val="ECCParagraph"/>
        </w:rPr>
        <w:t>The ECC Report concludes</w:t>
      </w:r>
      <w:r w:rsidR="001C0E64" w:rsidRPr="00A44B16">
        <w:rPr>
          <w:rStyle w:val="ECCParagraph"/>
        </w:rPr>
        <w:t xml:space="preserve"> that:</w:t>
      </w:r>
    </w:p>
    <w:p w:rsidR="004F6AE4" w:rsidRPr="00A44B16" w:rsidRDefault="0048478C" w:rsidP="00240B73">
      <w:pPr>
        <w:pStyle w:val="ECCBulletsLv1"/>
        <w:rPr>
          <w:rStyle w:val="ECCParagraph"/>
        </w:rPr>
      </w:pPr>
      <w:r w:rsidRPr="00A44B16">
        <w:rPr>
          <w:rStyle w:val="ECCParagraph"/>
        </w:rPr>
        <w:t>there is no need to update the</w:t>
      </w:r>
      <w:r w:rsidR="004F6AE4" w:rsidRPr="00A44B16">
        <w:rPr>
          <w:rStyle w:val="ECCParagraph"/>
        </w:rPr>
        <w:t xml:space="preserve"> </w:t>
      </w:r>
      <w:r w:rsidR="00941DEF" w:rsidRPr="00A44B16">
        <w:rPr>
          <w:rStyle w:val="ECCParagraph"/>
        </w:rPr>
        <w:t>harmonised spectrum scheme (</w:t>
      </w:r>
      <w:r w:rsidR="004F6AE4" w:rsidRPr="00A44B16">
        <w:rPr>
          <w:rStyle w:val="ECCParagraph"/>
        </w:rPr>
        <w:t>1920-1980 MHz and 2110-2170 MHz band</w:t>
      </w:r>
      <w:r w:rsidRPr="00A44B16">
        <w:rPr>
          <w:rStyle w:val="ECCParagraph"/>
        </w:rPr>
        <w:t xml:space="preserve"> as already included</w:t>
      </w:r>
      <w:r w:rsidR="001C0E64" w:rsidRPr="00A44B16">
        <w:rPr>
          <w:rStyle w:val="ECCParagraph"/>
        </w:rPr>
        <w:t>, except for adding reference to the supplemental uplink mode of operation of NR</w:t>
      </w:r>
      <w:r w:rsidR="00240B73">
        <w:rPr>
          <w:rStyle w:val="ECCParagraph"/>
        </w:rPr>
        <w:t>;</w:t>
      </w:r>
      <w:r w:rsidR="004F6AE4" w:rsidRPr="00A44B16">
        <w:rPr>
          <w:rStyle w:val="ECCParagraph"/>
        </w:rPr>
        <w:t xml:space="preserve"> </w:t>
      </w:r>
    </w:p>
    <w:p w:rsidR="004F6AE4" w:rsidRPr="00A44B16" w:rsidRDefault="004F6AE4" w:rsidP="00240B73">
      <w:pPr>
        <w:pStyle w:val="ECCBulletsLv1"/>
        <w:rPr>
          <w:rStyle w:val="ECCParagraph"/>
        </w:rPr>
      </w:pPr>
      <w:r w:rsidRPr="00A44B16">
        <w:rPr>
          <w:rStyle w:val="ECCParagraph"/>
        </w:rPr>
        <w:t>the current BEM remains applicable for non-AAS systems</w:t>
      </w:r>
      <w:r w:rsidR="00240B73">
        <w:rPr>
          <w:rStyle w:val="ECCParagraph"/>
        </w:rPr>
        <w:t>;</w:t>
      </w:r>
      <w:r w:rsidRPr="00A44B16">
        <w:rPr>
          <w:rStyle w:val="ECCParagraph"/>
        </w:rPr>
        <w:t xml:space="preserve"> </w:t>
      </w:r>
    </w:p>
    <w:p w:rsidR="004F6AE4" w:rsidRPr="00A44B16" w:rsidRDefault="004F6AE4" w:rsidP="00240B73">
      <w:pPr>
        <w:pStyle w:val="ECCBulletsLv1"/>
        <w:rPr>
          <w:rStyle w:val="ECCParagraph"/>
        </w:rPr>
      </w:pPr>
      <w:proofErr w:type="gramStart"/>
      <w:r w:rsidRPr="00A44B16">
        <w:rPr>
          <w:rStyle w:val="ECCParagraph"/>
        </w:rPr>
        <w:t>on</w:t>
      </w:r>
      <w:proofErr w:type="gramEnd"/>
      <w:r w:rsidRPr="00A44B16">
        <w:rPr>
          <w:rStyle w:val="ECCParagraph"/>
        </w:rPr>
        <w:t xml:space="preserve"> the need for additional BEM for AAS systems. </w:t>
      </w:r>
    </w:p>
    <w:p w:rsidR="00167D4D" w:rsidRPr="00506AB0" w:rsidRDefault="004F6AE4" w:rsidP="004F6AE4">
      <w:pPr>
        <w:rPr>
          <w:rStyle w:val="ECCParagraph"/>
        </w:rPr>
      </w:pPr>
      <w:r w:rsidRPr="00A44B16">
        <w:rPr>
          <w:rStyle w:val="ECCParagraph"/>
        </w:rPr>
        <w:t>This ECC Report provides the relevant req</w:t>
      </w:r>
      <w:r w:rsidR="004D04A0" w:rsidRPr="00A44B16">
        <w:rPr>
          <w:rStyle w:val="ECCParagraph"/>
        </w:rPr>
        <w:t xml:space="preserve">uired amendments to the ECC framework in order to include  </w:t>
      </w:r>
      <w:r w:rsidRPr="00A44B16">
        <w:rPr>
          <w:rStyle w:val="ECCParagraph"/>
        </w:rPr>
        <w:t xml:space="preserve"> BEM for AAS MFCNs </w:t>
      </w:r>
      <w:r w:rsidR="001C0E64" w:rsidRPr="00A44B16">
        <w:rPr>
          <w:rStyle w:val="ECCParagraph"/>
        </w:rPr>
        <w:t>in</w:t>
      </w:r>
      <w:r w:rsidRPr="00A44B16">
        <w:rPr>
          <w:rStyle w:val="ECCParagraph"/>
        </w:rPr>
        <w:t xml:space="preserve"> Chapter </w:t>
      </w:r>
      <w:r w:rsidR="00A44B16">
        <w:rPr>
          <w:rStyle w:val="ECCParagraph"/>
        </w:rPr>
        <w:fldChar w:fldCharType="begin"/>
      </w:r>
      <w:r w:rsidR="00A44B16">
        <w:rPr>
          <w:rStyle w:val="ECCParagraph"/>
        </w:rPr>
        <w:instrText xml:space="preserve"> REF _Ref526177742 \r \h </w:instrText>
      </w:r>
      <w:r w:rsidR="00A44B16">
        <w:rPr>
          <w:rStyle w:val="ECCParagraph"/>
        </w:rPr>
      </w:r>
      <w:r w:rsidR="00A44B16">
        <w:rPr>
          <w:rStyle w:val="ECCParagraph"/>
        </w:rPr>
        <w:fldChar w:fldCharType="separate"/>
      </w:r>
      <w:r w:rsidR="000B5855">
        <w:rPr>
          <w:rStyle w:val="ECCParagraph"/>
        </w:rPr>
        <w:t>5</w:t>
      </w:r>
      <w:r w:rsidR="00A44B16">
        <w:rPr>
          <w:rStyle w:val="ECCParagraph"/>
        </w:rPr>
        <w:fldChar w:fldCharType="end"/>
      </w:r>
      <w:r w:rsidRPr="00A44B16">
        <w:rPr>
          <w:rStyle w:val="ECCParagraph"/>
        </w:rPr>
        <w:t xml:space="preserve"> "Recommended Framework”.</w:t>
      </w:r>
    </w:p>
    <w:p w:rsidR="00167D4D" w:rsidRPr="00A44B16" w:rsidRDefault="00167D4D" w:rsidP="00167D4D">
      <w:pPr>
        <w:rPr>
          <w:rStyle w:val="ECCParagraph"/>
        </w:rPr>
      </w:pPr>
    </w:p>
    <w:bookmarkEnd w:id="102"/>
    <w:bookmarkEnd w:id="103"/>
    <w:bookmarkEnd w:id="104"/>
    <w:p w:rsidR="00167D4D" w:rsidRPr="00A44B16" w:rsidRDefault="00CB323D" w:rsidP="00167D4D">
      <w:pPr>
        <w:pStyle w:val="ECCAnnexheading1"/>
        <w:rPr>
          <w:lang w:val="en-GB"/>
        </w:rPr>
      </w:pPr>
      <w:r w:rsidRPr="00A44B16">
        <w:rPr>
          <w:lang w:val="en-GB"/>
        </w:rPr>
        <w:lastRenderedPageBreak/>
        <w:t xml:space="preserve"> </w:t>
      </w:r>
      <w:bookmarkStart w:id="105" w:name="_Toc528662374"/>
      <w:r w:rsidR="00367049" w:rsidRPr="00A44B16">
        <w:rPr>
          <w:lang w:val="en-GB"/>
        </w:rPr>
        <w:t>MFCN PARAMETER VALUES AND ASSUMPTIONS FOR SIMULATIONS</w:t>
      </w:r>
      <w:bookmarkEnd w:id="105"/>
    </w:p>
    <w:p w:rsidR="00B876C6" w:rsidRPr="008719E8" w:rsidRDefault="007B7A95" w:rsidP="001C0E64">
      <w:pPr>
        <w:pStyle w:val="Heading2"/>
        <w:rPr>
          <w:lang w:val="en-GB"/>
        </w:rPr>
      </w:pPr>
      <w:bookmarkStart w:id="106" w:name="_Toc525169851"/>
      <w:bookmarkStart w:id="107" w:name="_Toc525198549"/>
      <w:bookmarkStart w:id="108" w:name="_Toc525169852"/>
      <w:bookmarkStart w:id="109" w:name="_Toc525198550"/>
      <w:bookmarkStart w:id="110" w:name="_Toc380059620"/>
      <w:bookmarkStart w:id="111" w:name="_Toc380059762"/>
      <w:bookmarkStart w:id="112" w:name="_Toc528662375"/>
      <w:bookmarkEnd w:id="106"/>
      <w:bookmarkEnd w:id="107"/>
      <w:bookmarkEnd w:id="108"/>
      <w:bookmarkEnd w:id="109"/>
      <w:r w:rsidRPr="008719E8">
        <w:rPr>
          <w:lang w:val="en-GB"/>
        </w:rPr>
        <w:t>non-AAS</w:t>
      </w:r>
      <w:r w:rsidR="00B876C6" w:rsidRPr="008719E8">
        <w:rPr>
          <w:lang w:val="en-GB"/>
        </w:rPr>
        <w:t xml:space="preserve"> MFCN</w:t>
      </w:r>
      <w:bookmarkEnd w:id="112"/>
    </w:p>
    <w:p w:rsidR="00B876C6" w:rsidRPr="00A44B16" w:rsidRDefault="00B876C6" w:rsidP="00240B73">
      <w:pPr>
        <w:pStyle w:val="ECCBulletsLv1"/>
      </w:pPr>
      <w:r w:rsidRPr="00A44B16">
        <w:t>Antenna height : 45 m (rural) and 30 m (urban)</w:t>
      </w:r>
      <w:r w:rsidR="00240B73">
        <w:t>;</w:t>
      </w:r>
    </w:p>
    <w:p w:rsidR="00B876C6" w:rsidRPr="00A44B16" w:rsidRDefault="00B876C6" w:rsidP="00240B73">
      <w:pPr>
        <w:pStyle w:val="ECCBulletsLv1"/>
      </w:pPr>
      <w:r w:rsidRPr="00A44B16">
        <w:t>Antenna gain : 18 dBi</w:t>
      </w:r>
      <w:r w:rsidR="00240B73">
        <w:t>;</w:t>
      </w:r>
    </w:p>
    <w:p w:rsidR="00B876C6" w:rsidRPr="00A44B16" w:rsidRDefault="00B876C6" w:rsidP="00240B73">
      <w:pPr>
        <w:pStyle w:val="ECCBulletsLv1"/>
      </w:pPr>
      <w:r w:rsidRPr="00A44B16">
        <w:t>Antenna tilt : 2.5° (rural) and 5° (urban)</w:t>
      </w:r>
      <w:r w:rsidR="00240B73">
        <w:t>;</w:t>
      </w:r>
    </w:p>
    <w:p w:rsidR="00B876C6" w:rsidRPr="008719E8" w:rsidRDefault="00B876C6" w:rsidP="00240B73">
      <w:pPr>
        <w:pStyle w:val="ECCBulletsLv1"/>
      </w:pPr>
      <w:r w:rsidRPr="008719E8">
        <w:t>Antenna pattern : ITU-R F.1336-</w:t>
      </w:r>
      <w:r w:rsidR="00820C91" w:rsidRPr="008719E8">
        <w:t>4</w:t>
      </w:r>
      <w:r w:rsidR="00A44B16">
        <w:t xml:space="preserve"> </w:t>
      </w:r>
      <w:r w:rsidR="00A44B16">
        <w:fldChar w:fldCharType="begin"/>
      </w:r>
      <w:r w:rsidR="00A44B16">
        <w:instrText xml:space="preserve"> REF _Ref526177787 \r \h </w:instrText>
      </w:r>
      <w:r w:rsidR="008719E8">
        <w:instrText xml:space="preserve"> \* MERGEFORMAT </w:instrText>
      </w:r>
      <w:r w:rsidR="00A44B16">
        <w:fldChar w:fldCharType="separate"/>
      </w:r>
      <w:r w:rsidR="000B5855">
        <w:t>[14]</w:t>
      </w:r>
      <w:r w:rsidR="00A44B16">
        <w:fldChar w:fldCharType="end"/>
      </w:r>
      <w:r w:rsidR="00820C91" w:rsidRPr="008719E8">
        <w:t xml:space="preserve"> with 3dB beamwidth of 65 degrees</w:t>
      </w:r>
      <w:r w:rsidR="00240B73">
        <w:t>;</w:t>
      </w:r>
    </w:p>
    <w:p w:rsidR="00B876C6" w:rsidRPr="00A44B16" w:rsidRDefault="00B876C6" w:rsidP="00240B73">
      <w:pPr>
        <w:pStyle w:val="ECCBulletsLv1"/>
      </w:pPr>
      <w:r w:rsidRPr="00A44B16">
        <w:t>Feeder losses : 3 dB</w:t>
      </w:r>
      <w:r w:rsidR="00240B73">
        <w:t>;</w:t>
      </w:r>
    </w:p>
    <w:p w:rsidR="00B876C6" w:rsidRPr="00A44B16" w:rsidRDefault="00820C91" w:rsidP="00240B73">
      <w:pPr>
        <w:pStyle w:val="ECCBulletsLv1"/>
      </w:pPr>
      <w:r w:rsidRPr="00A44B16">
        <w:t>Spurious emissions limit: -30 dB</w:t>
      </w:r>
      <w:r w:rsidR="007B7A95" w:rsidRPr="00A44B16">
        <w:t>m</w:t>
      </w:r>
      <w:r w:rsidR="00240B73">
        <w:t>.</w:t>
      </w:r>
      <w:r w:rsidRPr="00A44B16">
        <w:t xml:space="preserve"> </w:t>
      </w:r>
    </w:p>
    <w:p w:rsidR="00820C91" w:rsidRPr="008719E8" w:rsidRDefault="00820C91" w:rsidP="001C0E64">
      <w:pPr>
        <w:pStyle w:val="Heading2"/>
        <w:rPr>
          <w:lang w:val="en-GB"/>
        </w:rPr>
      </w:pPr>
      <w:bookmarkStart w:id="113" w:name="_Toc528662376"/>
      <w:r w:rsidRPr="008719E8">
        <w:rPr>
          <w:lang w:val="en-GB"/>
        </w:rPr>
        <w:t>AAS MFCN</w:t>
      </w:r>
      <w:bookmarkEnd w:id="113"/>
    </w:p>
    <w:p w:rsidR="00820C91" w:rsidRPr="00A44B16" w:rsidRDefault="00820C91" w:rsidP="00240B73">
      <w:pPr>
        <w:pStyle w:val="ECCBulletsLv1"/>
      </w:pPr>
      <w:r w:rsidRPr="00A44B16">
        <w:t>Antenna height : 45 m (rural) and 30 m (urban)</w:t>
      </w:r>
      <w:r w:rsidR="00240B73">
        <w:t>;</w:t>
      </w:r>
    </w:p>
    <w:p w:rsidR="00820C91" w:rsidRPr="00A44B16" w:rsidRDefault="00820C91" w:rsidP="00240B73">
      <w:pPr>
        <w:pStyle w:val="ECCBulletsLv1"/>
      </w:pPr>
      <w:r w:rsidRPr="00A44B16">
        <w:t>Cell radius : 1500 m (rural) and 300 m (urban)</w:t>
      </w:r>
      <w:r w:rsidR="00240B73">
        <w:t>;</w:t>
      </w:r>
    </w:p>
    <w:p w:rsidR="00820C91" w:rsidRPr="00A44B16" w:rsidRDefault="00820C91" w:rsidP="00240B73">
      <w:pPr>
        <w:pStyle w:val="ECCBulletsLv1"/>
      </w:pPr>
      <w:r w:rsidRPr="00A44B16">
        <w:t>Antenna tilt : 10° (mechanical)</w:t>
      </w:r>
      <w:r w:rsidR="00240B73">
        <w:t>;</w:t>
      </w:r>
    </w:p>
    <w:p w:rsidR="00820C91" w:rsidRPr="00A44B16" w:rsidRDefault="00820C91" w:rsidP="00240B73">
      <w:pPr>
        <w:pStyle w:val="ECCBulletsLv1"/>
      </w:pPr>
      <w:r w:rsidRPr="00A44B16">
        <w:t>Spurious emissions limit: -30 dB</w:t>
      </w:r>
      <w:r w:rsidR="007B7A95" w:rsidRPr="00A44B16">
        <w:t>m</w:t>
      </w:r>
      <w:r w:rsidR="00240B73">
        <w:t>.</w:t>
      </w:r>
      <w:r w:rsidRPr="00A44B16">
        <w:t xml:space="preserve"> </w:t>
      </w:r>
    </w:p>
    <w:p w:rsidR="00B876C6" w:rsidRPr="00A44B16" w:rsidRDefault="00B876C6" w:rsidP="001C0E64">
      <w:pPr>
        <w:pStyle w:val="ListParagraph"/>
        <w:spacing w:before="0" w:after="160" w:line="256" w:lineRule="auto"/>
        <w:jc w:val="left"/>
      </w:pPr>
    </w:p>
    <w:p w:rsidR="00BB3805" w:rsidRDefault="00BB3805" w:rsidP="001C0E64">
      <w:pPr>
        <w:pStyle w:val="Caption"/>
        <w:keepNext/>
        <w:ind w:left="360"/>
        <w:rPr>
          <w:rFonts w:cs="Arial"/>
          <w:lang w:val="en-GB"/>
        </w:rPr>
      </w:pPr>
      <w:r w:rsidRPr="008719E8">
        <w:rPr>
          <w:rFonts w:cs="Arial"/>
          <w:lang w:val="en-GB"/>
        </w:rPr>
        <w:t xml:space="preserve">Table </w:t>
      </w:r>
      <w:r w:rsidRPr="008719E8">
        <w:rPr>
          <w:rFonts w:cs="Arial"/>
          <w:lang w:val="en-GB"/>
        </w:rPr>
        <w:fldChar w:fldCharType="begin"/>
      </w:r>
      <w:r w:rsidRPr="008719E8">
        <w:rPr>
          <w:rFonts w:cs="Arial"/>
          <w:lang w:val="en-GB"/>
        </w:rPr>
        <w:instrText xml:space="preserve"> SEQ Table \* ARABIC </w:instrText>
      </w:r>
      <w:r w:rsidRPr="008719E8">
        <w:rPr>
          <w:rFonts w:cs="Arial"/>
          <w:lang w:val="en-GB"/>
        </w:rPr>
        <w:fldChar w:fldCharType="separate"/>
      </w:r>
      <w:r w:rsidR="001E61EF" w:rsidRPr="008719E8">
        <w:rPr>
          <w:rFonts w:cs="Arial"/>
          <w:noProof/>
          <w:lang w:val="en-GB"/>
        </w:rPr>
        <w:t>9</w:t>
      </w:r>
      <w:r w:rsidR="00240B73">
        <w:rPr>
          <w:rFonts w:cs="Arial"/>
          <w:noProof/>
          <w:lang w:val="en-GB"/>
        </w:rPr>
        <w:t>:</w:t>
      </w:r>
      <w:r w:rsidRPr="008719E8">
        <w:rPr>
          <w:rFonts w:cs="Arial"/>
          <w:lang w:val="en-GB"/>
        </w:rPr>
        <w:fldChar w:fldCharType="end"/>
      </w:r>
      <w:r w:rsidR="00240B73">
        <w:rPr>
          <w:rFonts w:cs="Arial"/>
          <w:lang w:val="en-GB"/>
        </w:rPr>
        <w:t xml:space="preserve"> </w:t>
      </w:r>
      <w:r w:rsidRPr="008719E8">
        <w:rPr>
          <w:rFonts w:cs="Arial"/>
          <w:lang w:val="en-GB"/>
        </w:rPr>
        <w:t>Para</w:t>
      </w:r>
      <w:r w:rsidR="00A44B16" w:rsidRPr="008719E8">
        <w:rPr>
          <w:rFonts w:cs="Arial"/>
          <w:lang w:val="en-GB"/>
        </w:rPr>
        <w:t>met</w:t>
      </w:r>
      <w:r w:rsidR="00240B73">
        <w:rPr>
          <w:rFonts w:cs="Arial"/>
          <w:lang w:val="en-GB"/>
        </w:rPr>
        <w:t>e</w:t>
      </w:r>
      <w:r w:rsidR="00A44B16" w:rsidRPr="008719E8">
        <w:rPr>
          <w:rFonts w:cs="Arial"/>
          <w:lang w:val="en-GB"/>
        </w:rPr>
        <w:t>rs</w:t>
      </w:r>
      <w:r w:rsidRPr="008719E8">
        <w:rPr>
          <w:rFonts w:cs="Arial"/>
          <w:lang w:val="en-GB"/>
        </w:rPr>
        <w:t xml:space="preserve"> for AAS system</w:t>
      </w:r>
    </w:p>
    <w:tbl>
      <w:tblPr>
        <w:tblStyle w:val="ECCTable-redheader"/>
        <w:tblW w:w="4487" w:type="pct"/>
        <w:tblInd w:w="959" w:type="dxa"/>
        <w:tblLook w:val="04A0" w:firstRow="1" w:lastRow="0" w:firstColumn="1" w:lastColumn="0" w:noHBand="0" w:noVBand="1"/>
      </w:tblPr>
      <w:tblGrid>
        <w:gridCol w:w="3385"/>
        <w:gridCol w:w="5459"/>
      </w:tblGrid>
      <w:tr w:rsidR="007B2F8B" w:rsidRPr="00DE044E" w:rsidTr="007B2F8B">
        <w:trPr>
          <w:cnfStyle w:val="100000000000" w:firstRow="1" w:lastRow="0" w:firstColumn="0" w:lastColumn="0" w:oddVBand="0" w:evenVBand="0" w:oddHBand="0" w:evenHBand="0" w:firstRowFirstColumn="0" w:firstRowLastColumn="0" w:lastRowFirstColumn="0" w:lastRowLastColumn="0"/>
        </w:trPr>
        <w:tc>
          <w:tcPr>
            <w:tcW w:w="1914" w:type="pct"/>
          </w:tcPr>
          <w:p w:rsidR="007B2F8B" w:rsidRPr="00DE044E" w:rsidRDefault="007B2F8B" w:rsidP="00233112">
            <w:pPr>
              <w:pStyle w:val="ECCTableHeaderwhitefont"/>
            </w:pPr>
            <w:r>
              <w:t xml:space="preserve">Parameter </w:t>
            </w:r>
          </w:p>
        </w:tc>
        <w:tc>
          <w:tcPr>
            <w:tcW w:w="3086" w:type="pct"/>
          </w:tcPr>
          <w:p w:rsidR="007B2F8B" w:rsidRPr="00DE044E" w:rsidRDefault="007B2F8B" w:rsidP="00233112">
            <w:pPr>
              <w:pStyle w:val="ECCTableHeaderwhitefont"/>
            </w:pPr>
            <w:r>
              <w:t>Value</w:t>
            </w:r>
          </w:p>
        </w:tc>
      </w:tr>
      <w:tr w:rsidR="007B2F8B" w:rsidRPr="00BC03FD" w:rsidTr="007B2F8B">
        <w:trPr>
          <w:trHeight w:val="265"/>
        </w:trPr>
        <w:tc>
          <w:tcPr>
            <w:tcW w:w="1914" w:type="pct"/>
          </w:tcPr>
          <w:p w:rsidR="007B2F8B" w:rsidRPr="008719E8" w:rsidRDefault="007B2F8B" w:rsidP="00233112">
            <w:pPr>
              <w:spacing w:before="0" w:after="0"/>
              <w:jc w:val="left"/>
              <w:rPr>
                <w:rFonts w:cs="Arial"/>
              </w:rPr>
            </w:pPr>
            <w:r w:rsidRPr="00A44B16">
              <w:rPr>
                <w:rFonts w:cs="Arial"/>
              </w:rPr>
              <w:t>Antenna element</w:t>
            </w:r>
          </w:p>
          <w:p w:rsidR="007B2F8B" w:rsidRPr="00A44B16" w:rsidRDefault="007B2F8B" w:rsidP="00233112">
            <w:pPr>
              <w:spacing w:after="0"/>
              <w:jc w:val="left"/>
              <w:rPr>
                <w:rFonts w:cs="Arial"/>
              </w:rPr>
            </w:pPr>
            <w:r w:rsidRPr="00A44B16">
              <w:rPr>
                <w:rFonts w:cs="Arial"/>
              </w:rPr>
              <w:t xml:space="preserve">directional pattern </w:t>
            </w:r>
            <m:oMath>
              <m:sSub>
                <m:sSubPr>
                  <m:ctrlPr>
                    <w:rPr>
                      <w:rFonts w:ascii="Cambria Math" w:hAnsi="Cambria Math" w:cs="Arial"/>
                    </w:rPr>
                  </m:ctrlPr>
                </m:sSubPr>
                <m:e>
                  <m:r>
                    <w:rPr>
                      <w:rFonts w:ascii="Cambria Math" w:hAnsi="Cambria Math" w:cs="Arial"/>
                    </w:rPr>
                    <m:t>a</m:t>
                  </m:r>
                </m:e>
                <m:sub>
                  <m:r>
                    <w:rPr>
                      <w:rFonts w:ascii="Cambria Math" w:hAnsi="Cambria Math" w:cs="Arial"/>
                    </w:rPr>
                    <m:t>E</m:t>
                  </m:r>
                  <m:r>
                    <m:rPr>
                      <m:sty m:val="p"/>
                    </m:rPr>
                    <w:rPr>
                      <w:rFonts w:ascii="Cambria Math" w:hAnsi="Cambria Math" w:cs="Arial"/>
                    </w:rPr>
                    <m:t xml:space="preserve"> dB</m:t>
                  </m:r>
                </m:sub>
              </m:sSub>
              <m:d>
                <m:dPr>
                  <m:ctrlPr>
                    <w:rPr>
                      <w:rFonts w:ascii="Cambria Math" w:hAnsi="Cambria Math" w:cs="Arial"/>
                    </w:rPr>
                  </m:ctrlPr>
                </m:dPr>
                <m:e>
                  <m:r>
                    <w:rPr>
                      <w:rFonts w:ascii="Cambria Math" w:hAnsi="Cambria Math" w:cs="Arial"/>
                    </w:rPr>
                    <m:t>θ</m:t>
                  </m:r>
                  <m:r>
                    <m:rPr>
                      <m:sty m:val="p"/>
                    </m:rPr>
                    <w:rPr>
                      <w:rFonts w:ascii="Cambria Math" w:hAnsi="Cambria Math" w:cs="Arial"/>
                    </w:rPr>
                    <m:t>,</m:t>
                  </m:r>
                  <m:r>
                    <w:rPr>
                      <w:rFonts w:ascii="Cambria Math" w:hAnsi="Cambria Math" w:cs="Arial"/>
                    </w:rPr>
                    <m:t>φ</m:t>
                  </m:r>
                </m:e>
              </m:d>
            </m:oMath>
          </w:p>
        </w:tc>
        <w:tc>
          <w:tcPr>
            <w:tcW w:w="3086" w:type="pct"/>
          </w:tcPr>
          <w:p w:rsidR="007B2F8B" w:rsidRPr="00A44B16" w:rsidRDefault="007B2F8B" w:rsidP="00233112">
            <w:pPr>
              <w:spacing w:before="0" w:after="0"/>
              <w:rPr>
                <w:rFonts w:cs="Arial"/>
              </w:rPr>
            </w:pPr>
            <w:r w:rsidRPr="00A44B16">
              <w:rPr>
                <w:rFonts w:cs="Arial"/>
              </w:rPr>
              <w:t>According to 3GPP TR 37.840</w:t>
            </w:r>
            <w:r>
              <w:rPr>
                <w:rFonts w:cs="Arial"/>
              </w:rPr>
              <w:t xml:space="preserve"> </w:t>
            </w:r>
            <w:r>
              <w:rPr>
                <w:rFonts w:cs="Arial"/>
              </w:rPr>
              <w:fldChar w:fldCharType="begin"/>
            </w:r>
            <w:r>
              <w:rPr>
                <w:rFonts w:cs="Arial"/>
              </w:rPr>
              <w:instrText xml:space="preserve"> REF _Ref526177825 \r \h  \* MERGEFORMAT </w:instrText>
            </w:r>
            <w:r>
              <w:rPr>
                <w:rFonts w:cs="Arial"/>
              </w:rPr>
            </w:r>
            <w:r>
              <w:rPr>
                <w:rFonts w:cs="Arial"/>
              </w:rPr>
              <w:fldChar w:fldCharType="separate"/>
            </w:r>
            <w:r w:rsidR="000B5855">
              <w:rPr>
                <w:rFonts w:cs="Arial"/>
              </w:rPr>
              <w:t>[22]</w:t>
            </w:r>
            <w:r>
              <w:rPr>
                <w:rFonts w:cs="Arial"/>
              </w:rPr>
              <w:fldChar w:fldCharType="end"/>
            </w:r>
            <w:r w:rsidRPr="00A44B16">
              <w:rPr>
                <w:rFonts w:cs="Arial"/>
              </w:rPr>
              <w:t xml:space="preserve"> (section 5.4.4.2) where</w:t>
            </w:r>
            <w:r>
              <w:rPr>
                <w:rFonts w:cs="Arial"/>
              </w:rPr>
              <w:t>:</w:t>
            </w:r>
          </w:p>
          <w:p w:rsidR="007B2F8B" w:rsidRPr="00A44B16" w:rsidRDefault="007B2F8B" w:rsidP="00233112">
            <w:pPr>
              <w:pStyle w:val="ECCBulletsLv1"/>
            </w:pPr>
            <w:r w:rsidRPr="00A44B16">
              <w:t xml:space="preserve">3 dB elevation beamwidth </w:t>
            </w:r>
            <w:r w:rsidRPr="00A44B16">
              <w:sym w:font="Symbol" w:char="F071"/>
            </w:r>
            <w:r w:rsidRPr="00A44B16">
              <w:t>3dB = 65</w:t>
            </w:r>
            <w:r w:rsidRPr="00A44B16">
              <w:sym w:font="Symbol" w:char="F0B0"/>
            </w:r>
            <w:r>
              <w:t>;</w:t>
            </w:r>
            <w:r w:rsidRPr="00A44B16">
              <w:t xml:space="preserve"> </w:t>
            </w:r>
          </w:p>
          <w:p w:rsidR="007B2F8B" w:rsidRPr="00A44B16" w:rsidRDefault="007B2F8B" w:rsidP="00233112">
            <w:pPr>
              <w:pStyle w:val="ECCBulletsLv1"/>
            </w:pPr>
            <w:r w:rsidRPr="00A44B16">
              <w:t xml:space="preserve">3 dB azimuth beamwidth </w:t>
            </w:r>
            <w:r w:rsidRPr="00A44B16">
              <w:sym w:font="Symbol" w:char="F06A"/>
            </w:r>
            <w:r w:rsidRPr="00A44B16">
              <w:t>3dB = 80</w:t>
            </w:r>
            <w:r w:rsidRPr="00A44B16">
              <w:sym w:font="Symbol" w:char="F0B0"/>
            </w:r>
            <w:r>
              <w:t>;</w:t>
            </w:r>
            <w:r w:rsidRPr="00A44B16">
              <w:t xml:space="preserve"> </w:t>
            </w:r>
          </w:p>
          <w:p w:rsidR="007B2F8B" w:rsidRPr="00A44B16" w:rsidRDefault="007B2F8B" w:rsidP="00233112">
            <w:pPr>
              <w:pStyle w:val="ECCBulletsLv1"/>
            </w:pPr>
            <w:r w:rsidRPr="00A44B16">
              <w:t>Front-to-back ratio Am = 30 dB</w:t>
            </w:r>
            <w:r>
              <w:t>;</w:t>
            </w:r>
            <w:r w:rsidRPr="00A44B16">
              <w:t xml:space="preserve"> </w:t>
            </w:r>
          </w:p>
          <w:p w:rsidR="007B2F8B" w:rsidRPr="00A44B16" w:rsidRDefault="007B2F8B" w:rsidP="00233112">
            <w:pPr>
              <w:pStyle w:val="ECCBulletsLv1"/>
            </w:pPr>
            <w:r w:rsidRPr="00A44B16">
              <w:t>Side-lobe ratio SLAV = 30 dB.</w:t>
            </w:r>
          </w:p>
          <w:p w:rsidR="007B2F8B" w:rsidRPr="00A44B16" w:rsidRDefault="007B2F8B" w:rsidP="00233112">
            <w:pPr>
              <w:pStyle w:val="ECCTablenote"/>
            </w:pPr>
            <w:r w:rsidRPr="00A44B16">
              <w:t>NOTE</w:t>
            </w:r>
            <w:proofErr w:type="gramStart"/>
            <w:r w:rsidRPr="00A44B16">
              <w:t xml:space="preserve">: </w:t>
            </w:r>
            <w:proofErr w:type="gramEnd"/>
            <m:oMath>
              <m:sSub>
                <m:sSubPr>
                  <m:ctrlPr>
                    <w:rPr>
                      <w:rFonts w:ascii="Cambria Math" w:hAnsi="Cambria Math"/>
                    </w:rPr>
                  </m:ctrlPr>
                </m:sSubPr>
                <m:e>
                  <m:r>
                    <w:rPr>
                      <w:rFonts w:ascii="Cambria Math" w:hAnsi="Cambria Math"/>
                    </w:rPr>
                    <m:t>a</m:t>
                  </m:r>
                </m:e>
                <m:sub>
                  <m:r>
                    <w:rPr>
                      <w:rFonts w:ascii="Cambria Math" w:hAnsi="Cambria Math"/>
                    </w:rPr>
                    <m:t>E</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φ</m:t>
                  </m:r>
                </m:e>
              </m:d>
              <m:r>
                <m:rPr>
                  <m:sty m:val="p"/>
                </m:rPr>
                <w:rPr>
                  <w:rFonts w:ascii="Cambria Math" w:hAnsi="Cambria Math"/>
                </w:rPr>
                <m:t>≤1</m:t>
              </m:r>
            </m:oMath>
            <w:r w:rsidRPr="00A44B16">
              <w:t>.</w:t>
            </w:r>
          </w:p>
          <w:p w:rsidR="007B2F8B" w:rsidRPr="00BC03FD" w:rsidRDefault="007B2F8B" w:rsidP="00233112">
            <w:pPr>
              <w:pStyle w:val="ECCTablenote"/>
            </w:pPr>
            <w:r w:rsidRPr="00A44B16">
              <w:t xml:space="preserve">NOTE: Each antenna element is larger in size in the vertical direction, and so </w:t>
            </w:r>
            <w:r w:rsidRPr="00A44B16">
              <w:sym w:font="Symbol" w:char="F071"/>
            </w:r>
            <w:r w:rsidRPr="00A44B16">
              <w:t xml:space="preserve">3dB &lt; </w:t>
            </w:r>
            <w:r w:rsidRPr="00A44B16">
              <w:sym w:font="Symbol" w:char="F06A"/>
            </w:r>
            <w:proofErr w:type="gramStart"/>
            <w:r w:rsidRPr="00A44B16">
              <w:t>3dB .</w:t>
            </w:r>
            <w:proofErr w:type="gramEnd"/>
            <w:r w:rsidRPr="00A44B16">
              <w:t xml:space="preserve"> See 3GPP TR 37.840.</w:t>
            </w:r>
            <w:r w:rsidRPr="00BC03FD">
              <w:t xml:space="preserve"> </w:t>
            </w:r>
          </w:p>
        </w:tc>
      </w:tr>
      <w:tr w:rsidR="007B2F8B" w:rsidRPr="00BC03FD" w:rsidTr="007B2F8B">
        <w:trPr>
          <w:trHeight w:val="265"/>
        </w:trPr>
        <w:tc>
          <w:tcPr>
            <w:tcW w:w="1914" w:type="pct"/>
          </w:tcPr>
          <w:p w:rsidR="007B2F8B" w:rsidRPr="00BC03FD" w:rsidRDefault="007B2F8B" w:rsidP="00233112">
            <w:pPr>
              <w:pStyle w:val="ECCTabletext"/>
            </w:pPr>
            <w:r w:rsidRPr="00A44B16">
              <w:rPr>
                <w:rFonts w:cs="Arial"/>
              </w:rPr>
              <w:t xml:space="preserve">Antenna element gain </w:t>
            </w:r>
            <m:oMath>
              <m:sSub>
                <m:sSubPr>
                  <m:ctrlPr>
                    <w:rPr>
                      <w:rFonts w:ascii="Cambria Math" w:hAnsi="Cambria Math" w:cs="Arial"/>
                    </w:rPr>
                  </m:ctrlPr>
                </m:sSubPr>
                <m:e>
                  <m:r>
                    <w:rPr>
                      <w:rFonts w:ascii="Cambria Math" w:hAnsi="Cambria Math" w:cs="Arial"/>
                    </w:rPr>
                    <m:t>G</m:t>
                  </m:r>
                </m:e>
                <m:sub>
                  <m:r>
                    <w:rPr>
                      <w:rFonts w:ascii="Cambria Math" w:hAnsi="Cambria Math" w:cs="Arial"/>
                    </w:rPr>
                    <m:t>E</m:t>
                  </m:r>
                  <m:r>
                    <m:rPr>
                      <m:sty m:val="p"/>
                    </m:rPr>
                    <w:rPr>
                      <w:rFonts w:ascii="Cambria Math" w:hAnsi="Cambria Math" w:cs="Arial"/>
                    </w:rPr>
                    <m:t xml:space="preserve"> dB</m:t>
                  </m:r>
                </m:sub>
              </m:sSub>
            </m:oMath>
          </w:p>
        </w:tc>
        <w:tc>
          <w:tcPr>
            <w:tcW w:w="3086" w:type="pct"/>
          </w:tcPr>
          <w:p w:rsidR="007B2F8B" w:rsidRPr="00A44B16" w:rsidRDefault="007B2F8B" w:rsidP="00233112">
            <w:pPr>
              <w:spacing w:before="0" w:after="0"/>
              <w:rPr>
                <w:rFonts w:cs="Arial"/>
              </w:rPr>
            </w:pPr>
            <w:r w:rsidRPr="00A44B16">
              <w:rPr>
                <w:rFonts w:cs="Arial"/>
              </w:rPr>
              <w:t>8 dBi</w:t>
            </w:r>
          </w:p>
        </w:tc>
      </w:tr>
      <w:tr w:rsidR="007B2F8B" w:rsidRPr="00BC03FD" w:rsidTr="007B2F8B">
        <w:trPr>
          <w:trHeight w:val="265"/>
        </w:trPr>
        <w:tc>
          <w:tcPr>
            <w:tcW w:w="1914" w:type="pct"/>
          </w:tcPr>
          <w:p w:rsidR="007B2F8B" w:rsidRPr="00A44B16" w:rsidRDefault="007B2F8B" w:rsidP="00233112">
            <w:pPr>
              <w:spacing w:before="0" w:after="0"/>
              <w:jc w:val="left"/>
              <w:rPr>
                <w:rFonts w:cs="Arial"/>
              </w:rPr>
            </w:pPr>
            <w:r w:rsidRPr="00A44B16">
              <w:rPr>
                <w:rFonts w:cs="Arial"/>
              </w:rPr>
              <w:t>Number of base station beamforming elements (N</w:t>
            </w:r>
            <w:r w:rsidRPr="00A44B16">
              <w:rPr>
                <w:rFonts w:cs="Arial"/>
                <w:vertAlign w:val="subscript"/>
              </w:rPr>
              <w:t>V</w:t>
            </w:r>
            <w:r w:rsidRPr="00A44B16">
              <w:rPr>
                <w:rFonts w:cs="Arial"/>
              </w:rPr>
              <w:t>, N</w:t>
            </w:r>
            <w:r w:rsidRPr="00A44B16">
              <w:rPr>
                <w:rFonts w:cs="Arial"/>
                <w:vertAlign w:val="subscript"/>
              </w:rPr>
              <w:t>H</w:t>
            </w:r>
            <w:r w:rsidRPr="00A44B16">
              <w:rPr>
                <w:rFonts w:cs="Arial"/>
              </w:rPr>
              <w:t>)</w:t>
            </w:r>
          </w:p>
        </w:tc>
        <w:tc>
          <w:tcPr>
            <w:tcW w:w="3086" w:type="pct"/>
          </w:tcPr>
          <w:p w:rsidR="007B2F8B" w:rsidRPr="00A44B16" w:rsidRDefault="007B2F8B" w:rsidP="00233112">
            <w:pPr>
              <w:spacing w:before="0" w:after="0"/>
              <w:rPr>
                <w:rFonts w:cs="Arial"/>
              </w:rPr>
            </w:pPr>
            <w:r w:rsidRPr="00A44B16">
              <w:rPr>
                <w:rFonts w:cs="Arial"/>
              </w:rPr>
              <w:t>(8,8)</w:t>
            </w:r>
          </w:p>
        </w:tc>
      </w:tr>
      <w:tr w:rsidR="007B2F8B" w:rsidRPr="00BC03FD" w:rsidTr="007B2F8B">
        <w:trPr>
          <w:trHeight w:val="265"/>
        </w:trPr>
        <w:tc>
          <w:tcPr>
            <w:tcW w:w="1914" w:type="pct"/>
          </w:tcPr>
          <w:p w:rsidR="007B2F8B" w:rsidRPr="00A44B16" w:rsidRDefault="007B2F8B" w:rsidP="00233112">
            <w:pPr>
              <w:spacing w:before="0" w:after="0"/>
              <w:jc w:val="left"/>
              <w:rPr>
                <w:rFonts w:cs="Arial"/>
              </w:rPr>
            </w:pPr>
            <w:r w:rsidRPr="00A44B16">
              <w:rPr>
                <w:rFonts w:cs="Arial"/>
              </w:rPr>
              <w:t>Element spacing</w:t>
            </w:r>
          </w:p>
        </w:tc>
        <w:tc>
          <w:tcPr>
            <w:tcW w:w="3086" w:type="pct"/>
          </w:tcPr>
          <w:p w:rsidR="007B2F8B" w:rsidRPr="00A44B16" w:rsidRDefault="007B2F8B" w:rsidP="00233112">
            <w:pPr>
              <w:spacing w:before="0" w:after="0"/>
              <w:rPr>
                <w:rFonts w:cs="Arial"/>
              </w:rPr>
            </w:pPr>
            <w:proofErr w:type="gramStart"/>
            <w:r w:rsidRPr="00A44B16">
              <w:rPr>
                <w:rFonts w:cs="Arial"/>
              </w:rPr>
              <w:t>0.9</w:t>
            </w:r>
            <w:r w:rsidRPr="00A44B16">
              <w:rPr>
                <w:rFonts w:cs="Arial"/>
              </w:rPr>
              <w:sym w:font="Symbol" w:char="F06C"/>
            </w:r>
            <w:r w:rsidRPr="00A44B16">
              <w:rPr>
                <w:rFonts w:cs="Arial"/>
              </w:rPr>
              <w:t xml:space="preserve"> vertical separation</w:t>
            </w:r>
            <w:proofErr w:type="gramEnd"/>
            <w:r w:rsidRPr="00A44B16">
              <w:rPr>
                <w:rFonts w:cs="Arial"/>
              </w:rPr>
              <w:t>.</w:t>
            </w:r>
          </w:p>
          <w:p w:rsidR="007B2F8B" w:rsidRPr="00A44B16" w:rsidRDefault="007B2F8B" w:rsidP="00233112">
            <w:pPr>
              <w:spacing w:before="0" w:after="0"/>
              <w:rPr>
                <w:rFonts w:cs="Arial"/>
              </w:rPr>
            </w:pPr>
            <w:proofErr w:type="gramStart"/>
            <w:r w:rsidRPr="00A44B16">
              <w:rPr>
                <w:rFonts w:cs="Arial"/>
              </w:rPr>
              <w:t>0.6</w:t>
            </w:r>
            <w:r w:rsidRPr="00A44B16">
              <w:rPr>
                <w:rFonts w:cs="Arial"/>
              </w:rPr>
              <w:sym w:font="Symbol" w:char="F06C"/>
            </w:r>
            <w:r w:rsidRPr="00A44B16">
              <w:rPr>
                <w:rFonts w:cs="Arial"/>
              </w:rPr>
              <w:t xml:space="preserve"> horizontal separation</w:t>
            </w:r>
            <w:proofErr w:type="gramEnd"/>
            <w:r w:rsidRPr="00A44B16">
              <w:rPr>
                <w:rFonts w:cs="Arial"/>
              </w:rPr>
              <w:t>.</w:t>
            </w:r>
          </w:p>
          <w:p w:rsidR="007B2F8B" w:rsidRPr="00A44B16" w:rsidRDefault="007B2F8B" w:rsidP="00233112">
            <w:pPr>
              <w:pStyle w:val="ECCTablenote"/>
            </w:pPr>
            <w:r w:rsidRPr="00A44B16">
              <w:t xml:space="preserve">NOTE: Larger vertical spacing provides narrower array beamwidth in elevation. See 3GPP TR 37.840 </w:t>
            </w:r>
            <w:r>
              <w:fldChar w:fldCharType="begin"/>
            </w:r>
            <w:r>
              <w:instrText xml:space="preserve"> REF _Ref526177825 \r \h  \* MERGEFORMAT </w:instrText>
            </w:r>
            <w:r>
              <w:fldChar w:fldCharType="separate"/>
            </w:r>
            <w:r w:rsidR="000B5855">
              <w:t>[22]</w:t>
            </w:r>
            <w:r>
              <w:fldChar w:fldCharType="end"/>
            </w:r>
            <w:r>
              <w:t xml:space="preserve"> </w:t>
            </w:r>
            <w:r w:rsidRPr="00A44B16">
              <w:t xml:space="preserve">(Table 5.4.4.2.1-1).  </w:t>
            </w:r>
          </w:p>
        </w:tc>
      </w:tr>
    </w:tbl>
    <w:p w:rsidR="00167D4D" w:rsidRPr="00A44B16" w:rsidRDefault="00167D4D" w:rsidP="00167D4D">
      <w:pPr>
        <w:pStyle w:val="ECCAnnexheading1"/>
        <w:rPr>
          <w:lang w:val="en-GB"/>
        </w:rPr>
      </w:pPr>
      <w:bookmarkStart w:id="114" w:name="_Toc396383876"/>
      <w:bookmarkStart w:id="115" w:name="_Toc396917309"/>
      <w:bookmarkStart w:id="116" w:name="_Toc396917420"/>
      <w:bookmarkStart w:id="117" w:name="_Toc396917640"/>
      <w:bookmarkStart w:id="118" w:name="_Toc396917655"/>
      <w:bookmarkStart w:id="119" w:name="_Toc396917760"/>
      <w:bookmarkStart w:id="120" w:name="_Toc528662377"/>
      <w:r w:rsidRPr="00A44B16">
        <w:rPr>
          <w:lang w:val="en-GB"/>
        </w:rPr>
        <w:lastRenderedPageBreak/>
        <w:t>List of Reference</w:t>
      </w:r>
      <w:bookmarkEnd w:id="110"/>
      <w:bookmarkEnd w:id="111"/>
      <w:bookmarkEnd w:id="114"/>
      <w:bookmarkEnd w:id="115"/>
      <w:bookmarkEnd w:id="116"/>
      <w:bookmarkEnd w:id="117"/>
      <w:bookmarkEnd w:id="118"/>
      <w:bookmarkEnd w:id="119"/>
      <w:r w:rsidR="00BC2B9B">
        <w:t>s</w:t>
      </w:r>
      <w:bookmarkEnd w:id="120"/>
    </w:p>
    <w:p w:rsidR="00A25E97" w:rsidRPr="00883D78" w:rsidRDefault="00A25E97" w:rsidP="00883D78">
      <w:pPr>
        <w:pStyle w:val="ECCReference"/>
      </w:pPr>
      <w:bookmarkStart w:id="121" w:name="_Ref525165212"/>
      <w:bookmarkStart w:id="122" w:name="_Ref525197358"/>
      <w:r w:rsidRPr="00883D78">
        <w:t>ECC</w:t>
      </w:r>
      <w:r w:rsidR="005A447B" w:rsidRPr="00883D78">
        <w:t xml:space="preserve"> Decision </w:t>
      </w:r>
      <w:r w:rsidRPr="00883D78">
        <w:t>(06)01</w:t>
      </w:r>
      <w:r w:rsidR="00087962" w:rsidRPr="00883D78">
        <w:t>: “</w:t>
      </w:r>
      <w:bookmarkEnd w:id="121"/>
      <w:r w:rsidR="0091338B" w:rsidRPr="00883D78">
        <w:t>ECC Decision of 24 March 2006 on the harmonised utilisation of the bands1920-1980 MHz and 2110-2170 MHz for mobile/fixed communications networks (MFCN) including terrestrial IMT</w:t>
      </w:r>
      <w:r w:rsidR="00087962" w:rsidRPr="00883D78">
        <w:t>”</w:t>
      </w:r>
      <w:r w:rsidR="0091338B" w:rsidRPr="00883D78">
        <w:t>, amended on 2 November 201</w:t>
      </w:r>
      <w:r w:rsidR="005A447B" w:rsidRPr="00883D78">
        <w:t>2</w:t>
      </w:r>
      <w:bookmarkEnd w:id="122"/>
    </w:p>
    <w:p w:rsidR="001A6823" w:rsidRPr="00883D78" w:rsidRDefault="001A6823" w:rsidP="00883D78">
      <w:pPr>
        <w:pStyle w:val="ECCReference"/>
      </w:pPr>
      <w:bookmarkStart w:id="123" w:name="_Ref525824659"/>
      <w:bookmarkStart w:id="124" w:name="_Ref525824532"/>
      <w:r w:rsidRPr="00883D78">
        <w:t>CEPT Report 39</w:t>
      </w:r>
      <w:r w:rsidR="00087962" w:rsidRPr="00883D78">
        <w:t>: “</w:t>
      </w:r>
      <w:r w:rsidRPr="00883D78">
        <w:t>Report from CEPT to the European Commission in response to the Mandate to develop least restrictive technical conditions for 2 GHz bands</w:t>
      </w:r>
      <w:bookmarkEnd w:id="123"/>
      <w:r w:rsidR="00087962" w:rsidRPr="00883D78">
        <w:t>”</w:t>
      </w:r>
    </w:p>
    <w:p w:rsidR="001A6823" w:rsidRPr="00883D78" w:rsidRDefault="001A6823" w:rsidP="00883D78">
      <w:pPr>
        <w:pStyle w:val="ECCReference"/>
      </w:pPr>
      <w:bookmarkStart w:id="125" w:name="_Ref525824722"/>
      <w:r w:rsidRPr="00883D78">
        <w:t>ERC Report 65</w:t>
      </w:r>
      <w:r w:rsidR="00087962" w:rsidRPr="00883D78">
        <w:t>: “</w:t>
      </w:r>
      <w:r w:rsidRPr="00883D78">
        <w:t>Adjacent band compatibility between UMTS and other services in the 2 GHz band</w:t>
      </w:r>
      <w:bookmarkEnd w:id="125"/>
      <w:r w:rsidR="00087962" w:rsidRPr="00883D78">
        <w:t>”</w:t>
      </w:r>
    </w:p>
    <w:p w:rsidR="00A65B51" w:rsidRPr="00883D78" w:rsidRDefault="00A65B51" w:rsidP="00883D78">
      <w:pPr>
        <w:pStyle w:val="ECCReference"/>
      </w:pPr>
      <w:bookmarkStart w:id="126" w:name="_Ref525171742"/>
      <w:bookmarkEnd w:id="124"/>
      <w:r w:rsidRPr="00883D78">
        <w:t>ERC Recommendation 01-01</w:t>
      </w:r>
      <w:r w:rsidR="00883D78">
        <w:t>: “</w:t>
      </w:r>
      <w:r w:rsidRPr="00883D78">
        <w:t>Cross-border coordination for mobile/fixed communications networks (MFCN) in the frequency bands: 1920-1980 MHz and 2110-2170 MHz</w:t>
      </w:r>
      <w:bookmarkEnd w:id="126"/>
      <w:r w:rsidR="00087962" w:rsidRPr="00883D78">
        <w:t>”</w:t>
      </w:r>
    </w:p>
    <w:p w:rsidR="001E61EF" w:rsidRPr="00883D78" w:rsidRDefault="00EB290D" w:rsidP="00883D78">
      <w:pPr>
        <w:pStyle w:val="ECCReference"/>
      </w:pPr>
      <w:bookmarkStart w:id="127" w:name="_Ref525165352"/>
      <w:bookmarkStart w:id="128" w:name="_Ref525238004"/>
      <w:r w:rsidRPr="00883D78">
        <w:t xml:space="preserve">EC </w:t>
      </w:r>
      <w:r w:rsidR="00A25E97" w:rsidRPr="00883D78">
        <w:t>Decision 2012/688/EU</w:t>
      </w:r>
      <w:bookmarkEnd w:id="127"/>
      <w:r w:rsidR="00087962" w:rsidRPr="00883D78">
        <w:t>: “</w:t>
      </w:r>
      <w:r w:rsidRPr="00883D78">
        <w:t>Commission Implementing Decision of 5 November 2012 on the harmonisatio</w:t>
      </w:r>
      <w:r w:rsidR="00E21C0B" w:rsidRPr="00883D78">
        <w:t>n of the frequency bands 1920-</w:t>
      </w:r>
      <w:r w:rsidRPr="00883D78">
        <w:t xml:space="preserve">1980 </w:t>
      </w:r>
      <w:r w:rsidR="00E21C0B" w:rsidRPr="00883D78">
        <w:t>MHz and 2110-</w:t>
      </w:r>
      <w:r w:rsidRPr="00883D78">
        <w:t>2170 MHz for terrestrial systems capable of providing electronic communications services in the Union</w:t>
      </w:r>
      <w:bookmarkEnd w:id="128"/>
      <w:r w:rsidR="00087962" w:rsidRPr="00883D78">
        <w:t>”</w:t>
      </w:r>
    </w:p>
    <w:p w:rsidR="00A25E97" w:rsidRPr="00883D78" w:rsidRDefault="001E61EF" w:rsidP="00883D78">
      <w:pPr>
        <w:pStyle w:val="ECCReference"/>
      </w:pPr>
      <w:bookmarkStart w:id="129" w:name="_Ref525831458"/>
      <w:r w:rsidRPr="00883D78">
        <w:t>3GPP TS 36.104</w:t>
      </w:r>
      <w:bookmarkEnd w:id="129"/>
      <w:r w:rsidRPr="00883D78">
        <w:t>: “Technical Specification Group Radio Access Network ”Evolved Universal Terrestrial Radio Access (E-UTRA); Base Station (BS) radio transmission and reception”</w:t>
      </w:r>
    </w:p>
    <w:p w:rsidR="001E61EF" w:rsidRPr="00883D78" w:rsidRDefault="001E61EF" w:rsidP="00883D78">
      <w:pPr>
        <w:pStyle w:val="ECCReference"/>
      </w:pPr>
      <w:bookmarkStart w:id="130" w:name="_Ref526858319"/>
      <w:r w:rsidRPr="00883D78">
        <w:t>Recommendation ITU-R M.2101 (02/2017)</w:t>
      </w:r>
      <w:r w:rsidR="00087962" w:rsidRPr="00883D78">
        <w:t>:</w:t>
      </w:r>
      <w:r w:rsidRPr="00883D78">
        <w:t xml:space="preserve"> “Modelling and simulation of IMT networks and systems for use in sharing and compatibility studies”</w:t>
      </w:r>
      <w:bookmarkEnd w:id="130"/>
    </w:p>
    <w:p w:rsidR="00A25E97" w:rsidRPr="00883D78" w:rsidRDefault="00A25E97" w:rsidP="00883D78">
      <w:pPr>
        <w:pStyle w:val="ECCReference"/>
      </w:pPr>
      <w:bookmarkStart w:id="131" w:name="_Ref525165522"/>
      <w:bookmarkStart w:id="132" w:name="_Ref525830264"/>
      <w:r w:rsidRPr="00883D78">
        <w:t>ECC Report 281</w:t>
      </w:r>
      <w:bookmarkEnd w:id="131"/>
      <w:r w:rsidR="00087962" w:rsidRPr="00883D78">
        <w:t>: “</w:t>
      </w:r>
      <w:r w:rsidR="005A447B" w:rsidRPr="00883D78">
        <w:t>Analysis of the suitability of the regulatory technical conditions for 5G MFCN operation in the 3400-3800 MHz band</w:t>
      </w:r>
      <w:bookmarkEnd w:id="132"/>
      <w:r w:rsidR="00087962" w:rsidRPr="00883D78">
        <w:t>”</w:t>
      </w:r>
    </w:p>
    <w:p w:rsidR="00A25E97" w:rsidRPr="00883D78" w:rsidRDefault="00A25E97" w:rsidP="00883D78">
      <w:pPr>
        <w:pStyle w:val="ECCReference"/>
      </w:pPr>
      <w:bookmarkStart w:id="133" w:name="_Ref525165530"/>
      <w:r w:rsidRPr="00883D78">
        <w:t xml:space="preserve">CEPT Report </w:t>
      </w:r>
      <w:r w:rsidR="00247D5D" w:rsidRPr="00883D78">
        <w:t>6</w:t>
      </w:r>
      <w:r w:rsidRPr="00883D78">
        <w:t>7</w:t>
      </w:r>
      <w:bookmarkEnd w:id="133"/>
      <w:r w:rsidR="00087962" w:rsidRPr="00883D78">
        <w:t>: “</w:t>
      </w:r>
      <w:r w:rsidR="00247D5D" w:rsidRPr="00883D78">
        <w:t>Report A from CEPT to the European Commission in response to the Mandate</w:t>
      </w:r>
      <w:r w:rsidR="00247D5D" w:rsidRPr="00883D78">
        <w:br/>
        <w:t>“to develop harmonised technical conditions for spectrum use in support of the introduction of next-generation (5G) terrestrial wireless systems in the Union” - Review of the harmonised technical conditions applicable to the 3.4-3.8 GHz ('3.6 GHz') frequency band</w:t>
      </w:r>
      <w:r w:rsidR="00087962" w:rsidRPr="00883D78">
        <w:t>”</w:t>
      </w:r>
    </w:p>
    <w:p w:rsidR="000442A4" w:rsidRPr="00883D78" w:rsidRDefault="00A25E97" w:rsidP="00883D78">
      <w:pPr>
        <w:pStyle w:val="ECCReference"/>
      </w:pPr>
      <w:bookmarkStart w:id="134" w:name="_Ref525165609"/>
      <w:r w:rsidRPr="00883D78">
        <w:t>ECC</w:t>
      </w:r>
      <w:r w:rsidR="000442A4" w:rsidRPr="00883D78">
        <w:t>/</w:t>
      </w:r>
      <w:r w:rsidRPr="00883D78">
        <w:t>DEC/(15)02</w:t>
      </w:r>
      <w:bookmarkEnd w:id="134"/>
      <w:r w:rsidR="00087962" w:rsidRPr="00883D78">
        <w:t>: “</w:t>
      </w:r>
      <w:r w:rsidR="00820C91" w:rsidRPr="00883D78">
        <w:t>ECC Decision of 3 July 2015 on the harmonised use of broadband Direct Air-to-Ground Communications (DA2GC) systems in the frequency band 1900-1920 MHz, withdrawn</w:t>
      </w:r>
      <w:r w:rsidR="001E61EF" w:rsidRPr="00883D78">
        <w:t xml:space="preserve"> July 2018</w:t>
      </w:r>
      <w:r w:rsidR="00087962" w:rsidRPr="00883D78">
        <w:t>”</w:t>
      </w:r>
    </w:p>
    <w:p w:rsidR="00A25E97" w:rsidRPr="00883D78" w:rsidRDefault="00A25E97" w:rsidP="00883D78">
      <w:pPr>
        <w:pStyle w:val="ECCReference"/>
      </w:pPr>
      <w:bookmarkStart w:id="135" w:name="_Ref525165616"/>
      <w:r w:rsidRPr="00883D78">
        <w:t>ECC Decision (18)01</w:t>
      </w:r>
      <w:bookmarkEnd w:id="135"/>
      <w:r w:rsidR="00883D78">
        <w:t xml:space="preserve">: </w:t>
      </w:r>
      <w:r w:rsidR="00087962" w:rsidRPr="00883D78">
        <w:t>“</w:t>
      </w:r>
      <w:r w:rsidR="0091338B" w:rsidRPr="00883D78">
        <w:t>ECC Decision of 6 July 2018 on the withdrawal of </w:t>
      </w:r>
      <w:hyperlink r:id="rId20" w:history="1">
        <w:r w:rsidR="0091338B" w:rsidRPr="00883D78">
          <w:t>ECC Decision (15)02</w:t>
        </w:r>
      </w:hyperlink>
      <w:r w:rsidR="0091338B" w:rsidRPr="00883D78">
        <w:t> on ‘The harmonised use of broadband Direct Air-to-Ground Communications (DA2GC) systems in the frequency band 1900-1920 MHz</w:t>
      </w:r>
      <w:r w:rsidR="00087962" w:rsidRPr="00883D78">
        <w:t>”</w:t>
      </w:r>
    </w:p>
    <w:p w:rsidR="00A25E97" w:rsidRPr="00883D78" w:rsidRDefault="000442A4" w:rsidP="00883D78">
      <w:pPr>
        <w:pStyle w:val="ECCReference"/>
      </w:pPr>
      <w:bookmarkStart w:id="136" w:name="_Ref525165694"/>
      <w:r w:rsidRPr="00883D78">
        <w:t>ECC Decision ECC/DEC/(06)09</w:t>
      </w:r>
      <w:bookmarkEnd w:id="136"/>
      <w:r w:rsidR="005A447B" w:rsidRPr="00883D78">
        <w:t xml:space="preserve"> </w:t>
      </w:r>
      <w:r w:rsidR="00087962" w:rsidRPr="00883D78">
        <w:t>“</w:t>
      </w:r>
      <w:r w:rsidR="005A447B" w:rsidRPr="00883D78">
        <w:t>ECC Decision of 1 December 2006 on the designation of the bands 1980-2010 MHz and 2170-2200 MHz for use by systems in the Mobile-Satellite Service including those supplemented by a Complementary Ground Component (CGC)</w:t>
      </w:r>
      <w:r w:rsidR="00087962" w:rsidRPr="00883D78">
        <w:t>”</w:t>
      </w:r>
    </w:p>
    <w:p w:rsidR="000442A4" w:rsidRPr="00883D78" w:rsidRDefault="000442A4" w:rsidP="00883D78">
      <w:pPr>
        <w:pStyle w:val="ECCReference"/>
      </w:pPr>
      <w:bookmarkStart w:id="137" w:name="_Ref525165739"/>
      <w:r w:rsidRPr="00883D78">
        <w:t>ETSI EN 302 574-1</w:t>
      </w:r>
      <w:bookmarkEnd w:id="137"/>
      <w:r w:rsidR="00247D5D" w:rsidRPr="00883D78">
        <w:t xml:space="preserve"> V2.1.1.</w:t>
      </w:r>
      <w:r w:rsidR="00087962" w:rsidRPr="00883D78">
        <w:t>: “</w:t>
      </w:r>
      <w:r w:rsidR="00247D5D" w:rsidRPr="00883D78">
        <w:t>Satellite Earth Stations and Systems (SES); Harmonised Standard for Mobile Earth Stations (MES) operating in the 1 980 MHz to 2 010 MHz (earth-to-space) and 2 170 MHz to 2 200 MHz (space-to-earth) frequency bands covering the essential requirements of article 3.2 of the Directive 2014/53/EU; Part 1: Complementary Ground Component (CGC) for wideband systems</w:t>
      </w:r>
      <w:r w:rsidR="00087962" w:rsidRPr="00883D78">
        <w:t>”</w:t>
      </w:r>
    </w:p>
    <w:p w:rsidR="000442A4" w:rsidRPr="00883D78" w:rsidRDefault="00EB290D" w:rsidP="00883D78">
      <w:pPr>
        <w:pStyle w:val="ECCReference"/>
      </w:pPr>
      <w:bookmarkStart w:id="138" w:name="_Ref525165759"/>
      <w:bookmarkStart w:id="139" w:name="_Ref526177787"/>
      <w:r w:rsidRPr="00883D78">
        <w:t xml:space="preserve">Recommendation </w:t>
      </w:r>
      <w:r w:rsidR="000442A4" w:rsidRPr="00883D78">
        <w:t>ITU-R F.1336-4</w:t>
      </w:r>
      <w:bookmarkEnd w:id="138"/>
      <w:r w:rsidRPr="00883D78">
        <w:t xml:space="preserve"> (02/2014)</w:t>
      </w:r>
      <w:r w:rsidR="00087962" w:rsidRPr="00883D78">
        <w:t>: “</w:t>
      </w:r>
      <w:r w:rsidRPr="00883D78">
        <w:t>Reference radiation patterns of omnidirectional, sectoral and other antennas for the fixed and mobile services for use in sharing studies in the frequency range from 400 MHz to about 70 GHz</w:t>
      </w:r>
      <w:bookmarkEnd w:id="139"/>
      <w:r w:rsidR="00087962" w:rsidRPr="00883D78">
        <w:t>”</w:t>
      </w:r>
    </w:p>
    <w:p w:rsidR="000442A4" w:rsidRPr="00883D78" w:rsidRDefault="000442A4" w:rsidP="00883D78">
      <w:pPr>
        <w:pStyle w:val="ECCReference"/>
      </w:pPr>
      <w:bookmarkStart w:id="140" w:name="_Ref525165802"/>
      <w:r w:rsidRPr="00883D78">
        <w:t>Recommendation T/R 13-01</w:t>
      </w:r>
      <w:bookmarkEnd w:id="140"/>
      <w:r w:rsidR="00087962" w:rsidRPr="00883D78">
        <w:t>: “</w:t>
      </w:r>
      <w:r w:rsidR="005A447B" w:rsidRPr="00883D78">
        <w:t>Preferred channel arrangements for fixed service systems operating in the frequency range 1-2.3 GHz</w:t>
      </w:r>
      <w:r w:rsidR="00087962" w:rsidRPr="00883D78">
        <w:t>”</w:t>
      </w:r>
    </w:p>
    <w:p w:rsidR="000442A4" w:rsidRPr="00883D78" w:rsidRDefault="00EB290D" w:rsidP="00883D78">
      <w:pPr>
        <w:pStyle w:val="ECCReference"/>
      </w:pPr>
      <w:bookmarkStart w:id="141" w:name="_Ref525165809"/>
      <w:r w:rsidRPr="00883D78">
        <w:t xml:space="preserve">Recommendation </w:t>
      </w:r>
      <w:r w:rsidR="000442A4" w:rsidRPr="00883D78">
        <w:t>ITU-R F.1098</w:t>
      </w:r>
      <w:bookmarkEnd w:id="141"/>
      <w:r w:rsidR="00247D5D" w:rsidRPr="00883D78">
        <w:t xml:space="preserve"> (10/1995)</w:t>
      </w:r>
      <w:r w:rsidR="00087962" w:rsidRPr="00883D78">
        <w:t>:</w:t>
      </w:r>
      <w:r w:rsidR="00883D78">
        <w:t xml:space="preserve"> </w:t>
      </w:r>
      <w:r w:rsidR="00087962" w:rsidRPr="00883D78">
        <w:t>“</w:t>
      </w:r>
      <w:r w:rsidR="00247D5D" w:rsidRPr="00883D78">
        <w:t>Radio-frequency channel arrangements for fixed wireless systems in the 1 900-2 300 MHz band</w:t>
      </w:r>
      <w:r w:rsidR="00087962" w:rsidRPr="00883D78">
        <w:t>”</w:t>
      </w:r>
    </w:p>
    <w:p w:rsidR="000442A4" w:rsidRPr="00883D78" w:rsidRDefault="000442A4" w:rsidP="00883D78">
      <w:pPr>
        <w:pStyle w:val="ECCReference"/>
      </w:pPr>
      <w:bookmarkStart w:id="142" w:name="_Ref525165842"/>
      <w:r w:rsidRPr="00883D78">
        <w:t>ECC Report 173</w:t>
      </w:r>
      <w:bookmarkEnd w:id="142"/>
      <w:r w:rsidR="00087962" w:rsidRPr="00883D78">
        <w:t>: “</w:t>
      </w:r>
      <w:r w:rsidR="00EB290D" w:rsidRPr="00883D78">
        <w:t>Fixed Service in Europe Current use and future trends post 2016</w:t>
      </w:r>
      <w:r w:rsidR="00087962" w:rsidRPr="00883D78">
        <w:t>”</w:t>
      </w:r>
    </w:p>
    <w:p w:rsidR="000442A4" w:rsidRPr="00883D78" w:rsidRDefault="00EB290D" w:rsidP="00883D78">
      <w:pPr>
        <w:pStyle w:val="ECCReference"/>
      </w:pPr>
      <w:bookmarkStart w:id="143" w:name="_Ref525165888"/>
      <w:bookmarkStart w:id="144" w:name="_Ref526172052"/>
      <w:r w:rsidRPr="00883D78">
        <w:t xml:space="preserve">Recommendation </w:t>
      </w:r>
      <w:r w:rsidR="000442A4" w:rsidRPr="00883D78">
        <w:t>ITU-R SA.1154</w:t>
      </w:r>
      <w:bookmarkEnd w:id="143"/>
      <w:r w:rsidRPr="00883D78">
        <w:t xml:space="preserve"> (10/1995)</w:t>
      </w:r>
      <w:r w:rsidR="00087962" w:rsidRPr="00883D78">
        <w:t>: “</w:t>
      </w:r>
      <w:r w:rsidRPr="00883D78">
        <w:t>Provisions to protect the space research (SR), space operations (SO) and Earth exploration-satellite services (EES) and to facilitate sharing with the mobile service in the 2025-2110 MHz and 2200-2290 MHz bands</w:t>
      </w:r>
      <w:bookmarkEnd w:id="144"/>
      <w:r w:rsidR="00087962" w:rsidRPr="00883D78">
        <w:t>”</w:t>
      </w:r>
    </w:p>
    <w:p w:rsidR="005A447B" w:rsidRPr="00883D78" w:rsidRDefault="000442A4" w:rsidP="00883D78">
      <w:pPr>
        <w:pStyle w:val="ECCReference"/>
      </w:pPr>
      <w:bookmarkStart w:id="145" w:name="_Ref525165866"/>
      <w:bookmarkStart w:id="146" w:name="_Ref526177422"/>
      <w:r w:rsidRPr="00883D78">
        <w:t>ECC Recommendation 10(01)</w:t>
      </w:r>
      <w:bookmarkEnd w:id="145"/>
      <w:r w:rsidR="00087962" w:rsidRPr="00883D78">
        <w:t>: “</w:t>
      </w:r>
      <w:r w:rsidR="005A447B" w:rsidRPr="00883D78">
        <w:t>Guidelines for compatibility between Complementary Ground Components (CGC) operating in the band 2170-2200 MHz and EESS/SOS/SRS earth stations operating in the band 2200-2290 MHz</w:t>
      </w:r>
      <w:r w:rsidR="00087962" w:rsidRPr="00883D78">
        <w:t>”</w:t>
      </w:r>
      <w:bookmarkEnd w:id="146"/>
    </w:p>
    <w:p w:rsidR="00A47EFC" w:rsidRPr="00883D78" w:rsidRDefault="000442A4" w:rsidP="00883D78">
      <w:pPr>
        <w:pStyle w:val="ECCReference"/>
      </w:pPr>
      <w:bookmarkStart w:id="147" w:name="_Ref525165962"/>
      <w:r w:rsidRPr="00883D78">
        <w:t>ERC Recommendation 74-01</w:t>
      </w:r>
      <w:r w:rsidR="00087962" w:rsidRPr="00883D78">
        <w:t>: “</w:t>
      </w:r>
      <w:bookmarkEnd w:id="147"/>
      <w:r w:rsidR="00EB290D" w:rsidRPr="00883D78">
        <w:t>Unwanted Emissions in the Spurious Domain</w:t>
      </w:r>
      <w:r w:rsidR="00883D78" w:rsidRPr="00883D78">
        <w:t>”</w:t>
      </w:r>
      <w:r w:rsidR="00247D5D" w:rsidRPr="00883D78">
        <w:t>, amended in 2011</w:t>
      </w:r>
    </w:p>
    <w:p w:rsidR="000442A4" w:rsidRPr="00883D78" w:rsidRDefault="00A47EFC" w:rsidP="00883D78">
      <w:pPr>
        <w:pStyle w:val="ECCReference"/>
      </w:pPr>
      <w:bookmarkStart w:id="148" w:name="_Ref525830250"/>
      <w:bookmarkStart w:id="149" w:name="_Ref526177695"/>
      <w:r w:rsidRPr="00883D78">
        <w:t>3GPP TS 38.104</w:t>
      </w:r>
      <w:bookmarkEnd w:id="148"/>
      <w:bookmarkEnd w:id="149"/>
      <w:r w:rsidR="00883D78">
        <w:t>:</w:t>
      </w:r>
      <w:r w:rsidR="00506AB0" w:rsidRPr="00883D78">
        <w:t xml:space="preserve"> “NR; Base Station (BS) radio transmission and reception” (Release 15)</w:t>
      </w:r>
    </w:p>
    <w:p w:rsidR="00A44B16" w:rsidRPr="00883D78" w:rsidRDefault="00A44B16" w:rsidP="00883D78">
      <w:pPr>
        <w:pStyle w:val="ECCReference"/>
      </w:pPr>
      <w:bookmarkStart w:id="150" w:name="_Ref526177825"/>
      <w:r w:rsidRPr="00883D78">
        <w:t>3GPP TR 37.840: ”Study of Radio Frequency (RF) and Electromagnetic Compatibility (EMC) requirements for Active Antenna Array System (AAS) base station”</w:t>
      </w:r>
      <w:bookmarkEnd w:id="150"/>
    </w:p>
    <w:p w:rsidR="00991910" w:rsidRPr="00A44B16" w:rsidRDefault="00991910"/>
    <w:sectPr w:rsidR="00991910" w:rsidRPr="00A44B16" w:rsidSect="001C5D2A">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11" w:rsidRDefault="00107C11" w:rsidP="00167D4D">
      <w:pPr>
        <w:spacing w:before="0" w:after="0"/>
      </w:pPr>
      <w:r>
        <w:separator/>
      </w:r>
    </w:p>
  </w:endnote>
  <w:endnote w:type="continuationSeparator" w:id="0">
    <w:p w:rsidR="00107C11" w:rsidRDefault="00107C11" w:rsidP="00167D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11" w:rsidRDefault="00107C11" w:rsidP="00167D4D">
      <w:pPr>
        <w:spacing w:before="0" w:after="0"/>
      </w:pPr>
      <w:r>
        <w:separator/>
      </w:r>
    </w:p>
  </w:footnote>
  <w:footnote w:type="continuationSeparator" w:id="0">
    <w:p w:rsidR="00107C11" w:rsidRDefault="00107C11" w:rsidP="00167D4D">
      <w:pPr>
        <w:spacing w:before="0" w:after="0"/>
      </w:pPr>
      <w:r>
        <w:continuationSeparator/>
      </w:r>
    </w:p>
  </w:footnote>
  <w:footnote w:id="1">
    <w:p w:rsidR="00507D98" w:rsidRPr="00E43585" w:rsidRDefault="00507D98">
      <w:pPr>
        <w:pStyle w:val="FootnoteText"/>
        <w:rPr>
          <w:lang w:val="en-US"/>
        </w:rPr>
      </w:pPr>
      <w:r>
        <w:rPr>
          <w:rStyle w:val="FootnoteReference"/>
        </w:rPr>
        <w:footnoteRef/>
      </w:r>
      <w:r w:rsidRPr="008B47E3">
        <w:rPr>
          <w:lang w:val="en-GB"/>
        </w:rPr>
        <w:t xml:space="preserve"> TRP is defined as the integral of the power radiated by an antenna array system in different directions over the entire radiation sphere.</w:t>
      </w:r>
    </w:p>
  </w:footnote>
  <w:footnote w:id="2">
    <w:p w:rsidR="00507D98" w:rsidRPr="005A6DC4" w:rsidRDefault="00507D98">
      <w:pPr>
        <w:pStyle w:val="FootnoteText"/>
        <w:rPr>
          <w:lang w:val="en-GB"/>
        </w:rPr>
      </w:pPr>
      <w:r>
        <w:rPr>
          <w:rStyle w:val="FootnoteReference"/>
        </w:rPr>
        <w:footnoteRef/>
      </w:r>
      <w:r>
        <w:t xml:space="preserve"> </w:t>
      </w:r>
      <w:r w:rsidRPr="001C0E64">
        <w:rPr>
          <w:lang w:val="en-US"/>
        </w:rPr>
        <w:t>It should be noted that a</w:t>
      </w:r>
      <w:r>
        <w:rPr>
          <w:lang w:val="en-US"/>
        </w:rPr>
        <w:t>t the moment of drafting this ECC Report, ERC Recommendation 74-01 was undergoing a revision of the spurious emissions limits for AAS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98" w:rsidRPr="00AD1BE1" w:rsidRDefault="00BC2B9B" w:rsidP="001C5D2A">
    <w:pPr>
      <w:pStyle w:val="ECCpage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09422" o:spid="_x0000_s2051" type="#_x0000_t136" style="position:absolute;left:0;text-align:left;margin-left:0;margin-top:0;width:485.35pt;height:194.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07D98">
      <w:t xml:space="preserve">Draft </w:t>
    </w:r>
    <w:r w:rsidR="00507D98" w:rsidRPr="00AD1BE1">
      <w:t xml:space="preserve">ECC REPORT </w:t>
    </w:r>
    <w:r w:rsidR="00507D98">
      <w:t>298</w:t>
    </w:r>
    <w:r w:rsidR="00507D98" w:rsidRPr="00AD1BE1">
      <w:t xml:space="preserve"> - Page </w:t>
    </w:r>
    <w:r w:rsidR="00507D98" w:rsidRPr="00AD1BE1">
      <w:fldChar w:fldCharType="begin"/>
    </w:r>
    <w:r w:rsidR="00507D98" w:rsidRPr="00AD1BE1">
      <w:instrText xml:space="preserve"> PAGE  \* Arabic  \* MERGEFORMAT </w:instrText>
    </w:r>
    <w:r w:rsidR="00507D98" w:rsidRPr="00AD1BE1">
      <w:fldChar w:fldCharType="separate"/>
    </w:r>
    <w:r>
      <w:rPr>
        <w:noProof/>
      </w:rPr>
      <w:t>28</w:t>
    </w:r>
    <w:r w:rsidR="00507D98"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98" w:rsidRPr="00966560" w:rsidRDefault="00BC2B9B" w:rsidP="004371DA">
    <w:pPr>
      <w:pStyle w:val="ECCpageHeader"/>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09423" o:spid="_x0000_s2052" type="#_x0000_t136" style="position:absolute;left:0;text-align:left;margin-left:0;margin-top:0;width:485.35pt;height:194.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07D98" w:rsidRPr="00966560">
      <w:rPr>
        <w:lang w:val="en-GB"/>
      </w:rPr>
      <w:t xml:space="preserve">Draft ECC REPORT </w:t>
    </w:r>
    <w:r w:rsidR="00507D98">
      <w:rPr>
        <w:lang w:val="en-GB"/>
      </w:rPr>
      <w:t>298</w:t>
    </w:r>
    <w:r w:rsidR="00507D98" w:rsidRPr="00966560">
      <w:rPr>
        <w:lang w:val="en-GB"/>
      </w:rPr>
      <w:t xml:space="preserve"> - Page </w:t>
    </w:r>
    <w:r w:rsidR="00507D98" w:rsidRPr="00296C44">
      <w:fldChar w:fldCharType="begin"/>
    </w:r>
    <w:r w:rsidR="00507D98" w:rsidRPr="00966560">
      <w:rPr>
        <w:lang w:val="en-GB"/>
      </w:rPr>
      <w:instrText xml:space="preserve"> PAGE  \* Arabic  \* MERGEFORMAT </w:instrText>
    </w:r>
    <w:r w:rsidR="00507D98" w:rsidRPr="00296C44">
      <w:fldChar w:fldCharType="separate"/>
    </w:r>
    <w:r>
      <w:rPr>
        <w:noProof/>
        <w:lang w:val="en-GB"/>
      </w:rPr>
      <w:t>27</w:t>
    </w:r>
    <w:r w:rsidR="00507D98" w:rsidRPr="00296C44">
      <w:fldChar w:fldCharType="end"/>
    </w:r>
  </w:p>
  <w:p w:rsidR="00507D98" w:rsidRDefault="00507D98" w:rsidP="004371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98" w:rsidRPr="005611D0" w:rsidRDefault="00BC2B9B" w:rsidP="004371DA">
    <w:pPr>
      <w:pStyle w:val="ECCpage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09421" o:spid="_x0000_s2050" type="#_x0000_t136" style="position:absolute;left:0;text-align:left;margin-left:0;margin-top:0;width:485.35pt;height:194.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07D98" w:rsidRPr="00F7440E">
      <w:rPr>
        <w:noProof/>
        <w:lang w:eastAsia="da-DK"/>
      </w:rPr>
      <w:drawing>
        <wp:anchor distT="0" distB="0" distL="114300" distR="114300" simplePos="0" relativeHeight="251657728" behindDoc="0" locked="0" layoutInCell="1" allowOverlap="1" wp14:anchorId="3B27FDDF" wp14:editId="084332A6">
          <wp:simplePos x="0" y="0"/>
          <wp:positionH relativeFrom="page">
            <wp:posOffset>5717540</wp:posOffset>
          </wp:positionH>
          <wp:positionV relativeFrom="page">
            <wp:posOffset>648335</wp:posOffset>
          </wp:positionV>
          <wp:extent cx="1461770" cy="546100"/>
          <wp:effectExtent l="25400" t="0" r="11430" b="0"/>
          <wp:wrapNone/>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507D98" w:rsidRPr="00F7440E">
      <w:rPr>
        <w:noProof/>
        <w:lang w:eastAsia="da-DK"/>
      </w:rPr>
      <w:drawing>
        <wp:anchor distT="0" distB="0" distL="114300" distR="114300" simplePos="0" relativeHeight="251656704" behindDoc="0" locked="0" layoutInCell="1" allowOverlap="1" wp14:anchorId="14FACD98" wp14:editId="74ADF80A">
          <wp:simplePos x="0" y="0"/>
          <wp:positionH relativeFrom="page">
            <wp:posOffset>572770</wp:posOffset>
          </wp:positionH>
          <wp:positionV relativeFrom="page">
            <wp:posOffset>457200</wp:posOffset>
          </wp:positionV>
          <wp:extent cx="889000" cy="889000"/>
          <wp:effectExtent l="25400" t="0" r="0" b="0"/>
          <wp:wrapNone/>
          <wp:docPr id="16"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507D98" w:rsidRPr="005611D0" w:rsidRDefault="00507D98" w:rsidP="004371DA">
    <w:pPr>
      <w:pStyle w:val="ECCpageHeader"/>
    </w:pPr>
  </w:p>
  <w:p w:rsidR="00507D98" w:rsidRPr="005611D0" w:rsidRDefault="00507D98" w:rsidP="004371DA">
    <w:pPr>
      <w:pStyle w:val="ECCpageHeader"/>
    </w:pPr>
  </w:p>
  <w:sdt>
    <w:sdtPr>
      <w:id w:val="-1639176003"/>
      <w:docPartObj>
        <w:docPartGallery w:val="Watermarks"/>
      </w:docPartObj>
    </w:sdtPr>
    <w:sdtEndPr/>
    <w:sdtContent>
      <w:p w:rsidR="00507D98" w:rsidRPr="005611D0" w:rsidRDefault="00BC2B9B" w:rsidP="004371DA">
        <w:pPr>
          <w:pStyle w:val="ECCpageHeader"/>
        </w:pPr>
      </w:p>
    </w:sdtContent>
  </w:sdt>
  <w:p w:rsidR="00507D98" w:rsidRPr="005611D0" w:rsidRDefault="00507D98" w:rsidP="004371DA">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25pt;height:59.15pt" o:bullet="t">
        <v:imagedata r:id="rId1" o:title="Editor's Note"/>
      </v:shape>
    </w:pict>
  </w:numPicBullet>
  <w:abstractNum w:abstractNumId="0">
    <w:nsid w:val="007F2604"/>
    <w:multiLevelType w:val="hybridMultilevel"/>
    <w:tmpl w:val="27346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E1C4F"/>
    <w:multiLevelType w:val="hybridMultilevel"/>
    <w:tmpl w:val="9CACEB6E"/>
    <w:lvl w:ilvl="0" w:tplc="9C5CF5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43D0"/>
    <w:multiLevelType w:val="hybridMultilevel"/>
    <w:tmpl w:val="AAB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951C49"/>
    <w:multiLevelType w:val="hybridMultilevel"/>
    <w:tmpl w:val="4856958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2"/>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A05B07"/>
    <w:multiLevelType w:val="hybridMultilevel"/>
    <w:tmpl w:val="B2608304"/>
    <w:lvl w:ilvl="0" w:tplc="9C5CF5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nsid w:val="380C724E"/>
    <w:multiLevelType w:val="hybridMultilevel"/>
    <w:tmpl w:val="02CEDB06"/>
    <w:lvl w:ilvl="0" w:tplc="01A6B43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163F7A"/>
    <w:multiLevelType w:val="multilevel"/>
    <w:tmpl w:val="F76463E4"/>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1432"/>
        </w:tabs>
        <w:ind w:left="1432"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b w:val="0"/>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4AD92B47"/>
    <w:multiLevelType w:val="hybridMultilevel"/>
    <w:tmpl w:val="0A7A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B46D55"/>
    <w:multiLevelType w:val="hybridMultilevel"/>
    <w:tmpl w:val="32A8C13C"/>
    <w:lvl w:ilvl="0" w:tplc="CC46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C6970"/>
    <w:multiLevelType w:val="hybridMultilevel"/>
    <w:tmpl w:val="EB9A3984"/>
    <w:lvl w:ilvl="0" w:tplc="C886710A">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E5064"/>
    <w:multiLevelType w:val="hybridMultilevel"/>
    <w:tmpl w:val="C35C55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5DAC6A51"/>
    <w:multiLevelType w:val="multilevel"/>
    <w:tmpl w:val="F1FACA8E"/>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F9E6F39"/>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nsid w:val="6F2830D1"/>
    <w:multiLevelType w:val="hybridMultilevel"/>
    <w:tmpl w:val="302EBC42"/>
    <w:lvl w:ilvl="0" w:tplc="BF747962">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5C60855"/>
    <w:multiLevelType w:val="hybridMultilevel"/>
    <w:tmpl w:val="D6D68BC4"/>
    <w:lvl w:ilvl="0" w:tplc="2ABA84E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8"/>
  </w:num>
  <w:num w:numId="5">
    <w:abstractNumId w:val="11"/>
  </w:num>
  <w:num w:numId="6">
    <w:abstractNumId w:val="10"/>
  </w:num>
  <w:num w:numId="7">
    <w:abstractNumId w:val="12"/>
  </w:num>
  <w:num w:numId="8">
    <w:abstractNumId w:val="6"/>
  </w:num>
  <w:num w:numId="9">
    <w:abstractNumId w:val="2"/>
  </w:num>
  <w:num w:numId="10">
    <w:abstractNumId w:val="4"/>
  </w:num>
  <w:num w:numId="11">
    <w:abstractNumId w:val="18"/>
  </w:num>
  <w:num w:numId="12">
    <w:abstractNumId w:val="10"/>
  </w:num>
  <w:num w:numId="13">
    <w:abstractNumId w:val="15"/>
  </w:num>
  <w:num w:numId="14">
    <w:abstractNumId w:val="10"/>
  </w:num>
  <w:num w:numId="15">
    <w:abstractNumId w:val="9"/>
  </w:num>
  <w:num w:numId="16">
    <w:abstractNumId w:val="17"/>
  </w:num>
  <w:num w:numId="17">
    <w:abstractNumId w:val="16"/>
  </w:num>
  <w:num w:numId="18">
    <w:abstractNumId w:val="10"/>
  </w:num>
  <w:num w:numId="19">
    <w:abstractNumId w:val="11"/>
  </w:num>
  <w:num w:numId="20">
    <w:abstractNumId w:val="11"/>
  </w:num>
  <w:num w:numId="21">
    <w:abstractNumId w:val="11"/>
  </w:num>
  <w:num w:numId="22">
    <w:abstractNumId w:val="1"/>
  </w:num>
  <w:num w:numId="23">
    <w:abstractNumId w:val="3"/>
  </w:num>
  <w:num w:numId="24">
    <w:abstractNumId w:val="7"/>
  </w:num>
  <w:num w:numId="25">
    <w:abstractNumId w:val="10"/>
  </w:num>
  <w:num w:numId="26">
    <w:abstractNumId w:val="10"/>
  </w:num>
  <w:num w:numId="27">
    <w:abstractNumId w:val="10"/>
  </w:num>
  <w:num w:numId="28">
    <w:abstractNumId w:val="21"/>
  </w:num>
  <w:num w:numId="29">
    <w:abstractNumId w:val="10"/>
  </w:num>
  <w:num w:numId="30">
    <w:abstractNumId w:val="10"/>
  </w:num>
  <w:num w:numId="31">
    <w:abstractNumId w:val="10"/>
  </w:num>
  <w:num w:numId="32">
    <w:abstractNumId w:val="22"/>
  </w:num>
  <w:num w:numId="33">
    <w:abstractNumId w:val="10"/>
  </w:num>
  <w:num w:numId="34">
    <w:abstractNumId w:val="14"/>
  </w:num>
  <w:num w:numId="35">
    <w:abstractNumId w:val="0"/>
  </w:num>
  <w:num w:numId="36">
    <w:abstractNumId w:val="1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Evanny Obregon">
    <w15:presenceInfo w15:providerId="None" w15:userId="Evanny Obreg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formatting="1" w:enforcement="1" w:cryptProviderType="rsaFull" w:cryptAlgorithmClass="hash" w:cryptAlgorithmType="typeAny" w:cryptAlgorithmSid="4" w:cryptSpinCount="100000" w:hash="dxjkJZcY+RH/XmQCJBYui1kKXjc=" w:salt="9vVpKSw1w3TPcMvdgFuGgQ=="/>
  <w:defaultTabStop w:val="720"/>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4D"/>
    <w:rsid w:val="000118BD"/>
    <w:rsid w:val="00015BCD"/>
    <w:rsid w:val="000162EB"/>
    <w:rsid w:val="00016AFF"/>
    <w:rsid w:val="000208B1"/>
    <w:rsid w:val="000259B2"/>
    <w:rsid w:val="000442A4"/>
    <w:rsid w:val="00046838"/>
    <w:rsid w:val="00055102"/>
    <w:rsid w:val="00061DD9"/>
    <w:rsid w:val="0007115A"/>
    <w:rsid w:val="00087962"/>
    <w:rsid w:val="00094FE3"/>
    <w:rsid w:val="000A0D64"/>
    <w:rsid w:val="000A7E1A"/>
    <w:rsid w:val="000B0A79"/>
    <w:rsid w:val="000B5855"/>
    <w:rsid w:val="000D4809"/>
    <w:rsid w:val="000E53F4"/>
    <w:rsid w:val="000F2803"/>
    <w:rsid w:val="000F4E0E"/>
    <w:rsid w:val="00107C11"/>
    <w:rsid w:val="00121017"/>
    <w:rsid w:val="0012548C"/>
    <w:rsid w:val="00125715"/>
    <w:rsid w:val="001267F9"/>
    <w:rsid w:val="001269AF"/>
    <w:rsid w:val="00133C95"/>
    <w:rsid w:val="001436C0"/>
    <w:rsid w:val="001517CB"/>
    <w:rsid w:val="00156616"/>
    <w:rsid w:val="00167D4D"/>
    <w:rsid w:val="00175D5A"/>
    <w:rsid w:val="001778F7"/>
    <w:rsid w:val="00182036"/>
    <w:rsid w:val="001913EE"/>
    <w:rsid w:val="00192A78"/>
    <w:rsid w:val="00192CAE"/>
    <w:rsid w:val="0019457A"/>
    <w:rsid w:val="00196CF3"/>
    <w:rsid w:val="001A6823"/>
    <w:rsid w:val="001A73AC"/>
    <w:rsid w:val="001B20F3"/>
    <w:rsid w:val="001C0E64"/>
    <w:rsid w:val="001C5D2A"/>
    <w:rsid w:val="001D000B"/>
    <w:rsid w:val="001D2FB5"/>
    <w:rsid w:val="001D7BB2"/>
    <w:rsid w:val="001D7BF7"/>
    <w:rsid w:val="001E3EDF"/>
    <w:rsid w:val="001E61EF"/>
    <w:rsid w:val="001F69FD"/>
    <w:rsid w:val="0020074F"/>
    <w:rsid w:val="00201447"/>
    <w:rsid w:val="002200CD"/>
    <w:rsid w:val="00222507"/>
    <w:rsid w:val="00225A9C"/>
    <w:rsid w:val="0023143E"/>
    <w:rsid w:val="00233112"/>
    <w:rsid w:val="00240B27"/>
    <w:rsid w:val="00240B73"/>
    <w:rsid w:val="00243F16"/>
    <w:rsid w:val="00246AC8"/>
    <w:rsid w:val="00246CF0"/>
    <w:rsid w:val="00247D5D"/>
    <w:rsid w:val="0025120F"/>
    <w:rsid w:val="002523DC"/>
    <w:rsid w:val="0026104D"/>
    <w:rsid w:val="00270627"/>
    <w:rsid w:val="00284F24"/>
    <w:rsid w:val="0028583B"/>
    <w:rsid w:val="0029288E"/>
    <w:rsid w:val="002959C4"/>
    <w:rsid w:val="0029640A"/>
    <w:rsid w:val="002A2F90"/>
    <w:rsid w:val="002B126D"/>
    <w:rsid w:val="002B53AB"/>
    <w:rsid w:val="002B6BF4"/>
    <w:rsid w:val="002C2F57"/>
    <w:rsid w:val="002C4594"/>
    <w:rsid w:val="002C45A2"/>
    <w:rsid w:val="002C5273"/>
    <w:rsid w:val="002C55BB"/>
    <w:rsid w:val="002D08FF"/>
    <w:rsid w:val="002D0DF2"/>
    <w:rsid w:val="002D4D30"/>
    <w:rsid w:val="002F7656"/>
    <w:rsid w:val="003006E0"/>
    <w:rsid w:val="00305B4F"/>
    <w:rsid w:val="00323F85"/>
    <w:rsid w:val="003255D5"/>
    <w:rsid w:val="0033083D"/>
    <w:rsid w:val="003379C1"/>
    <w:rsid w:val="00345BC7"/>
    <w:rsid w:val="00347F8A"/>
    <w:rsid w:val="0035285E"/>
    <w:rsid w:val="00352902"/>
    <w:rsid w:val="0035619A"/>
    <w:rsid w:val="00356B48"/>
    <w:rsid w:val="003636C5"/>
    <w:rsid w:val="003666FA"/>
    <w:rsid w:val="00367049"/>
    <w:rsid w:val="00367435"/>
    <w:rsid w:val="00367B5B"/>
    <w:rsid w:val="00375830"/>
    <w:rsid w:val="00375D6A"/>
    <w:rsid w:val="00377216"/>
    <w:rsid w:val="00390FE1"/>
    <w:rsid w:val="003A5068"/>
    <w:rsid w:val="003B0A7B"/>
    <w:rsid w:val="003B28D5"/>
    <w:rsid w:val="003C32C1"/>
    <w:rsid w:val="003C3F78"/>
    <w:rsid w:val="003C59C9"/>
    <w:rsid w:val="003C5A20"/>
    <w:rsid w:val="003D54EC"/>
    <w:rsid w:val="003F2DF9"/>
    <w:rsid w:val="003F3755"/>
    <w:rsid w:val="004009F6"/>
    <w:rsid w:val="0040646E"/>
    <w:rsid w:val="00411A27"/>
    <w:rsid w:val="0041376F"/>
    <w:rsid w:val="0041390A"/>
    <w:rsid w:val="00420125"/>
    <w:rsid w:val="00431AF7"/>
    <w:rsid w:val="004371DA"/>
    <w:rsid w:val="00453A80"/>
    <w:rsid w:val="004547C8"/>
    <w:rsid w:val="004557C1"/>
    <w:rsid w:val="004609DA"/>
    <w:rsid w:val="00463681"/>
    <w:rsid w:val="00466E45"/>
    <w:rsid w:val="00477381"/>
    <w:rsid w:val="0048478C"/>
    <w:rsid w:val="00484BEF"/>
    <w:rsid w:val="00484F2E"/>
    <w:rsid w:val="00494AF4"/>
    <w:rsid w:val="004A26D4"/>
    <w:rsid w:val="004A31EE"/>
    <w:rsid w:val="004A5CDE"/>
    <w:rsid w:val="004C10D6"/>
    <w:rsid w:val="004C2BE1"/>
    <w:rsid w:val="004D04A0"/>
    <w:rsid w:val="004D3CE5"/>
    <w:rsid w:val="004D45A9"/>
    <w:rsid w:val="004E2D68"/>
    <w:rsid w:val="004F009A"/>
    <w:rsid w:val="004F1470"/>
    <w:rsid w:val="004F198E"/>
    <w:rsid w:val="004F1F9F"/>
    <w:rsid w:val="004F6AE4"/>
    <w:rsid w:val="00506AB0"/>
    <w:rsid w:val="005076B8"/>
    <w:rsid w:val="00507D98"/>
    <w:rsid w:val="00512EC4"/>
    <w:rsid w:val="00513702"/>
    <w:rsid w:val="00513F46"/>
    <w:rsid w:val="005220B1"/>
    <w:rsid w:val="0053174E"/>
    <w:rsid w:val="00544E9B"/>
    <w:rsid w:val="00551330"/>
    <w:rsid w:val="00555FBD"/>
    <w:rsid w:val="00561C68"/>
    <w:rsid w:val="00567DF8"/>
    <w:rsid w:val="005709BB"/>
    <w:rsid w:val="00581233"/>
    <w:rsid w:val="005840CD"/>
    <w:rsid w:val="00585CBF"/>
    <w:rsid w:val="00594544"/>
    <w:rsid w:val="005A23A6"/>
    <w:rsid w:val="005A447B"/>
    <w:rsid w:val="005A6DC4"/>
    <w:rsid w:val="005B3ED5"/>
    <w:rsid w:val="005B5C6C"/>
    <w:rsid w:val="005B7202"/>
    <w:rsid w:val="005C486A"/>
    <w:rsid w:val="005C494D"/>
    <w:rsid w:val="005E0975"/>
    <w:rsid w:val="005E1E30"/>
    <w:rsid w:val="005E40B1"/>
    <w:rsid w:val="005E72C5"/>
    <w:rsid w:val="005F4858"/>
    <w:rsid w:val="00606F0B"/>
    <w:rsid w:val="006072D8"/>
    <w:rsid w:val="00611A0C"/>
    <w:rsid w:val="00612A60"/>
    <w:rsid w:val="00614713"/>
    <w:rsid w:val="00626DEC"/>
    <w:rsid w:val="0062738F"/>
    <w:rsid w:val="006331EA"/>
    <w:rsid w:val="00637988"/>
    <w:rsid w:val="006472F9"/>
    <w:rsid w:val="006525C0"/>
    <w:rsid w:val="006555E1"/>
    <w:rsid w:val="006563D2"/>
    <w:rsid w:val="00670119"/>
    <w:rsid w:val="006815F0"/>
    <w:rsid w:val="00681B98"/>
    <w:rsid w:val="00685F58"/>
    <w:rsid w:val="00686A95"/>
    <w:rsid w:val="006A04DD"/>
    <w:rsid w:val="006A3D16"/>
    <w:rsid w:val="006B3D58"/>
    <w:rsid w:val="006C0110"/>
    <w:rsid w:val="006C3916"/>
    <w:rsid w:val="006C42C8"/>
    <w:rsid w:val="006C466C"/>
    <w:rsid w:val="006C6ECB"/>
    <w:rsid w:val="006E3639"/>
    <w:rsid w:val="006E790E"/>
    <w:rsid w:val="006F046F"/>
    <w:rsid w:val="006F06BB"/>
    <w:rsid w:val="006F1175"/>
    <w:rsid w:val="00720916"/>
    <w:rsid w:val="00734F03"/>
    <w:rsid w:val="00750FBB"/>
    <w:rsid w:val="0075204F"/>
    <w:rsid w:val="00776297"/>
    <w:rsid w:val="00776FD6"/>
    <w:rsid w:val="007868E3"/>
    <w:rsid w:val="00792A24"/>
    <w:rsid w:val="007A5FB5"/>
    <w:rsid w:val="007B2F8B"/>
    <w:rsid w:val="007B7A95"/>
    <w:rsid w:val="007D308F"/>
    <w:rsid w:val="007D6A73"/>
    <w:rsid w:val="007D6E4F"/>
    <w:rsid w:val="007E146B"/>
    <w:rsid w:val="007E4C88"/>
    <w:rsid w:val="007E731A"/>
    <w:rsid w:val="007F6734"/>
    <w:rsid w:val="00800BC6"/>
    <w:rsid w:val="00802114"/>
    <w:rsid w:val="008042D0"/>
    <w:rsid w:val="008043A3"/>
    <w:rsid w:val="008135EB"/>
    <w:rsid w:val="00816F1C"/>
    <w:rsid w:val="00817688"/>
    <w:rsid w:val="00820C91"/>
    <w:rsid w:val="00825FEA"/>
    <w:rsid w:val="00835598"/>
    <w:rsid w:val="008408B3"/>
    <w:rsid w:val="00847C7D"/>
    <w:rsid w:val="0085411C"/>
    <w:rsid w:val="008662AF"/>
    <w:rsid w:val="00870939"/>
    <w:rsid w:val="008719D5"/>
    <w:rsid w:val="008719E8"/>
    <w:rsid w:val="0087606B"/>
    <w:rsid w:val="00883D78"/>
    <w:rsid w:val="008845D3"/>
    <w:rsid w:val="0088483A"/>
    <w:rsid w:val="0088641B"/>
    <w:rsid w:val="00894CC1"/>
    <w:rsid w:val="00897B76"/>
    <w:rsid w:val="008A1837"/>
    <w:rsid w:val="008B0D00"/>
    <w:rsid w:val="008B47E3"/>
    <w:rsid w:val="008B51D9"/>
    <w:rsid w:val="008C26F2"/>
    <w:rsid w:val="008C5677"/>
    <w:rsid w:val="008D562C"/>
    <w:rsid w:val="008E57BC"/>
    <w:rsid w:val="008E7F58"/>
    <w:rsid w:val="008F5975"/>
    <w:rsid w:val="009055D9"/>
    <w:rsid w:val="0091338B"/>
    <w:rsid w:val="00914A11"/>
    <w:rsid w:val="0092042F"/>
    <w:rsid w:val="009211F3"/>
    <w:rsid w:val="0092751B"/>
    <w:rsid w:val="00940481"/>
    <w:rsid w:val="00941DEF"/>
    <w:rsid w:val="00964257"/>
    <w:rsid w:val="009662BD"/>
    <w:rsid w:val="00991910"/>
    <w:rsid w:val="0099605C"/>
    <w:rsid w:val="009A5B04"/>
    <w:rsid w:val="009B1938"/>
    <w:rsid w:val="009B3F4D"/>
    <w:rsid w:val="009B72FC"/>
    <w:rsid w:val="009B78FF"/>
    <w:rsid w:val="009C177B"/>
    <w:rsid w:val="009C331C"/>
    <w:rsid w:val="009C5CF3"/>
    <w:rsid w:val="009D124C"/>
    <w:rsid w:val="009D3010"/>
    <w:rsid w:val="009D7100"/>
    <w:rsid w:val="009E0DF1"/>
    <w:rsid w:val="00A043D5"/>
    <w:rsid w:val="00A0442F"/>
    <w:rsid w:val="00A24C4E"/>
    <w:rsid w:val="00A24E96"/>
    <w:rsid w:val="00A25E97"/>
    <w:rsid w:val="00A31027"/>
    <w:rsid w:val="00A313C8"/>
    <w:rsid w:val="00A348B3"/>
    <w:rsid w:val="00A44B16"/>
    <w:rsid w:val="00A460A5"/>
    <w:rsid w:val="00A47EFC"/>
    <w:rsid w:val="00A508EB"/>
    <w:rsid w:val="00A53933"/>
    <w:rsid w:val="00A53D79"/>
    <w:rsid w:val="00A63051"/>
    <w:rsid w:val="00A65B51"/>
    <w:rsid w:val="00A7146C"/>
    <w:rsid w:val="00AA3FF2"/>
    <w:rsid w:val="00AB4057"/>
    <w:rsid w:val="00AB4D2E"/>
    <w:rsid w:val="00AC1946"/>
    <w:rsid w:val="00AD1A96"/>
    <w:rsid w:val="00AD2267"/>
    <w:rsid w:val="00AD2CD0"/>
    <w:rsid w:val="00AE7E78"/>
    <w:rsid w:val="00AF1783"/>
    <w:rsid w:val="00AF50AA"/>
    <w:rsid w:val="00AF58B1"/>
    <w:rsid w:val="00B200F1"/>
    <w:rsid w:val="00B24AC4"/>
    <w:rsid w:val="00B3214E"/>
    <w:rsid w:val="00B33BEF"/>
    <w:rsid w:val="00B34252"/>
    <w:rsid w:val="00B35BEE"/>
    <w:rsid w:val="00B35FFA"/>
    <w:rsid w:val="00B47A2C"/>
    <w:rsid w:val="00B6068D"/>
    <w:rsid w:val="00B6245D"/>
    <w:rsid w:val="00B63694"/>
    <w:rsid w:val="00B72EB6"/>
    <w:rsid w:val="00B83DBC"/>
    <w:rsid w:val="00B876C6"/>
    <w:rsid w:val="00B93433"/>
    <w:rsid w:val="00BA0A69"/>
    <w:rsid w:val="00BA36D9"/>
    <w:rsid w:val="00BB0019"/>
    <w:rsid w:val="00BB27BC"/>
    <w:rsid w:val="00BB3805"/>
    <w:rsid w:val="00BC0787"/>
    <w:rsid w:val="00BC2B9B"/>
    <w:rsid w:val="00BC2FD6"/>
    <w:rsid w:val="00BC3B6C"/>
    <w:rsid w:val="00BC448E"/>
    <w:rsid w:val="00BD5FA6"/>
    <w:rsid w:val="00BD6E45"/>
    <w:rsid w:val="00BE2225"/>
    <w:rsid w:val="00BE31AD"/>
    <w:rsid w:val="00BE617F"/>
    <w:rsid w:val="00C00154"/>
    <w:rsid w:val="00C019DB"/>
    <w:rsid w:val="00C04910"/>
    <w:rsid w:val="00C05420"/>
    <w:rsid w:val="00C11ED5"/>
    <w:rsid w:val="00C2522B"/>
    <w:rsid w:val="00C35AC9"/>
    <w:rsid w:val="00C609B1"/>
    <w:rsid w:val="00C6444F"/>
    <w:rsid w:val="00C64993"/>
    <w:rsid w:val="00C64AC1"/>
    <w:rsid w:val="00C66294"/>
    <w:rsid w:val="00C741FA"/>
    <w:rsid w:val="00C750DC"/>
    <w:rsid w:val="00C7513F"/>
    <w:rsid w:val="00C86FF7"/>
    <w:rsid w:val="00C87205"/>
    <w:rsid w:val="00C95AD9"/>
    <w:rsid w:val="00CA2DD5"/>
    <w:rsid w:val="00CA3CCE"/>
    <w:rsid w:val="00CA4D0B"/>
    <w:rsid w:val="00CB323D"/>
    <w:rsid w:val="00CB5711"/>
    <w:rsid w:val="00CB5D2C"/>
    <w:rsid w:val="00CC6800"/>
    <w:rsid w:val="00CD5A9A"/>
    <w:rsid w:val="00CE2566"/>
    <w:rsid w:val="00CF035A"/>
    <w:rsid w:val="00D00D2C"/>
    <w:rsid w:val="00D05A9C"/>
    <w:rsid w:val="00D06980"/>
    <w:rsid w:val="00D07819"/>
    <w:rsid w:val="00D104A3"/>
    <w:rsid w:val="00D128B6"/>
    <w:rsid w:val="00D16CAD"/>
    <w:rsid w:val="00D21C5C"/>
    <w:rsid w:val="00D31B1C"/>
    <w:rsid w:val="00D4236F"/>
    <w:rsid w:val="00D429B7"/>
    <w:rsid w:val="00D5111E"/>
    <w:rsid w:val="00D61217"/>
    <w:rsid w:val="00D704CF"/>
    <w:rsid w:val="00D80982"/>
    <w:rsid w:val="00D96B69"/>
    <w:rsid w:val="00DA5B26"/>
    <w:rsid w:val="00DC0499"/>
    <w:rsid w:val="00DC44DE"/>
    <w:rsid w:val="00DD0D91"/>
    <w:rsid w:val="00DD15DA"/>
    <w:rsid w:val="00DD3C43"/>
    <w:rsid w:val="00DD482A"/>
    <w:rsid w:val="00DD6B06"/>
    <w:rsid w:val="00DF0E9A"/>
    <w:rsid w:val="00E00401"/>
    <w:rsid w:val="00E06560"/>
    <w:rsid w:val="00E133BF"/>
    <w:rsid w:val="00E21A86"/>
    <w:rsid w:val="00E21C0B"/>
    <w:rsid w:val="00E31912"/>
    <w:rsid w:val="00E31B2B"/>
    <w:rsid w:val="00E35B7A"/>
    <w:rsid w:val="00E43585"/>
    <w:rsid w:val="00E817DC"/>
    <w:rsid w:val="00EA1B91"/>
    <w:rsid w:val="00EA2078"/>
    <w:rsid w:val="00EA2613"/>
    <w:rsid w:val="00EA455E"/>
    <w:rsid w:val="00EA58CB"/>
    <w:rsid w:val="00EB290D"/>
    <w:rsid w:val="00EB30C1"/>
    <w:rsid w:val="00ED2791"/>
    <w:rsid w:val="00EE0116"/>
    <w:rsid w:val="00EE2365"/>
    <w:rsid w:val="00EE2C1A"/>
    <w:rsid w:val="00EE35CE"/>
    <w:rsid w:val="00EF012A"/>
    <w:rsid w:val="00EF0A47"/>
    <w:rsid w:val="00EF78AA"/>
    <w:rsid w:val="00EF7F5B"/>
    <w:rsid w:val="00F10218"/>
    <w:rsid w:val="00F121E6"/>
    <w:rsid w:val="00F134BC"/>
    <w:rsid w:val="00F17EBE"/>
    <w:rsid w:val="00F21CF0"/>
    <w:rsid w:val="00F355F4"/>
    <w:rsid w:val="00F5235D"/>
    <w:rsid w:val="00F55B13"/>
    <w:rsid w:val="00F64A12"/>
    <w:rsid w:val="00F64D39"/>
    <w:rsid w:val="00F6789D"/>
    <w:rsid w:val="00F7138C"/>
    <w:rsid w:val="00F73272"/>
    <w:rsid w:val="00F81115"/>
    <w:rsid w:val="00FA1811"/>
    <w:rsid w:val="00FA2785"/>
    <w:rsid w:val="00FA4765"/>
    <w:rsid w:val="00FB0322"/>
    <w:rsid w:val="00FB0627"/>
    <w:rsid w:val="00FB367B"/>
    <w:rsid w:val="00FB5017"/>
    <w:rsid w:val="00FC26CE"/>
    <w:rsid w:val="00FC63AA"/>
    <w:rsid w:val="00FD3548"/>
    <w:rsid w:val="00FD6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2A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167D4D"/>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qFormat/>
    <w:rsid w:val="00167D4D"/>
    <w:pPr>
      <w:keepNext/>
      <w:pageBreakBefore/>
      <w:numPr>
        <w:numId w:val="6"/>
      </w:numPr>
      <w:spacing w:before="600" w:after="60" w:line="240" w:lineRule="auto"/>
      <w:jc w:val="both"/>
      <w:outlineLvl w:val="0"/>
    </w:pPr>
    <w:rPr>
      <w:rFonts w:ascii="Arial" w:eastAsia="Times New Roman" w:hAnsi="Arial" w:cs="Arial"/>
      <w:b/>
      <w:bCs/>
      <w:caps/>
      <w:color w:val="D2232A"/>
      <w:kern w:val="32"/>
      <w:sz w:val="20"/>
      <w:szCs w:val="32"/>
      <w:lang w:val="da-DK"/>
    </w:rPr>
  </w:style>
  <w:style w:type="paragraph" w:styleId="Heading2">
    <w:name w:val="heading 2"/>
    <w:aliases w:val="ECC Heading 2,Head2A,2,H2,h2,UNDERRUBRIK 1-2,2nd level,†berschrift 2,DO NOT USE_h2,h21,heading8,Heading Two,R2,h 2,l2"/>
    <w:next w:val="Normal"/>
    <w:link w:val="Heading2Char"/>
    <w:qFormat/>
    <w:rsid w:val="00167D4D"/>
    <w:pPr>
      <w:keepNext/>
      <w:numPr>
        <w:ilvl w:val="1"/>
        <w:numId w:val="6"/>
      </w:numPr>
      <w:spacing w:before="480" w:after="60" w:line="240" w:lineRule="auto"/>
      <w:jc w:val="both"/>
      <w:outlineLvl w:val="1"/>
    </w:pPr>
    <w:rPr>
      <w:rFonts w:ascii="Arial" w:eastAsia="Times New Roman" w:hAnsi="Arial" w:cs="Arial"/>
      <w:b/>
      <w:bCs/>
      <w:iCs/>
      <w:caps/>
      <w:sz w:val="20"/>
      <w:szCs w:val="28"/>
      <w:lang w:val="da-DK"/>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link w:val="Heading3Char"/>
    <w:qFormat/>
    <w:rsid w:val="00167D4D"/>
    <w:pPr>
      <w:keepNext/>
      <w:numPr>
        <w:ilvl w:val="2"/>
        <w:numId w:val="6"/>
      </w:numPr>
      <w:spacing w:before="360" w:after="60" w:line="240" w:lineRule="auto"/>
      <w:jc w:val="both"/>
      <w:outlineLvl w:val="2"/>
    </w:pPr>
    <w:rPr>
      <w:rFonts w:ascii="Arial" w:eastAsia="Times New Roman" w:hAnsi="Arial" w:cs="Arial"/>
      <w:b/>
      <w:bCs/>
      <w:sz w:val="20"/>
      <w:szCs w:val="26"/>
      <w:lang w:val="da-DK"/>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next w:val="Normal"/>
    <w:link w:val="Heading4Char"/>
    <w:qFormat/>
    <w:rsid w:val="00AA3FF2"/>
    <w:pPr>
      <w:numPr>
        <w:ilvl w:val="3"/>
        <w:numId w:val="6"/>
      </w:numPr>
      <w:tabs>
        <w:tab w:val="clear" w:pos="1432"/>
      </w:tabs>
      <w:spacing w:before="360" w:after="60" w:line="240" w:lineRule="auto"/>
      <w:ind w:left="0" w:firstLine="0"/>
      <w:jc w:val="both"/>
      <w:outlineLvl w:val="3"/>
    </w:pPr>
    <w:rPr>
      <w:rFonts w:ascii="Arial" w:eastAsia="Times New Roman" w:hAnsi="Arial" w:cs="Arial"/>
      <w:bCs/>
      <w:i/>
      <w:color w:val="D2232A"/>
      <w:sz w:val="20"/>
      <w:szCs w:val="26"/>
      <w:lang w:val="da-DK"/>
    </w:rPr>
  </w:style>
  <w:style w:type="paragraph" w:styleId="Heading5">
    <w:name w:val="heading 5"/>
    <w:basedOn w:val="Normal"/>
    <w:next w:val="Normal"/>
    <w:link w:val="Heading5Char"/>
    <w:semiHidden/>
    <w:qFormat/>
    <w:rsid w:val="00167D4D"/>
    <w:pPr>
      <w:numPr>
        <w:ilvl w:val="4"/>
        <w:numId w:val="6"/>
      </w:numPr>
      <w:outlineLvl w:val="4"/>
    </w:pPr>
    <w:rPr>
      <w:b/>
      <w:bCs/>
      <w:i/>
      <w:iCs/>
      <w:sz w:val="26"/>
      <w:szCs w:val="26"/>
    </w:rPr>
  </w:style>
  <w:style w:type="paragraph" w:styleId="Heading6">
    <w:name w:val="heading 6"/>
    <w:basedOn w:val="Normal"/>
    <w:next w:val="Normal"/>
    <w:link w:val="Heading6Char"/>
    <w:semiHidden/>
    <w:qFormat/>
    <w:rsid w:val="00167D4D"/>
    <w:pPr>
      <w:numPr>
        <w:ilvl w:val="5"/>
        <w:numId w:val="6"/>
      </w:numPr>
      <w:outlineLvl w:val="5"/>
    </w:pPr>
    <w:rPr>
      <w:b/>
      <w:bCs/>
      <w:sz w:val="22"/>
    </w:rPr>
  </w:style>
  <w:style w:type="paragraph" w:styleId="Heading7">
    <w:name w:val="heading 7"/>
    <w:basedOn w:val="Normal"/>
    <w:next w:val="Normal"/>
    <w:link w:val="Heading7Char"/>
    <w:semiHidden/>
    <w:qFormat/>
    <w:rsid w:val="00167D4D"/>
    <w:pPr>
      <w:numPr>
        <w:ilvl w:val="6"/>
        <w:numId w:val="6"/>
      </w:numPr>
      <w:outlineLvl w:val="6"/>
    </w:pPr>
    <w:rPr>
      <w:sz w:val="24"/>
    </w:rPr>
  </w:style>
  <w:style w:type="paragraph" w:styleId="Heading8">
    <w:name w:val="heading 8"/>
    <w:basedOn w:val="Normal"/>
    <w:next w:val="Normal"/>
    <w:link w:val="Heading8Char"/>
    <w:semiHidden/>
    <w:qFormat/>
    <w:rsid w:val="00167D4D"/>
    <w:pPr>
      <w:numPr>
        <w:ilvl w:val="7"/>
        <w:numId w:val="6"/>
      </w:numPr>
      <w:outlineLvl w:val="7"/>
    </w:pPr>
    <w:rPr>
      <w:i/>
      <w:iCs/>
      <w:sz w:val="24"/>
    </w:rPr>
  </w:style>
  <w:style w:type="paragraph" w:styleId="Heading9">
    <w:name w:val="heading 9"/>
    <w:basedOn w:val="Normal"/>
    <w:next w:val="Normal"/>
    <w:link w:val="Heading9Char"/>
    <w:semiHidden/>
    <w:qFormat/>
    <w:rsid w:val="00167D4D"/>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sid w:val="00167D4D"/>
    <w:rPr>
      <w:rFonts w:ascii="Arial" w:eastAsia="Times New Roman" w:hAnsi="Arial" w:cs="Arial"/>
      <w:b/>
      <w:bCs/>
      <w:caps/>
      <w:color w:val="D2232A"/>
      <w:kern w:val="32"/>
      <w:sz w:val="20"/>
      <w:szCs w:val="32"/>
      <w:lang w:val="da-DK"/>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basedOn w:val="DefaultParagraphFont"/>
    <w:link w:val="Heading2"/>
    <w:rsid w:val="00167D4D"/>
    <w:rPr>
      <w:rFonts w:ascii="Arial" w:eastAsia="Times New Roman" w:hAnsi="Arial" w:cs="Arial"/>
      <w:b/>
      <w:bCs/>
      <w:iCs/>
      <w:caps/>
      <w:sz w:val="20"/>
      <w:szCs w:val="28"/>
      <w:lang w:val="da-DK"/>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basedOn w:val="DefaultParagraphFont"/>
    <w:link w:val="Heading3"/>
    <w:rsid w:val="00167D4D"/>
    <w:rPr>
      <w:rFonts w:ascii="Arial" w:eastAsia="Times New Roman" w:hAnsi="Arial" w:cs="Arial"/>
      <w:b/>
      <w:bCs/>
      <w:sz w:val="20"/>
      <w:szCs w:val="26"/>
      <w:lang w:val="da-DK"/>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sid w:val="00AA3FF2"/>
    <w:rPr>
      <w:rFonts w:ascii="Arial" w:eastAsia="Times New Roman" w:hAnsi="Arial" w:cs="Arial"/>
      <w:bCs/>
      <w:i/>
      <w:color w:val="D2232A"/>
      <w:sz w:val="20"/>
      <w:szCs w:val="26"/>
      <w:lang w:val="da-DK"/>
    </w:rPr>
  </w:style>
  <w:style w:type="character" w:customStyle="1" w:styleId="Heading5Char">
    <w:name w:val="Heading 5 Char"/>
    <w:basedOn w:val="DefaultParagraphFont"/>
    <w:link w:val="Heading5"/>
    <w:semiHidden/>
    <w:rsid w:val="00167D4D"/>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167D4D"/>
    <w:rPr>
      <w:rFonts w:ascii="Arial" w:eastAsia="Calibri" w:hAnsi="Arial" w:cs="Times New Roman"/>
      <w:b/>
      <w:bCs/>
      <w:lang w:val="en-GB"/>
    </w:rPr>
  </w:style>
  <w:style w:type="character" w:customStyle="1" w:styleId="Heading7Char">
    <w:name w:val="Heading 7 Char"/>
    <w:basedOn w:val="DefaultParagraphFont"/>
    <w:link w:val="Heading7"/>
    <w:semiHidden/>
    <w:rsid w:val="00167D4D"/>
    <w:rPr>
      <w:rFonts w:ascii="Arial" w:eastAsia="Calibri" w:hAnsi="Arial" w:cs="Times New Roman"/>
      <w:sz w:val="24"/>
      <w:lang w:val="en-GB"/>
    </w:rPr>
  </w:style>
  <w:style w:type="character" w:customStyle="1" w:styleId="Heading8Char">
    <w:name w:val="Heading 8 Char"/>
    <w:basedOn w:val="DefaultParagraphFont"/>
    <w:link w:val="Heading8"/>
    <w:semiHidden/>
    <w:rsid w:val="00167D4D"/>
    <w:rPr>
      <w:rFonts w:ascii="Arial" w:eastAsia="Calibri" w:hAnsi="Arial" w:cs="Times New Roman"/>
      <w:i/>
      <w:iCs/>
      <w:sz w:val="24"/>
      <w:lang w:val="en-GB"/>
    </w:rPr>
  </w:style>
  <w:style w:type="character" w:customStyle="1" w:styleId="Heading9Char">
    <w:name w:val="Heading 9 Char"/>
    <w:basedOn w:val="DefaultParagraphFont"/>
    <w:link w:val="Heading9"/>
    <w:semiHidden/>
    <w:rsid w:val="00167D4D"/>
    <w:rPr>
      <w:rFonts w:ascii="Arial" w:eastAsia="Calibri" w:hAnsi="Arial" w:cs="Arial"/>
      <w:lang w:val="en-GB"/>
    </w:rPr>
  </w:style>
  <w:style w:type="paragraph" w:customStyle="1" w:styleId="ECCBulletsLv1">
    <w:name w:val="ECC Bullets Lv1"/>
    <w:basedOn w:val="Normal"/>
    <w:qFormat/>
    <w:rsid w:val="00167D4D"/>
    <w:pPr>
      <w:numPr>
        <w:numId w:val="2"/>
      </w:numPr>
      <w:tabs>
        <w:tab w:val="left" w:pos="340"/>
      </w:tabs>
      <w:spacing w:before="60" w:after="0"/>
      <w:ind w:left="340" w:hanging="340"/>
    </w:pPr>
  </w:style>
  <w:style w:type="paragraph" w:styleId="Header">
    <w:name w:val="header"/>
    <w:basedOn w:val="Normal"/>
    <w:link w:val="HeaderChar"/>
    <w:semiHidden/>
    <w:rsid w:val="00167D4D"/>
    <w:pPr>
      <w:tabs>
        <w:tab w:val="center" w:pos="4320"/>
        <w:tab w:val="right" w:pos="8640"/>
      </w:tabs>
    </w:pPr>
    <w:rPr>
      <w:b/>
      <w:sz w:val="16"/>
    </w:rPr>
  </w:style>
  <w:style w:type="character" w:customStyle="1" w:styleId="HeaderChar">
    <w:name w:val="Header Char"/>
    <w:basedOn w:val="DefaultParagraphFont"/>
    <w:link w:val="Header"/>
    <w:semiHidden/>
    <w:rsid w:val="00167D4D"/>
    <w:rPr>
      <w:rFonts w:ascii="Arial" w:eastAsia="Calibri" w:hAnsi="Arial" w:cs="Times New Roman"/>
      <w:b/>
      <w:sz w:val="16"/>
      <w:lang w:val="en-GB"/>
    </w:rPr>
  </w:style>
  <w:style w:type="paragraph" w:customStyle="1" w:styleId="ECCAnnexheading1">
    <w:name w:val="ECC Annex heading1"/>
    <w:next w:val="Normal"/>
    <w:qFormat/>
    <w:rsid w:val="00167D4D"/>
    <w:pPr>
      <w:keepNext/>
      <w:pageBreakBefore/>
      <w:numPr>
        <w:numId w:val="1"/>
      </w:numPr>
      <w:spacing w:before="240" w:after="60" w:line="240" w:lineRule="auto"/>
      <w:jc w:val="both"/>
    </w:pPr>
    <w:rPr>
      <w:rFonts w:ascii="Arial" w:eastAsia="Times New Roman" w:hAnsi="Arial" w:cs="Times New Roman"/>
      <w:b/>
      <w:caps/>
      <w:color w:val="D2232A"/>
      <w:sz w:val="20"/>
      <w:szCs w:val="20"/>
      <w:lang w:val="da-DK"/>
    </w:rPr>
  </w:style>
  <w:style w:type="paragraph" w:styleId="TOC1">
    <w:name w:val="toc 1"/>
    <w:aliases w:val="ECC Index 1"/>
    <w:basedOn w:val="Normal"/>
    <w:next w:val="Normal"/>
    <w:link w:val="TOC1Char"/>
    <w:uiPriority w:val="39"/>
    <w:rsid w:val="00167D4D"/>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rsid w:val="00167D4D"/>
    <w:rPr>
      <w:rFonts w:ascii="Arial" w:eastAsia="Calibri" w:hAnsi="Arial" w:cs="Times New Roman"/>
      <w:b/>
      <w:sz w:val="20"/>
      <w:szCs w:val="20"/>
      <w:lang w:val="en-GB"/>
    </w:rPr>
  </w:style>
  <w:style w:type="paragraph" w:styleId="FootnoteText">
    <w:name w:val="footnote text"/>
    <w:aliases w:val="ECC Footnote"/>
    <w:basedOn w:val="Normal"/>
    <w:link w:val="FootnoteTextChar"/>
    <w:qFormat/>
    <w:rsid w:val="00167D4D"/>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167D4D"/>
    <w:rPr>
      <w:rFonts w:ascii="Arial" w:eastAsia="Calibri" w:hAnsi="Arial" w:cs="Times New Roman"/>
      <w:sz w:val="16"/>
      <w:szCs w:val="16"/>
      <w:lang w:val="da-DK"/>
      <w14:cntxtAlts/>
    </w:rPr>
  </w:style>
  <w:style w:type="paragraph" w:styleId="TOC2">
    <w:name w:val="toc 2"/>
    <w:aliases w:val="ECC Index 2"/>
    <w:basedOn w:val="Normal"/>
    <w:next w:val="Normal"/>
    <w:uiPriority w:val="39"/>
    <w:rsid w:val="00167D4D"/>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167D4D"/>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167D4D"/>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167D4D"/>
    <w:rPr>
      <w:bdr w:val="none" w:sz="0" w:space="0" w:color="auto"/>
      <w:shd w:val="solid" w:color="92D050" w:fill="auto"/>
      <w:lang w:val="en-GB"/>
    </w:rPr>
  </w:style>
  <w:style w:type="character" w:styleId="FootnoteReference">
    <w:name w:val="footnote reference"/>
    <w:aliases w:val="ECC Footnote number,Appel note de bas de p,Fussnotenzeichen,Footnote symbol,Appel note de bas de p + (Asian) Batang,Black,Footnote Reference/,(NECG) Footnote Reference"/>
    <w:basedOn w:val="DefaultParagraphFont"/>
    <w:rsid w:val="00167D4D"/>
    <w:rPr>
      <w:rFonts w:ascii="Arial" w:hAnsi="Arial"/>
      <w:sz w:val="20"/>
      <w:vertAlign w:val="superscript"/>
    </w:rPr>
  </w:style>
  <w:style w:type="paragraph" w:styleId="Caption">
    <w:name w:val="caption"/>
    <w:aliases w:val="ECC Caption,cap,cap Char,Caption Char,Caption Char1 Char,cap Char Char1,Caption Char Char1 Char,cap Char2 Char,Ca,RptCaption"/>
    <w:next w:val="Normal"/>
    <w:uiPriority w:val="35"/>
    <w:qFormat/>
    <w:rsid w:val="00167D4D"/>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Tablenote">
    <w:name w:val="ECC Table note"/>
    <w:qFormat/>
    <w:rsid w:val="00167D4D"/>
    <w:pPr>
      <w:spacing w:after="0" w:line="240" w:lineRule="auto"/>
      <w:ind w:left="284" w:hanging="284"/>
      <w:jc w:val="both"/>
    </w:pPr>
    <w:rPr>
      <w:rFonts w:ascii="Arial" w:eastAsia="Times New Roman" w:hAnsi="Arial" w:cs="Times New Roman"/>
      <w:sz w:val="16"/>
      <w:szCs w:val="16"/>
      <w:lang w:val="en-GB"/>
    </w:rPr>
  </w:style>
  <w:style w:type="paragraph" w:customStyle="1" w:styleId="ECCBulletsLv2">
    <w:name w:val="ECC Bullets Lv2"/>
    <w:basedOn w:val="ECCBulletsLv1"/>
    <w:rsid w:val="00167D4D"/>
    <w:pPr>
      <w:tabs>
        <w:tab w:val="clear" w:pos="340"/>
        <w:tab w:val="left" w:pos="680"/>
      </w:tabs>
      <w:ind w:left="680"/>
    </w:pPr>
  </w:style>
  <w:style w:type="paragraph" w:customStyle="1" w:styleId="ECCAnnexheading2">
    <w:name w:val="ECC Annex heading2"/>
    <w:next w:val="Normal"/>
    <w:rsid w:val="00167D4D"/>
    <w:pPr>
      <w:numPr>
        <w:ilvl w:val="1"/>
        <w:numId w:val="1"/>
      </w:numPr>
      <w:overflowPunct w:val="0"/>
      <w:autoSpaceDE w:val="0"/>
      <w:autoSpaceDN w:val="0"/>
      <w:adjustRightInd w:val="0"/>
      <w:spacing w:before="480" w:after="240" w:line="240" w:lineRule="auto"/>
      <w:jc w:val="both"/>
      <w:textAlignment w:val="baseline"/>
    </w:pPr>
    <w:rPr>
      <w:rFonts w:ascii="Arial" w:eastAsia="Times New Roman" w:hAnsi="Arial" w:cs="Times New Roman"/>
      <w:b/>
      <w:caps/>
      <w:sz w:val="20"/>
      <w:szCs w:val="20"/>
      <w:lang w:val="da-DK"/>
    </w:rPr>
  </w:style>
  <w:style w:type="paragraph" w:customStyle="1" w:styleId="ECCAnnexheading3">
    <w:name w:val="ECC Annex heading3"/>
    <w:next w:val="Normal"/>
    <w:rsid w:val="00167D4D"/>
    <w:pPr>
      <w:tabs>
        <w:tab w:val="num" w:pos="720"/>
      </w:tabs>
      <w:overflowPunct w:val="0"/>
      <w:autoSpaceDE w:val="0"/>
      <w:autoSpaceDN w:val="0"/>
      <w:adjustRightInd w:val="0"/>
      <w:spacing w:before="360" w:after="60" w:line="240" w:lineRule="auto"/>
      <w:ind w:left="720" w:hanging="720"/>
      <w:jc w:val="both"/>
      <w:textAlignment w:val="baseline"/>
    </w:pPr>
    <w:rPr>
      <w:rFonts w:ascii="Arial" w:eastAsia="Times New Roman" w:hAnsi="Arial" w:cs="Times New Roman"/>
      <w:b/>
      <w:sz w:val="20"/>
      <w:szCs w:val="20"/>
      <w:lang w:val="da-DK"/>
    </w:rPr>
  </w:style>
  <w:style w:type="paragraph" w:customStyle="1" w:styleId="ECCAnnexheading4">
    <w:name w:val="ECC Annex heading4"/>
    <w:next w:val="Normal"/>
    <w:rsid w:val="00167D4D"/>
    <w:pPr>
      <w:tabs>
        <w:tab w:val="num" w:pos="864"/>
      </w:tabs>
      <w:overflowPunct w:val="0"/>
      <w:autoSpaceDE w:val="0"/>
      <w:autoSpaceDN w:val="0"/>
      <w:adjustRightInd w:val="0"/>
      <w:spacing w:before="360" w:after="60" w:line="240" w:lineRule="auto"/>
      <w:ind w:left="864" w:hanging="864"/>
      <w:jc w:val="both"/>
      <w:textAlignment w:val="baseline"/>
    </w:pPr>
    <w:rPr>
      <w:rFonts w:ascii="Arial" w:eastAsia="Times New Roman" w:hAnsi="Arial" w:cs="Times New Roman"/>
      <w:i/>
      <w:color w:val="D2232A"/>
      <w:sz w:val="20"/>
      <w:szCs w:val="20"/>
      <w:lang w:val="da-DK"/>
    </w:rPr>
  </w:style>
  <w:style w:type="paragraph" w:customStyle="1" w:styleId="ECCBulletsLv3">
    <w:name w:val="ECC Bullets Lv3"/>
    <w:basedOn w:val="ECCBulletsLv1"/>
    <w:rsid w:val="00167D4D"/>
    <w:pPr>
      <w:tabs>
        <w:tab w:val="clear" w:pos="340"/>
        <w:tab w:val="left" w:pos="1021"/>
      </w:tabs>
      <w:ind w:left="1020"/>
    </w:pPr>
  </w:style>
  <w:style w:type="paragraph" w:customStyle="1" w:styleId="coverpagelastupdatedDDMMYY">
    <w:name w:val="cover page 'last updated DD MM YY'"/>
    <w:next w:val="coverpageapprovedDDMMYY"/>
    <w:rsid w:val="00167D4D"/>
    <w:pPr>
      <w:spacing w:before="120" w:after="60" w:line="240" w:lineRule="auto"/>
      <w:ind w:left="3402"/>
      <w:jc w:val="both"/>
    </w:pPr>
    <w:rPr>
      <w:rFonts w:ascii="Arial" w:eastAsia="Times New Roman" w:hAnsi="Arial" w:cs="Times New Roman"/>
      <w:bCs/>
      <w:sz w:val="18"/>
      <w:szCs w:val="20"/>
      <w:lang w:val="da-DK"/>
    </w:rPr>
  </w:style>
  <w:style w:type="paragraph" w:customStyle="1" w:styleId="coverpageapprovedDDMMYY">
    <w:name w:val="cover page 'approved DD MM YY'"/>
    <w:next w:val="coverpagelastupdatedDDMMYY"/>
    <w:rsid w:val="00167D4D"/>
    <w:pPr>
      <w:spacing w:before="600" w:after="60" w:line="240" w:lineRule="auto"/>
      <w:ind w:left="3402"/>
      <w:jc w:val="both"/>
    </w:pPr>
    <w:rPr>
      <w:rFonts w:ascii="Arial" w:eastAsia="Times New Roman" w:hAnsi="Arial" w:cs="Times New Roman"/>
      <w:b/>
      <w:sz w:val="18"/>
      <w:szCs w:val="18"/>
      <w:lang w:val="da-DK"/>
    </w:rPr>
  </w:style>
  <w:style w:type="paragraph" w:customStyle="1" w:styleId="ECCLetteredList">
    <w:name w:val="ECC Lettered List"/>
    <w:qFormat/>
    <w:rsid w:val="00167D4D"/>
    <w:pPr>
      <w:numPr>
        <w:ilvl w:val="1"/>
        <w:numId w:val="3"/>
      </w:numPr>
      <w:spacing w:before="240" w:after="0" w:line="240" w:lineRule="auto"/>
      <w:jc w:val="both"/>
    </w:pPr>
    <w:rPr>
      <w:rFonts w:ascii="Arial" w:eastAsia="Times New Roman" w:hAnsi="Arial" w:cs="Times New Roman"/>
      <w:sz w:val="20"/>
      <w:szCs w:val="20"/>
      <w:lang w:val="da-DK"/>
    </w:rPr>
  </w:style>
  <w:style w:type="paragraph" w:customStyle="1" w:styleId="ECCNumberedList">
    <w:name w:val="ECC Numbered List"/>
    <w:basedOn w:val="Normal"/>
    <w:qFormat/>
    <w:rsid w:val="00167D4D"/>
    <w:pPr>
      <w:numPr>
        <w:numId w:val="4"/>
      </w:numPr>
      <w:spacing w:after="0"/>
    </w:pPr>
    <w:rPr>
      <w:szCs w:val="20"/>
    </w:rPr>
  </w:style>
  <w:style w:type="paragraph" w:customStyle="1" w:styleId="ECCReference">
    <w:name w:val="ECC Reference"/>
    <w:basedOn w:val="Normal"/>
    <w:rsid w:val="00167D4D"/>
    <w:pPr>
      <w:numPr>
        <w:numId w:val="5"/>
      </w:numPr>
      <w:spacing w:before="0" w:after="0"/>
    </w:pPr>
    <w:rPr>
      <w:lang w:eastAsia="ja-JP"/>
    </w:rPr>
  </w:style>
  <w:style w:type="paragraph" w:styleId="BalloonText">
    <w:name w:val="Balloon Text"/>
    <w:basedOn w:val="Normal"/>
    <w:link w:val="BalloonTextChar"/>
    <w:uiPriority w:val="99"/>
    <w:semiHidden/>
    <w:rsid w:val="0016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4D"/>
    <w:rPr>
      <w:rFonts w:ascii="Lucida Grande" w:eastAsia="Calibri" w:hAnsi="Lucida Grande" w:cs="Lucida Grande"/>
      <w:sz w:val="18"/>
      <w:szCs w:val="18"/>
      <w:lang w:val="en-GB"/>
    </w:rPr>
  </w:style>
  <w:style w:type="paragraph" w:customStyle="1" w:styleId="coverpageReporttitledescription">
    <w:name w:val="cover page 'Report title/description'"/>
    <w:rsid w:val="00167D4D"/>
    <w:pPr>
      <w:keepLines/>
      <w:spacing w:before="1800" w:after="60" w:line="288" w:lineRule="auto"/>
      <w:ind w:left="3402"/>
      <w:contextualSpacing/>
      <w:jc w:val="both"/>
      <w:textboxTightWrap w:val="firstLineOnly"/>
    </w:pPr>
    <w:rPr>
      <w:rFonts w:ascii="Arial" w:eastAsia="Times New Roman" w:hAnsi="Arial" w:cs="Times New Roman"/>
      <w:sz w:val="24"/>
      <w:szCs w:val="20"/>
      <w:lang w:val="da-DK"/>
    </w:rPr>
  </w:style>
  <w:style w:type="paragraph" w:customStyle="1" w:styleId="ECCEditorsNote">
    <w:name w:val="ECC Editor's Note"/>
    <w:next w:val="Normal"/>
    <w:qFormat/>
    <w:rsid w:val="00167D4D"/>
    <w:pPr>
      <w:numPr>
        <w:numId w:val="8"/>
      </w:numPr>
      <w:shd w:val="solid" w:color="FFFF00" w:fill="auto"/>
      <w:spacing w:before="120" w:after="60" w:line="240" w:lineRule="auto"/>
      <w:jc w:val="both"/>
    </w:pPr>
    <w:rPr>
      <w:rFonts w:ascii="Arial" w:eastAsia="Calibri" w:hAnsi="Arial" w:cs="Times New Roman"/>
      <w:sz w:val="20"/>
      <w:lang w:val="da-DK" w:eastAsia="de-DE"/>
    </w:rPr>
  </w:style>
  <w:style w:type="paragraph" w:customStyle="1" w:styleId="ECCpageHeader">
    <w:name w:val="ECC page Header"/>
    <w:rsid w:val="00167D4D"/>
    <w:pPr>
      <w:tabs>
        <w:tab w:val="left" w:pos="0"/>
        <w:tab w:val="center" w:pos="4820"/>
        <w:tab w:val="right" w:pos="9639"/>
      </w:tabs>
      <w:spacing w:after="0" w:line="240" w:lineRule="auto"/>
      <w:jc w:val="both"/>
    </w:pPr>
    <w:rPr>
      <w:rFonts w:ascii="Arial" w:eastAsia="Times New Roman" w:hAnsi="Arial" w:cs="Times New Roman"/>
      <w:b/>
      <w:sz w:val="16"/>
      <w:szCs w:val="20"/>
      <w:lang w:val="da-DK"/>
    </w:rPr>
  </w:style>
  <w:style w:type="paragraph" w:customStyle="1" w:styleId="ECCFiguregraphcentered">
    <w:name w:val="ECC Figure/graph centered"/>
    <w:next w:val="Normal"/>
    <w:qFormat/>
    <w:rsid w:val="00167D4D"/>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coverpageECCReport">
    <w:name w:val="cover page 'ECC Report'"/>
    <w:link w:val="coverpageECCReportZchn"/>
    <w:semiHidden/>
    <w:rsid w:val="00167D4D"/>
    <w:pPr>
      <w:shd w:val="clear" w:color="FFFFFF" w:themeColor="background1" w:fill="auto"/>
      <w:spacing w:before="60" w:after="60" w:line="240" w:lineRule="auto"/>
      <w:jc w:val="both"/>
    </w:pPr>
    <w:rPr>
      <w:rFonts w:ascii="Arial" w:eastAsia="Calibri" w:hAnsi="Arial" w:cs="Times New Roman"/>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167D4D"/>
    <w:rPr>
      <w:rFonts w:ascii="Arial" w:eastAsia="Calibri" w:hAnsi="Arial" w:cs="Times New Roman"/>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167D4D"/>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167D4D"/>
    <w:pPr>
      <w:spacing w:before="240" w:after="240" w:line="240" w:lineRule="auto"/>
      <w:jc w:val="both"/>
    </w:pPr>
    <w:rPr>
      <w:rFonts w:ascii="Arial" w:eastAsia="Times New Roman" w:hAnsi="Arial" w:cs="Times New Roman"/>
      <w:b/>
      <w:noProof/>
      <w:color w:val="FFFFFF" w:themeColor="background1"/>
      <w:sz w:val="20"/>
      <w:szCs w:val="20"/>
      <w:lang w:val="de-DE" w:eastAsia="de-DE"/>
    </w:rPr>
  </w:style>
  <w:style w:type="paragraph" w:customStyle="1" w:styleId="ECCTableHeaderwhitefont">
    <w:name w:val="ECC Table Header white font"/>
    <w:qFormat/>
    <w:rsid w:val="00167D4D"/>
    <w:pPr>
      <w:spacing w:before="240" w:after="60" w:line="240" w:lineRule="auto"/>
      <w:jc w:val="center"/>
    </w:pPr>
    <w:rPr>
      <w:rFonts w:ascii="Arial" w:eastAsia="Calibri" w:hAnsi="Arial" w:cs="Times New Roman"/>
      <w:bCs/>
      <w:color w:val="FFFFFF" w:themeColor="background1"/>
      <w:sz w:val="20"/>
      <w:szCs w:val="20"/>
      <w:lang w:val="en-GB" w:eastAsia="de-DE"/>
    </w:rPr>
  </w:style>
  <w:style w:type="paragraph" w:customStyle="1" w:styleId="ECCTabletext">
    <w:name w:val="ECC Table text"/>
    <w:basedOn w:val="Normal"/>
    <w:qFormat/>
    <w:rsid w:val="00167D4D"/>
    <w:pPr>
      <w:spacing w:before="0"/>
    </w:pPr>
  </w:style>
  <w:style w:type="character" w:customStyle="1" w:styleId="SignatureChar">
    <w:name w:val="Signature Char"/>
    <w:basedOn w:val="DefaultParagraphFont"/>
    <w:link w:val="Signature"/>
    <w:uiPriority w:val="99"/>
    <w:semiHidden/>
    <w:rsid w:val="00167D4D"/>
    <w:rPr>
      <w:rFonts w:ascii="Arial" w:eastAsia="Calibri" w:hAnsi="Arial" w:cs="Times New Roman"/>
      <w:sz w:val="20"/>
      <w:lang w:val="en-GB"/>
    </w:rPr>
  </w:style>
  <w:style w:type="paragraph" w:styleId="Signature">
    <w:name w:val="Signature"/>
    <w:basedOn w:val="Normal"/>
    <w:link w:val="SignatureChar"/>
    <w:uiPriority w:val="99"/>
    <w:semiHidden/>
    <w:rsid w:val="00167D4D"/>
    <w:pPr>
      <w:spacing w:before="0" w:after="0"/>
      <w:ind w:left="4252"/>
    </w:pPr>
  </w:style>
  <w:style w:type="paragraph" w:customStyle="1" w:styleId="ECCTableHeaderredfont">
    <w:name w:val="ECC Table Header red font"/>
    <w:qFormat/>
    <w:rsid w:val="00167D4D"/>
    <w:pPr>
      <w:spacing w:before="120" w:after="120" w:line="240" w:lineRule="auto"/>
    </w:pPr>
    <w:rPr>
      <w:rFonts w:ascii="Arial" w:eastAsia="Calibri" w:hAnsi="Arial" w:cs="Times New Roman"/>
      <w:bCs/>
      <w:color w:val="D2232A"/>
      <w:sz w:val="20"/>
      <w:szCs w:val="20"/>
      <w:lang w:val="en-GB" w:eastAsia="de-DE"/>
    </w:rPr>
  </w:style>
  <w:style w:type="paragraph" w:customStyle="1" w:styleId="ECCpageFooter">
    <w:name w:val="ECC page Footer"/>
    <w:rsid w:val="00167D4D"/>
    <w:pPr>
      <w:tabs>
        <w:tab w:val="left" w:pos="0"/>
        <w:tab w:val="center" w:pos="4820"/>
        <w:tab w:val="right" w:pos="9639"/>
      </w:tabs>
      <w:spacing w:after="0" w:line="240" w:lineRule="auto"/>
      <w:jc w:val="both"/>
    </w:pPr>
    <w:rPr>
      <w:rFonts w:ascii="Arial" w:eastAsia="Times New Roman" w:hAnsi="Arial" w:cs="Times New Roman"/>
      <w:b/>
      <w:sz w:val="16"/>
      <w:lang w:val="de-DE" w:eastAsia="de-DE"/>
    </w:rPr>
  </w:style>
  <w:style w:type="character" w:customStyle="1" w:styleId="ECCHLbold">
    <w:name w:val="ECC HL bold"/>
    <w:uiPriority w:val="1"/>
    <w:qFormat/>
    <w:rsid w:val="00167D4D"/>
    <w:rPr>
      <w:b/>
      <w:bCs w:val="0"/>
    </w:rPr>
  </w:style>
  <w:style w:type="character" w:styleId="IntenseReference">
    <w:name w:val="Intense Reference"/>
    <w:aliases w:val="cover page 'Report No'"/>
    <w:basedOn w:val="DefaultParagraphFont"/>
    <w:qFormat/>
    <w:rsid w:val="00167D4D"/>
    <w:rPr>
      <w:b/>
      <w:bCs/>
      <w:caps w:val="0"/>
      <w:smallCaps w:val="0"/>
      <w:color w:val="833C0B" w:themeColor="accent2" w:themeShade="80"/>
      <w:spacing w:val="5"/>
      <w:u w:val="none"/>
      <w:bdr w:val="none" w:sz="0" w:space="0" w:color="auto"/>
      <w:vertAlign w:val="baseline"/>
    </w:rPr>
  </w:style>
  <w:style w:type="character" w:styleId="Emphasis">
    <w:name w:val="Emphasis"/>
    <w:aliases w:val="ECC HL italics"/>
    <w:uiPriority w:val="1"/>
    <w:qFormat/>
    <w:rsid w:val="00167D4D"/>
    <w:rPr>
      <w:i/>
    </w:rPr>
  </w:style>
  <w:style w:type="paragraph" w:styleId="TOCHeading">
    <w:name w:val="TOC Heading"/>
    <w:basedOn w:val="Heading1"/>
    <w:next w:val="Normal"/>
    <w:uiPriority w:val="39"/>
    <w:semiHidden/>
    <w:qFormat/>
    <w:rsid w:val="00167D4D"/>
    <w:pPr>
      <w:keepLines/>
      <w:numPr>
        <w:numId w:val="0"/>
      </w:numPr>
      <w:spacing w:before="480" w:after="0"/>
      <w:outlineLvl w:val="9"/>
    </w:pPr>
    <w:rPr>
      <w:rFonts w:asciiTheme="majorHAnsi" w:eastAsiaTheme="majorEastAsia" w:hAnsiTheme="majorHAnsi" w:cstheme="majorBidi"/>
      <w:caps w:val="0"/>
      <w:color w:val="2F5496" w:themeColor="accent1" w:themeShade="BF"/>
      <w:kern w:val="0"/>
      <w:sz w:val="28"/>
      <w:szCs w:val="28"/>
      <w:lang w:val="en-GB"/>
    </w:rPr>
  </w:style>
  <w:style w:type="character" w:customStyle="1" w:styleId="ECCHLcyan">
    <w:name w:val="ECC HL cyan"/>
    <w:basedOn w:val="DefaultParagraphFont"/>
    <w:uiPriority w:val="1"/>
    <w:qFormat/>
    <w:rsid w:val="00167D4D"/>
    <w:rPr>
      <w:iCs w:val="0"/>
      <w:bdr w:val="none" w:sz="0" w:space="0" w:color="auto"/>
      <w:shd w:val="solid" w:color="00FFFF" w:fill="auto"/>
      <w:lang w:val="en-GB"/>
    </w:rPr>
  </w:style>
  <w:style w:type="character" w:customStyle="1" w:styleId="ECCHLorange">
    <w:name w:val="ECC HL orange"/>
    <w:basedOn w:val="DefaultParagraphFont"/>
    <w:uiPriority w:val="1"/>
    <w:qFormat/>
    <w:rsid w:val="00167D4D"/>
    <w:rPr>
      <w:bdr w:val="none" w:sz="0" w:space="0" w:color="auto"/>
      <w:shd w:val="solid" w:color="FFC000" w:fill="auto"/>
    </w:rPr>
  </w:style>
  <w:style w:type="character" w:customStyle="1" w:styleId="ECCHLblue">
    <w:name w:val="ECC HL blue"/>
    <w:basedOn w:val="DefaultParagraphFont"/>
    <w:uiPriority w:val="1"/>
    <w:qFormat/>
    <w:rsid w:val="00167D4D"/>
    <w:rPr>
      <w:rFonts w:eastAsia="Calibri"/>
      <w:color w:val="FFFF00"/>
      <w:szCs w:val="22"/>
      <w:bdr w:val="none" w:sz="0" w:space="0" w:color="auto"/>
      <w:shd w:val="solid" w:color="4472C4" w:themeColor="accent1" w:fill="auto"/>
      <w:lang w:val="en-GB"/>
    </w:rPr>
  </w:style>
  <w:style w:type="character" w:customStyle="1" w:styleId="ECCHLpetrol">
    <w:name w:val="ECC HL petrol"/>
    <w:basedOn w:val="DefaultParagraphFont"/>
    <w:uiPriority w:val="1"/>
    <w:qFormat/>
    <w:rsid w:val="00167D4D"/>
    <w:rPr>
      <w:iCs w:val="0"/>
      <w:color w:val="FFFFFF" w:themeColor="background1"/>
      <w:bdr w:val="none" w:sz="0" w:space="0" w:color="auto"/>
      <w:shd w:val="solid" w:color="008080" w:fill="auto"/>
    </w:rPr>
  </w:style>
  <w:style w:type="paragraph" w:styleId="ListParagraph">
    <w:name w:val="List Paragraph"/>
    <w:basedOn w:val="Normal"/>
    <w:uiPriority w:val="34"/>
    <w:qFormat/>
    <w:rsid w:val="00167D4D"/>
    <w:pPr>
      <w:ind w:left="720"/>
      <w:contextualSpacing/>
    </w:pPr>
  </w:style>
  <w:style w:type="character" w:customStyle="1" w:styleId="ECCHLsubscript">
    <w:name w:val="ECC HL subscript"/>
    <w:uiPriority w:val="1"/>
    <w:rsid w:val="00167D4D"/>
    <w:rPr>
      <w:vertAlign w:val="subscript"/>
    </w:rPr>
  </w:style>
  <w:style w:type="character" w:customStyle="1" w:styleId="ECCHLsuperscript">
    <w:name w:val="ECC HL superscript"/>
    <w:uiPriority w:val="1"/>
    <w:rsid w:val="00167D4D"/>
    <w:rPr>
      <w:vertAlign w:val="superscript"/>
    </w:rPr>
  </w:style>
  <w:style w:type="character" w:customStyle="1" w:styleId="ECCHLmagenta">
    <w:name w:val="ECC HL magenta"/>
    <w:basedOn w:val="DefaultParagraphFont"/>
    <w:uiPriority w:val="1"/>
    <w:qFormat/>
    <w:rsid w:val="00167D4D"/>
    <w:rPr>
      <w:color w:val="auto"/>
      <w:bdr w:val="none" w:sz="0" w:space="0" w:color="auto"/>
      <w:shd w:val="solid" w:color="FF3399" w:fill="auto"/>
      <w:lang w:val="en-GB"/>
    </w:rPr>
  </w:style>
  <w:style w:type="character" w:customStyle="1" w:styleId="ECCHLbrown">
    <w:name w:val="ECC HL brown"/>
    <w:basedOn w:val="DefaultParagraphFont"/>
    <w:uiPriority w:val="1"/>
    <w:qFormat/>
    <w:rsid w:val="00167D4D"/>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167D4D"/>
    <w:rPr>
      <w:color w:val="0563C1" w:themeColor="hyperlink"/>
      <w:u w:val="single"/>
    </w:rPr>
  </w:style>
  <w:style w:type="paragraph" w:customStyle="1" w:styleId="ECCHeadingnonumbering">
    <w:name w:val="ECC Heading no numbering"/>
    <w:rsid w:val="00167D4D"/>
    <w:pPr>
      <w:tabs>
        <w:tab w:val="left" w:pos="0"/>
        <w:tab w:val="center" w:pos="4820"/>
        <w:tab w:val="right" w:pos="9639"/>
      </w:tabs>
      <w:spacing w:before="240" w:after="60" w:line="240" w:lineRule="auto"/>
      <w:jc w:val="both"/>
    </w:pPr>
    <w:rPr>
      <w:rFonts w:ascii="Arial" w:eastAsia="Times New Roman" w:hAnsi="Arial" w:cs="Arial"/>
      <w:b/>
      <w:bCs/>
      <w:caps/>
      <w:color w:val="D2232A"/>
      <w:kern w:val="32"/>
      <w:sz w:val="20"/>
      <w:szCs w:val="32"/>
      <w:lang w:val="da-DK"/>
    </w:rPr>
  </w:style>
  <w:style w:type="character" w:customStyle="1" w:styleId="ECCParagraph">
    <w:name w:val="ECC Paragraph"/>
    <w:basedOn w:val="DefaultParagraphFont"/>
    <w:uiPriority w:val="1"/>
    <w:qFormat/>
    <w:rsid w:val="00167D4D"/>
    <w:rPr>
      <w:rFonts w:ascii="Arial" w:hAnsi="Arial"/>
      <w:noProof w:val="0"/>
      <w:sz w:val="20"/>
      <w:bdr w:val="none" w:sz="0" w:space="0" w:color="auto"/>
      <w:lang w:val="en-GB"/>
    </w:rPr>
  </w:style>
  <w:style w:type="character" w:customStyle="1" w:styleId="ECCHLunderlined">
    <w:name w:val="ECC HL underlined"/>
    <w:uiPriority w:val="1"/>
    <w:qFormat/>
    <w:rsid w:val="00167D4D"/>
    <w:rPr>
      <w:u w:val="single"/>
    </w:rPr>
  </w:style>
  <w:style w:type="table" w:customStyle="1" w:styleId="ECCTable-redheader">
    <w:name w:val="ECC Table - red header"/>
    <w:basedOn w:val="ECCTable-clean"/>
    <w:uiPriority w:val="99"/>
    <w:rsid w:val="00167D4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67D4D"/>
    <w:pPr>
      <w:spacing w:before="60" w:after="60" w:line="240" w:lineRule="auto"/>
      <w:jc w:val="both"/>
    </w:pPr>
    <w:rPr>
      <w:rFonts w:ascii="Arial" w:eastAsia="Calibri" w:hAnsi="Arial" w:cs="Times New Roman"/>
      <w:sz w:val="20"/>
      <w:szCs w:val="20"/>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167D4D"/>
    <w:rPr>
      <w:bdr w:val="none" w:sz="0" w:space="0" w:color="auto"/>
      <w:shd w:val="solid" w:color="BFBFBF" w:themeColor="background1" w:themeShade="BF" w:fill="auto"/>
    </w:rPr>
  </w:style>
  <w:style w:type="character" w:customStyle="1" w:styleId="FooterChar">
    <w:name w:val="Footer Char"/>
    <w:basedOn w:val="DefaultParagraphFont"/>
    <w:link w:val="Footer"/>
    <w:uiPriority w:val="99"/>
    <w:semiHidden/>
    <w:rsid w:val="00167D4D"/>
    <w:rPr>
      <w:rFonts w:ascii="Arial" w:eastAsia="Calibri" w:hAnsi="Arial" w:cs="Times New Roman"/>
      <w:sz w:val="20"/>
      <w:lang w:val="en-GB"/>
    </w:rPr>
  </w:style>
  <w:style w:type="paragraph" w:styleId="Footer">
    <w:name w:val="footer"/>
    <w:basedOn w:val="Normal"/>
    <w:link w:val="FooterChar"/>
    <w:uiPriority w:val="99"/>
    <w:semiHidden/>
    <w:rsid w:val="00167D4D"/>
    <w:pPr>
      <w:tabs>
        <w:tab w:val="center" w:pos="4536"/>
        <w:tab w:val="right" w:pos="9072"/>
      </w:tabs>
      <w:spacing w:before="0" w:after="0"/>
    </w:pPr>
  </w:style>
  <w:style w:type="character" w:styleId="Strong">
    <w:name w:val="Strong"/>
    <w:basedOn w:val="DefaultParagraphFont"/>
    <w:uiPriority w:val="22"/>
    <w:qFormat/>
    <w:rsid w:val="00167D4D"/>
    <w:rPr>
      <w:b/>
      <w:bCs/>
    </w:rPr>
  </w:style>
  <w:style w:type="character" w:styleId="CommentReference">
    <w:name w:val="annotation reference"/>
    <w:basedOn w:val="DefaultParagraphFont"/>
    <w:uiPriority w:val="99"/>
    <w:semiHidden/>
    <w:unhideWhenUsed/>
    <w:rsid w:val="004371DA"/>
    <w:rPr>
      <w:sz w:val="16"/>
      <w:szCs w:val="16"/>
    </w:rPr>
  </w:style>
  <w:style w:type="paragraph" w:styleId="CommentText">
    <w:name w:val="annotation text"/>
    <w:basedOn w:val="Normal"/>
    <w:link w:val="CommentTextChar"/>
    <w:uiPriority w:val="99"/>
    <w:semiHidden/>
    <w:unhideWhenUsed/>
    <w:rsid w:val="004371DA"/>
    <w:rPr>
      <w:szCs w:val="20"/>
    </w:rPr>
  </w:style>
  <w:style w:type="character" w:customStyle="1" w:styleId="CommentTextChar">
    <w:name w:val="Comment Text Char"/>
    <w:basedOn w:val="DefaultParagraphFont"/>
    <w:link w:val="CommentText"/>
    <w:uiPriority w:val="99"/>
    <w:semiHidden/>
    <w:rsid w:val="004371DA"/>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71DA"/>
    <w:rPr>
      <w:b/>
      <w:bCs/>
    </w:rPr>
  </w:style>
  <w:style w:type="character" w:customStyle="1" w:styleId="CommentSubjectChar">
    <w:name w:val="Comment Subject Char"/>
    <w:basedOn w:val="CommentTextChar"/>
    <w:link w:val="CommentSubject"/>
    <w:uiPriority w:val="99"/>
    <w:semiHidden/>
    <w:rsid w:val="004371DA"/>
    <w:rPr>
      <w:rFonts w:ascii="Arial" w:eastAsia="Calibri" w:hAnsi="Arial" w:cs="Times New Roman"/>
      <w:b/>
      <w:bCs/>
      <w:sz w:val="20"/>
      <w:szCs w:val="20"/>
      <w:lang w:val="en-GB"/>
    </w:rPr>
  </w:style>
  <w:style w:type="paragraph" w:customStyle="1" w:styleId="TAH">
    <w:name w:val="TAH"/>
    <w:basedOn w:val="Normal"/>
    <w:link w:val="TAHCar"/>
    <w:rsid w:val="0019457A"/>
    <w:pPr>
      <w:keepNext/>
      <w:keepLines/>
      <w:spacing w:before="0" w:after="0"/>
      <w:jc w:val="center"/>
    </w:pPr>
    <w:rPr>
      <w:rFonts w:asciiTheme="minorHAnsi" w:eastAsiaTheme="minorHAnsi" w:hAnsiTheme="minorHAnsi" w:cs="Arial"/>
      <w:b/>
      <w:sz w:val="18"/>
      <w:lang w:eastAsia="x-none"/>
    </w:rPr>
  </w:style>
  <w:style w:type="character" w:customStyle="1" w:styleId="TAHCar">
    <w:name w:val="TAH Car"/>
    <w:link w:val="TAH"/>
    <w:locked/>
    <w:rsid w:val="00240B27"/>
    <w:rPr>
      <w:rFonts w:cs="Arial"/>
      <w:b/>
      <w:sz w:val="18"/>
      <w:lang w:val="en-GB" w:eastAsia="x-none"/>
    </w:rPr>
  </w:style>
  <w:style w:type="character" w:customStyle="1" w:styleId="NOChar">
    <w:name w:val="NO Char"/>
    <w:link w:val="NO"/>
    <w:locked/>
    <w:rsid w:val="0092751B"/>
    <w:rPr>
      <w:rFonts w:ascii="Times New Roman" w:hAnsi="Times New Roman"/>
      <w:lang w:val="en-GB" w:eastAsia="x-none"/>
    </w:rPr>
  </w:style>
  <w:style w:type="paragraph" w:customStyle="1" w:styleId="NO">
    <w:name w:val="NO"/>
    <w:basedOn w:val="Normal"/>
    <w:link w:val="NOChar"/>
    <w:rsid w:val="0092751B"/>
    <w:pPr>
      <w:keepLines/>
      <w:spacing w:before="0" w:after="180"/>
      <w:ind w:left="1135" w:hanging="851"/>
      <w:jc w:val="left"/>
    </w:pPr>
    <w:rPr>
      <w:rFonts w:ascii="Times New Roman" w:eastAsiaTheme="minorHAnsi" w:hAnsi="Times New Roman" w:cstheme="minorBidi"/>
      <w:sz w:val="22"/>
      <w:lang w:eastAsia="x-none"/>
    </w:rPr>
  </w:style>
  <w:style w:type="paragraph" w:styleId="Revision">
    <w:name w:val="Revision"/>
    <w:hidden/>
    <w:uiPriority w:val="99"/>
    <w:semiHidden/>
    <w:rsid w:val="00612A60"/>
    <w:pPr>
      <w:spacing w:after="0" w:line="240" w:lineRule="auto"/>
    </w:pPr>
    <w:rPr>
      <w:rFonts w:ascii="Arial" w:eastAsia="Calibri" w:hAnsi="Arial" w:cs="Times New Roman"/>
      <w:sz w:val="20"/>
      <w:lang w:val="en-GB"/>
    </w:rPr>
  </w:style>
  <w:style w:type="table" w:styleId="TableGrid">
    <w:name w:val="Table Grid"/>
    <w:basedOn w:val="TableNormal"/>
    <w:uiPriority w:val="39"/>
    <w:rsid w:val="002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Header"/>
    <w:rsid w:val="001913EE"/>
    <w:pPr>
      <w:tabs>
        <w:tab w:val="clear" w:pos="4320"/>
        <w:tab w:val="clear" w:pos="8640"/>
        <w:tab w:val="center" w:pos="4536"/>
        <w:tab w:val="right" w:pos="9072"/>
      </w:tabs>
      <w:spacing w:before="0" w:after="0"/>
      <w:jc w:val="left"/>
    </w:pPr>
    <w:rPr>
      <w:rFonts w:eastAsia="Times New Roman"/>
      <w:sz w:val="22"/>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167D4D"/>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qFormat/>
    <w:rsid w:val="00167D4D"/>
    <w:pPr>
      <w:keepNext/>
      <w:pageBreakBefore/>
      <w:numPr>
        <w:numId w:val="6"/>
      </w:numPr>
      <w:spacing w:before="600" w:after="60" w:line="240" w:lineRule="auto"/>
      <w:jc w:val="both"/>
      <w:outlineLvl w:val="0"/>
    </w:pPr>
    <w:rPr>
      <w:rFonts w:ascii="Arial" w:eastAsia="Times New Roman" w:hAnsi="Arial" w:cs="Arial"/>
      <w:b/>
      <w:bCs/>
      <w:caps/>
      <w:color w:val="D2232A"/>
      <w:kern w:val="32"/>
      <w:sz w:val="20"/>
      <w:szCs w:val="32"/>
      <w:lang w:val="da-DK"/>
    </w:rPr>
  </w:style>
  <w:style w:type="paragraph" w:styleId="Heading2">
    <w:name w:val="heading 2"/>
    <w:aliases w:val="ECC Heading 2,Head2A,2,H2,h2,UNDERRUBRIK 1-2,2nd level,†berschrift 2,DO NOT USE_h2,h21,heading8,Heading Two,R2,h 2,l2"/>
    <w:next w:val="Normal"/>
    <w:link w:val="Heading2Char"/>
    <w:qFormat/>
    <w:rsid w:val="00167D4D"/>
    <w:pPr>
      <w:keepNext/>
      <w:numPr>
        <w:ilvl w:val="1"/>
        <w:numId w:val="6"/>
      </w:numPr>
      <w:spacing w:before="480" w:after="60" w:line="240" w:lineRule="auto"/>
      <w:jc w:val="both"/>
      <w:outlineLvl w:val="1"/>
    </w:pPr>
    <w:rPr>
      <w:rFonts w:ascii="Arial" w:eastAsia="Times New Roman" w:hAnsi="Arial" w:cs="Arial"/>
      <w:b/>
      <w:bCs/>
      <w:iCs/>
      <w:caps/>
      <w:sz w:val="20"/>
      <w:szCs w:val="28"/>
      <w:lang w:val="da-DK"/>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link w:val="Heading3Char"/>
    <w:qFormat/>
    <w:rsid w:val="00167D4D"/>
    <w:pPr>
      <w:keepNext/>
      <w:numPr>
        <w:ilvl w:val="2"/>
        <w:numId w:val="6"/>
      </w:numPr>
      <w:spacing w:before="360" w:after="60" w:line="240" w:lineRule="auto"/>
      <w:jc w:val="both"/>
      <w:outlineLvl w:val="2"/>
    </w:pPr>
    <w:rPr>
      <w:rFonts w:ascii="Arial" w:eastAsia="Times New Roman" w:hAnsi="Arial" w:cs="Arial"/>
      <w:b/>
      <w:bCs/>
      <w:sz w:val="20"/>
      <w:szCs w:val="26"/>
      <w:lang w:val="da-DK"/>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next w:val="Normal"/>
    <w:link w:val="Heading4Char"/>
    <w:qFormat/>
    <w:rsid w:val="00AA3FF2"/>
    <w:pPr>
      <w:numPr>
        <w:ilvl w:val="3"/>
        <w:numId w:val="6"/>
      </w:numPr>
      <w:tabs>
        <w:tab w:val="clear" w:pos="1432"/>
      </w:tabs>
      <w:spacing w:before="360" w:after="60" w:line="240" w:lineRule="auto"/>
      <w:ind w:left="0" w:firstLine="0"/>
      <w:jc w:val="both"/>
      <w:outlineLvl w:val="3"/>
    </w:pPr>
    <w:rPr>
      <w:rFonts w:ascii="Arial" w:eastAsia="Times New Roman" w:hAnsi="Arial" w:cs="Arial"/>
      <w:bCs/>
      <w:i/>
      <w:color w:val="D2232A"/>
      <w:sz w:val="20"/>
      <w:szCs w:val="26"/>
      <w:lang w:val="da-DK"/>
    </w:rPr>
  </w:style>
  <w:style w:type="paragraph" w:styleId="Heading5">
    <w:name w:val="heading 5"/>
    <w:basedOn w:val="Normal"/>
    <w:next w:val="Normal"/>
    <w:link w:val="Heading5Char"/>
    <w:semiHidden/>
    <w:qFormat/>
    <w:rsid w:val="00167D4D"/>
    <w:pPr>
      <w:numPr>
        <w:ilvl w:val="4"/>
        <w:numId w:val="6"/>
      </w:numPr>
      <w:outlineLvl w:val="4"/>
    </w:pPr>
    <w:rPr>
      <w:b/>
      <w:bCs/>
      <w:i/>
      <w:iCs/>
      <w:sz w:val="26"/>
      <w:szCs w:val="26"/>
    </w:rPr>
  </w:style>
  <w:style w:type="paragraph" w:styleId="Heading6">
    <w:name w:val="heading 6"/>
    <w:basedOn w:val="Normal"/>
    <w:next w:val="Normal"/>
    <w:link w:val="Heading6Char"/>
    <w:semiHidden/>
    <w:qFormat/>
    <w:rsid w:val="00167D4D"/>
    <w:pPr>
      <w:numPr>
        <w:ilvl w:val="5"/>
        <w:numId w:val="6"/>
      </w:numPr>
      <w:outlineLvl w:val="5"/>
    </w:pPr>
    <w:rPr>
      <w:b/>
      <w:bCs/>
      <w:sz w:val="22"/>
    </w:rPr>
  </w:style>
  <w:style w:type="paragraph" w:styleId="Heading7">
    <w:name w:val="heading 7"/>
    <w:basedOn w:val="Normal"/>
    <w:next w:val="Normal"/>
    <w:link w:val="Heading7Char"/>
    <w:semiHidden/>
    <w:qFormat/>
    <w:rsid w:val="00167D4D"/>
    <w:pPr>
      <w:numPr>
        <w:ilvl w:val="6"/>
        <w:numId w:val="6"/>
      </w:numPr>
      <w:outlineLvl w:val="6"/>
    </w:pPr>
    <w:rPr>
      <w:sz w:val="24"/>
    </w:rPr>
  </w:style>
  <w:style w:type="paragraph" w:styleId="Heading8">
    <w:name w:val="heading 8"/>
    <w:basedOn w:val="Normal"/>
    <w:next w:val="Normal"/>
    <w:link w:val="Heading8Char"/>
    <w:semiHidden/>
    <w:qFormat/>
    <w:rsid w:val="00167D4D"/>
    <w:pPr>
      <w:numPr>
        <w:ilvl w:val="7"/>
        <w:numId w:val="6"/>
      </w:numPr>
      <w:outlineLvl w:val="7"/>
    </w:pPr>
    <w:rPr>
      <w:i/>
      <w:iCs/>
      <w:sz w:val="24"/>
    </w:rPr>
  </w:style>
  <w:style w:type="paragraph" w:styleId="Heading9">
    <w:name w:val="heading 9"/>
    <w:basedOn w:val="Normal"/>
    <w:next w:val="Normal"/>
    <w:link w:val="Heading9Char"/>
    <w:semiHidden/>
    <w:qFormat/>
    <w:rsid w:val="00167D4D"/>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sid w:val="00167D4D"/>
    <w:rPr>
      <w:rFonts w:ascii="Arial" w:eastAsia="Times New Roman" w:hAnsi="Arial" w:cs="Arial"/>
      <w:b/>
      <w:bCs/>
      <w:caps/>
      <w:color w:val="D2232A"/>
      <w:kern w:val="32"/>
      <w:sz w:val="20"/>
      <w:szCs w:val="32"/>
      <w:lang w:val="da-DK"/>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basedOn w:val="DefaultParagraphFont"/>
    <w:link w:val="Heading2"/>
    <w:rsid w:val="00167D4D"/>
    <w:rPr>
      <w:rFonts w:ascii="Arial" w:eastAsia="Times New Roman" w:hAnsi="Arial" w:cs="Arial"/>
      <w:b/>
      <w:bCs/>
      <w:iCs/>
      <w:caps/>
      <w:sz w:val="20"/>
      <w:szCs w:val="28"/>
      <w:lang w:val="da-DK"/>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basedOn w:val="DefaultParagraphFont"/>
    <w:link w:val="Heading3"/>
    <w:rsid w:val="00167D4D"/>
    <w:rPr>
      <w:rFonts w:ascii="Arial" w:eastAsia="Times New Roman" w:hAnsi="Arial" w:cs="Arial"/>
      <w:b/>
      <w:bCs/>
      <w:sz w:val="20"/>
      <w:szCs w:val="26"/>
      <w:lang w:val="da-DK"/>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sid w:val="00AA3FF2"/>
    <w:rPr>
      <w:rFonts w:ascii="Arial" w:eastAsia="Times New Roman" w:hAnsi="Arial" w:cs="Arial"/>
      <w:bCs/>
      <w:i/>
      <w:color w:val="D2232A"/>
      <w:sz w:val="20"/>
      <w:szCs w:val="26"/>
      <w:lang w:val="da-DK"/>
    </w:rPr>
  </w:style>
  <w:style w:type="character" w:customStyle="1" w:styleId="Heading5Char">
    <w:name w:val="Heading 5 Char"/>
    <w:basedOn w:val="DefaultParagraphFont"/>
    <w:link w:val="Heading5"/>
    <w:semiHidden/>
    <w:rsid w:val="00167D4D"/>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167D4D"/>
    <w:rPr>
      <w:rFonts w:ascii="Arial" w:eastAsia="Calibri" w:hAnsi="Arial" w:cs="Times New Roman"/>
      <w:b/>
      <w:bCs/>
      <w:lang w:val="en-GB"/>
    </w:rPr>
  </w:style>
  <w:style w:type="character" w:customStyle="1" w:styleId="Heading7Char">
    <w:name w:val="Heading 7 Char"/>
    <w:basedOn w:val="DefaultParagraphFont"/>
    <w:link w:val="Heading7"/>
    <w:semiHidden/>
    <w:rsid w:val="00167D4D"/>
    <w:rPr>
      <w:rFonts w:ascii="Arial" w:eastAsia="Calibri" w:hAnsi="Arial" w:cs="Times New Roman"/>
      <w:sz w:val="24"/>
      <w:lang w:val="en-GB"/>
    </w:rPr>
  </w:style>
  <w:style w:type="character" w:customStyle="1" w:styleId="Heading8Char">
    <w:name w:val="Heading 8 Char"/>
    <w:basedOn w:val="DefaultParagraphFont"/>
    <w:link w:val="Heading8"/>
    <w:semiHidden/>
    <w:rsid w:val="00167D4D"/>
    <w:rPr>
      <w:rFonts w:ascii="Arial" w:eastAsia="Calibri" w:hAnsi="Arial" w:cs="Times New Roman"/>
      <w:i/>
      <w:iCs/>
      <w:sz w:val="24"/>
      <w:lang w:val="en-GB"/>
    </w:rPr>
  </w:style>
  <w:style w:type="character" w:customStyle="1" w:styleId="Heading9Char">
    <w:name w:val="Heading 9 Char"/>
    <w:basedOn w:val="DefaultParagraphFont"/>
    <w:link w:val="Heading9"/>
    <w:semiHidden/>
    <w:rsid w:val="00167D4D"/>
    <w:rPr>
      <w:rFonts w:ascii="Arial" w:eastAsia="Calibri" w:hAnsi="Arial" w:cs="Arial"/>
      <w:lang w:val="en-GB"/>
    </w:rPr>
  </w:style>
  <w:style w:type="paragraph" w:customStyle="1" w:styleId="ECCBulletsLv1">
    <w:name w:val="ECC Bullets Lv1"/>
    <w:basedOn w:val="Normal"/>
    <w:qFormat/>
    <w:rsid w:val="00167D4D"/>
    <w:pPr>
      <w:numPr>
        <w:numId w:val="2"/>
      </w:numPr>
      <w:tabs>
        <w:tab w:val="left" w:pos="340"/>
      </w:tabs>
      <w:spacing w:before="60" w:after="0"/>
      <w:ind w:left="340" w:hanging="340"/>
    </w:pPr>
  </w:style>
  <w:style w:type="paragraph" w:styleId="Header">
    <w:name w:val="header"/>
    <w:basedOn w:val="Normal"/>
    <w:link w:val="HeaderChar"/>
    <w:semiHidden/>
    <w:rsid w:val="00167D4D"/>
    <w:pPr>
      <w:tabs>
        <w:tab w:val="center" w:pos="4320"/>
        <w:tab w:val="right" w:pos="8640"/>
      </w:tabs>
    </w:pPr>
    <w:rPr>
      <w:b/>
      <w:sz w:val="16"/>
    </w:rPr>
  </w:style>
  <w:style w:type="character" w:customStyle="1" w:styleId="HeaderChar">
    <w:name w:val="Header Char"/>
    <w:basedOn w:val="DefaultParagraphFont"/>
    <w:link w:val="Header"/>
    <w:semiHidden/>
    <w:rsid w:val="00167D4D"/>
    <w:rPr>
      <w:rFonts w:ascii="Arial" w:eastAsia="Calibri" w:hAnsi="Arial" w:cs="Times New Roman"/>
      <w:b/>
      <w:sz w:val="16"/>
      <w:lang w:val="en-GB"/>
    </w:rPr>
  </w:style>
  <w:style w:type="paragraph" w:customStyle="1" w:styleId="ECCAnnexheading1">
    <w:name w:val="ECC Annex heading1"/>
    <w:next w:val="Normal"/>
    <w:qFormat/>
    <w:rsid w:val="00167D4D"/>
    <w:pPr>
      <w:keepNext/>
      <w:pageBreakBefore/>
      <w:numPr>
        <w:numId w:val="1"/>
      </w:numPr>
      <w:spacing w:before="240" w:after="60" w:line="240" w:lineRule="auto"/>
      <w:jc w:val="both"/>
    </w:pPr>
    <w:rPr>
      <w:rFonts w:ascii="Arial" w:eastAsia="Times New Roman" w:hAnsi="Arial" w:cs="Times New Roman"/>
      <w:b/>
      <w:caps/>
      <w:color w:val="D2232A"/>
      <w:sz w:val="20"/>
      <w:szCs w:val="20"/>
      <w:lang w:val="da-DK"/>
    </w:rPr>
  </w:style>
  <w:style w:type="paragraph" w:styleId="TOC1">
    <w:name w:val="toc 1"/>
    <w:aliases w:val="ECC Index 1"/>
    <w:basedOn w:val="Normal"/>
    <w:next w:val="Normal"/>
    <w:link w:val="TOC1Char"/>
    <w:uiPriority w:val="39"/>
    <w:rsid w:val="00167D4D"/>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rsid w:val="00167D4D"/>
    <w:rPr>
      <w:rFonts w:ascii="Arial" w:eastAsia="Calibri" w:hAnsi="Arial" w:cs="Times New Roman"/>
      <w:b/>
      <w:sz w:val="20"/>
      <w:szCs w:val="20"/>
      <w:lang w:val="en-GB"/>
    </w:rPr>
  </w:style>
  <w:style w:type="paragraph" w:styleId="FootnoteText">
    <w:name w:val="footnote text"/>
    <w:aliases w:val="ECC Footnote"/>
    <w:basedOn w:val="Normal"/>
    <w:link w:val="FootnoteTextChar"/>
    <w:qFormat/>
    <w:rsid w:val="00167D4D"/>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167D4D"/>
    <w:rPr>
      <w:rFonts w:ascii="Arial" w:eastAsia="Calibri" w:hAnsi="Arial" w:cs="Times New Roman"/>
      <w:sz w:val="16"/>
      <w:szCs w:val="16"/>
      <w:lang w:val="da-DK"/>
      <w14:cntxtAlts/>
    </w:rPr>
  </w:style>
  <w:style w:type="paragraph" w:styleId="TOC2">
    <w:name w:val="toc 2"/>
    <w:aliases w:val="ECC Index 2"/>
    <w:basedOn w:val="Normal"/>
    <w:next w:val="Normal"/>
    <w:uiPriority w:val="39"/>
    <w:rsid w:val="00167D4D"/>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167D4D"/>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167D4D"/>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167D4D"/>
    <w:rPr>
      <w:bdr w:val="none" w:sz="0" w:space="0" w:color="auto"/>
      <w:shd w:val="solid" w:color="92D050" w:fill="auto"/>
      <w:lang w:val="en-GB"/>
    </w:rPr>
  </w:style>
  <w:style w:type="character" w:styleId="FootnoteReference">
    <w:name w:val="footnote reference"/>
    <w:aliases w:val="ECC Footnote number,Appel note de bas de p,Fussnotenzeichen,Footnote symbol,Appel note de bas de p + (Asian) Batang,Black,Footnote Reference/,(NECG) Footnote Reference"/>
    <w:basedOn w:val="DefaultParagraphFont"/>
    <w:rsid w:val="00167D4D"/>
    <w:rPr>
      <w:rFonts w:ascii="Arial" w:hAnsi="Arial"/>
      <w:sz w:val="20"/>
      <w:vertAlign w:val="superscript"/>
    </w:rPr>
  </w:style>
  <w:style w:type="paragraph" w:styleId="Caption">
    <w:name w:val="caption"/>
    <w:aliases w:val="ECC Caption,cap,cap Char,Caption Char,Caption Char1 Char,cap Char Char1,Caption Char Char1 Char,cap Char2 Char,Ca,RptCaption"/>
    <w:next w:val="Normal"/>
    <w:uiPriority w:val="35"/>
    <w:qFormat/>
    <w:rsid w:val="00167D4D"/>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Tablenote">
    <w:name w:val="ECC Table note"/>
    <w:qFormat/>
    <w:rsid w:val="00167D4D"/>
    <w:pPr>
      <w:spacing w:after="0" w:line="240" w:lineRule="auto"/>
      <w:ind w:left="284" w:hanging="284"/>
      <w:jc w:val="both"/>
    </w:pPr>
    <w:rPr>
      <w:rFonts w:ascii="Arial" w:eastAsia="Times New Roman" w:hAnsi="Arial" w:cs="Times New Roman"/>
      <w:sz w:val="16"/>
      <w:szCs w:val="16"/>
      <w:lang w:val="en-GB"/>
    </w:rPr>
  </w:style>
  <w:style w:type="paragraph" w:customStyle="1" w:styleId="ECCBulletsLv2">
    <w:name w:val="ECC Bullets Lv2"/>
    <w:basedOn w:val="ECCBulletsLv1"/>
    <w:rsid w:val="00167D4D"/>
    <w:pPr>
      <w:tabs>
        <w:tab w:val="clear" w:pos="340"/>
        <w:tab w:val="left" w:pos="680"/>
      </w:tabs>
      <w:ind w:left="680"/>
    </w:pPr>
  </w:style>
  <w:style w:type="paragraph" w:customStyle="1" w:styleId="ECCAnnexheading2">
    <w:name w:val="ECC Annex heading2"/>
    <w:next w:val="Normal"/>
    <w:rsid w:val="00167D4D"/>
    <w:pPr>
      <w:numPr>
        <w:ilvl w:val="1"/>
        <w:numId w:val="1"/>
      </w:numPr>
      <w:overflowPunct w:val="0"/>
      <w:autoSpaceDE w:val="0"/>
      <w:autoSpaceDN w:val="0"/>
      <w:adjustRightInd w:val="0"/>
      <w:spacing w:before="480" w:after="240" w:line="240" w:lineRule="auto"/>
      <w:jc w:val="both"/>
      <w:textAlignment w:val="baseline"/>
    </w:pPr>
    <w:rPr>
      <w:rFonts w:ascii="Arial" w:eastAsia="Times New Roman" w:hAnsi="Arial" w:cs="Times New Roman"/>
      <w:b/>
      <w:caps/>
      <w:sz w:val="20"/>
      <w:szCs w:val="20"/>
      <w:lang w:val="da-DK"/>
    </w:rPr>
  </w:style>
  <w:style w:type="paragraph" w:customStyle="1" w:styleId="ECCAnnexheading3">
    <w:name w:val="ECC Annex heading3"/>
    <w:next w:val="Normal"/>
    <w:rsid w:val="00167D4D"/>
    <w:pPr>
      <w:tabs>
        <w:tab w:val="num" w:pos="720"/>
      </w:tabs>
      <w:overflowPunct w:val="0"/>
      <w:autoSpaceDE w:val="0"/>
      <w:autoSpaceDN w:val="0"/>
      <w:adjustRightInd w:val="0"/>
      <w:spacing w:before="360" w:after="60" w:line="240" w:lineRule="auto"/>
      <w:ind w:left="720" w:hanging="720"/>
      <w:jc w:val="both"/>
      <w:textAlignment w:val="baseline"/>
    </w:pPr>
    <w:rPr>
      <w:rFonts w:ascii="Arial" w:eastAsia="Times New Roman" w:hAnsi="Arial" w:cs="Times New Roman"/>
      <w:b/>
      <w:sz w:val="20"/>
      <w:szCs w:val="20"/>
      <w:lang w:val="da-DK"/>
    </w:rPr>
  </w:style>
  <w:style w:type="paragraph" w:customStyle="1" w:styleId="ECCAnnexheading4">
    <w:name w:val="ECC Annex heading4"/>
    <w:next w:val="Normal"/>
    <w:rsid w:val="00167D4D"/>
    <w:pPr>
      <w:tabs>
        <w:tab w:val="num" w:pos="864"/>
      </w:tabs>
      <w:overflowPunct w:val="0"/>
      <w:autoSpaceDE w:val="0"/>
      <w:autoSpaceDN w:val="0"/>
      <w:adjustRightInd w:val="0"/>
      <w:spacing w:before="360" w:after="60" w:line="240" w:lineRule="auto"/>
      <w:ind w:left="864" w:hanging="864"/>
      <w:jc w:val="both"/>
      <w:textAlignment w:val="baseline"/>
    </w:pPr>
    <w:rPr>
      <w:rFonts w:ascii="Arial" w:eastAsia="Times New Roman" w:hAnsi="Arial" w:cs="Times New Roman"/>
      <w:i/>
      <w:color w:val="D2232A"/>
      <w:sz w:val="20"/>
      <w:szCs w:val="20"/>
      <w:lang w:val="da-DK"/>
    </w:rPr>
  </w:style>
  <w:style w:type="paragraph" w:customStyle="1" w:styleId="ECCBulletsLv3">
    <w:name w:val="ECC Bullets Lv3"/>
    <w:basedOn w:val="ECCBulletsLv1"/>
    <w:rsid w:val="00167D4D"/>
    <w:pPr>
      <w:tabs>
        <w:tab w:val="clear" w:pos="340"/>
        <w:tab w:val="left" w:pos="1021"/>
      </w:tabs>
      <w:ind w:left="1020"/>
    </w:pPr>
  </w:style>
  <w:style w:type="paragraph" w:customStyle="1" w:styleId="coverpagelastupdatedDDMMYY">
    <w:name w:val="cover page 'last updated DD MM YY'"/>
    <w:next w:val="coverpageapprovedDDMMYY"/>
    <w:rsid w:val="00167D4D"/>
    <w:pPr>
      <w:spacing w:before="120" w:after="60" w:line="240" w:lineRule="auto"/>
      <w:ind w:left="3402"/>
      <w:jc w:val="both"/>
    </w:pPr>
    <w:rPr>
      <w:rFonts w:ascii="Arial" w:eastAsia="Times New Roman" w:hAnsi="Arial" w:cs="Times New Roman"/>
      <w:bCs/>
      <w:sz w:val="18"/>
      <w:szCs w:val="20"/>
      <w:lang w:val="da-DK"/>
    </w:rPr>
  </w:style>
  <w:style w:type="paragraph" w:customStyle="1" w:styleId="coverpageapprovedDDMMYY">
    <w:name w:val="cover page 'approved DD MM YY'"/>
    <w:next w:val="coverpagelastupdatedDDMMYY"/>
    <w:rsid w:val="00167D4D"/>
    <w:pPr>
      <w:spacing w:before="600" w:after="60" w:line="240" w:lineRule="auto"/>
      <w:ind w:left="3402"/>
      <w:jc w:val="both"/>
    </w:pPr>
    <w:rPr>
      <w:rFonts w:ascii="Arial" w:eastAsia="Times New Roman" w:hAnsi="Arial" w:cs="Times New Roman"/>
      <w:b/>
      <w:sz w:val="18"/>
      <w:szCs w:val="18"/>
      <w:lang w:val="da-DK"/>
    </w:rPr>
  </w:style>
  <w:style w:type="paragraph" w:customStyle="1" w:styleId="ECCLetteredList">
    <w:name w:val="ECC Lettered List"/>
    <w:qFormat/>
    <w:rsid w:val="00167D4D"/>
    <w:pPr>
      <w:numPr>
        <w:ilvl w:val="1"/>
        <w:numId w:val="3"/>
      </w:numPr>
      <w:spacing w:before="240" w:after="0" w:line="240" w:lineRule="auto"/>
      <w:jc w:val="both"/>
    </w:pPr>
    <w:rPr>
      <w:rFonts w:ascii="Arial" w:eastAsia="Times New Roman" w:hAnsi="Arial" w:cs="Times New Roman"/>
      <w:sz w:val="20"/>
      <w:szCs w:val="20"/>
      <w:lang w:val="da-DK"/>
    </w:rPr>
  </w:style>
  <w:style w:type="paragraph" w:customStyle="1" w:styleId="ECCNumberedList">
    <w:name w:val="ECC Numbered List"/>
    <w:basedOn w:val="Normal"/>
    <w:qFormat/>
    <w:rsid w:val="00167D4D"/>
    <w:pPr>
      <w:numPr>
        <w:numId w:val="4"/>
      </w:numPr>
      <w:spacing w:after="0"/>
    </w:pPr>
    <w:rPr>
      <w:szCs w:val="20"/>
    </w:rPr>
  </w:style>
  <w:style w:type="paragraph" w:customStyle="1" w:styleId="ECCReference">
    <w:name w:val="ECC Reference"/>
    <w:basedOn w:val="Normal"/>
    <w:rsid w:val="00167D4D"/>
    <w:pPr>
      <w:numPr>
        <w:numId w:val="5"/>
      </w:numPr>
      <w:spacing w:before="0" w:after="0"/>
    </w:pPr>
    <w:rPr>
      <w:lang w:eastAsia="ja-JP"/>
    </w:rPr>
  </w:style>
  <w:style w:type="paragraph" w:styleId="BalloonText">
    <w:name w:val="Balloon Text"/>
    <w:basedOn w:val="Normal"/>
    <w:link w:val="BalloonTextChar"/>
    <w:uiPriority w:val="99"/>
    <w:semiHidden/>
    <w:rsid w:val="00167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4D"/>
    <w:rPr>
      <w:rFonts w:ascii="Lucida Grande" w:eastAsia="Calibri" w:hAnsi="Lucida Grande" w:cs="Lucida Grande"/>
      <w:sz w:val="18"/>
      <w:szCs w:val="18"/>
      <w:lang w:val="en-GB"/>
    </w:rPr>
  </w:style>
  <w:style w:type="paragraph" w:customStyle="1" w:styleId="coverpageReporttitledescription">
    <w:name w:val="cover page 'Report title/description'"/>
    <w:rsid w:val="00167D4D"/>
    <w:pPr>
      <w:keepLines/>
      <w:spacing w:before="1800" w:after="60" w:line="288" w:lineRule="auto"/>
      <w:ind w:left="3402"/>
      <w:contextualSpacing/>
      <w:jc w:val="both"/>
      <w:textboxTightWrap w:val="firstLineOnly"/>
    </w:pPr>
    <w:rPr>
      <w:rFonts w:ascii="Arial" w:eastAsia="Times New Roman" w:hAnsi="Arial" w:cs="Times New Roman"/>
      <w:sz w:val="24"/>
      <w:szCs w:val="20"/>
      <w:lang w:val="da-DK"/>
    </w:rPr>
  </w:style>
  <w:style w:type="paragraph" w:customStyle="1" w:styleId="ECCEditorsNote">
    <w:name w:val="ECC Editor's Note"/>
    <w:next w:val="Normal"/>
    <w:qFormat/>
    <w:rsid w:val="00167D4D"/>
    <w:pPr>
      <w:numPr>
        <w:numId w:val="8"/>
      </w:numPr>
      <w:shd w:val="solid" w:color="FFFF00" w:fill="auto"/>
      <w:spacing w:before="120" w:after="60" w:line="240" w:lineRule="auto"/>
      <w:jc w:val="both"/>
    </w:pPr>
    <w:rPr>
      <w:rFonts w:ascii="Arial" w:eastAsia="Calibri" w:hAnsi="Arial" w:cs="Times New Roman"/>
      <w:sz w:val="20"/>
      <w:lang w:val="da-DK" w:eastAsia="de-DE"/>
    </w:rPr>
  </w:style>
  <w:style w:type="paragraph" w:customStyle="1" w:styleId="ECCpageHeader">
    <w:name w:val="ECC page Header"/>
    <w:rsid w:val="00167D4D"/>
    <w:pPr>
      <w:tabs>
        <w:tab w:val="left" w:pos="0"/>
        <w:tab w:val="center" w:pos="4820"/>
        <w:tab w:val="right" w:pos="9639"/>
      </w:tabs>
      <w:spacing w:after="0" w:line="240" w:lineRule="auto"/>
      <w:jc w:val="both"/>
    </w:pPr>
    <w:rPr>
      <w:rFonts w:ascii="Arial" w:eastAsia="Times New Roman" w:hAnsi="Arial" w:cs="Times New Roman"/>
      <w:b/>
      <w:sz w:val="16"/>
      <w:szCs w:val="20"/>
      <w:lang w:val="da-DK"/>
    </w:rPr>
  </w:style>
  <w:style w:type="paragraph" w:customStyle="1" w:styleId="ECCFiguregraphcentered">
    <w:name w:val="ECC Figure/graph centered"/>
    <w:next w:val="Normal"/>
    <w:qFormat/>
    <w:rsid w:val="00167D4D"/>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coverpageECCReport">
    <w:name w:val="cover page 'ECC Report'"/>
    <w:link w:val="coverpageECCReportZchn"/>
    <w:semiHidden/>
    <w:rsid w:val="00167D4D"/>
    <w:pPr>
      <w:shd w:val="clear" w:color="FFFFFF" w:themeColor="background1" w:fill="auto"/>
      <w:spacing w:before="60" w:after="60" w:line="240" w:lineRule="auto"/>
      <w:jc w:val="both"/>
    </w:pPr>
    <w:rPr>
      <w:rFonts w:ascii="Arial" w:eastAsia="Calibri" w:hAnsi="Arial" w:cs="Times New Roman"/>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167D4D"/>
    <w:rPr>
      <w:rFonts w:ascii="Arial" w:eastAsia="Calibri" w:hAnsi="Arial" w:cs="Times New Roman"/>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167D4D"/>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167D4D"/>
    <w:pPr>
      <w:spacing w:before="240" w:after="240" w:line="240" w:lineRule="auto"/>
      <w:jc w:val="both"/>
    </w:pPr>
    <w:rPr>
      <w:rFonts w:ascii="Arial" w:eastAsia="Times New Roman" w:hAnsi="Arial" w:cs="Times New Roman"/>
      <w:b/>
      <w:noProof/>
      <w:color w:val="FFFFFF" w:themeColor="background1"/>
      <w:sz w:val="20"/>
      <w:szCs w:val="20"/>
      <w:lang w:val="de-DE" w:eastAsia="de-DE"/>
    </w:rPr>
  </w:style>
  <w:style w:type="paragraph" w:customStyle="1" w:styleId="ECCTableHeaderwhitefont">
    <w:name w:val="ECC Table Header white font"/>
    <w:qFormat/>
    <w:rsid w:val="00167D4D"/>
    <w:pPr>
      <w:spacing w:before="240" w:after="60" w:line="240" w:lineRule="auto"/>
      <w:jc w:val="center"/>
    </w:pPr>
    <w:rPr>
      <w:rFonts w:ascii="Arial" w:eastAsia="Calibri" w:hAnsi="Arial" w:cs="Times New Roman"/>
      <w:bCs/>
      <w:color w:val="FFFFFF" w:themeColor="background1"/>
      <w:sz w:val="20"/>
      <w:szCs w:val="20"/>
      <w:lang w:val="en-GB" w:eastAsia="de-DE"/>
    </w:rPr>
  </w:style>
  <w:style w:type="paragraph" w:customStyle="1" w:styleId="ECCTabletext">
    <w:name w:val="ECC Table text"/>
    <w:basedOn w:val="Normal"/>
    <w:qFormat/>
    <w:rsid w:val="00167D4D"/>
    <w:pPr>
      <w:spacing w:before="0"/>
    </w:pPr>
  </w:style>
  <w:style w:type="character" w:customStyle="1" w:styleId="SignatureChar">
    <w:name w:val="Signature Char"/>
    <w:basedOn w:val="DefaultParagraphFont"/>
    <w:link w:val="Signature"/>
    <w:uiPriority w:val="99"/>
    <w:semiHidden/>
    <w:rsid w:val="00167D4D"/>
    <w:rPr>
      <w:rFonts w:ascii="Arial" w:eastAsia="Calibri" w:hAnsi="Arial" w:cs="Times New Roman"/>
      <w:sz w:val="20"/>
      <w:lang w:val="en-GB"/>
    </w:rPr>
  </w:style>
  <w:style w:type="paragraph" w:styleId="Signature">
    <w:name w:val="Signature"/>
    <w:basedOn w:val="Normal"/>
    <w:link w:val="SignatureChar"/>
    <w:uiPriority w:val="99"/>
    <w:semiHidden/>
    <w:rsid w:val="00167D4D"/>
    <w:pPr>
      <w:spacing w:before="0" w:after="0"/>
      <w:ind w:left="4252"/>
    </w:pPr>
  </w:style>
  <w:style w:type="paragraph" w:customStyle="1" w:styleId="ECCTableHeaderredfont">
    <w:name w:val="ECC Table Header red font"/>
    <w:qFormat/>
    <w:rsid w:val="00167D4D"/>
    <w:pPr>
      <w:spacing w:before="120" w:after="120" w:line="240" w:lineRule="auto"/>
    </w:pPr>
    <w:rPr>
      <w:rFonts w:ascii="Arial" w:eastAsia="Calibri" w:hAnsi="Arial" w:cs="Times New Roman"/>
      <w:bCs/>
      <w:color w:val="D2232A"/>
      <w:sz w:val="20"/>
      <w:szCs w:val="20"/>
      <w:lang w:val="en-GB" w:eastAsia="de-DE"/>
    </w:rPr>
  </w:style>
  <w:style w:type="paragraph" w:customStyle="1" w:styleId="ECCpageFooter">
    <w:name w:val="ECC page Footer"/>
    <w:rsid w:val="00167D4D"/>
    <w:pPr>
      <w:tabs>
        <w:tab w:val="left" w:pos="0"/>
        <w:tab w:val="center" w:pos="4820"/>
        <w:tab w:val="right" w:pos="9639"/>
      </w:tabs>
      <w:spacing w:after="0" w:line="240" w:lineRule="auto"/>
      <w:jc w:val="both"/>
    </w:pPr>
    <w:rPr>
      <w:rFonts w:ascii="Arial" w:eastAsia="Times New Roman" w:hAnsi="Arial" w:cs="Times New Roman"/>
      <w:b/>
      <w:sz w:val="16"/>
      <w:lang w:val="de-DE" w:eastAsia="de-DE"/>
    </w:rPr>
  </w:style>
  <w:style w:type="character" w:customStyle="1" w:styleId="ECCHLbold">
    <w:name w:val="ECC HL bold"/>
    <w:uiPriority w:val="1"/>
    <w:qFormat/>
    <w:rsid w:val="00167D4D"/>
    <w:rPr>
      <w:b/>
      <w:bCs w:val="0"/>
    </w:rPr>
  </w:style>
  <w:style w:type="character" w:styleId="IntenseReference">
    <w:name w:val="Intense Reference"/>
    <w:aliases w:val="cover page 'Report No'"/>
    <w:basedOn w:val="DefaultParagraphFont"/>
    <w:qFormat/>
    <w:rsid w:val="00167D4D"/>
    <w:rPr>
      <w:b/>
      <w:bCs/>
      <w:caps w:val="0"/>
      <w:smallCaps w:val="0"/>
      <w:color w:val="833C0B" w:themeColor="accent2" w:themeShade="80"/>
      <w:spacing w:val="5"/>
      <w:u w:val="none"/>
      <w:bdr w:val="none" w:sz="0" w:space="0" w:color="auto"/>
      <w:vertAlign w:val="baseline"/>
    </w:rPr>
  </w:style>
  <w:style w:type="character" w:styleId="Emphasis">
    <w:name w:val="Emphasis"/>
    <w:aliases w:val="ECC HL italics"/>
    <w:uiPriority w:val="1"/>
    <w:qFormat/>
    <w:rsid w:val="00167D4D"/>
    <w:rPr>
      <w:i/>
    </w:rPr>
  </w:style>
  <w:style w:type="paragraph" w:styleId="TOCHeading">
    <w:name w:val="TOC Heading"/>
    <w:basedOn w:val="Heading1"/>
    <w:next w:val="Normal"/>
    <w:uiPriority w:val="39"/>
    <w:semiHidden/>
    <w:qFormat/>
    <w:rsid w:val="00167D4D"/>
    <w:pPr>
      <w:keepLines/>
      <w:numPr>
        <w:numId w:val="0"/>
      </w:numPr>
      <w:spacing w:before="480" w:after="0"/>
      <w:outlineLvl w:val="9"/>
    </w:pPr>
    <w:rPr>
      <w:rFonts w:asciiTheme="majorHAnsi" w:eastAsiaTheme="majorEastAsia" w:hAnsiTheme="majorHAnsi" w:cstheme="majorBidi"/>
      <w:caps w:val="0"/>
      <w:color w:val="2F5496" w:themeColor="accent1" w:themeShade="BF"/>
      <w:kern w:val="0"/>
      <w:sz w:val="28"/>
      <w:szCs w:val="28"/>
      <w:lang w:val="en-GB"/>
    </w:rPr>
  </w:style>
  <w:style w:type="character" w:customStyle="1" w:styleId="ECCHLcyan">
    <w:name w:val="ECC HL cyan"/>
    <w:basedOn w:val="DefaultParagraphFont"/>
    <w:uiPriority w:val="1"/>
    <w:qFormat/>
    <w:rsid w:val="00167D4D"/>
    <w:rPr>
      <w:iCs w:val="0"/>
      <w:bdr w:val="none" w:sz="0" w:space="0" w:color="auto"/>
      <w:shd w:val="solid" w:color="00FFFF" w:fill="auto"/>
      <w:lang w:val="en-GB"/>
    </w:rPr>
  </w:style>
  <w:style w:type="character" w:customStyle="1" w:styleId="ECCHLorange">
    <w:name w:val="ECC HL orange"/>
    <w:basedOn w:val="DefaultParagraphFont"/>
    <w:uiPriority w:val="1"/>
    <w:qFormat/>
    <w:rsid w:val="00167D4D"/>
    <w:rPr>
      <w:bdr w:val="none" w:sz="0" w:space="0" w:color="auto"/>
      <w:shd w:val="solid" w:color="FFC000" w:fill="auto"/>
    </w:rPr>
  </w:style>
  <w:style w:type="character" w:customStyle="1" w:styleId="ECCHLblue">
    <w:name w:val="ECC HL blue"/>
    <w:basedOn w:val="DefaultParagraphFont"/>
    <w:uiPriority w:val="1"/>
    <w:qFormat/>
    <w:rsid w:val="00167D4D"/>
    <w:rPr>
      <w:rFonts w:eastAsia="Calibri"/>
      <w:color w:val="FFFF00"/>
      <w:szCs w:val="22"/>
      <w:bdr w:val="none" w:sz="0" w:space="0" w:color="auto"/>
      <w:shd w:val="solid" w:color="4472C4" w:themeColor="accent1" w:fill="auto"/>
      <w:lang w:val="en-GB"/>
    </w:rPr>
  </w:style>
  <w:style w:type="character" w:customStyle="1" w:styleId="ECCHLpetrol">
    <w:name w:val="ECC HL petrol"/>
    <w:basedOn w:val="DefaultParagraphFont"/>
    <w:uiPriority w:val="1"/>
    <w:qFormat/>
    <w:rsid w:val="00167D4D"/>
    <w:rPr>
      <w:iCs w:val="0"/>
      <w:color w:val="FFFFFF" w:themeColor="background1"/>
      <w:bdr w:val="none" w:sz="0" w:space="0" w:color="auto"/>
      <w:shd w:val="solid" w:color="008080" w:fill="auto"/>
    </w:rPr>
  </w:style>
  <w:style w:type="paragraph" w:styleId="ListParagraph">
    <w:name w:val="List Paragraph"/>
    <w:basedOn w:val="Normal"/>
    <w:uiPriority w:val="34"/>
    <w:qFormat/>
    <w:rsid w:val="00167D4D"/>
    <w:pPr>
      <w:ind w:left="720"/>
      <w:contextualSpacing/>
    </w:pPr>
  </w:style>
  <w:style w:type="character" w:customStyle="1" w:styleId="ECCHLsubscript">
    <w:name w:val="ECC HL subscript"/>
    <w:uiPriority w:val="1"/>
    <w:rsid w:val="00167D4D"/>
    <w:rPr>
      <w:vertAlign w:val="subscript"/>
    </w:rPr>
  </w:style>
  <w:style w:type="character" w:customStyle="1" w:styleId="ECCHLsuperscript">
    <w:name w:val="ECC HL superscript"/>
    <w:uiPriority w:val="1"/>
    <w:rsid w:val="00167D4D"/>
    <w:rPr>
      <w:vertAlign w:val="superscript"/>
    </w:rPr>
  </w:style>
  <w:style w:type="character" w:customStyle="1" w:styleId="ECCHLmagenta">
    <w:name w:val="ECC HL magenta"/>
    <w:basedOn w:val="DefaultParagraphFont"/>
    <w:uiPriority w:val="1"/>
    <w:qFormat/>
    <w:rsid w:val="00167D4D"/>
    <w:rPr>
      <w:color w:val="auto"/>
      <w:bdr w:val="none" w:sz="0" w:space="0" w:color="auto"/>
      <w:shd w:val="solid" w:color="FF3399" w:fill="auto"/>
      <w:lang w:val="en-GB"/>
    </w:rPr>
  </w:style>
  <w:style w:type="character" w:customStyle="1" w:styleId="ECCHLbrown">
    <w:name w:val="ECC HL brown"/>
    <w:basedOn w:val="DefaultParagraphFont"/>
    <w:uiPriority w:val="1"/>
    <w:qFormat/>
    <w:rsid w:val="00167D4D"/>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167D4D"/>
    <w:rPr>
      <w:color w:val="0563C1" w:themeColor="hyperlink"/>
      <w:u w:val="single"/>
    </w:rPr>
  </w:style>
  <w:style w:type="paragraph" w:customStyle="1" w:styleId="ECCHeadingnonumbering">
    <w:name w:val="ECC Heading no numbering"/>
    <w:rsid w:val="00167D4D"/>
    <w:pPr>
      <w:tabs>
        <w:tab w:val="left" w:pos="0"/>
        <w:tab w:val="center" w:pos="4820"/>
        <w:tab w:val="right" w:pos="9639"/>
      </w:tabs>
      <w:spacing w:before="240" w:after="60" w:line="240" w:lineRule="auto"/>
      <w:jc w:val="both"/>
    </w:pPr>
    <w:rPr>
      <w:rFonts w:ascii="Arial" w:eastAsia="Times New Roman" w:hAnsi="Arial" w:cs="Arial"/>
      <w:b/>
      <w:bCs/>
      <w:caps/>
      <w:color w:val="D2232A"/>
      <w:kern w:val="32"/>
      <w:sz w:val="20"/>
      <w:szCs w:val="32"/>
      <w:lang w:val="da-DK"/>
    </w:rPr>
  </w:style>
  <w:style w:type="character" w:customStyle="1" w:styleId="ECCParagraph">
    <w:name w:val="ECC Paragraph"/>
    <w:basedOn w:val="DefaultParagraphFont"/>
    <w:uiPriority w:val="1"/>
    <w:qFormat/>
    <w:rsid w:val="00167D4D"/>
    <w:rPr>
      <w:rFonts w:ascii="Arial" w:hAnsi="Arial"/>
      <w:noProof w:val="0"/>
      <w:sz w:val="20"/>
      <w:bdr w:val="none" w:sz="0" w:space="0" w:color="auto"/>
      <w:lang w:val="en-GB"/>
    </w:rPr>
  </w:style>
  <w:style w:type="character" w:customStyle="1" w:styleId="ECCHLunderlined">
    <w:name w:val="ECC HL underlined"/>
    <w:uiPriority w:val="1"/>
    <w:qFormat/>
    <w:rsid w:val="00167D4D"/>
    <w:rPr>
      <w:u w:val="single"/>
    </w:rPr>
  </w:style>
  <w:style w:type="table" w:customStyle="1" w:styleId="ECCTable-redheader">
    <w:name w:val="ECC Table - red header"/>
    <w:basedOn w:val="ECCTable-clean"/>
    <w:uiPriority w:val="99"/>
    <w:rsid w:val="00167D4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67D4D"/>
    <w:pPr>
      <w:spacing w:before="60" w:after="60" w:line="240" w:lineRule="auto"/>
      <w:jc w:val="both"/>
    </w:pPr>
    <w:rPr>
      <w:rFonts w:ascii="Arial" w:eastAsia="Calibri" w:hAnsi="Arial" w:cs="Times New Roman"/>
      <w:sz w:val="20"/>
      <w:szCs w:val="20"/>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167D4D"/>
    <w:rPr>
      <w:bdr w:val="none" w:sz="0" w:space="0" w:color="auto"/>
      <w:shd w:val="solid" w:color="BFBFBF" w:themeColor="background1" w:themeShade="BF" w:fill="auto"/>
    </w:rPr>
  </w:style>
  <w:style w:type="character" w:customStyle="1" w:styleId="FooterChar">
    <w:name w:val="Footer Char"/>
    <w:basedOn w:val="DefaultParagraphFont"/>
    <w:link w:val="Footer"/>
    <w:uiPriority w:val="99"/>
    <w:semiHidden/>
    <w:rsid w:val="00167D4D"/>
    <w:rPr>
      <w:rFonts w:ascii="Arial" w:eastAsia="Calibri" w:hAnsi="Arial" w:cs="Times New Roman"/>
      <w:sz w:val="20"/>
      <w:lang w:val="en-GB"/>
    </w:rPr>
  </w:style>
  <w:style w:type="paragraph" w:styleId="Footer">
    <w:name w:val="footer"/>
    <w:basedOn w:val="Normal"/>
    <w:link w:val="FooterChar"/>
    <w:uiPriority w:val="99"/>
    <w:semiHidden/>
    <w:rsid w:val="00167D4D"/>
    <w:pPr>
      <w:tabs>
        <w:tab w:val="center" w:pos="4536"/>
        <w:tab w:val="right" w:pos="9072"/>
      </w:tabs>
      <w:spacing w:before="0" w:after="0"/>
    </w:pPr>
  </w:style>
  <w:style w:type="character" w:styleId="Strong">
    <w:name w:val="Strong"/>
    <w:basedOn w:val="DefaultParagraphFont"/>
    <w:uiPriority w:val="22"/>
    <w:qFormat/>
    <w:rsid w:val="00167D4D"/>
    <w:rPr>
      <w:b/>
      <w:bCs/>
    </w:rPr>
  </w:style>
  <w:style w:type="character" w:styleId="CommentReference">
    <w:name w:val="annotation reference"/>
    <w:basedOn w:val="DefaultParagraphFont"/>
    <w:uiPriority w:val="99"/>
    <w:semiHidden/>
    <w:unhideWhenUsed/>
    <w:rsid w:val="004371DA"/>
    <w:rPr>
      <w:sz w:val="16"/>
      <w:szCs w:val="16"/>
    </w:rPr>
  </w:style>
  <w:style w:type="paragraph" w:styleId="CommentText">
    <w:name w:val="annotation text"/>
    <w:basedOn w:val="Normal"/>
    <w:link w:val="CommentTextChar"/>
    <w:uiPriority w:val="99"/>
    <w:semiHidden/>
    <w:unhideWhenUsed/>
    <w:rsid w:val="004371DA"/>
    <w:rPr>
      <w:szCs w:val="20"/>
    </w:rPr>
  </w:style>
  <w:style w:type="character" w:customStyle="1" w:styleId="CommentTextChar">
    <w:name w:val="Comment Text Char"/>
    <w:basedOn w:val="DefaultParagraphFont"/>
    <w:link w:val="CommentText"/>
    <w:uiPriority w:val="99"/>
    <w:semiHidden/>
    <w:rsid w:val="004371DA"/>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71DA"/>
    <w:rPr>
      <w:b/>
      <w:bCs/>
    </w:rPr>
  </w:style>
  <w:style w:type="character" w:customStyle="1" w:styleId="CommentSubjectChar">
    <w:name w:val="Comment Subject Char"/>
    <w:basedOn w:val="CommentTextChar"/>
    <w:link w:val="CommentSubject"/>
    <w:uiPriority w:val="99"/>
    <w:semiHidden/>
    <w:rsid w:val="004371DA"/>
    <w:rPr>
      <w:rFonts w:ascii="Arial" w:eastAsia="Calibri" w:hAnsi="Arial" w:cs="Times New Roman"/>
      <w:b/>
      <w:bCs/>
      <w:sz w:val="20"/>
      <w:szCs w:val="20"/>
      <w:lang w:val="en-GB"/>
    </w:rPr>
  </w:style>
  <w:style w:type="paragraph" w:customStyle="1" w:styleId="TAH">
    <w:name w:val="TAH"/>
    <w:basedOn w:val="Normal"/>
    <w:link w:val="TAHCar"/>
    <w:rsid w:val="0019457A"/>
    <w:pPr>
      <w:keepNext/>
      <w:keepLines/>
      <w:spacing w:before="0" w:after="0"/>
      <w:jc w:val="center"/>
    </w:pPr>
    <w:rPr>
      <w:rFonts w:asciiTheme="minorHAnsi" w:eastAsiaTheme="minorHAnsi" w:hAnsiTheme="minorHAnsi" w:cs="Arial"/>
      <w:b/>
      <w:sz w:val="18"/>
      <w:lang w:eastAsia="x-none"/>
    </w:rPr>
  </w:style>
  <w:style w:type="character" w:customStyle="1" w:styleId="TAHCar">
    <w:name w:val="TAH Car"/>
    <w:link w:val="TAH"/>
    <w:locked/>
    <w:rsid w:val="00240B27"/>
    <w:rPr>
      <w:rFonts w:cs="Arial"/>
      <w:b/>
      <w:sz w:val="18"/>
      <w:lang w:val="en-GB" w:eastAsia="x-none"/>
    </w:rPr>
  </w:style>
  <w:style w:type="character" w:customStyle="1" w:styleId="NOChar">
    <w:name w:val="NO Char"/>
    <w:link w:val="NO"/>
    <w:locked/>
    <w:rsid w:val="0092751B"/>
    <w:rPr>
      <w:rFonts w:ascii="Times New Roman" w:hAnsi="Times New Roman"/>
      <w:lang w:val="en-GB" w:eastAsia="x-none"/>
    </w:rPr>
  </w:style>
  <w:style w:type="paragraph" w:customStyle="1" w:styleId="NO">
    <w:name w:val="NO"/>
    <w:basedOn w:val="Normal"/>
    <w:link w:val="NOChar"/>
    <w:rsid w:val="0092751B"/>
    <w:pPr>
      <w:keepLines/>
      <w:spacing w:before="0" w:after="180"/>
      <w:ind w:left="1135" w:hanging="851"/>
      <w:jc w:val="left"/>
    </w:pPr>
    <w:rPr>
      <w:rFonts w:ascii="Times New Roman" w:eastAsiaTheme="minorHAnsi" w:hAnsi="Times New Roman" w:cstheme="minorBidi"/>
      <w:sz w:val="22"/>
      <w:lang w:eastAsia="x-none"/>
    </w:rPr>
  </w:style>
  <w:style w:type="paragraph" w:styleId="Revision">
    <w:name w:val="Revision"/>
    <w:hidden/>
    <w:uiPriority w:val="99"/>
    <w:semiHidden/>
    <w:rsid w:val="00612A60"/>
    <w:pPr>
      <w:spacing w:after="0" w:line="240" w:lineRule="auto"/>
    </w:pPr>
    <w:rPr>
      <w:rFonts w:ascii="Arial" w:eastAsia="Calibri" w:hAnsi="Arial" w:cs="Times New Roman"/>
      <w:sz w:val="20"/>
      <w:lang w:val="en-GB"/>
    </w:rPr>
  </w:style>
  <w:style w:type="table" w:styleId="TableGrid">
    <w:name w:val="Table Grid"/>
    <w:basedOn w:val="TableNormal"/>
    <w:uiPriority w:val="39"/>
    <w:rsid w:val="002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Header"/>
    <w:rsid w:val="001913EE"/>
    <w:pPr>
      <w:tabs>
        <w:tab w:val="clear" w:pos="4320"/>
        <w:tab w:val="clear" w:pos="8640"/>
        <w:tab w:val="center" w:pos="4536"/>
        <w:tab w:val="right" w:pos="9072"/>
      </w:tabs>
      <w:spacing w:before="0" w:after="0"/>
      <w:jc w:val="left"/>
    </w:pPr>
    <w:rPr>
      <w:rFonts w:eastAsia="Times New Roman"/>
      <w:sz w:val="22"/>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650">
      <w:bodyDiv w:val="1"/>
      <w:marLeft w:val="0"/>
      <w:marRight w:val="0"/>
      <w:marTop w:val="0"/>
      <w:marBottom w:val="0"/>
      <w:divBdr>
        <w:top w:val="none" w:sz="0" w:space="0" w:color="auto"/>
        <w:left w:val="none" w:sz="0" w:space="0" w:color="auto"/>
        <w:bottom w:val="none" w:sz="0" w:space="0" w:color="auto"/>
        <w:right w:val="none" w:sz="0" w:space="0" w:color="auto"/>
      </w:divBdr>
    </w:div>
    <w:div w:id="264776992">
      <w:bodyDiv w:val="1"/>
      <w:marLeft w:val="0"/>
      <w:marRight w:val="0"/>
      <w:marTop w:val="0"/>
      <w:marBottom w:val="0"/>
      <w:divBdr>
        <w:top w:val="none" w:sz="0" w:space="0" w:color="auto"/>
        <w:left w:val="none" w:sz="0" w:space="0" w:color="auto"/>
        <w:bottom w:val="none" w:sz="0" w:space="0" w:color="auto"/>
        <w:right w:val="none" w:sz="0" w:space="0" w:color="auto"/>
      </w:divBdr>
    </w:div>
    <w:div w:id="324823222">
      <w:bodyDiv w:val="1"/>
      <w:marLeft w:val="0"/>
      <w:marRight w:val="0"/>
      <w:marTop w:val="0"/>
      <w:marBottom w:val="0"/>
      <w:divBdr>
        <w:top w:val="none" w:sz="0" w:space="0" w:color="auto"/>
        <w:left w:val="none" w:sz="0" w:space="0" w:color="auto"/>
        <w:bottom w:val="none" w:sz="0" w:space="0" w:color="auto"/>
        <w:right w:val="none" w:sz="0" w:space="0" w:color="auto"/>
      </w:divBdr>
    </w:div>
    <w:div w:id="617839280">
      <w:bodyDiv w:val="1"/>
      <w:marLeft w:val="0"/>
      <w:marRight w:val="0"/>
      <w:marTop w:val="0"/>
      <w:marBottom w:val="0"/>
      <w:divBdr>
        <w:top w:val="none" w:sz="0" w:space="0" w:color="auto"/>
        <w:left w:val="none" w:sz="0" w:space="0" w:color="auto"/>
        <w:bottom w:val="none" w:sz="0" w:space="0" w:color="auto"/>
        <w:right w:val="none" w:sz="0" w:space="0" w:color="auto"/>
      </w:divBdr>
    </w:div>
    <w:div w:id="844200447">
      <w:bodyDiv w:val="1"/>
      <w:marLeft w:val="0"/>
      <w:marRight w:val="0"/>
      <w:marTop w:val="0"/>
      <w:marBottom w:val="0"/>
      <w:divBdr>
        <w:top w:val="none" w:sz="0" w:space="0" w:color="auto"/>
        <w:left w:val="none" w:sz="0" w:space="0" w:color="auto"/>
        <w:bottom w:val="none" w:sz="0" w:space="0" w:color="auto"/>
        <w:right w:val="none" w:sz="0" w:space="0" w:color="auto"/>
      </w:divBdr>
    </w:div>
    <w:div w:id="871920792">
      <w:bodyDiv w:val="1"/>
      <w:marLeft w:val="0"/>
      <w:marRight w:val="0"/>
      <w:marTop w:val="0"/>
      <w:marBottom w:val="0"/>
      <w:divBdr>
        <w:top w:val="none" w:sz="0" w:space="0" w:color="auto"/>
        <w:left w:val="none" w:sz="0" w:space="0" w:color="auto"/>
        <w:bottom w:val="none" w:sz="0" w:space="0" w:color="auto"/>
        <w:right w:val="none" w:sz="0" w:space="0" w:color="auto"/>
      </w:divBdr>
    </w:div>
    <w:div w:id="886794018">
      <w:bodyDiv w:val="1"/>
      <w:marLeft w:val="0"/>
      <w:marRight w:val="0"/>
      <w:marTop w:val="0"/>
      <w:marBottom w:val="0"/>
      <w:divBdr>
        <w:top w:val="none" w:sz="0" w:space="0" w:color="auto"/>
        <w:left w:val="none" w:sz="0" w:space="0" w:color="auto"/>
        <w:bottom w:val="none" w:sz="0" w:space="0" w:color="auto"/>
        <w:right w:val="none" w:sz="0" w:space="0" w:color="auto"/>
      </w:divBdr>
    </w:div>
    <w:div w:id="955063503">
      <w:bodyDiv w:val="1"/>
      <w:marLeft w:val="0"/>
      <w:marRight w:val="0"/>
      <w:marTop w:val="0"/>
      <w:marBottom w:val="0"/>
      <w:divBdr>
        <w:top w:val="none" w:sz="0" w:space="0" w:color="auto"/>
        <w:left w:val="none" w:sz="0" w:space="0" w:color="auto"/>
        <w:bottom w:val="none" w:sz="0" w:space="0" w:color="auto"/>
        <w:right w:val="none" w:sz="0" w:space="0" w:color="auto"/>
      </w:divBdr>
    </w:div>
    <w:div w:id="992759393">
      <w:bodyDiv w:val="1"/>
      <w:marLeft w:val="0"/>
      <w:marRight w:val="0"/>
      <w:marTop w:val="0"/>
      <w:marBottom w:val="0"/>
      <w:divBdr>
        <w:top w:val="none" w:sz="0" w:space="0" w:color="auto"/>
        <w:left w:val="none" w:sz="0" w:space="0" w:color="auto"/>
        <w:bottom w:val="none" w:sz="0" w:space="0" w:color="auto"/>
        <w:right w:val="none" w:sz="0" w:space="0" w:color="auto"/>
      </w:divBdr>
    </w:div>
    <w:div w:id="1009529167">
      <w:bodyDiv w:val="1"/>
      <w:marLeft w:val="0"/>
      <w:marRight w:val="0"/>
      <w:marTop w:val="0"/>
      <w:marBottom w:val="0"/>
      <w:divBdr>
        <w:top w:val="none" w:sz="0" w:space="0" w:color="auto"/>
        <w:left w:val="none" w:sz="0" w:space="0" w:color="auto"/>
        <w:bottom w:val="none" w:sz="0" w:space="0" w:color="auto"/>
        <w:right w:val="none" w:sz="0" w:space="0" w:color="auto"/>
      </w:divBdr>
    </w:div>
    <w:div w:id="1024943833">
      <w:bodyDiv w:val="1"/>
      <w:marLeft w:val="0"/>
      <w:marRight w:val="0"/>
      <w:marTop w:val="0"/>
      <w:marBottom w:val="0"/>
      <w:divBdr>
        <w:top w:val="none" w:sz="0" w:space="0" w:color="auto"/>
        <w:left w:val="none" w:sz="0" w:space="0" w:color="auto"/>
        <w:bottom w:val="none" w:sz="0" w:space="0" w:color="auto"/>
        <w:right w:val="none" w:sz="0" w:space="0" w:color="auto"/>
      </w:divBdr>
    </w:div>
    <w:div w:id="1195072798">
      <w:bodyDiv w:val="1"/>
      <w:marLeft w:val="0"/>
      <w:marRight w:val="0"/>
      <w:marTop w:val="0"/>
      <w:marBottom w:val="0"/>
      <w:divBdr>
        <w:top w:val="none" w:sz="0" w:space="0" w:color="auto"/>
        <w:left w:val="none" w:sz="0" w:space="0" w:color="auto"/>
        <w:bottom w:val="none" w:sz="0" w:space="0" w:color="auto"/>
        <w:right w:val="none" w:sz="0" w:space="0" w:color="auto"/>
      </w:divBdr>
    </w:div>
    <w:div w:id="1199850522">
      <w:bodyDiv w:val="1"/>
      <w:marLeft w:val="0"/>
      <w:marRight w:val="0"/>
      <w:marTop w:val="0"/>
      <w:marBottom w:val="0"/>
      <w:divBdr>
        <w:top w:val="none" w:sz="0" w:space="0" w:color="auto"/>
        <w:left w:val="none" w:sz="0" w:space="0" w:color="auto"/>
        <w:bottom w:val="none" w:sz="0" w:space="0" w:color="auto"/>
        <w:right w:val="none" w:sz="0" w:space="0" w:color="auto"/>
      </w:divBdr>
    </w:div>
    <w:div w:id="1297221645">
      <w:bodyDiv w:val="1"/>
      <w:marLeft w:val="0"/>
      <w:marRight w:val="0"/>
      <w:marTop w:val="0"/>
      <w:marBottom w:val="0"/>
      <w:divBdr>
        <w:top w:val="none" w:sz="0" w:space="0" w:color="auto"/>
        <w:left w:val="none" w:sz="0" w:space="0" w:color="auto"/>
        <w:bottom w:val="none" w:sz="0" w:space="0" w:color="auto"/>
        <w:right w:val="none" w:sz="0" w:space="0" w:color="auto"/>
      </w:divBdr>
    </w:div>
    <w:div w:id="1409108469">
      <w:bodyDiv w:val="1"/>
      <w:marLeft w:val="0"/>
      <w:marRight w:val="0"/>
      <w:marTop w:val="0"/>
      <w:marBottom w:val="0"/>
      <w:divBdr>
        <w:top w:val="none" w:sz="0" w:space="0" w:color="auto"/>
        <w:left w:val="none" w:sz="0" w:space="0" w:color="auto"/>
        <w:bottom w:val="none" w:sz="0" w:space="0" w:color="auto"/>
        <w:right w:val="none" w:sz="0" w:space="0" w:color="auto"/>
      </w:divBdr>
    </w:div>
    <w:div w:id="1416440261">
      <w:bodyDiv w:val="1"/>
      <w:marLeft w:val="0"/>
      <w:marRight w:val="0"/>
      <w:marTop w:val="0"/>
      <w:marBottom w:val="0"/>
      <w:divBdr>
        <w:top w:val="none" w:sz="0" w:space="0" w:color="auto"/>
        <w:left w:val="none" w:sz="0" w:space="0" w:color="auto"/>
        <w:bottom w:val="none" w:sz="0" w:space="0" w:color="auto"/>
        <w:right w:val="none" w:sz="0" w:space="0" w:color="auto"/>
      </w:divBdr>
    </w:div>
    <w:div w:id="1490903899">
      <w:bodyDiv w:val="1"/>
      <w:marLeft w:val="0"/>
      <w:marRight w:val="0"/>
      <w:marTop w:val="0"/>
      <w:marBottom w:val="0"/>
      <w:divBdr>
        <w:top w:val="none" w:sz="0" w:space="0" w:color="auto"/>
        <w:left w:val="none" w:sz="0" w:space="0" w:color="auto"/>
        <w:bottom w:val="none" w:sz="0" w:space="0" w:color="auto"/>
        <w:right w:val="none" w:sz="0" w:space="0" w:color="auto"/>
      </w:divBdr>
    </w:div>
    <w:div w:id="1530144148">
      <w:bodyDiv w:val="1"/>
      <w:marLeft w:val="0"/>
      <w:marRight w:val="0"/>
      <w:marTop w:val="0"/>
      <w:marBottom w:val="0"/>
      <w:divBdr>
        <w:top w:val="none" w:sz="0" w:space="0" w:color="auto"/>
        <w:left w:val="none" w:sz="0" w:space="0" w:color="auto"/>
        <w:bottom w:val="none" w:sz="0" w:space="0" w:color="auto"/>
        <w:right w:val="none" w:sz="0" w:space="0" w:color="auto"/>
      </w:divBdr>
    </w:div>
    <w:div w:id="1601914062">
      <w:bodyDiv w:val="1"/>
      <w:marLeft w:val="0"/>
      <w:marRight w:val="0"/>
      <w:marTop w:val="0"/>
      <w:marBottom w:val="0"/>
      <w:divBdr>
        <w:top w:val="none" w:sz="0" w:space="0" w:color="auto"/>
        <w:left w:val="none" w:sz="0" w:space="0" w:color="auto"/>
        <w:bottom w:val="none" w:sz="0" w:space="0" w:color="auto"/>
        <w:right w:val="none" w:sz="0" w:space="0" w:color="auto"/>
      </w:divBdr>
    </w:div>
    <w:div w:id="1665549694">
      <w:bodyDiv w:val="1"/>
      <w:marLeft w:val="0"/>
      <w:marRight w:val="0"/>
      <w:marTop w:val="0"/>
      <w:marBottom w:val="0"/>
      <w:divBdr>
        <w:top w:val="none" w:sz="0" w:space="0" w:color="auto"/>
        <w:left w:val="none" w:sz="0" w:space="0" w:color="auto"/>
        <w:bottom w:val="none" w:sz="0" w:space="0" w:color="auto"/>
        <w:right w:val="none" w:sz="0" w:space="0" w:color="auto"/>
      </w:divBdr>
    </w:div>
    <w:div w:id="1754007502">
      <w:bodyDiv w:val="1"/>
      <w:marLeft w:val="0"/>
      <w:marRight w:val="0"/>
      <w:marTop w:val="0"/>
      <w:marBottom w:val="0"/>
      <w:divBdr>
        <w:top w:val="none" w:sz="0" w:space="0" w:color="auto"/>
        <w:left w:val="none" w:sz="0" w:space="0" w:color="auto"/>
        <w:bottom w:val="none" w:sz="0" w:space="0" w:color="auto"/>
        <w:right w:val="none" w:sz="0" w:space="0" w:color="auto"/>
      </w:divBdr>
    </w:div>
    <w:div w:id="1819881237">
      <w:bodyDiv w:val="1"/>
      <w:marLeft w:val="0"/>
      <w:marRight w:val="0"/>
      <w:marTop w:val="0"/>
      <w:marBottom w:val="0"/>
      <w:divBdr>
        <w:top w:val="none" w:sz="0" w:space="0" w:color="auto"/>
        <w:left w:val="none" w:sz="0" w:space="0" w:color="auto"/>
        <w:bottom w:val="none" w:sz="0" w:space="0" w:color="auto"/>
        <w:right w:val="none" w:sz="0" w:space="0" w:color="auto"/>
      </w:divBdr>
    </w:div>
    <w:div w:id="2018847093">
      <w:bodyDiv w:val="1"/>
      <w:marLeft w:val="0"/>
      <w:marRight w:val="0"/>
      <w:marTop w:val="0"/>
      <w:marBottom w:val="0"/>
      <w:divBdr>
        <w:top w:val="none" w:sz="0" w:space="0" w:color="auto"/>
        <w:left w:val="none" w:sz="0" w:space="0" w:color="auto"/>
        <w:bottom w:val="none" w:sz="0" w:space="0" w:color="auto"/>
        <w:right w:val="none" w:sz="0" w:space="0" w:color="auto"/>
      </w:divBdr>
    </w:div>
    <w:div w:id="2019232292">
      <w:bodyDiv w:val="1"/>
      <w:marLeft w:val="0"/>
      <w:marRight w:val="0"/>
      <w:marTop w:val="0"/>
      <w:marBottom w:val="0"/>
      <w:divBdr>
        <w:top w:val="none" w:sz="0" w:space="0" w:color="auto"/>
        <w:left w:val="none" w:sz="0" w:space="0" w:color="auto"/>
        <w:bottom w:val="none" w:sz="0" w:space="0" w:color="auto"/>
        <w:right w:val="none" w:sz="0" w:space="0" w:color="auto"/>
      </w:divBdr>
    </w:div>
    <w:div w:id="2047019252">
      <w:bodyDiv w:val="1"/>
      <w:marLeft w:val="0"/>
      <w:marRight w:val="0"/>
      <w:marTop w:val="0"/>
      <w:marBottom w:val="0"/>
      <w:divBdr>
        <w:top w:val="none" w:sz="0" w:space="0" w:color="auto"/>
        <w:left w:val="none" w:sz="0" w:space="0" w:color="auto"/>
        <w:bottom w:val="none" w:sz="0" w:space="0" w:color="auto"/>
        <w:right w:val="none" w:sz="0" w:space="0" w:color="auto"/>
      </w:divBdr>
    </w:div>
    <w:div w:id="20928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www.ecodocdb.dk/document/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2</b:RefOrder>
  </b:Source>
  <b:Source>
    <b:Tag>Mod</b:Tag>
    <b:SourceType>Report</b:SourceType>
    <b:Guid>{EE47B3DC-BF76-476B-B551-2D6A0D4DADF2}</b:Guid>
    <b:Title>Modelling and simulation of IMT networks and systems for use in sharing and compatibility studies</b:Title>
    <b:RefOrder>1</b:RefOrder>
  </b:Source>
</b:Sources>
</file>

<file path=customXml/itemProps1.xml><?xml version="1.0" encoding="utf-8"?>
<ds:datastoreItem xmlns:ds="http://schemas.openxmlformats.org/officeDocument/2006/customXml" ds:itemID="{11E1DA31-1248-4743-93CB-DC70C21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8205</Words>
  <Characters>50056</Characters>
  <Application>Microsoft Office Word</Application>
  <DocSecurity>0</DocSecurity>
  <Lines>417</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ANFR</Company>
  <LinksUpToDate>false</LinksUpToDate>
  <CharactersWithSpaces>58145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Evanny Obregon - Ericsson AB</dc:creator>
  <cp:lastModifiedBy>ECO</cp:lastModifiedBy>
  <cp:revision>3</cp:revision>
  <dcterms:created xsi:type="dcterms:W3CDTF">2018-10-30T07:52:00Z</dcterms:created>
  <dcterms:modified xsi:type="dcterms:W3CDTF">2018-10-30T10:31:00Z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1537468539</vt:lpwstr>
  </property>
</Properties>
</file>