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C39E1" w14:textId="77777777" w:rsidR="00921924" w:rsidRPr="005B0CED" w:rsidRDefault="00921924" w:rsidP="005B0CED">
      <w:pPr>
        <w:pStyle w:val="ECCHeadingnonumbering"/>
        <w:ind w:left="340"/>
        <w:rPr>
          <w:lang w:val="en-GB"/>
        </w:rPr>
      </w:pPr>
    </w:p>
    <w:p w14:paraId="2F5C860E" w14:textId="2F97D754" w:rsidR="00941D3A" w:rsidRPr="004F0DAE" w:rsidRDefault="00233FC7" w:rsidP="00921924">
      <w:pPr>
        <w:pStyle w:val="coverpageReporttitledescription"/>
        <w:rPr>
          <w:lang w:val="en-GB"/>
        </w:rPr>
      </w:pPr>
      <w:r w:rsidRPr="004F0DAE">
        <w:rPr>
          <w:rFonts w:eastAsia="Calibri"/>
          <w:lang w:val="en-GB"/>
        </w:rPr>
        <w:fldChar w:fldCharType="begin">
          <w:ffData>
            <w:name w:val=""/>
            <w:enabled/>
            <w:calcOnExit w:val="0"/>
            <w:textInput>
              <w:default w:val="Regulatory analyses of satellite use in the band 862-870 MHz to communicate with terrestrial SRD"/>
            </w:textInput>
          </w:ffData>
        </w:fldChar>
      </w:r>
      <w:r w:rsidRPr="004F0DAE">
        <w:rPr>
          <w:rFonts w:eastAsia="Calibri"/>
          <w:lang w:val="en-GB"/>
        </w:rPr>
        <w:instrText xml:space="preserve"> FORMTEXT </w:instrText>
      </w:r>
      <w:r w:rsidRPr="004F0DAE">
        <w:rPr>
          <w:rFonts w:eastAsia="Calibri"/>
          <w:lang w:val="en-GB"/>
        </w:rPr>
      </w:r>
      <w:r w:rsidRPr="004F0DAE">
        <w:rPr>
          <w:rFonts w:eastAsia="Calibri"/>
          <w:lang w:val="en-GB"/>
        </w:rPr>
        <w:fldChar w:fldCharType="separate"/>
      </w:r>
      <w:r w:rsidRPr="004F0DAE">
        <w:rPr>
          <w:rFonts w:eastAsia="Calibri"/>
          <w:noProof/>
          <w:lang w:val="en-GB"/>
        </w:rPr>
        <w:t>Regulatory analyses of satellite use in the band 862-870 MHz to communicate with terrestrial SRD</w:t>
      </w:r>
      <w:r w:rsidRPr="004F0DAE">
        <w:rPr>
          <w:rFonts w:eastAsia="Calibri"/>
          <w:lang w:val="en-GB"/>
        </w:rPr>
        <w:fldChar w:fldCharType="end"/>
      </w:r>
    </w:p>
    <w:p w14:paraId="0B8FA520" w14:textId="7BD80FA9" w:rsidR="00930439" w:rsidRPr="004F0DAE" w:rsidRDefault="0027787F" w:rsidP="00921924">
      <w:pPr>
        <w:pStyle w:val="coverpageapprovedDDMMYY"/>
        <w:rPr>
          <w:lang w:val="en-GB"/>
        </w:rPr>
      </w:pPr>
      <w:r w:rsidRPr="004F0DAE">
        <w:rPr>
          <w:noProof/>
          <w:lang w:val="en-GB" w:eastAsia="da-DK"/>
        </w:rPr>
        <mc:AlternateContent>
          <mc:Choice Requires="wpg">
            <w:drawing>
              <wp:anchor distT="0" distB="0" distL="114300" distR="114300" simplePos="0" relativeHeight="251658242"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2B2E2A3E" w:rsidR="00E73C15" w:rsidRPr="00F7440E" w:rsidRDefault="00E73C15" w:rsidP="00264464">
                              <w:pPr>
                                <w:pStyle w:val="coverpageECCReport"/>
                                <w:shd w:val="clear" w:color="auto" w:fill="auto"/>
                              </w:pPr>
                              <w:r w:rsidRPr="00264464">
                                <w:t xml:space="preserve">ECC Report </w:t>
                              </w:r>
                              <w:bookmarkStart w:id="0" w:name="Report_Number"/>
                              <w:r w:rsidR="00AD2BFA">
                                <w:rPr>
                                  <w:rStyle w:val="IntenseReference"/>
                                </w:rPr>
                                <w:t>357</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5824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2B2E2A3E" w:rsidR="00E73C15" w:rsidRPr="00F7440E" w:rsidRDefault="00E73C15" w:rsidP="00264464">
                        <w:pPr>
                          <w:pStyle w:val="coverpageECCReport"/>
                          <w:shd w:val="clear" w:color="auto" w:fill="auto"/>
                        </w:pPr>
                        <w:r w:rsidRPr="00264464">
                          <w:t xml:space="preserve">ECC Report </w:t>
                        </w:r>
                        <w:bookmarkStart w:id="1" w:name="Report_Number"/>
                        <w:r w:rsidR="00AD2BFA">
                          <w:rPr>
                            <w:rStyle w:val="IntenseReference"/>
                          </w:rPr>
                          <w:t>357</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E37FF1" w:rsidRPr="004F0DAE">
        <w:rPr>
          <w:lang w:val="en-GB"/>
        </w:rPr>
        <w:fldChar w:fldCharType="begin">
          <w:ffData>
            <w:name w:val="Text8"/>
            <w:enabled/>
            <w:calcOnExit w:val="0"/>
            <w:textInput>
              <w:default w:val="approved DD Month YYYY "/>
            </w:textInput>
          </w:ffData>
        </w:fldChar>
      </w:r>
      <w:r w:rsidR="00E37FF1" w:rsidRPr="004F0DAE">
        <w:rPr>
          <w:lang w:val="en-GB"/>
        </w:rPr>
        <w:instrText xml:space="preserve"> </w:instrText>
      </w:r>
      <w:bookmarkStart w:id="2" w:name="Text8"/>
      <w:r w:rsidR="00E37FF1" w:rsidRPr="004F0DAE">
        <w:rPr>
          <w:lang w:val="en-GB"/>
        </w:rPr>
        <w:instrText xml:space="preserve">FORMTEXT </w:instrText>
      </w:r>
      <w:r w:rsidR="00E37FF1" w:rsidRPr="004F0DAE">
        <w:rPr>
          <w:lang w:val="en-GB"/>
        </w:rPr>
      </w:r>
      <w:r w:rsidR="00E37FF1" w:rsidRPr="004F0DAE">
        <w:rPr>
          <w:lang w:val="en-GB"/>
        </w:rPr>
        <w:fldChar w:fldCharType="separate"/>
      </w:r>
      <w:r w:rsidR="00E37FF1" w:rsidRPr="004F0DAE">
        <w:rPr>
          <w:noProof/>
          <w:lang w:val="en-GB"/>
        </w:rPr>
        <w:t xml:space="preserve">approved DD Month YYYY </w:t>
      </w:r>
      <w:r w:rsidR="00E37FF1" w:rsidRPr="004F0DAE">
        <w:rPr>
          <w:lang w:val="en-GB"/>
        </w:rPr>
        <w:fldChar w:fldCharType="end"/>
      </w:r>
      <w:bookmarkEnd w:id="2"/>
    </w:p>
    <w:p w14:paraId="20BE6E88" w14:textId="33EF26F2" w:rsidR="00930439" w:rsidRPr="004F0DAE" w:rsidRDefault="00930439" w:rsidP="00673A9B">
      <w:pPr>
        <w:pStyle w:val="coverpagelastupdatedDDMMYY"/>
        <w:rPr>
          <w:lang w:val="en-GB"/>
        </w:rPr>
      </w:pPr>
      <w:r w:rsidRPr="004F0DAE">
        <w:rPr>
          <w:noProof/>
          <w:lang w:val="en-GB" w:eastAsia="da-DK"/>
        </w:rPr>
        <mc:AlternateContent>
          <mc:Choice Requires="wps">
            <w:drawing>
              <wp:anchor distT="0" distB="0" distL="114300" distR="114300" simplePos="0" relativeHeight="251658241" behindDoc="0" locked="1" layoutInCell="1" allowOverlap="1" wp14:anchorId="78AD5EF5" wp14:editId="2E20E0B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6F5C" id="Rectangle 8" o:spid="_x0000_s1026" style="position:absolute;margin-left:-.1pt;margin-top:771.95pt;width:595.25pt;height:1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E37FF1" w:rsidRPr="004F0DAE">
        <w:rPr>
          <w:lang w:val="en-GB"/>
        </w:rPr>
        <w:fldChar w:fldCharType="begin">
          <w:ffData>
            <w:name w:val="Text3"/>
            <w:enabled/>
            <w:calcOnExit w:val="0"/>
            <w:textInput/>
          </w:ffData>
        </w:fldChar>
      </w:r>
      <w:r w:rsidR="00E37FF1" w:rsidRPr="004F0DAE">
        <w:rPr>
          <w:lang w:val="en-GB"/>
        </w:rPr>
        <w:instrText xml:space="preserve"> </w:instrText>
      </w:r>
      <w:bookmarkStart w:id="3" w:name="Text3"/>
      <w:r w:rsidR="00E37FF1" w:rsidRPr="004F0DAE">
        <w:rPr>
          <w:lang w:val="en-GB"/>
        </w:rPr>
        <w:instrText xml:space="preserve">FORMTEXT </w:instrText>
      </w:r>
      <w:r w:rsidR="00E37FF1" w:rsidRPr="004F0DAE">
        <w:rPr>
          <w:lang w:val="en-GB"/>
        </w:rPr>
      </w:r>
      <w:r w:rsidR="00E37FF1" w:rsidRPr="004F0DAE">
        <w:rPr>
          <w:lang w:val="en-GB"/>
        </w:rPr>
        <w:fldChar w:fldCharType="separate"/>
      </w:r>
      <w:r w:rsidR="00E37FF1" w:rsidRPr="004F0DAE">
        <w:rPr>
          <w:noProof/>
          <w:lang w:val="en-GB"/>
        </w:rPr>
        <w:t> </w:t>
      </w:r>
      <w:r w:rsidR="00E37FF1" w:rsidRPr="004F0DAE">
        <w:rPr>
          <w:noProof/>
          <w:lang w:val="en-GB"/>
        </w:rPr>
        <w:t> </w:t>
      </w:r>
      <w:r w:rsidR="00E37FF1" w:rsidRPr="004F0DAE">
        <w:rPr>
          <w:noProof/>
          <w:lang w:val="en-GB"/>
        </w:rPr>
        <w:t> </w:t>
      </w:r>
      <w:r w:rsidR="00E37FF1" w:rsidRPr="004F0DAE">
        <w:rPr>
          <w:noProof/>
          <w:lang w:val="en-GB"/>
        </w:rPr>
        <w:t> </w:t>
      </w:r>
      <w:r w:rsidR="00E37FF1" w:rsidRPr="004F0DAE">
        <w:rPr>
          <w:noProof/>
          <w:lang w:val="en-GB"/>
        </w:rPr>
        <w:t> </w:t>
      </w:r>
      <w:r w:rsidR="00E37FF1" w:rsidRPr="004F0DAE">
        <w:rPr>
          <w:lang w:val="en-GB"/>
        </w:rPr>
        <w:fldChar w:fldCharType="end"/>
      </w:r>
      <w:bookmarkEnd w:id="3"/>
    </w:p>
    <w:p w14:paraId="38884E40" w14:textId="77777777" w:rsidR="000E6D2C" w:rsidRPr="004F0DAE" w:rsidRDefault="000E6D2C" w:rsidP="008F6EA6">
      <w:pPr>
        <w:pStyle w:val="ECCHLboldanditalics"/>
        <w:numPr>
          <w:ilvl w:val="0"/>
          <w:numId w:val="0"/>
        </w:numPr>
      </w:pPr>
    </w:p>
    <w:p w14:paraId="59DF87DA" w14:textId="059CA15D" w:rsidR="00A20E12" w:rsidRPr="004F0DAE" w:rsidRDefault="00A20E12" w:rsidP="008F6EA6">
      <w:pPr>
        <w:numPr>
          <w:ilvl w:val="0"/>
          <w:numId w:val="0"/>
        </w:numPr>
        <w:tabs>
          <w:tab w:val="left" w:pos="340"/>
        </w:tabs>
        <w:ind w:left="1584"/>
        <w:rPr>
          <w:rStyle w:val="ECCParagraph"/>
        </w:rPr>
      </w:pPr>
    </w:p>
    <w:p w14:paraId="3DBD1396" w14:textId="349C9ED7" w:rsidR="008A54FC" w:rsidRPr="004F0DAE"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158983450"/>
      <w:bookmarkStart w:id="17" w:name="_Toc159404973"/>
      <w:r w:rsidRPr="004F0DAE">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3C232FFA" w14:textId="0526815D" w:rsidR="00ED1E21" w:rsidRPr="0035631B" w:rsidRDefault="00ED1E21" w:rsidP="003478BB">
      <w:pPr>
        <w:numPr>
          <w:ilvl w:val="0"/>
          <w:numId w:val="0"/>
        </w:numPr>
      </w:pPr>
      <w:r w:rsidRPr="0035631B">
        <w:t xml:space="preserve">This Report explores the European regulatory framework for </w:t>
      </w:r>
      <w:r w:rsidR="00AF49E2" w:rsidRPr="0035631B">
        <w:t>short range devices (</w:t>
      </w:r>
      <w:r w:rsidRPr="0035631B">
        <w:t>SRD</w:t>
      </w:r>
      <w:r w:rsidR="00AF49E2" w:rsidRPr="0035631B">
        <w:t>)</w:t>
      </w:r>
      <w:r w:rsidRPr="0035631B">
        <w:t xml:space="preserve"> communicating with satellites in the band 862-870 MHz and whether this fits within current SRD regulations, while recognising that SRD-to-satellite transmissions are already possible under current </w:t>
      </w:r>
      <w:r w:rsidR="003129EF" w:rsidRPr="0035631B">
        <w:t xml:space="preserve">ERC Recommendation </w:t>
      </w:r>
      <w:r w:rsidRPr="0035631B">
        <w:t>70-03</w:t>
      </w:r>
      <w:r w:rsidR="0010114A" w:rsidRPr="0035631B">
        <w:t xml:space="preserve"> </w:t>
      </w:r>
      <w:r w:rsidR="0010114A" w:rsidRPr="0035631B">
        <w:fldChar w:fldCharType="begin"/>
      </w:r>
      <w:r w:rsidR="0010114A" w:rsidRPr="0035631B">
        <w:instrText xml:space="preserve"> REF _Ref158280949 \r \h </w:instrText>
      </w:r>
      <w:r w:rsidR="0035631B">
        <w:instrText xml:space="preserve"> \* MERGEFORMAT </w:instrText>
      </w:r>
      <w:r w:rsidR="0010114A" w:rsidRPr="0035631B">
        <w:fldChar w:fldCharType="separate"/>
      </w:r>
      <w:r w:rsidR="00E4020B" w:rsidRPr="0035631B">
        <w:t>[1]</w:t>
      </w:r>
      <w:r w:rsidR="0010114A" w:rsidRPr="0035631B">
        <w:fldChar w:fldCharType="end"/>
      </w:r>
      <w:r w:rsidRPr="0035631B">
        <w:t>.</w:t>
      </w:r>
    </w:p>
    <w:p w14:paraId="2CF44D7B" w14:textId="1FB358E9" w:rsidR="00ED1E21" w:rsidRPr="0035631B" w:rsidRDefault="00ED1E21" w:rsidP="003478BB">
      <w:pPr>
        <w:numPr>
          <w:ilvl w:val="0"/>
          <w:numId w:val="0"/>
        </w:numPr>
      </w:pPr>
      <w:r w:rsidRPr="0035631B">
        <w:t>Commercial IoT satellite systems have become available in the frequency band 862-870 MHz since the release of ECC Report 305</w:t>
      </w:r>
      <w:r w:rsidR="003478BB">
        <w:t xml:space="preserve"> </w:t>
      </w:r>
      <w:r w:rsidR="0030263B" w:rsidRPr="0035631B">
        <w:fldChar w:fldCharType="begin"/>
      </w:r>
      <w:r w:rsidR="0030263B" w:rsidRPr="0035631B">
        <w:instrText xml:space="preserve"> REF _Ref159401633 \r \h </w:instrText>
      </w:r>
      <w:r w:rsidR="0035631B">
        <w:instrText xml:space="preserve"> \* MERGEFORMAT </w:instrText>
      </w:r>
      <w:r w:rsidR="0030263B" w:rsidRPr="0035631B">
        <w:fldChar w:fldCharType="separate"/>
      </w:r>
      <w:r w:rsidR="00E4020B" w:rsidRPr="0035631B">
        <w:t>[2]</w:t>
      </w:r>
      <w:r w:rsidR="0030263B" w:rsidRPr="0035631B">
        <w:fldChar w:fldCharType="end"/>
      </w:r>
      <w:r w:rsidRPr="0035631B">
        <w:t>. After careful examination, it has been confirmed that the initial technical feasibility assessments in ECC Report 305 regarding satellite operations remain applicable and are shown in this Report. </w:t>
      </w:r>
    </w:p>
    <w:p w14:paraId="334D4259" w14:textId="02F599C7" w:rsidR="00ED1E21" w:rsidRPr="0035631B" w:rsidRDefault="00ED1E21" w:rsidP="003478BB">
      <w:pPr>
        <w:numPr>
          <w:ilvl w:val="0"/>
          <w:numId w:val="0"/>
        </w:numPr>
      </w:pPr>
      <w:r w:rsidRPr="0035631B">
        <w:t>Along with the analysis described in ECC Report 305, it is confirmed that there is no need for changes to the current regulatory framework for SRD-to-satellite transmissions (Earth-to-space). This may not be the case for Decision 2006/771/EC</w:t>
      </w:r>
      <w:r w:rsidR="00B51889" w:rsidRPr="0035631B">
        <w:t xml:space="preserve"> </w:t>
      </w:r>
      <w:r w:rsidR="00B51889" w:rsidRPr="0035631B">
        <w:fldChar w:fldCharType="begin"/>
      </w:r>
      <w:r w:rsidR="00B51889" w:rsidRPr="0035631B">
        <w:instrText xml:space="preserve"> REF _Ref158280612 \r \h </w:instrText>
      </w:r>
      <w:r w:rsidR="0035631B">
        <w:instrText xml:space="preserve"> \* MERGEFORMAT </w:instrText>
      </w:r>
      <w:r w:rsidR="00B51889" w:rsidRPr="0035631B">
        <w:fldChar w:fldCharType="separate"/>
      </w:r>
      <w:r w:rsidR="00E4020B" w:rsidRPr="0035631B">
        <w:t>[3]</w:t>
      </w:r>
      <w:r w:rsidR="00B51889" w:rsidRPr="0035631B">
        <w:fldChar w:fldCharType="end"/>
      </w:r>
      <w:r w:rsidRPr="0035631B">
        <w:t>, as amended by (EU)2022/180</w:t>
      </w:r>
      <w:r w:rsidR="00B51889" w:rsidRPr="0035631B">
        <w:t xml:space="preserve"> </w:t>
      </w:r>
      <w:r w:rsidR="00B51889" w:rsidRPr="0035631B">
        <w:fldChar w:fldCharType="begin"/>
      </w:r>
      <w:r w:rsidR="00B51889" w:rsidRPr="0035631B">
        <w:instrText xml:space="preserve"> REF _Ref147848775 \r \h </w:instrText>
      </w:r>
      <w:r w:rsidR="0035631B">
        <w:instrText xml:space="preserve"> \* MERGEFORMAT </w:instrText>
      </w:r>
      <w:r w:rsidR="00B51889" w:rsidRPr="0035631B">
        <w:fldChar w:fldCharType="separate"/>
      </w:r>
      <w:r w:rsidR="00E4020B" w:rsidRPr="0035631B">
        <w:t>[4]</w:t>
      </w:r>
      <w:r w:rsidR="00B51889" w:rsidRPr="0035631B">
        <w:fldChar w:fldCharType="end"/>
      </w:r>
      <w:r w:rsidR="00BC7880" w:rsidRPr="0035631B">
        <w:t>.</w:t>
      </w:r>
      <w:r w:rsidRPr="0035631B">
        <w:t xml:space="preserve"> In this EC Decision, technology evolutions towards longer range transmissions at the same low interference level might require an update to the SRD definition from the European Commission.</w:t>
      </w:r>
    </w:p>
    <w:p w14:paraId="35F721EE" w14:textId="179D2CCB" w:rsidR="00ED1E21" w:rsidRPr="0035631B" w:rsidRDefault="00ED1E21" w:rsidP="003478BB">
      <w:pPr>
        <w:numPr>
          <w:ilvl w:val="0"/>
          <w:numId w:val="0"/>
        </w:numPr>
      </w:pPr>
      <w:r w:rsidRPr="0035631B">
        <w:t xml:space="preserve">Furthermore, the assessment of satellite-to-SRD transmissions has proven both feasibility of such links and these transmissions do not create any harmful interference to current SRD applications (see </w:t>
      </w:r>
      <w:r w:rsidR="00761655" w:rsidRPr="0035631B">
        <w:fldChar w:fldCharType="begin"/>
      </w:r>
      <w:r w:rsidR="00761655" w:rsidRPr="0035631B">
        <w:instrText xml:space="preserve"> REF _Ref159228720 \h </w:instrText>
      </w:r>
      <w:r w:rsidR="0035631B">
        <w:instrText xml:space="preserve"> \* MERGEFORMAT </w:instrText>
      </w:r>
      <w:r w:rsidR="00761655" w:rsidRPr="0035631B">
        <w:fldChar w:fldCharType="separate"/>
      </w:r>
      <w:r w:rsidR="00E4020B" w:rsidRPr="0035631B">
        <w:t xml:space="preserve">Table </w:t>
      </w:r>
      <w:r w:rsidR="00E4020B" w:rsidRPr="003478BB">
        <w:t>3</w:t>
      </w:r>
      <w:r w:rsidR="00761655" w:rsidRPr="0035631B">
        <w:fldChar w:fldCharType="end"/>
      </w:r>
      <w:r w:rsidRPr="0035631B">
        <w:t>) in the 862-870 MHz band when a PFD limit of -142 dBW/(m</w:t>
      </w:r>
      <w:r w:rsidRPr="003478BB">
        <w:rPr>
          <w:vertAlign w:val="superscript"/>
        </w:rPr>
        <w:t>2</w:t>
      </w:r>
      <w:r w:rsidRPr="0035631B">
        <w:t xml:space="preserve"> 4</w:t>
      </w:r>
      <w:r w:rsidR="00142C8E" w:rsidRPr="0035631B">
        <w:t xml:space="preserve"> </w:t>
      </w:r>
      <w:r w:rsidRPr="0035631B">
        <w:t>kHz) is not exceeded on Earth surface. This value was proposed based on the link requirements of satellite-to-SRD transmissions, and it was shown that even aggregate effect of multiple satellite systems does not pose any additional risk for existing SRD applications.</w:t>
      </w:r>
    </w:p>
    <w:p w14:paraId="64DD79E1" w14:textId="29BD427D" w:rsidR="00ED1E21" w:rsidRPr="0035631B" w:rsidRDefault="00ED1E21" w:rsidP="003478BB">
      <w:pPr>
        <w:numPr>
          <w:ilvl w:val="0"/>
          <w:numId w:val="0"/>
        </w:numPr>
      </w:pPr>
      <w:r w:rsidRPr="0035631B">
        <w:t xml:space="preserve">It is highlighted that receivers of </w:t>
      </w:r>
      <w:r w:rsidR="002F6065" w:rsidRPr="0035631B">
        <w:t>SRDs</w:t>
      </w:r>
      <w:r w:rsidRPr="0035631B">
        <w:t xml:space="preserve"> communicating with satellites cannot claim protection from other applications or services. An ECC </w:t>
      </w:r>
      <w:r w:rsidR="00142C8E" w:rsidRPr="0035631B">
        <w:t>D</w:t>
      </w:r>
      <w:r w:rsidRPr="0035631B">
        <w:t>ecision or other regulatory mechanisms to manage conforming satellite systems does not require to implicate any form of specific protection of such systems (both satellites and devices).</w:t>
      </w:r>
    </w:p>
    <w:p w14:paraId="1F99A573" w14:textId="75543545" w:rsidR="00ED1E21" w:rsidRPr="0035631B" w:rsidRDefault="00ED1E21" w:rsidP="003478BB">
      <w:pPr>
        <w:numPr>
          <w:ilvl w:val="0"/>
          <w:numId w:val="0"/>
        </w:numPr>
      </w:pPr>
      <w:r w:rsidRPr="0035631B">
        <w:t xml:space="preserve">Maintaining a list of satellite systems committing to adhere to certain operational parameters (e.g. the proposed PFD limit in this Report) in this frequency band will assist CEPT administrations in securing the efficient use of spectrum, assessing applications, granting licences, resolving harmful interference, etc. Such a list could be included in an ECC </w:t>
      </w:r>
      <w:r w:rsidR="00142C8E" w:rsidRPr="0035631B">
        <w:t>D</w:t>
      </w:r>
      <w:r w:rsidRPr="0035631B">
        <w:t xml:space="preserve">ecision that would require updates whenever new satellite systems are requested to be added, along with the reference to such a decision in ERC Recommendation 70-03. </w:t>
      </w:r>
    </w:p>
    <w:p w14:paraId="5CE11606" w14:textId="77777777" w:rsidR="00F77680" w:rsidRPr="004F0DAE" w:rsidRDefault="00F77680" w:rsidP="004D14BE">
      <w:pPr>
        <w:tabs>
          <w:tab w:val="left" w:pos="340"/>
        </w:tabs>
        <w:rPr>
          <w:rStyle w:val="ECCParagraph"/>
        </w:rPr>
      </w:pPr>
      <w:r w:rsidRPr="004F0DAE">
        <w:rPr>
          <w:rStyle w:val="ECCParagraph"/>
        </w:rPr>
        <w:br w:type="page"/>
      </w:r>
    </w:p>
    <w:p w14:paraId="4216C4EA" w14:textId="4EB9A5BD" w:rsidR="00F77680" w:rsidRPr="004F0DAE" w:rsidRDefault="00B9099B" w:rsidP="00E2303A">
      <w:pPr>
        <w:pStyle w:val="coverpageTableofContent"/>
        <w:rPr>
          <w:lang w:val="en-GB"/>
        </w:rPr>
      </w:pPr>
      <w:r w:rsidRPr="00FC3554">
        <w:rPr>
          <w:lang w:val="en-GB" w:eastAsia="da-DK"/>
        </w:rPr>
        <w:lastRenderedPageBreak/>
        <mc:AlternateContent>
          <mc:Choice Requires="wps">
            <w:drawing>
              <wp:anchor distT="0" distB="0" distL="114300" distR="114300" simplePos="0" relativeHeight="251658243" behindDoc="1" locked="1" layoutInCell="1" allowOverlap="1" wp14:anchorId="43182E5C" wp14:editId="4ADB7DFA">
                <wp:simplePos x="0" y="0"/>
                <wp:positionH relativeFrom="page">
                  <wp:posOffset>-273050</wp:posOffset>
                </wp:positionH>
                <wp:positionV relativeFrom="page">
                  <wp:posOffset>835025</wp:posOffset>
                </wp:positionV>
                <wp:extent cx="7585075" cy="71628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D746" w14:textId="77777777" w:rsidR="00B9099B" w:rsidRPr="005C5A96" w:rsidRDefault="00B9099B" w:rsidP="00B9099B">
                            <w:pPr>
                              <w:pStyle w:val="coverpageTableofContent"/>
                            </w:pPr>
                          </w:p>
                          <w:p w14:paraId="5C6C77F6" w14:textId="77777777" w:rsidR="00B9099B" w:rsidRDefault="00B9099B" w:rsidP="00B9099B">
                            <w:pPr>
                              <w:pStyle w:val="coverpageTableofContent"/>
                            </w:pPr>
                          </w:p>
                          <w:p w14:paraId="484308E9" w14:textId="77777777" w:rsidR="00B9099B" w:rsidRPr="003226D8" w:rsidRDefault="00B9099B" w:rsidP="00B9099B">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2E5C" id="Rectangle 21" o:spid="_x0000_s1034" style="position:absolute;left:0;text-align:left;margin-left:-21.5pt;margin-top:65.75pt;width:597.25pt;height:56.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" fillcolor="#b0a696" stroked="f">
                <v:textbox>
                  <w:txbxContent>
                    <w:p w14:paraId="39C1D746" w14:textId="77777777" w:rsidR="00B9099B" w:rsidRPr="005C5A96" w:rsidRDefault="00B9099B" w:rsidP="00B9099B">
                      <w:pPr>
                        <w:pStyle w:val="coverpageTableofContent"/>
                      </w:pPr>
                    </w:p>
                    <w:p w14:paraId="5C6C77F6" w14:textId="77777777" w:rsidR="00B9099B" w:rsidRDefault="00B9099B" w:rsidP="00B9099B">
                      <w:pPr>
                        <w:pStyle w:val="coverpageTableofContent"/>
                      </w:pPr>
                    </w:p>
                    <w:p w14:paraId="484308E9" w14:textId="77777777" w:rsidR="00B9099B" w:rsidRPr="003226D8" w:rsidRDefault="00B9099B" w:rsidP="00B9099B">
                      <w:pPr>
                        <w:rPr>
                          <w:rStyle w:val="ECCParagraph"/>
                        </w:rPr>
                      </w:pPr>
                    </w:p>
                  </w:txbxContent>
                </v:textbox>
                <w10:wrap anchorx="page" anchory="page"/>
                <w10:anchorlock/>
              </v:rect>
            </w:pict>
          </mc:Fallback>
        </mc:AlternateContent>
      </w:r>
    </w:p>
    <w:p w14:paraId="7E8D0B96" w14:textId="1AC727AB" w:rsidR="008A54FC" w:rsidRPr="004F0DAE" w:rsidRDefault="00E059C5" w:rsidP="00E2303A">
      <w:pPr>
        <w:pStyle w:val="coverpageTableofContent"/>
        <w:rPr>
          <w:noProof w:val="0"/>
          <w:lang w:val="en-GB"/>
        </w:rPr>
      </w:pPr>
      <w:r w:rsidRPr="004F0DAE">
        <w:rPr>
          <w:noProof w:val="0"/>
          <w:lang w:val="en-GB"/>
        </w:rPr>
        <w:t>T</w:t>
      </w:r>
      <w:r w:rsidR="00763BA3" w:rsidRPr="004F0DAE">
        <w:rPr>
          <w:noProof w:val="0"/>
          <w:lang w:val="en-GB"/>
        </w:rPr>
        <w:t>ABLE OF CONTENTS</w:t>
      </w:r>
    </w:p>
    <w:p w14:paraId="04027DBF" w14:textId="77777777" w:rsidR="00067793" w:rsidRPr="004F0DAE" w:rsidRDefault="00067793" w:rsidP="00AC2686">
      <w:pPr>
        <w:pStyle w:val="coverpageTableofContent"/>
        <w:rPr>
          <w:noProof w:val="0"/>
          <w:lang w:val="en-GB"/>
        </w:rPr>
      </w:pPr>
    </w:p>
    <w:sdt>
      <w:sdtPr>
        <w:rPr>
          <w:rStyle w:val="ECCParagraph"/>
          <w:b w:val="0"/>
          <w:szCs w:val="22"/>
        </w:rPr>
        <w:id w:val="-1998710737"/>
        <w:docPartObj>
          <w:docPartGallery w:val="Table of Contents"/>
          <w:docPartUnique/>
        </w:docPartObj>
      </w:sdtPr>
      <w:sdtEndPr>
        <w:rPr>
          <w:rStyle w:val="ECCParagraph"/>
        </w:rPr>
      </w:sdtEndPr>
      <w:sdtContent>
        <w:p w14:paraId="7B890A22" w14:textId="064DABC9" w:rsidR="00965CFA" w:rsidRDefault="00D027E7" w:rsidP="00676D4F">
          <w:pPr>
            <w:pStyle w:val="TOC1"/>
            <w:rPr>
              <w:rFonts w:asciiTheme="minorHAnsi" w:eastAsiaTheme="minorEastAsia" w:hAnsiTheme="minorHAnsi" w:cstheme="minorBidi"/>
              <w:b w:val="0"/>
              <w:noProof/>
              <w:kern w:val="2"/>
              <w:sz w:val="22"/>
              <w:szCs w:val="22"/>
              <w:lang w:eastAsia="en-GB"/>
              <w14:ligatures w14:val="standardContextual"/>
            </w:rPr>
          </w:pPr>
          <w:r w:rsidRPr="004F0DAE">
            <w:rPr>
              <w:rStyle w:val="ECCParagraph"/>
              <w:b w:val="0"/>
              <w:szCs w:val="22"/>
            </w:rPr>
            <w:fldChar w:fldCharType="begin"/>
          </w:r>
          <w:r w:rsidRPr="004F0DAE">
            <w:rPr>
              <w:rStyle w:val="ECCParagraph"/>
            </w:rPr>
            <w:instrText xml:space="preserve"> TOC \o "1-4" \h \z \u </w:instrText>
          </w:r>
          <w:r w:rsidRPr="004F0DAE">
            <w:rPr>
              <w:rStyle w:val="ECCParagraph"/>
              <w:b w:val="0"/>
              <w:szCs w:val="22"/>
            </w:rPr>
            <w:fldChar w:fldCharType="separate"/>
          </w:r>
          <w:r w:rsidR="00965CFA" w:rsidRPr="00676D4F">
            <w:rPr>
              <w:noProof/>
            </w:rPr>
            <w:t>0</w:t>
          </w:r>
          <w:r w:rsidR="00965CFA">
            <w:rPr>
              <w:rFonts w:asciiTheme="minorHAnsi" w:eastAsiaTheme="minorEastAsia" w:hAnsiTheme="minorHAnsi" w:cstheme="minorBidi"/>
              <w:b w:val="0"/>
              <w:noProof/>
              <w:kern w:val="2"/>
              <w:sz w:val="22"/>
              <w:szCs w:val="22"/>
              <w:lang w:eastAsia="en-GB"/>
              <w14:ligatures w14:val="standardContextual"/>
            </w:rPr>
            <w:tab/>
          </w:r>
          <w:r w:rsidR="00965CFA" w:rsidRPr="00676D4F">
            <w:rPr>
              <w:noProof/>
            </w:rPr>
            <w:t>Executive summary</w:t>
          </w:r>
          <w:r w:rsidR="00965CFA">
            <w:rPr>
              <w:noProof/>
              <w:webHidden/>
            </w:rPr>
            <w:tab/>
          </w:r>
          <w:r w:rsidR="00E4020B">
            <w:rPr>
              <w:noProof/>
              <w:webHidden/>
            </w:rPr>
            <w:t>2</w:t>
          </w:r>
        </w:p>
        <w:p w14:paraId="5356B828" w14:textId="54FA8D23" w:rsidR="00965CFA" w:rsidRDefault="00965CFA" w:rsidP="00676D4F">
          <w:pPr>
            <w:pStyle w:val="TOC1"/>
            <w:rPr>
              <w:rFonts w:asciiTheme="minorHAnsi" w:eastAsiaTheme="minorEastAsia" w:hAnsiTheme="minorHAnsi" w:cstheme="minorBidi"/>
              <w:b w:val="0"/>
              <w:noProof/>
              <w:kern w:val="2"/>
              <w:sz w:val="22"/>
              <w:szCs w:val="22"/>
              <w:lang w:eastAsia="en-GB"/>
              <w14:ligatures w14:val="standardContextual"/>
            </w:rPr>
          </w:pPr>
          <w:r w:rsidRPr="00676D4F">
            <w:rPr>
              <w:noProof/>
            </w:rPr>
            <w:t>1</w:t>
          </w:r>
          <w:r>
            <w:rPr>
              <w:rFonts w:asciiTheme="minorHAnsi" w:eastAsiaTheme="minorEastAsia" w:hAnsiTheme="minorHAnsi" w:cstheme="minorBidi"/>
              <w:b w:val="0"/>
              <w:noProof/>
              <w:kern w:val="2"/>
              <w:sz w:val="22"/>
              <w:szCs w:val="22"/>
              <w:lang w:eastAsia="en-GB"/>
              <w14:ligatures w14:val="standardContextual"/>
            </w:rPr>
            <w:tab/>
          </w:r>
          <w:r w:rsidRPr="00676D4F">
            <w:rPr>
              <w:noProof/>
            </w:rPr>
            <w:t>Introduction</w:t>
          </w:r>
          <w:r>
            <w:rPr>
              <w:noProof/>
              <w:webHidden/>
            </w:rPr>
            <w:tab/>
          </w:r>
          <w:r w:rsidR="00E4020B">
            <w:rPr>
              <w:noProof/>
              <w:webHidden/>
            </w:rPr>
            <w:t>5</w:t>
          </w:r>
        </w:p>
        <w:p w14:paraId="40E3AF79" w14:textId="587C5853" w:rsidR="00965CFA" w:rsidRDefault="00965CFA" w:rsidP="00676D4F">
          <w:pPr>
            <w:pStyle w:val="TOC1"/>
            <w:rPr>
              <w:rFonts w:asciiTheme="minorHAnsi" w:eastAsiaTheme="minorEastAsia" w:hAnsiTheme="minorHAnsi" w:cstheme="minorBidi"/>
              <w:b w:val="0"/>
              <w:noProof/>
              <w:kern w:val="2"/>
              <w:sz w:val="22"/>
              <w:szCs w:val="22"/>
              <w:lang w:eastAsia="en-GB"/>
              <w14:ligatures w14:val="standardContextual"/>
            </w:rPr>
          </w:pPr>
          <w:r w:rsidRPr="00676D4F">
            <w:rPr>
              <w:noProof/>
            </w:rPr>
            <w:t>2</w:t>
          </w:r>
          <w:r>
            <w:rPr>
              <w:rFonts w:asciiTheme="minorHAnsi" w:eastAsiaTheme="minorEastAsia" w:hAnsiTheme="minorHAnsi" w:cstheme="minorBidi"/>
              <w:b w:val="0"/>
              <w:noProof/>
              <w:kern w:val="2"/>
              <w:sz w:val="22"/>
              <w:szCs w:val="22"/>
              <w:lang w:eastAsia="en-GB"/>
              <w14:ligatures w14:val="standardContextual"/>
            </w:rPr>
            <w:tab/>
          </w:r>
          <w:r w:rsidRPr="00676D4F">
            <w:rPr>
              <w:noProof/>
            </w:rPr>
            <w:t>Satellite operators and operational concepts for satellite-SRD</w:t>
          </w:r>
          <w:r>
            <w:rPr>
              <w:noProof/>
              <w:webHidden/>
            </w:rPr>
            <w:tab/>
          </w:r>
          <w:r w:rsidR="00E4020B">
            <w:rPr>
              <w:noProof/>
              <w:webHidden/>
            </w:rPr>
            <w:t>6</w:t>
          </w:r>
        </w:p>
        <w:p w14:paraId="79CF7FBB" w14:textId="2DA5F3F1" w:rsidR="00965CFA" w:rsidRDefault="00965CFA" w:rsidP="00676D4F">
          <w:pPr>
            <w:pStyle w:val="TOC2"/>
            <w:ind w:left="425"/>
            <w:rPr>
              <w:rFonts w:asciiTheme="minorHAnsi" w:eastAsiaTheme="minorEastAsia" w:hAnsiTheme="minorHAnsi" w:cstheme="minorBidi"/>
              <w:bCs w:val="0"/>
              <w:kern w:val="2"/>
              <w:sz w:val="22"/>
              <w:szCs w:val="22"/>
              <w:lang w:eastAsia="en-GB"/>
              <w14:ligatures w14:val="standardContextual"/>
            </w:rPr>
          </w:pPr>
          <w:r w:rsidRPr="00676D4F">
            <w:t>2.1</w:t>
          </w:r>
          <w:r>
            <w:rPr>
              <w:rFonts w:asciiTheme="minorHAnsi" w:eastAsiaTheme="minorEastAsia" w:hAnsiTheme="minorHAnsi" w:cstheme="minorBidi"/>
              <w:bCs w:val="0"/>
              <w:kern w:val="2"/>
              <w:sz w:val="22"/>
              <w:szCs w:val="22"/>
              <w:lang w:eastAsia="en-GB"/>
              <w14:ligatures w14:val="standardContextual"/>
            </w:rPr>
            <w:tab/>
          </w:r>
          <w:r w:rsidRPr="00676D4F">
            <w:t>Satellite operators</w:t>
          </w:r>
          <w:r>
            <w:rPr>
              <w:webHidden/>
            </w:rPr>
            <w:tab/>
          </w:r>
          <w:r w:rsidR="00E4020B">
            <w:rPr>
              <w:webHidden/>
            </w:rPr>
            <w:t>6</w:t>
          </w:r>
        </w:p>
        <w:p w14:paraId="286433C7" w14:textId="73F12880" w:rsidR="00965CFA" w:rsidRDefault="00965CFA" w:rsidP="00676D4F">
          <w:pPr>
            <w:pStyle w:val="TOC3"/>
            <w:numPr>
              <w:ilvl w:val="0"/>
              <w:numId w:val="0"/>
            </w:numPr>
            <w:ind w:left="992"/>
            <w:rPr>
              <w:rFonts w:asciiTheme="minorHAnsi" w:eastAsiaTheme="minorEastAsia" w:hAnsiTheme="minorHAnsi" w:cstheme="minorBidi"/>
              <w:kern w:val="2"/>
              <w:sz w:val="22"/>
              <w:szCs w:val="22"/>
              <w:lang w:eastAsia="en-GB"/>
              <w14:ligatures w14:val="standardContextual"/>
            </w:rPr>
          </w:pPr>
          <w:r w:rsidRPr="00676D4F">
            <w:t>2.1.1</w:t>
          </w:r>
          <w:r>
            <w:rPr>
              <w:rFonts w:asciiTheme="minorHAnsi" w:eastAsiaTheme="minorEastAsia" w:hAnsiTheme="minorHAnsi" w:cstheme="minorBidi"/>
              <w:kern w:val="2"/>
              <w:sz w:val="22"/>
              <w:szCs w:val="22"/>
              <w:lang w:eastAsia="en-GB"/>
              <w14:ligatures w14:val="standardContextual"/>
            </w:rPr>
            <w:tab/>
          </w:r>
          <w:r w:rsidRPr="00676D4F">
            <w:t>Lacuna Space</w:t>
          </w:r>
          <w:r>
            <w:rPr>
              <w:webHidden/>
            </w:rPr>
            <w:tab/>
          </w:r>
          <w:r w:rsidR="00E4020B">
            <w:rPr>
              <w:webHidden/>
            </w:rPr>
            <w:t>6</w:t>
          </w:r>
        </w:p>
        <w:p w14:paraId="27232319" w14:textId="23A3ACF7" w:rsidR="00965CFA" w:rsidRDefault="00965CFA" w:rsidP="00676D4F">
          <w:pPr>
            <w:pStyle w:val="TOC3"/>
            <w:numPr>
              <w:ilvl w:val="0"/>
              <w:numId w:val="0"/>
            </w:numPr>
            <w:ind w:left="992"/>
            <w:rPr>
              <w:rFonts w:asciiTheme="minorHAnsi" w:eastAsiaTheme="minorEastAsia" w:hAnsiTheme="minorHAnsi" w:cstheme="minorBidi"/>
              <w:kern w:val="2"/>
              <w:sz w:val="22"/>
              <w:szCs w:val="22"/>
              <w:lang w:eastAsia="en-GB"/>
              <w14:ligatures w14:val="standardContextual"/>
            </w:rPr>
          </w:pPr>
          <w:r w:rsidRPr="00676D4F">
            <w:t>2.1.2</w:t>
          </w:r>
          <w:r>
            <w:rPr>
              <w:rFonts w:asciiTheme="minorHAnsi" w:eastAsiaTheme="minorEastAsia" w:hAnsiTheme="minorHAnsi" w:cstheme="minorBidi"/>
              <w:kern w:val="2"/>
              <w:sz w:val="22"/>
              <w:szCs w:val="22"/>
              <w:lang w:eastAsia="en-GB"/>
              <w14:ligatures w14:val="standardContextual"/>
            </w:rPr>
            <w:tab/>
          </w:r>
          <w:r w:rsidRPr="00676D4F">
            <w:t>Eutelsat</w:t>
          </w:r>
          <w:r>
            <w:rPr>
              <w:webHidden/>
            </w:rPr>
            <w:tab/>
          </w:r>
          <w:r w:rsidR="00E4020B">
            <w:rPr>
              <w:webHidden/>
            </w:rPr>
            <w:t>6</w:t>
          </w:r>
        </w:p>
        <w:p w14:paraId="0A064CB4" w14:textId="31B71878" w:rsidR="00965CFA" w:rsidRDefault="00965CFA" w:rsidP="00676D4F">
          <w:pPr>
            <w:pStyle w:val="TOC3"/>
            <w:numPr>
              <w:ilvl w:val="0"/>
              <w:numId w:val="0"/>
            </w:numPr>
            <w:ind w:left="992"/>
            <w:rPr>
              <w:rFonts w:asciiTheme="minorHAnsi" w:eastAsiaTheme="minorEastAsia" w:hAnsiTheme="minorHAnsi" w:cstheme="minorBidi"/>
              <w:kern w:val="2"/>
              <w:sz w:val="22"/>
              <w:szCs w:val="22"/>
              <w:lang w:eastAsia="en-GB"/>
              <w14:ligatures w14:val="standardContextual"/>
            </w:rPr>
          </w:pPr>
          <w:r w:rsidRPr="00676D4F">
            <w:t>2.1.3</w:t>
          </w:r>
          <w:r>
            <w:rPr>
              <w:rFonts w:asciiTheme="minorHAnsi" w:eastAsiaTheme="minorEastAsia" w:hAnsiTheme="minorHAnsi" w:cstheme="minorBidi"/>
              <w:kern w:val="2"/>
              <w:sz w:val="22"/>
              <w:szCs w:val="22"/>
              <w:lang w:eastAsia="en-GB"/>
              <w14:ligatures w14:val="standardContextual"/>
            </w:rPr>
            <w:tab/>
          </w:r>
          <w:r w:rsidRPr="00676D4F">
            <w:t>Plan-S</w:t>
          </w:r>
          <w:r>
            <w:rPr>
              <w:webHidden/>
            </w:rPr>
            <w:tab/>
          </w:r>
          <w:r w:rsidR="00E4020B">
            <w:rPr>
              <w:webHidden/>
            </w:rPr>
            <w:t>6</w:t>
          </w:r>
        </w:p>
        <w:p w14:paraId="2EB947F8" w14:textId="41D0BD5C" w:rsidR="00965CFA" w:rsidRDefault="00965CFA" w:rsidP="00676D4F">
          <w:pPr>
            <w:pStyle w:val="TOC3"/>
            <w:numPr>
              <w:ilvl w:val="0"/>
              <w:numId w:val="0"/>
            </w:numPr>
            <w:ind w:left="992"/>
            <w:rPr>
              <w:rFonts w:asciiTheme="minorHAnsi" w:eastAsiaTheme="minorEastAsia" w:hAnsiTheme="minorHAnsi" w:cstheme="minorBidi"/>
              <w:kern w:val="2"/>
              <w:sz w:val="22"/>
              <w:szCs w:val="22"/>
              <w:lang w:eastAsia="en-GB"/>
              <w14:ligatures w14:val="standardContextual"/>
            </w:rPr>
          </w:pPr>
          <w:r w:rsidRPr="00676D4F">
            <w:t>2.1.4</w:t>
          </w:r>
          <w:r>
            <w:rPr>
              <w:rFonts w:asciiTheme="minorHAnsi" w:eastAsiaTheme="minorEastAsia" w:hAnsiTheme="minorHAnsi" w:cstheme="minorBidi"/>
              <w:kern w:val="2"/>
              <w:sz w:val="22"/>
              <w:szCs w:val="22"/>
              <w:lang w:eastAsia="en-GB"/>
              <w14:ligatures w14:val="standardContextual"/>
            </w:rPr>
            <w:tab/>
          </w:r>
          <w:r w:rsidRPr="00676D4F">
            <w:t>Hello Space Systems</w:t>
          </w:r>
          <w:r>
            <w:rPr>
              <w:webHidden/>
            </w:rPr>
            <w:tab/>
          </w:r>
          <w:r w:rsidR="00E4020B">
            <w:rPr>
              <w:webHidden/>
            </w:rPr>
            <w:t>7</w:t>
          </w:r>
        </w:p>
        <w:p w14:paraId="150ABFE0" w14:textId="4518962F" w:rsidR="00965CFA" w:rsidRDefault="00965CFA" w:rsidP="00676D4F">
          <w:pPr>
            <w:pStyle w:val="TOC2"/>
            <w:ind w:left="425"/>
            <w:rPr>
              <w:rFonts w:asciiTheme="minorHAnsi" w:eastAsiaTheme="minorEastAsia" w:hAnsiTheme="minorHAnsi" w:cstheme="minorBidi"/>
              <w:bCs w:val="0"/>
              <w:kern w:val="2"/>
              <w:sz w:val="22"/>
              <w:szCs w:val="22"/>
              <w:lang w:eastAsia="en-GB"/>
              <w14:ligatures w14:val="standardContextual"/>
            </w:rPr>
          </w:pPr>
          <w:r w:rsidRPr="00676D4F">
            <w:t>2.2</w:t>
          </w:r>
          <w:r>
            <w:rPr>
              <w:rFonts w:asciiTheme="minorHAnsi" w:eastAsiaTheme="minorEastAsia" w:hAnsiTheme="minorHAnsi" w:cstheme="minorBidi"/>
              <w:bCs w:val="0"/>
              <w:kern w:val="2"/>
              <w:sz w:val="22"/>
              <w:szCs w:val="22"/>
              <w:lang w:eastAsia="en-GB"/>
              <w14:ligatures w14:val="standardContextual"/>
            </w:rPr>
            <w:tab/>
          </w:r>
          <w:r w:rsidRPr="00676D4F">
            <w:t>Operational concepts</w:t>
          </w:r>
          <w:r>
            <w:rPr>
              <w:webHidden/>
            </w:rPr>
            <w:tab/>
          </w:r>
          <w:r w:rsidR="00E4020B">
            <w:rPr>
              <w:webHidden/>
            </w:rPr>
            <w:t>8</w:t>
          </w:r>
          <w:r w:rsidR="0030263B">
            <w:rPr>
              <w:webHidden/>
            </w:rPr>
            <w:t>7</w:t>
          </w:r>
        </w:p>
        <w:p w14:paraId="586FB27D" w14:textId="3491AF07" w:rsidR="00965CFA" w:rsidRDefault="00965CFA" w:rsidP="00676D4F">
          <w:pPr>
            <w:pStyle w:val="TOC1"/>
            <w:rPr>
              <w:rFonts w:asciiTheme="minorHAnsi" w:eastAsiaTheme="minorEastAsia" w:hAnsiTheme="minorHAnsi" w:cstheme="minorBidi"/>
              <w:b w:val="0"/>
              <w:noProof/>
              <w:kern w:val="2"/>
              <w:sz w:val="22"/>
              <w:szCs w:val="22"/>
              <w:lang w:eastAsia="en-GB"/>
              <w14:ligatures w14:val="standardContextual"/>
            </w:rPr>
          </w:pPr>
          <w:r w:rsidRPr="00676D4F">
            <w:rPr>
              <w:noProof/>
            </w:rPr>
            <w:t>3</w:t>
          </w:r>
          <w:r>
            <w:rPr>
              <w:rFonts w:asciiTheme="minorHAnsi" w:eastAsiaTheme="minorEastAsia" w:hAnsiTheme="minorHAnsi" w:cstheme="minorBidi"/>
              <w:b w:val="0"/>
              <w:noProof/>
              <w:kern w:val="2"/>
              <w:sz w:val="22"/>
              <w:szCs w:val="22"/>
              <w:lang w:eastAsia="en-GB"/>
              <w14:ligatures w14:val="standardContextual"/>
            </w:rPr>
            <w:tab/>
          </w:r>
          <w:r w:rsidRPr="00676D4F">
            <w:rPr>
              <w:noProof/>
            </w:rPr>
            <w:t>Analysis of SRD-to-satellite and satellite-to-SRD Transmissions (with analysis of the application of ITU RR No. 4.4)</w:t>
          </w:r>
          <w:r>
            <w:rPr>
              <w:noProof/>
              <w:webHidden/>
            </w:rPr>
            <w:tab/>
          </w:r>
          <w:r w:rsidR="00E4020B">
            <w:rPr>
              <w:noProof/>
              <w:webHidden/>
            </w:rPr>
            <w:t>11</w:t>
          </w:r>
          <w:r w:rsidR="0030263B">
            <w:rPr>
              <w:noProof/>
              <w:webHidden/>
            </w:rPr>
            <w:t>10</w:t>
          </w:r>
        </w:p>
        <w:p w14:paraId="501F5581" w14:textId="774377C2" w:rsidR="00965CFA" w:rsidRDefault="00965CFA">
          <w:pPr>
            <w:pStyle w:val="TOC2"/>
            <w:rPr>
              <w:rFonts w:asciiTheme="minorHAnsi" w:eastAsiaTheme="minorEastAsia" w:hAnsiTheme="minorHAnsi" w:cstheme="minorBidi"/>
              <w:bCs w:val="0"/>
              <w:kern w:val="2"/>
              <w:sz w:val="22"/>
              <w:szCs w:val="22"/>
              <w:lang w:eastAsia="en-GB"/>
              <w14:ligatures w14:val="standardContextual"/>
            </w:rPr>
          </w:pPr>
          <w:r w:rsidRPr="00676D4F">
            <w:t>3.1</w:t>
          </w:r>
          <w:r>
            <w:rPr>
              <w:rFonts w:asciiTheme="minorHAnsi" w:eastAsiaTheme="minorEastAsia" w:hAnsiTheme="minorHAnsi" w:cstheme="minorBidi"/>
              <w:bCs w:val="0"/>
              <w:kern w:val="2"/>
              <w:sz w:val="22"/>
              <w:szCs w:val="22"/>
              <w:lang w:eastAsia="en-GB"/>
              <w14:ligatures w14:val="standardContextual"/>
            </w:rPr>
            <w:tab/>
          </w:r>
          <w:r w:rsidRPr="00676D4F">
            <w:t>SRD-to-Satellite in the frequency band 862-870 MHz</w:t>
          </w:r>
          <w:r>
            <w:rPr>
              <w:webHidden/>
            </w:rPr>
            <w:tab/>
          </w:r>
          <w:r w:rsidR="00E4020B">
            <w:rPr>
              <w:webHidden/>
            </w:rPr>
            <w:t>11</w:t>
          </w:r>
          <w:r w:rsidR="0030263B">
            <w:rPr>
              <w:webHidden/>
            </w:rPr>
            <w:t>10</w:t>
          </w:r>
        </w:p>
        <w:p w14:paraId="5D200583" w14:textId="09441160" w:rsidR="00965CFA" w:rsidRDefault="00965CFA">
          <w:pPr>
            <w:pStyle w:val="TOC2"/>
            <w:rPr>
              <w:rFonts w:asciiTheme="minorHAnsi" w:eastAsiaTheme="minorEastAsia" w:hAnsiTheme="minorHAnsi" w:cstheme="minorBidi"/>
              <w:bCs w:val="0"/>
              <w:kern w:val="2"/>
              <w:sz w:val="22"/>
              <w:szCs w:val="22"/>
              <w:lang w:eastAsia="en-GB"/>
              <w14:ligatures w14:val="standardContextual"/>
            </w:rPr>
          </w:pPr>
          <w:r w:rsidRPr="00676D4F">
            <w:t>3.2</w:t>
          </w:r>
          <w:r>
            <w:rPr>
              <w:rFonts w:asciiTheme="minorHAnsi" w:eastAsiaTheme="minorEastAsia" w:hAnsiTheme="minorHAnsi" w:cstheme="minorBidi"/>
              <w:bCs w:val="0"/>
              <w:kern w:val="2"/>
              <w:sz w:val="22"/>
              <w:szCs w:val="22"/>
              <w:lang w:eastAsia="en-GB"/>
              <w14:ligatures w14:val="standardContextual"/>
            </w:rPr>
            <w:tab/>
          </w:r>
          <w:r w:rsidRPr="00676D4F">
            <w:t>Satellite-to-SRD in the frequency band 862-870 MHz</w:t>
          </w:r>
          <w:r>
            <w:rPr>
              <w:webHidden/>
            </w:rPr>
            <w:tab/>
          </w:r>
          <w:r w:rsidR="00E4020B">
            <w:rPr>
              <w:webHidden/>
            </w:rPr>
            <w:t>13</w:t>
          </w:r>
          <w:r w:rsidR="0030263B">
            <w:rPr>
              <w:webHidden/>
            </w:rPr>
            <w:t>12</w:t>
          </w:r>
        </w:p>
        <w:p w14:paraId="30804FA7" w14:textId="3786E672" w:rsidR="00965CFA" w:rsidRDefault="00965CFA">
          <w:pPr>
            <w:pStyle w:val="TOC2"/>
            <w:rPr>
              <w:rFonts w:asciiTheme="minorHAnsi" w:eastAsiaTheme="minorEastAsia" w:hAnsiTheme="minorHAnsi" w:cstheme="minorBidi"/>
              <w:bCs w:val="0"/>
              <w:kern w:val="2"/>
              <w:sz w:val="22"/>
              <w:szCs w:val="22"/>
              <w:lang w:eastAsia="en-GB"/>
              <w14:ligatures w14:val="standardContextual"/>
            </w:rPr>
          </w:pPr>
          <w:r w:rsidRPr="00676D4F">
            <w:t>3.3</w:t>
          </w:r>
          <w:r>
            <w:rPr>
              <w:rFonts w:asciiTheme="minorHAnsi" w:eastAsiaTheme="minorEastAsia" w:hAnsiTheme="minorHAnsi" w:cstheme="minorBidi"/>
              <w:bCs w:val="0"/>
              <w:kern w:val="2"/>
              <w:sz w:val="22"/>
              <w:szCs w:val="22"/>
              <w:lang w:eastAsia="en-GB"/>
              <w14:ligatures w14:val="standardContextual"/>
            </w:rPr>
            <w:tab/>
          </w:r>
          <w:r w:rsidRPr="00676D4F">
            <w:t>Impacts of the use of ITU RR No 4.4 notified assignments by space systems</w:t>
          </w:r>
          <w:r>
            <w:rPr>
              <w:webHidden/>
            </w:rPr>
            <w:tab/>
          </w:r>
          <w:r w:rsidR="00E4020B">
            <w:rPr>
              <w:webHidden/>
            </w:rPr>
            <w:t>16</w:t>
          </w:r>
          <w:r w:rsidR="0030263B">
            <w:rPr>
              <w:webHidden/>
            </w:rPr>
            <w:t>15</w:t>
          </w:r>
        </w:p>
        <w:p w14:paraId="457C8412" w14:textId="3E70FF89" w:rsidR="00965CFA" w:rsidRDefault="00965CFA">
          <w:pPr>
            <w:pStyle w:val="TOC1"/>
            <w:rPr>
              <w:rFonts w:asciiTheme="minorHAnsi" w:eastAsiaTheme="minorEastAsia" w:hAnsiTheme="minorHAnsi" w:cstheme="minorBidi"/>
              <w:b w:val="0"/>
              <w:noProof/>
              <w:kern w:val="2"/>
              <w:sz w:val="22"/>
              <w:szCs w:val="22"/>
              <w:lang w:eastAsia="en-GB"/>
              <w14:ligatures w14:val="standardContextual"/>
            </w:rPr>
          </w:pPr>
          <w:r w:rsidRPr="00676D4F">
            <w:rPr>
              <w:noProof/>
            </w:rPr>
            <w:t>4</w:t>
          </w:r>
          <w:r>
            <w:rPr>
              <w:rFonts w:asciiTheme="minorHAnsi" w:eastAsiaTheme="minorEastAsia" w:hAnsiTheme="minorHAnsi" w:cstheme="minorBidi"/>
              <w:b w:val="0"/>
              <w:noProof/>
              <w:kern w:val="2"/>
              <w:sz w:val="22"/>
              <w:szCs w:val="22"/>
              <w:lang w:eastAsia="en-GB"/>
              <w14:ligatures w14:val="standardContextual"/>
            </w:rPr>
            <w:tab/>
          </w:r>
          <w:r w:rsidRPr="00676D4F">
            <w:rPr>
              <w:noProof/>
            </w:rPr>
            <w:t>Identification of regulatory updates to reflect SRD-satellite systems</w:t>
          </w:r>
          <w:r>
            <w:rPr>
              <w:noProof/>
              <w:webHidden/>
            </w:rPr>
            <w:tab/>
          </w:r>
          <w:r w:rsidR="00E4020B">
            <w:rPr>
              <w:noProof/>
              <w:webHidden/>
            </w:rPr>
            <w:t>19</w:t>
          </w:r>
          <w:r w:rsidR="0030263B">
            <w:rPr>
              <w:noProof/>
              <w:webHidden/>
            </w:rPr>
            <w:t>18</w:t>
          </w:r>
        </w:p>
        <w:p w14:paraId="54E38E8A" w14:textId="129BBD4E" w:rsidR="00965CFA" w:rsidRDefault="00965CFA">
          <w:pPr>
            <w:pStyle w:val="TOC2"/>
            <w:rPr>
              <w:rFonts w:asciiTheme="minorHAnsi" w:eastAsiaTheme="minorEastAsia" w:hAnsiTheme="minorHAnsi" w:cstheme="minorBidi"/>
              <w:bCs w:val="0"/>
              <w:kern w:val="2"/>
              <w:sz w:val="22"/>
              <w:szCs w:val="22"/>
              <w:lang w:eastAsia="en-GB"/>
              <w14:ligatures w14:val="standardContextual"/>
            </w:rPr>
          </w:pPr>
          <w:r w:rsidRPr="00676D4F">
            <w:t>4.1</w:t>
          </w:r>
          <w:r>
            <w:rPr>
              <w:rFonts w:asciiTheme="minorHAnsi" w:eastAsiaTheme="minorEastAsia" w:hAnsiTheme="minorHAnsi" w:cstheme="minorBidi"/>
              <w:bCs w:val="0"/>
              <w:kern w:val="2"/>
              <w:sz w:val="22"/>
              <w:szCs w:val="22"/>
              <w:lang w:eastAsia="en-GB"/>
              <w14:ligatures w14:val="standardContextual"/>
            </w:rPr>
            <w:tab/>
          </w:r>
          <w:r w:rsidRPr="00676D4F">
            <w:t>SRD definition</w:t>
          </w:r>
          <w:r>
            <w:rPr>
              <w:webHidden/>
            </w:rPr>
            <w:tab/>
          </w:r>
          <w:r w:rsidR="00E4020B">
            <w:rPr>
              <w:webHidden/>
            </w:rPr>
            <w:t>19</w:t>
          </w:r>
          <w:r w:rsidR="0030263B">
            <w:rPr>
              <w:webHidden/>
            </w:rPr>
            <w:t>18</w:t>
          </w:r>
        </w:p>
        <w:p w14:paraId="38E02278" w14:textId="448043F0" w:rsidR="00965CFA" w:rsidRDefault="00965CFA">
          <w:pPr>
            <w:pStyle w:val="TOC2"/>
            <w:rPr>
              <w:rFonts w:asciiTheme="minorHAnsi" w:eastAsiaTheme="minorEastAsia" w:hAnsiTheme="minorHAnsi" w:cstheme="minorBidi"/>
              <w:bCs w:val="0"/>
              <w:kern w:val="2"/>
              <w:sz w:val="22"/>
              <w:szCs w:val="22"/>
              <w:lang w:eastAsia="en-GB"/>
              <w14:ligatures w14:val="standardContextual"/>
            </w:rPr>
          </w:pPr>
          <w:r w:rsidRPr="00676D4F">
            <w:t>4.2</w:t>
          </w:r>
          <w:r>
            <w:rPr>
              <w:rFonts w:asciiTheme="minorHAnsi" w:eastAsiaTheme="minorEastAsia" w:hAnsiTheme="minorHAnsi" w:cstheme="minorBidi"/>
              <w:bCs w:val="0"/>
              <w:kern w:val="2"/>
              <w:sz w:val="22"/>
              <w:szCs w:val="22"/>
              <w:lang w:eastAsia="en-GB"/>
              <w14:ligatures w14:val="standardContextual"/>
            </w:rPr>
            <w:tab/>
          </w:r>
          <w:r w:rsidRPr="00676D4F">
            <w:t>ECC Decision on satellite-to-SRD and SRD-to-satellite transmissions</w:t>
          </w:r>
          <w:r>
            <w:rPr>
              <w:webHidden/>
            </w:rPr>
            <w:tab/>
          </w:r>
          <w:r w:rsidR="00E4020B">
            <w:rPr>
              <w:webHidden/>
            </w:rPr>
            <w:t>19</w:t>
          </w:r>
          <w:r w:rsidR="0030263B">
            <w:rPr>
              <w:webHidden/>
            </w:rPr>
            <w:t>18</w:t>
          </w:r>
        </w:p>
        <w:p w14:paraId="0997235F" w14:textId="4BA2F4B2" w:rsidR="00965CFA" w:rsidRDefault="00965CFA">
          <w:pPr>
            <w:pStyle w:val="TOC2"/>
            <w:rPr>
              <w:rFonts w:asciiTheme="minorHAnsi" w:eastAsiaTheme="minorEastAsia" w:hAnsiTheme="minorHAnsi" w:cstheme="minorBidi"/>
              <w:bCs w:val="0"/>
              <w:kern w:val="2"/>
              <w:sz w:val="22"/>
              <w:szCs w:val="22"/>
              <w:lang w:eastAsia="en-GB"/>
              <w14:ligatures w14:val="standardContextual"/>
            </w:rPr>
          </w:pPr>
          <w:r w:rsidRPr="00676D4F">
            <w:t>4.3</w:t>
          </w:r>
          <w:r>
            <w:rPr>
              <w:rFonts w:asciiTheme="minorHAnsi" w:eastAsiaTheme="minorEastAsia" w:hAnsiTheme="minorHAnsi" w:cstheme="minorBidi"/>
              <w:bCs w:val="0"/>
              <w:kern w:val="2"/>
              <w:sz w:val="22"/>
              <w:szCs w:val="22"/>
              <w:lang w:eastAsia="en-GB"/>
              <w14:ligatures w14:val="standardContextual"/>
            </w:rPr>
            <w:tab/>
          </w:r>
          <w:r w:rsidRPr="00676D4F">
            <w:t>Modifications to ERC Recommendation 70-03</w:t>
          </w:r>
          <w:r>
            <w:rPr>
              <w:webHidden/>
            </w:rPr>
            <w:tab/>
          </w:r>
          <w:r w:rsidR="00E4020B">
            <w:rPr>
              <w:webHidden/>
            </w:rPr>
            <w:t>20</w:t>
          </w:r>
          <w:r w:rsidR="0030263B">
            <w:rPr>
              <w:webHidden/>
            </w:rPr>
            <w:t>19</w:t>
          </w:r>
        </w:p>
        <w:p w14:paraId="0634BBD2" w14:textId="1095700B" w:rsidR="00965CFA" w:rsidRDefault="00965CFA">
          <w:pPr>
            <w:pStyle w:val="TOC1"/>
            <w:rPr>
              <w:rFonts w:asciiTheme="minorHAnsi" w:eastAsiaTheme="minorEastAsia" w:hAnsiTheme="minorHAnsi" w:cstheme="minorBidi"/>
              <w:b w:val="0"/>
              <w:noProof/>
              <w:kern w:val="2"/>
              <w:sz w:val="22"/>
              <w:szCs w:val="22"/>
              <w:lang w:eastAsia="en-GB"/>
              <w14:ligatures w14:val="standardContextual"/>
            </w:rPr>
          </w:pPr>
          <w:r w:rsidRPr="00676D4F">
            <w:rPr>
              <w:noProof/>
            </w:rPr>
            <w:t>5</w:t>
          </w:r>
          <w:r>
            <w:rPr>
              <w:rFonts w:asciiTheme="minorHAnsi" w:eastAsiaTheme="minorEastAsia" w:hAnsiTheme="minorHAnsi" w:cstheme="minorBidi"/>
              <w:b w:val="0"/>
              <w:noProof/>
              <w:kern w:val="2"/>
              <w:sz w:val="22"/>
              <w:szCs w:val="22"/>
              <w:lang w:eastAsia="en-GB"/>
              <w14:ligatures w14:val="standardContextual"/>
            </w:rPr>
            <w:tab/>
          </w:r>
          <w:r w:rsidRPr="00676D4F">
            <w:rPr>
              <w:noProof/>
            </w:rPr>
            <w:t>Conclusions</w:t>
          </w:r>
          <w:r>
            <w:rPr>
              <w:noProof/>
              <w:webHidden/>
            </w:rPr>
            <w:tab/>
          </w:r>
          <w:r w:rsidR="00E4020B">
            <w:rPr>
              <w:noProof/>
              <w:webHidden/>
            </w:rPr>
            <w:t>21</w:t>
          </w:r>
          <w:r w:rsidR="0030263B">
            <w:rPr>
              <w:noProof/>
              <w:webHidden/>
            </w:rPr>
            <w:t>20</w:t>
          </w:r>
        </w:p>
        <w:p w14:paraId="301625A1" w14:textId="667393E3" w:rsidR="00965CFA" w:rsidRDefault="00965CFA">
          <w:pPr>
            <w:pStyle w:val="TOC1"/>
            <w:rPr>
              <w:rFonts w:asciiTheme="minorHAnsi" w:eastAsiaTheme="minorEastAsia" w:hAnsiTheme="minorHAnsi" w:cstheme="minorBidi"/>
              <w:b w:val="0"/>
              <w:noProof/>
              <w:kern w:val="2"/>
              <w:sz w:val="22"/>
              <w:szCs w:val="22"/>
              <w:lang w:eastAsia="en-GB"/>
              <w14:ligatures w14:val="standardContextual"/>
            </w:rPr>
          </w:pPr>
          <w:r w:rsidRPr="00676D4F">
            <w:rPr>
              <w:bCs/>
              <w:noProof/>
              <w14:scene3d>
                <w14:camera w14:prst="orthographicFront"/>
                <w14:lightRig w14:rig="threePt" w14:dir="t">
                  <w14:rot w14:lat="0" w14:lon="0" w14:rev="0"/>
                </w14:lightRig>
              </w14:scene3d>
            </w:rPr>
            <w:t>ANNEX 1:</w:t>
          </w:r>
          <w:r w:rsidRPr="00676D4F">
            <w:rPr>
              <w:noProof/>
            </w:rPr>
            <w:t xml:space="preserve"> ITU Satellite Filings satellite filings in 862-870 MHz Under ITU RR No. 4.4</w:t>
          </w:r>
          <w:r>
            <w:rPr>
              <w:noProof/>
              <w:webHidden/>
            </w:rPr>
            <w:tab/>
          </w:r>
          <w:r w:rsidR="00E4020B">
            <w:rPr>
              <w:noProof/>
              <w:webHidden/>
            </w:rPr>
            <w:t>22</w:t>
          </w:r>
          <w:r w:rsidR="0030263B">
            <w:rPr>
              <w:noProof/>
              <w:webHidden/>
            </w:rPr>
            <w:t>21</w:t>
          </w:r>
        </w:p>
        <w:p w14:paraId="5CAE701F" w14:textId="61B77A01" w:rsidR="00965CFA" w:rsidRDefault="00965CFA">
          <w:pPr>
            <w:pStyle w:val="TOC1"/>
            <w:rPr>
              <w:rFonts w:asciiTheme="minorHAnsi" w:eastAsiaTheme="minorEastAsia" w:hAnsiTheme="minorHAnsi" w:cstheme="minorBidi"/>
              <w:b w:val="0"/>
              <w:noProof/>
              <w:kern w:val="2"/>
              <w:sz w:val="22"/>
              <w:szCs w:val="22"/>
              <w:lang w:eastAsia="en-GB"/>
              <w14:ligatures w14:val="standardContextual"/>
            </w:rPr>
          </w:pPr>
          <w:r w:rsidRPr="00676D4F">
            <w:rPr>
              <w:bCs/>
              <w:noProof/>
              <w14:scene3d>
                <w14:camera w14:prst="orthographicFront"/>
                <w14:lightRig w14:rig="threePt" w14:dir="t">
                  <w14:rot w14:lat="0" w14:lon="0" w14:rev="0"/>
                </w14:lightRig>
              </w14:scene3d>
            </w:rPr>
            <w:t>ANNEX 2:</w:t>
          </w:r>
          <w:r w:rsidRPr="00676D4F">
            <w:rPr>
              <w:noProof/>
            </w:rPr>
            <w:t xml:space="preserve"> Impact assessment</w:t>
          </w:r>
          <w:r>
            <w:rPr>
              <w:noProof/>
              <w:webHidden/>
            </w:rPr>
            <w:tab/>
          </w:r>
          <w:r w:rsidR="00E4020B">
            <w:rPr>
              <w:noProof/>
              <w:webHidden/>
            </w:rPr>
            <w:t>24</w:t>
          </w:r>
          <w:r w:rsidR="0030263B">
            <w:rPr>
              <w:noProof/>
              <w:webHidden/>
            </w:rPr>
            <w:t>23</w:t>
          </w:r>
        </w:p>
        <w:p w14:paraId="2B103EEA" w14:textId="179C8B59" w:rsidR="00965CFA" w:rsidRDefault="00965CFA">
          <w:pPr>
            <w:pStyle w:val="TOC1"/>
            <w:rPr>
              <w:rFonts w:asciiTheme="minorHAnsi" w:eastAsiaTheme="minorEastAsia" w:hAnsiTheme="minorHAnsi" w:cstheme="minorBidi"/>
              <w:b w:val="0"/>
              <w:noProof/>
              <w:kern w:val="2"/>
              <w:sz w:val="22"/>
              <w:szCs w:val="22"/>
              <w:lang w:eastAsia="en-GB"/>
              <w14:ligatures w14:val="standardContextual"/>
            </w:rPr>
          </w:pPr>
          <w:r w:rsidRPr="00676D4F">
            <w:rPr>
              <w:bCs/>
              <w:noProof/>
              <w14:scene3d>
                <w14:camera w14:prst="orthographicFront"/>
                <w14:lightRig w14:rig="threePt" w14:dir="t">
                  <w14:rot w14:lat="0" w14:lon="0" w14:rev="0"/>
                </w14:lightRig>
              </w14:scene3d>
            </w:rPr>
            <w:t>ANNEX 3:</w:t>
          </w:r>
          <w:r w:rsidRPr="00676D4F">
            <w:rPr>
              <w:noProof/>
            </w:rPr>
            <w:t xml:space="preserve"> Field study</w:t>
          </w:r>
          <w:r>
            <w:rPr>
              <w:noProof/>
              <w:webHidden/>
            </w:rPr>
            <w:tab/>
          </w:r>
          <w:r w:rsidR="00E4020B">
            <w:rPr>
              <w:noProof/>
              <w:webHidden/>
            </w:rPr>
            <w:t>27</w:t>
          </w:r>
          <w:r w:rsidR="0030263B">
            <w:rPr>
              <w:noProof/>
              <w:webHidden/>
            </w:rPr>
            <w:t>26</w:t>
          </w:r>
        </w:p>
        <w:p w14:paraId="294A4ED5" w14:textId="3BA51867" w:rsidR="00965CFA" w:rsidRDefault="00965CFA">
          <w:pPr>
            <w:pStyle w:val="TOC1"/>
            <w:rPr>
              <w:rFonts w:asciiTheme="minorHAnsi" w:eastAsiaTheme="minorEastAsia" w:hAnsiTheme="minorHAnsi" w:cstheme="minorBidi"/>
              <w:b w:val="0"/>
              <w:noProof/>
              <w:kern w:val="2"/>
              <w:sz w:val="22"/>
              <w:szCs w:val="22"/>
              <w:lang w:eastAsia="en-GB"/>
              <w14:ligatures w14:val="standardContextual"/>
            </w:rPr>
          </w:pPr>
          <w:r w:rsidRPr="00676D4F">
            <w:rPr>
              <w:bCs/>
              <w:noProof/>
              <w14:scene3d>
                <w14:camera w14:prst="orthographicFront"/>
                <w14:lightRig w14:rig="threePt" w14:dir="t">
                  <w14:rot w14:lat="0" w14:lon="0" w14:rev="0"/>
                </w14:lightRig>
              </w14:scene3d>
            </w:rPr>
            <w:t>ANNEX 4:</w:t>
          </w:r>
          <w:r w:rsidRPr="00676D4F">
            <w:rPr>
              <w:noProof/>
            </w:rPr>
            <w:t xml:space="preserve"> List of references</w:t>
          </w:r>
          <w:r>
            <w:rPr>
              <w:noProof/>
              <w:webHidden/>
            </w:rPr>
            <w:tab/>
          </w:r>
          <w:r w:rsidR="00E4020B">
            <w:rPr>
              <w:noProof/>
              <w:webHidden/>
            </w:rPr>
            <w:t>28</w:t>
          </w:r>
          <w:r w:rsidR="0030263B">
            <w:rPr>
              <w:noProof/>
              <w:webHidden/>
            </w:rPr>
            <w:t>27</w:t>
          </w:r>
        </w:p>
        <w:p w14:paraId="2A0FEA9C" w14:textId="26E72D46" w:rsidR="00C35D3F" w:rsidRPr="004F0DAE" w:rsidRDefault="00D027E7" w:rsidP="00676D4F">
          <w:pPr>
            <w:numPr>
              <w:ilvl w:val="0"/>
              <w:numId w:val="0"/>
            </w:numPr>
            <w:tabs>
              <w:tab w:val="left" w:pos="340"/>
            </w:tabs>
            <w:ind w:left="1584"/>
            <w:rPr>
              <w:rStyle w:val="ECCParagraph"/>
              <w:b/>
              <w:szCs w:val="20"/>
            </w:rPr>
          </w:pPr>
          <w:r w:rsidRPr="004F0DAE">
            <w:rPr>
              <w:rStyle w:val="ECCParagraph"/>
              <w:b/>
              <w:szCs w:val="20"/>
            </w:rPr>
            <w:fldChar w:fldCharType="end"/>
          </w:r>
        </w:p>
        <w:p w14:paraId="2F8314AD" w14:textId="77777777" w:rsidR="00C35D3F" w:rsidRPr="004F0DAE" w:rsidRDefault="00C35D3F">
          <w:pPr>
            <w:rPr>
              <w:rStyle w:val="ECCParagraph"/>
              <w:b/>
              <w:szCs w:val="20"/>
            </w:rPr>
          </w:pPr>
          <w:r w:rsidRPr="004F0DAE">
            <w:rPr>
              <w:rStyle w:val="ECCParagraph"/>
              <w:b/>
              <w:szCs w:val="20"/>
            </w:rPr>
            <w:br w:type="page"/>
          </w:r>
        </w:p>
        <w:p w14:paraId="5F36209C" w14:textId="40E978DC" w:rsidR="004D67E1" w:rsidRPr="004F0DAE" w:rsidRDefault="00A44435" w:rsidP="0056676A">
          <w:pPr>
            <w:numPr>
              <w:ilvl w:val="0"/>
              <w:numId w:val="0"/>
            </w:numPr>
            <w:tabs>
              <w:tab w:val="left" w:pos="340"/>
            </w:tabs>
            <w:ind w:left="568"/>
          </w:pPr>
        </w:p>
      </w:sdtContent>
    </w:sdt>
    <w:p w14:paraId="0E6F34B0" w14:textId="634E215A" w:rsidR="008A54FC" w:rsidRPr="004F0DAE" w:rsidRDefault="00DF2C67" w:rsidP="00E2303A">
      <w:pPr>
        <w:pStyle w:val="coverpageTableofContent"/>
        <w:rPr>
          <w:noProof w:val="0"/>
          <w:lang w:val="en-GB"/>
        </w:rPr>
      </w:pPr>
      <w:r w:rsidRPr="004F0DAE">
        <w:rPr>
          <w:lang w:val="en-GB" w:eastAsia="da-DK"/>
        </w:rPr>
        <mc:AlternateContent>
          <mc:Choice Requires="wps">
            <w:drawing>
              <wp:anchor distT="0" distB="0" distL="114300" distR="114300" simplePos="0" relativeHeight="251658240" behindDoc="1" locked="1" layoutInCell="1" allowOverlap="1" wp14:anchorId="2D281DC7" wp14:editId="770B24F2">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13579" id="Rectangle 22" o:spid="_x0000_s1026"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4F0DAE">
        <w:rPr>
          <w:noProof w:val="0"/>
          <w:lang w:val="en-GB"/>
        </w:rPr>
        <w:t>LIST OF ABBREVIATIONS</w:t>
      </w:r>
    </w:p>
    <w:p w14:paraId="5B450E0A" w14:textId="77777777" w:rsidR="008A54FC" w:rsidRPr="004F0DAE" w:rsidRDefault="008A54FC" w:rsidP="00AC2686">
      <w:pPr>
        <w:pStyle w:val="coverpageTableofContent"/>
        <w:rPr>
          <w:noProof w:val="0"/>
          <w:lang w:val="en-GB"/>
        </w:rPr>
      </w:pPr>
    </w:p>
    <w:tbl>
      <w:tblPr>
        <w:tblStyle w:val="ECCTable-clean"/>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740"/>
      </w:tblGrid>
      <w:tr w:rsidR="00F93780" w:rsidRPr="004F0DAE" w14:paraId="48357DE8" w14:textId="77777777" w:rsidTr="00F93780">
        <w:trPr>
          <w:cnfStyle w:val="100000000000" w:firstRow="1" w:lastRow="0" w:firstColumn="0" w:lastColumn="0" w:oddVBand="0" w:evenVBand="0" w:oddHBand="0" w:evenHBand="0" w:firstRowFirstColumn="0" w:firstRowLastColumn="0" w:lastRowFirstColumn="0" w:lastRowLastColumn="0"/>
          <w:trHeight w:val="70"/>
        </w:trPr>
        <w:tc>
          <w:tcPr>
            <w:tcW w:w="2031" w:type="dxa"/>
          </w:tcPr>
          <w:p w14:paraId="03388821" w14:textId="77777777" w:rsidR="00930439" w:rsidRPr="004F0DAE" w:rsidRDefault="00930439" w:rsidP="00854314">
            <w:pPr>
              <w:pStyle w:val="ECCTableHeaderredfont"/>
            </w:pPr>
            <w:r w:rsidRPr="004F0DAE">
              <w:t>Abbreviation</w:t>
            </w:r>
          </w:p>
        </w:tc>
        <w:tc>
          <w:tcPr>
            <w:tcW w:w="7740" w:type="dxa"/>
          </w:tcPr>
          <w:p w14:paraId="2ACAFC15" w14:textId="512247F3" w:rsidR="00930439" w:rsidRPr="004F0DAE" w:rsidRDefault="00930439" w:rsidP="00854314">
            <w:pPr>
              <w:pStyle w:val="ECCTableHeaderredfont"/>
            </w:pPr>
            <w:r w:rsidRPr="004F0DAE">
              <w:t>Explanation</w:t>
            </w:r>
          </w:p>
        </w:tc>
      </w:tr>
      <w:tr w:rsidR="00F93780" w:rsidRPr="004F0DAE" w14:paraId="1192FCAE" w14:textId="77777777" w:rsidTr="00F93780">
        <w:trPr>
          <w:trHeight w:val="295"/>
        </w:trPr>
        <w:tc>
          <w:tcPr>
            <w:tcW w:w="2031" w:type="dxa"/>
            <w:vAlign w:val="top"/>
          </w:tcPr>
          <w:p w14:paraId="472C1AAD" w14:textId="2B2F0920" w:rsidR="008508F8" w:rsidRPr="004F0DAE" w:rsidRDefault="008508F8" w:rsidP="00136ECA">
            <w:pPr>
              <w:pStyle w:val="ECCTabletext"/>
              <w:rPr>
                <w:rStyle w:val="ECCHLbold"/>
              </w:rPr>
            </w:pPr>
            <w:r w:rsidRPr="004F0DAE">
              <w:rPr>
                <w:rStyle w:val="ECCHLbold"/>
              </w:rPr>
              <w:t>AFA</w:t>
            </w:r>
          </w:p>
        </w:tc>
        <w:tc>
          <w:tcPr>
            <w:tcW w:w="7740" w:type="dxa"/>
            <w:vAlign w:val="top"/>
          </w:tcPr>
          <w:p w14:paraId="0208402F" w14:textId="467DCDEB" w:rsidR="008508F8" w:rsidRPr="004F0DAE" w:rsidRDefault="008508F8" w:rsidP="00136ECA">
            <w:pPr>
              <w:pStyle w:val="ECCTabletext"/>
            </w:pPr>
            <w:r w:rsidRPr="004F0DAE">
              <w:t>Adaptive Frequency Agility</w:t>
            </w:r>
          </w:p>
        </w:tc>
      </w:tr>
      <w:tr w:rsidR="00F93780" w:rsidRPr="004F0DAE" w14:paraId="201FFF96" w14:textId="77777777" w:rsidTr="00F93780">
        <w:trPr>
          <w:trHeight w:val="295"/>
        </w:trPr>
        <w:tc>
          <w:tcPr>
            <w:tcW w:w="2031" w:type="dxa"/>
            <w:vAlign w:val="top"/>
          </w:tcPr>
          <w:p w14:paraId="4EF45C21" w14:textId="63517A2C" w:rsidR="008508F8" w:rsidRPr="004F0DAE" w:rsidRDefault="008508F8" w:rsidP="00136ECA">
            <w:pPr>
              <w:pStyle w:val="ECCTabletext"/>
              <w:rPr>
                <w:rStyle w:val="ECCHLbold"/>
              </w:rPr>
            </w:pPr>
            <w:r w:rsidRPr="004F0DAE">
              <w:rPr>
                <w:rStyle w:val="ECCHLbold"/>
              </w:rPr>
              <w:t>ALD</w:t>
            </w:r>
          </w:p>
        </w:tc>
        <w:tc>
          <w:tcPr>
            <w:tcW w:w="7740" w:type="dxa"/>
            <w:vAlign w:val="top"/>
          </w:tcPr>
          <w:p w14:paraId="0F7F4252" w14:textId="47C8E6F7" w:rsidR="008508F8" w:rsidRPr="004F0DAE" w:rsidRDefault="008508F8" w:rsidP="00136ECA">
            <w:pPr>
              <w:pStyle w:val="ECCTabletext"/>
            </w:pPr>
            <w:r w:rsidRPr="004F0DAE">
              <w:t>Assistive Listening Device</w:t>
            </w:r>
          </w:p>
        </w:tc>
      </w:tr>
      <w:tr w:rsidR="001548E8" w:rsidRPr="004F0DAE" w14:paraId="5F376D07" w14:textId="77777777" w:rsidTr="00F93780">
        <w:trPr>
          <w:trHeight w:val="295"/>
        </w:trPr>
        <w:tc>
          <w:tcPr>
            <w:tcW w:w="2031" w:type="dxa"/>
            <w:vAlign w:val="top"/>
          </w:tcPr>
          <w:p w14:paraId="67B0BC15" w14:textId="4BD8FAE8" w:rsidR="00A44315" w:rsidRPr="004F0DAE" w:rsidRDefault="00F93780" w:rsidP="00136ECA">
            <w:pPr>
              <w:pStyle w:val="ECCTabletext"/>
              <w:rPr>
                <w:rStyle w:val="ECCHLbold"/>
              </w:rPr>
            </w:pPr>
            <w:r w:rsidRPr="00F93780">
              <w:rPr>
                <w:rStyle w:val="ECCHLbold"/>
              </w:rPr>
              <w:t>BNetzA</w:t>
            </w:r>
          </w:p>
        </w:tc>
        <w:tc>
          <w:tcPr>
            <w:tcW w:w="7740" w:type="dxa"/>
            <w:vAlign w:val="top"/>
          </w:tcPr>
          <w:p w14:paraId="022C4EC5" w14:textId="7650068E" w:rsidR="00A44315" w:rsidRPr="004F0DAE" w:rsidRDefault="00E2365C" w:rsidP="00136ECA">
            <w:pPr>
              <w:pStyle w:val="ECCTabletext"/>
            </w:pPr>
            <w:r w:rsidRPr="00E2365C">
              <w:t>Federal Network Agency (Germany)</w:t>
            </w:r>
          </w:p>
        </w:tc>
      </w:tr>
      <w:tr w:rsidR="00F93780" w:rsidRPr="004F0DAE" w14:paraId="5B1CF66F" w14:textId="77777777" w:rsidTr="00F93780">
        <w:trPr>
          <w:trHeight w:val="295"/>
        </w:trPr>
        <w:tc>
          <w:tcPr>
            <w:tcW w:w="2031" w:type="dxa"/>
            <w:vAlign w:val="top"/>
          </w:tcPr>
          <w:p w14:paraId="069CCF06" w14:textId="01516AAD" w:rsidR="008508F8" w:rsidRPr="004F0DAE" w:rsidRDefault="008508F8" w:rsidP="00136ECA">
            <w:pPr>
              <w:pStyle w:val="ECCTabletext"/>
              <w:rPr>
                <w:rStyle w:val="ECCHLbold"/>
              </w:rPr>
            </w:pPr>
            <w:r w:rsidRPr="004F0DAE">
              <w:rPr>
                <w:rStyle w:val="ECCHLbold"/>
              </w:rPr>
              <w:t>BR IFIC</w:t>
            </w:r>
          </w:p>
        </w:tc>
        <w:tc>
          <w:tcPr>
            <w:tcW w:w="7740" w:type="dxa"/>
            <w:vAlign w:val="top"/>
          </w:tcPr>
          <w:p w14:paraId="48BECF21" w14:textId="2B761344" w:rsidR="008508F8" w:rsidRPr="004F0DAE" w:rsidRDefault="008508F8" w:rsidP="00136ECA">
            <w:pPr>
              <w:pStyle w:val="ECCTabletext"/>
            </w:pPr>
            <w:r w:rsidRPr="004F0DAE">
              <w:t>BR International Frequency Information Circular</w:t>
            </w:r>
          </w:p>
        </w:tc>
      </w:tr>
      <w:tr w:rsidR="00F93780" w:rsidRPr="004F0DAE" w14:paraId="4C2CBF08" w14:textId="77777777" w:rsidTr="00F93780">
        <w:trPr>
          <w:trHeight w:val="295"/>
        </w:trPr>
        <w:tc>
          <w:tcPr>
            <w:tcW w:w="2031" w:type="dxa"/>
            <w:vAlign w:val="top"/>
          </w:tcPr>
          <w:p w14:paraId="0126EB2D" w14:textId="133CFFA0" w:rsidR="008508F8" w:rsidRPr="004F0DAE" w:rsidRDefault="008508F8" w:rsidP="00136ECA">
            <w:pPr>
              <w:pStyle w:val="ECCTabletext"/>
            </w:pPr>
            <w:r w:rsidRPr="004F0DAE">
              <w:rPr>
                <w:rStyle w:val="ECCHLbold"/>
              </w:rPr>
              <w:t>DC</w:t>
            </w:r>
          </w:p>
        </w:tc>
        <w:tc>
          <w:tcPr>
            <w:tcW w:w="7740" w:type="dxa"/>
            <w:vAlign w:val="top"/>
          </w:tcPr>
          <w:p w14:paraId="4D18D192" w14:textId="26274643" w:rsidR="008508F8" w:rsidRPr="004F0DAE" w:rsidRDefault="008508F8" w:rsidP="00136ECA">
            <w:pPr>
              <w:pStyle w:val="ECCTabletext"/>
            </w:pPr>
            <w:r w:rsidRPr="004F0DAE">
              <w:t>Duty Cycle</w:t>
            </w:r>
          </w:p>
        </w:tc>
      </w:tr>
      <w:tr w:rsidR="00F93780" w:rsidRPr="004F0DAE" w14:paraId="36C8B422" w14:textId="77777777" w:rsidTr="00F93780">
        <w:trPr>
          <w:trHeight w:val="295"/>
        </w:trPr>
        <w:tc>
          <w:tcPr>
            <w:tcW w:w="2031" w:type="dxa"/>
            <w:vAlign w:val="top"/>
          </w:tcPr>
          <w:p w14:paraId="2D122F00" w14:textId="4BBF4777" w:rsidR="008508F8" w:rsidRPr="004F0DAE" w:rsidRDefault="008508F8" w:rsidP="00136ECA">
            <w:pPr>
              <w:pStyle w:val="ECCTabletext"/>
            </w:pPr>
            <w:r w:rsidRPr="004F0DAE">
              <w:rPr>
                <w:rStyle w:val="ECCHLbold"/>
              </w:rPr>
              <w:t>ECC</w:t>
            </w:r>
          </w:p>
        </w:tc>
        <w:tc>
          <w:tcPr>
            <w:tcW w:w="7740" w:type="dxa"/>
            <w:vAlign w:val="top"/>
          </w:tcPr>
          <w:p w14:paraId="2DA1E486" w14:textId="042572E1" w:rsidR="008508F8" w:rsidRPr="004F0DAE" w:rsidRDefault="008508F8" w:rsidP="00136ECA">
            <w:pPr>
              <w:pStyle w:val="ECCTabletext"/>
            </w:pPr>
            <w:r w:rsidRPr="004F0DAE">
              <w:t>Electronic Communications Committee</w:t>
            </w:r>
          </w:p>
        </w:tc>
      </w:tr>
      <w:tr w:rsidR="00F93780" w:rsidRPr="004F0DAE" w14:paraId="26705ED3" w14:textId="77777777" w:rsidTr="00E2365C">
        <w:trPr>
          <w:trHeight w:val="295"/>
        </w:trPr>
        <w:tc>
          <w:tcPr>
            <w:tcW w:w="2031" w:type="dxa"/>
            <w:tcBorders>
              <w:bottom w:val="single" w:sz="4" w:space="0" w:color="auto"/>
            </w:tcBorders>
            <w:vAlign w:val="top"/>
          </w:tcPr>
          <w:p w14:paraId="2DB59778" w14:textId="2BB4E2A1" w:rsidR="008508F8" w:rsidRPr="006909CE" w:rsidRDefault="008508F8" w:rsidP="00136ECA">
            <w:pPr>
              <w:pStyle w:val="ECCTabletext"/>
            </w:pPr>
            <w:r w:rsidRPr="00DB1637">
              <w:rPr>
                <w:rStyle w:val="ECCHLbold"/>
              </w:rPr>
              <w:t>e.r.p.</w:t>
            </w:r>
          </w:p>
        </w:tc>
        <w:tc>
          <w:tcPr>
            <w:tcW w:w="7740" w:type="dxa"/>
            <w:tcBorders>
              <w:bottom w:val="single" w:sz="4" w:space="0" w:color="auto"/>
            </w:tcBorders>
            <w:vAlign w:val="top"/>
          </w:tcPr>
          <w:p w14:paraId="2A80B36E" w14:textId="5566F981" w:rsidR="008508F8" w:rsidRPr="004F0DAE" w:rsidRDefault="008508F8" w:rsidP="00136ECA">
            <w:pPr>
              <w:pStyle w:val="ECCTabletext"/>
            </w:pPr>
            <w:r w:rsidRPr="004F0DAE">
              <w:t>Effective Radiated Power</w:t>
            </w:r>
          </w:p>
        </w:tc>
      </w:tr>
      <w:tr w:rsidR="00F93780" w:rsidRPr="004F0DAE" w14:paraId="676C6A59" w14:textId="77777777" w:rsidTr="00F93780">
        <w:trPr>
          <w:trHeight w:val="295"/>
        </w:trPr>
        <w:tc>
          <w:tcPr>
            <w:tcW w:w="2031" w:type="dxa"/>
            <w:vAlign w:val="top"/>
          </w:tcPr>
          <w:p w14:paraId="43C9F0D1" w14:textId="6A7E9A7C" w:rsidR="008508F8" w:rsidRPr="006909CE" w:rsidRDefault="008508F8" w:rsidP="00136ECA">
            <w:pPr>
              <w:pStyle w:val="ECCTabletext"/>
            </w:pPr>
            <w:r w:rsidRPr="00DB1637">
              <w:rPr>
                <w:rStyle w:val="ECCHLbold"/>
              </w:rPr>
              <w:t>e.i.r.p.</w:t>
            </w:r>
          </w:p>
        </w:tc>
        <w:tc>
          <w:tcPr>
            <w:tcW w:w="7740" w:type="dxa"/>
            <w:vAlign w:val="top"/>
          </w:tcPr>
          <w:p w14:paraId="352855B2" w14:textId="15F971F9" w:rsidR="008508F8" w:rsidRPr="004F0DAE" w:rsidRDefault="008508F8" w:rsidP="00136ECA">
            <w:pPr>
              <w:pStyle w:val="ECCTabletext"/>
            </w:pPr>
            <w:r w:rsidRPr="004F0DAE">
              <w:t>Equivalent Isotropic Radiated Power</w:t>
            </w:r>
          </w:p>
        </w:tc>
      </w:tr>
      <w:tr w:rsidR="00F93780" w:rsidRPr="004F0DAE" w14:paraId="5D3D0CAD" w14:textId="77777777" w:rsidTr="00F93780">
        <w:trPr>
          <w:trHeight w:val="295"/>
        </w:trPr>
        <w:tc>
          <w:tcPr>
            <w:tcW w:w="2031" w:type="dxa"/>
            <w:vAlign w:val="top"/>
          </w:tcPr>
          <w:p w14:paraId="1E05C94D" w14:textId="1D9618A7" w:rsidR="008508F8" w:rsidRPr="004F0DAE" w:rsidRDefault="008508F8" w:rsidP="00136ECA">
            <w:pPr>
              <w:pStyle w:val="ECCTabletext"/>
            </w:pPr>
            <w:r w:rsidRPr="004F0DAE">
              <w:rPr>
                <w:rStyle w:val="ECCHLbold"/>
              </w:rPr>
              <w:t>FSPL</w:t>
            </w:r>
          </w:p>
        </w:tc>
        <w:tc>
          <w:tcPr>
            <w:tcW w:w="7740" w:type="dxa"/>
            <w:vAlign w:val="top"/>
          </w:tcPr>
          <w:p w14:paraId="5F0851F5" w14:textId="223C852D" w:rsidR="008508F8" w:rsidRPr="004F0DAE" w:rsidRDefault="008508F8" w:rsidP="00136ECA">
            <w:pPr>
              <w:pStyle w:val="ECCTabletext"/>
            </w:pPr>
            <w:r w:rsidRPr="004F0DAE">
              <w:t>Free Space Path Loss</w:t>
            </w:r>
          </w:p>
        </w:tc>
      </w:tr>
      <w:tr w:rsidR="00F93780" w:rsidRPr="004F0DAE" w14:paraId="3A42C03E" w14:textId="77777777" w:rsidTr="00F93780">
        <w:trPr>
          <w:trHeight w:val="295"/>
        </w:trPr>
        <w:tc>
          <w:tcPr>
            <w:tcW w:w="2031" w:type="dxa"/>
            <w:vAlign w:val="top"/>
          </w:tcPr>
          <w:p w14:paraId="5B516537" w14:textId="06CDE645" w:rsidR="008508F8" w:rsidRPr="004F0DAE" w:rsidRDefault="008508F8" w:rsidP="00136ECA">
            <w:pPr>
              <w:pStyle w:val="ECCTabletext"/>
            </w:pPr>
            <w:r w:rsidRPr="004F0DAE">
              <w:rPr>
                <w:rStyle w:val="ECCHLbold"/>
              </w:rPr>
              <w:t>IoT</w:t>
            </w:r>
          </w:p>
        </w:tc>
        <w:tc>
          <w:tcPr>
            <w:tcW w:w="7740" w:type="dxa"/>
            <w:vAlign w:val="top"/>
          </w:tcPr>
          <w:p w14:paraId="5CA4D315" w14:textId="24078D28" w:rsidR="008508F8" w:rsidRPr="004F0DAE" w:rsidRDefault="008508F8" w:rsidP="00136ECA">
            <w:pPr>
              <w:pStyle w:val="ECCTabletext"/>
            </w:pPr>
            <w:r w:rsidRPr="004F0DAE">
              <w:t>Internet of Things</w:t>
            </w:r>
          </w:p>
        </w:tc>
      </w:tr>
      <w:tr w:rsidR="00F93780" w:rsidRPr="004F0DAE" w14:paraId="742B3E22" w14:textId="77777777" w:rsidTr="00F93780">
        <w:trPr>
          <w:trHeight w:val="295"/>
        </w:trPr>
        <w:tc>
          <w:tcPr>
            <w:tcW w:w="2031" w:type="dxa"/>
            <w:vAlign w:val="top"/>
          </w:tcPr>
          <w:p w14:paraId="0A7817E3" w14:textId="50BEF1D3" w:rsidR="008508F8" w:rsidRPr="004F0DAE" w:rsidRDefault="008508F8" w:rsidP="00136ECA">
            <w:pPr>
              <w:pStyle w:val="ECCTabletext"/>
            </w:pPr>
            <w:r w:rsidRPr="004F0DAE">
              <w:rPr>
                <w:rStyle w:val="ECCHLbold"/>
              </w:rPr>
              <w:t>LBT</w:t>
            </w:r>
          </w:p>
        </w:tc>
        <w:tc>
          <w:tcPr>
            <w:tcW w:w="7740" w:type="dxa"/>
            <w:vAlign w:val="top"/>
          </w:tcPr>
          <w:p w14:paraId="3C391018" w14:textId="485011A1" w:rsidR="008508F8" w:rsidRPr="004F0DAE" w:rsidRDefault="008508F8" w:rsidP="00136ECA">
            <w:pPr>
              <w:pStyle w:val="ECCTabletext"/>
            </w:pPr>
            <w:r w:rsidRPr="004F0DAE">
              <w:t>Listen Before Talk</w:t>
            </w:r>
          </w:p>
        </w:tc>
      </w:tr>
      <w:tr w:rsidR="00F93780" w:rsidRPr="004F0DAE" w14:paraId="77DFB941" w14:textId="77777777" w:rsidTr="00F93780">
        <w:trPr>
          <w:trHeight w:val="295"/>
        </w:trPr>
        <w:tc>
          <w:tcPr>
            <w:tcW w:w="2031" w:type="dxa"/>
            <w:vAlign w:val="top"/>
          </w:tcPr>
          <w:p w14:paraId="147B87B8" w14:textId="42C12F7F" w:rsidR="008508F8" w:rsidRPr="004F0DAE" w:rsidRDefault="008508F8" w:rsidP="00136ECA">
            <w:pPr>
              <w:pStyle w:val="ECCTabletext"/>
            </w:pPr>
            <w:r w:rsidRPr="004F0DAE">
              <w:rPr>
                <w:rStyle w:val="ECCHLbold"/>
              </w:rPr>
              <w:t>LEO</w:t>
            </w:r>
          </w:p>
        </w:tc>
        <w:tc>
          <w:tcPr>
            <w:tcW w:w="7740" w:type="dxa"/>
            <w:vAlign w:val="top"/>
          </w:tcPr>
          <w:p w14:paraId="62126CAB" w14:textId="0847E518" w:rsidR="008508F8" w:rsidRPr="004F0DAE" w:rsidRDefault="008508F8" w:rsidP="00136ECA">
            <w:pPr>
              <w:pStyle w:val="ECCTabletext"/>
            </w:pPr>
            <w:r w:rsidRPr="004F0DAE">
              <w:t xml:space="preserve">Low Earth Orbit </w:t>
            </w:r>
          </w:p>
        </w:tc>
      </w:tr>
      <w:tr w:rsidR="00F93780" w:rsidRPr="004F0DAE" w14:paraId="1BC51580" w14:textId="77777777" w:rsidTr="00F93780">
        <w:trPr>
          <w:trHeight w:val="295"/>
        </w:trPr>
        <w:tc>
          <w:tcPr>
            <w:tcW w:w="2031" w:type="dxa"/>
            <w:vAlign w:val="top"/>
          </w:tcPr>
          <w:p w14:paraId="658FC6E5" w14:textId="492C87E9" w:rsidR="008508F8" w:rsidRPr="00DB1637" w:rsidRDefault="008508F8" w:rsidP="00136ECA">
            <w:pPr>
              <w:pStyle w:val="ECCTabletext"/>
              <w:rPr>
                <w:b/>
                <w:bCs/>
              </w:rPr>
            </w:pPr>
            <w:r w:rsidRPr="00DB1637">
              <w:rPr>
                <w:b/>
                <w:bCs/>
              </w:rPr>
              <w:t>LPWA</w:t>
            </w:r>
            <w:r w:rsidRPr="006909CE">
              <w:rPr>
                <w:rStyle w:val="ECCHLbold"/>
              </w:rPr>
              <w:t>N</w:t>
            </w:r>
          </w:p>
        </w:tc>
        <w:tc>
          <w:tcPr>
            <w:tcW w:w="7740" w:type="dxa"/>
            <w:vAlign w:val="top"/>
          </w:tcPr>
          <w:p w14:paraId="57CE2DEF" w14:textId="4C66C658" w:rsidR="008508F8" w:rsidRPr="004F0DAE" w:rsidRDefault="008508F8" w:rsidP="00136ECA">
            <w:pPr>
              <w:pStyle w:val="ECCTabletext"/>
            </w:pPr>
            <w:r w:rsidRPr="004F0DAE">
              <w:t xml:space="preserve">Low-Power, Wide-Area Network </w:t>
            </w:r>
          </w:p>
        </w:tc>
      </w:tr>
      <w:tr w:rsidR="00F93780" w:rsidRPr="004F0DAE" w14:paraId="49E43778" w14:textId="77777777" w:rsidTr="00F93780">
        <w:trPr>
          <w:trHeight w:val="295"/>
        </w:trPr>
        <w:tc>
          <w:tcPr>
            <w:tcW w:w="2031" w:type="dxa"/>
            <w:vAlign w:val="top"/>
          </w:tcPr>
          <w:p w14:paraId="77299691" w14:textId="1DD3E980" w:rsidR="008508F8" w:rsidRPr="004F0DAE" w:rsidRDefault="008508F8" w:rsidP="00136ECA">
            <w:pPr>
              <w:pStyle w:val="ECCTabletext"/>
            </w:pPr>
            <w:r w:rsidRPr="004F0DAE">
              <w:rPr>
                <w:rStyle w:val="ECCHLbold"/>
              </w:rPr>
              <w:t>MEO</w:t>
            </w:r>
          </w:p>
        </w:tc>
        <w:tc>
          <w:tcPr>
            <w:tcW w:w="7740" w:type="dxa"/>
            <w:vAlign w:val="top"/>
          </w:tcPr>
          <w:p w14:paraId="11822C25" w14:textId="65B18A92" w:rsidR="008508F8" w:rsidRPr="004F0DAE" w:rsidRDefault="008508F8" w:rsidP="00136ECA">
            <w:pPr>
              <w:pStyle w:val="ECCTabletext"/>
            </w:pPr>
            <w:r w:rsidRPr="004F0DAE">
              <w:t xml:space="preserve">Medium Earth Orbit </w:t>
            </w:r>
          </w:p>
        </w:tc>
      </w:tr>
      <w:tr w:rsidR="00F93780" w:rsidRPr="004F0DAE" w14:paraId="49F25A83" w14:textId="77777777" w:rsidTr="00F93780">
        <w:trPr>
          <w:trHeight w:val="295"/>
        </w:trPr>
        <w:tc>
          <w:tcPr>
            <w:tcW w:w="2031" w:type="dxa"/>
            <w:vAlign w:val="top"/>
          </w:tcPr>
          <w:p w14:paraId="5CA78E45" w14:textId="671DF048" w:rsidR="008508F8" w:rsidRPr="004F0DAE" w:rsidRDefault="008508F8" w:rsidP="00136ECA">
            <w:pPr>
              <w:pStyle w:val="ECCTabletext"/>
            </w:pPr>
            <w:r w:rsidRPr="004F0DAE">
              <w:rPr>
                <w:rStyle w:val="ECCHLbold"/>
              </w:rPr>
              <w:t>PFD</w:t>
            </w:r>
          </w:p>
        </w:tc>
        <w:tc>
          <w:tcPr>
            <w:tcW w:w="7740" w:type="dxa"/>
            <w:vAlign w:val="top"/>
          </w:tcPr>
          <w:p w14:paraId="2309CC61" w14:textId="0297F3EB" w:rsidR="008508F8" w:rsidRPr="004F0DAE" w:rsidRDefault="008508F8" w:rsidP="00136ECA">
            <w:pPr>
              <w:pStyle w:val="ECCTabletext"/>
            </w:pPr>
            <w:r w:rsidRPr="004F0DAE">
              <w:t xml:space="preserve">Power Flux Density </w:t>
            </w:r>
          </w:p>
        </w:tc>
      </w:tr>
      <w:tr w:rsidR="00F93780" w:rsidRPr="004F0DAE" w14:paraId="77DB18D4" w14:textId="77777777" w:rsidTr="00F93780">
        <w:trPr>
          <w:trHeight w:val="295"/>
        </w:trPr>
        <w:tc>
          <w:tcPr>
            <w:tcW w:w="2031" w:type="dxa"/>
            <w:vAlign w:val="top"/>
          </w:tcPr>
          <w:p w14:paraId="6D80EA27" w14:textId="1A753838" w:rsidR="008508F8" w:rsidRPr="004F0DAE" w:rsidRDefault="008508F8" w:rsidP="00136ECA">
            <w:pPr>
              <w:pStyle w:val="ECCTabletext"/>
            </w:pPr>
            <w:r w:rsidRPr="004F0DAE">
              <w:rPr>
                <w:rStyle w:val="ECCHLbold"/>
              </w:rPr>
              <w:t>RFID</w:t>
            </w:r>
          </w:p>
        </w:tc>
        <w:tc>
          <w:tcPr>
            <w:tcW w:w="7740" w:type="dxa"/>
            <w:vAlign w:val="top"/>
          </w:tcPr>
          <w:p w14:paraId="05A3CC23" w14:textId="1DFA7884" w:rsidR="008508F8" w:rsidRPr="004F0DAE" w:rsidRDefault="008508F8" w:rsidP="00136ECA">
            <w:pPr>
              <w:pStyle w:val="ECCTabletext"/>
            </w:pPr>
            <w:r w:rsidRPr="004F0DAE">
              <w:t>Radio Frequency Identification</w:t>
            </w:r>
          </w:p>
        </w:tc>
      </w:tr>
      <w:tr w:rsidR="00F93780" w:rsidRPr="004F0DAE" w14:paraId="3EE6EC7F" w14:textId="77777777" w:rsidTr="00F93780">
        <w:trPr>
          <w:trHeight w:val="295"/>
        </w:trPr>
        <w:tc>
          <w:tcPr>
            <w:tcW w:w="2031" w:type="dxa"/>
            <w:vAlign w:val="top"/>
          </w:tcPr>
          <w:p w14:paraId="43A6B9D0" w14:textId="2CEE24F7" w:rsidR="008508F8" w:rsidRPr="004F0DAE" w:rsidRDefault="008508F8" w:rsidP="00136ECA">
            <w:pPr>
              <w:pStyle w:val="ECCTabletext"/>
            </w:pPr>
            <w:r w:rsidRPr="004F0DAE">
              <w:rPr>
                <w:rStyle w:val="ECCHLbold"/>
              </w:rPr>
              <w:t>RHCP</w:t>
            </w:r>
          </w:p>
        </w:tc>
        <w:tc>
          <w:tcPr>
            <w:tcW w:w="7740" w:type="dxa"/>
            <w:vAlign w:val="top"/>
          </w:tcPr>
          <w:p w14:paraId="6E333E38" w14:textId="470CD65F" w:rsidR="008508F8" w:rsidRPr="004F0DAE" w:rsidRDefault="008508F8" w:rsidP="00136ECA">
            <w:pPr>
              <w:pStyle w:val="ECCTabletext"/>
            </w:pPr>
            <w:r w:rsidRPr="004F0DAE">
              <w:t>Right Hand Circular Polarised</w:t>
            </w:r>
          </w:p>
        </w:tc>
      </w:tr>
      <w:tr w:rsidR="00F93780" w:rsidRPr="004F0DAE" w14:paraId="1C9368DD" w14:textId="77777777" w:rsidTr="00F93780">
        <w:trPr>
          <w:trHeight w:val="295"/>
        </w:trPr>
        <w:tc>
          <w:tcPr>
            <w:tcW w:w="2031" w:type="dxa"/>
            <w:vAlign w:val="top"/>
          </w:tcPr>
          <w:p w14:paraId="2E8AA992" w14:textId="5288CEA8" w:rsidR="008508F8" w:rsidRPr="004F0DAE" w:rsidRDefault="008508F8" w:rsidP="00136ECA">
            <w:pPr>
              <w:pStyle w:val="ECCTabletext"/>
            </w:pPr>
            <w:r w:rsidRPr="004F0DAE">
              <w:rPr>
                <w:rStyle w:val="ECCHLbold"/>
              </w:rPr>
              <w:t>RR</w:t>
            </w:r>
          </w:p>
        </w:tc>
        <w:tc>
          <w:tcPr>
            <w:tcW w:w="7740" w:type="dxa"/>
            <w:vAlign w:val="top"/>
          </w:tcPr>
          <w:p w14:paraId="18980F66" w14:textId="656CDC32" w:rsidR="008508F8" w:rsidRPr="004F0DAE" w:rsidRDefault="008508F8" w:rsidP="00136ECA">
            <w:pPr>
              <w:pStyle w:val="ECCTabletext"/>
            </w:pPr>
            <w:r w:rsidRPr="004F0DAE">
              <w:t>Radio Regulations</w:t>
            </w:r>
          </w:p>
        </w:tc>
      </w:tr>
      <w:tr w:rsidR="00F93780" w:rsidRPr="004F0DAE" w14:paraId="6CE545F9" w14:textId="77777777" w:rsidTr="00F93780">
        <w:trPr>
          <w:trHeight w:val="295"/>
        </w:trPr>
        <w:tc>
          <w:tcPr>
            <w:tcW w:w="2031" w:type="dxa"/>
            <w:vAlign w:val="top"/>
          </w:tcPr>
          <w:p w14:paraId="52856A4C" w14:textId="1C4849DA" w:rsidR="008508F8" w:rsidRPr="004F0DAE" w:rsidRDefault="008508F8" w:rsidP="00136ECA">
            <w:pPr>
              <w:pStyle w:val="ECCTabletext"/>
            </w:pPr>
            <w:r w:rsidRPr="004F0DAE">
              <w:rPr>
                <w:rStyle w:val="ECCHLbold"/>
              </w:rPr>
              <w:t>SRD</w:t>
            </w:r>
          </w:p>
        </w:tc>
        <w:tc>
          <w:tcPr>
            <w:tcW w:w="7740" w:type="dxa"/>
            <w:vAlign w:val="top"/>
          </w:tcPr>
          <w:p w14:paraId="634BC584" w14:textId="1C45E1F3" w:rsidR="008508F8" w:rsidRPr="004F0DAE" w:rsidRDefault="008508F8" w:rsidP="00136ECA">
            <w:pPr>
              <w:pStyle w:val="ECCTabletext"/>
            </w:pPr>
            <w:r w:rsidRPr="004F0DAE">
              <w:t>Short Range Device</w:t>
            </w:r>
          </w:p>
        </w:tc>
      </w:tr>
    </w:tbl>
    <w:p w14:paraId="6BA977E9" w14:textId="53FE1185" w:rsidR="00797D4C" w:rsidRPr="004F0DAE" w:rsidRDefault="00797D4C" w:rsidP="004D14BE">
      <w:pPr>
        <w:pStyle w:val="Heading1"/>
        <w:tabs>
          <w:tab w:val="left" w:pos="340"/>
        </w:tabs>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158983451"/>
      <w:bookmarkStart w:id="31" w:name="_Toc159404974"/>
      <w:r w:rsidRPr="004F0DAE">
        <w:rPr>
          <w:rStyle w:val="ECCParagraph"/>
        </w:rPr>
        <w:lastRenderedPageBreak/>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r w:rsidR="00AF77AE" w:rsidRPr="004F0DAE">
        <w:rPr>
          <w:rStyle w:val="ECCParagraph"/>
        </w:rPr>
        <w:t xml:space="preserve"> </w:t>
      </w:r>
    </w:p>
    <w:p w14:paraId="31BA7A29" w14:textId="229083CF" w:rsidR="00047ADA" w:rsidRPr="004F0DAE" w:rsidRDefault="00047ADA" w:rsidP="00676D4F">
      <w:pPr>
        <w:numPr>
          <w:ilvl w:val="0"/>
          <w:numId w:val="0"/>
        </w:numPr>
      </w:pPr>
      <w:r w:rsidRPr="004F0DAE">
        <w:t xml:space="preserve">Short </w:t>
      </w:r>
      <w:r w:rsidR="006E3B7B">
        <w:t>R</w:t>
      </w:r>
      <w:r w:rsidRPr="004F0DAE">
        <w:t xml:space="preserve">ange </w:t>
      </w:r>
      <w:r w:rsidR="006E3B7B">
        <w:t>D</w:t>
      </w:r>
      <w:r w:rsidRPr="004F0DAE">
        <w:t>evice (SRD) transmissions to satellites have been proven to be technically feasible while respecting the current SRD regulatory parameters defined in ECC Recommendations. Satellites can now be designed to receive the signals transmitted by SRD devices for satellite reception, and satellite operators have already demonstrated such transmissions through real satellite connections in recent years in the band 862-870 MHz.</w:t>
      </w:r>
    </w:p>
    <w:p w14:paraId="59ED354F" w14:textId="34A04882" w:rsidR="00047ADA" w:rsidRPr="004F0DAE" w:rsidRDefault="00047ADA" w:rsidP="00676D4F">
      <w:pPr>
        <w:numPr>
          <w:ilvl w:val="0"/>
          <w:numId w:val="0"/>
        </w:numPr>
      </w:pPr>
      <w:r w:rsidRPr="004F0DAE">
        <w:t xml:space="preserve">SRD-satellite operators and the LoRa Alliance contributed to the CEPT Workshop on satellite innovations and regulatory challenges in November 2022, where it was recognised that a new regulatory framework may be needed for these new </w:t>
      </w:r>
      <w:r w:rsidR="00987875" w:rsidRPr="004F0DAE">
        <w:t>satellite-based</w:t>
      </w:r>
      <w:r w:rsidRPr="004F0DAE">
        <w:t xml:space="preserve"> applications.</w:t>
      </w:r>
    </w:p>
    <w:p w14:paraId="7C22FD4C" w14:textId="06B6F082" w:rsidR="00047ADA" w:rsidRPr="004F0DAE" w:rsidRDefault="00047ADA" w:rsidP="00676D4F">
      <w:pPr>
        <w:numPr>
          <w:ilvl w:val="0"/>
          <w:numId w:val="0"/>
        </w:numPr>
        <w:rPr>
          <w:rStyle w:val="ECCHLcyan"/>
        </w:rPr>
      </w:pPr>
      <w:r w:rsidRPr="004F0DAE">
        <w:t>ECC Report 305, published in 2020</w:t>
      </w:r>
      <w:r w:rsidR="005E5FD8">
        <w:t xml:space="preserve"> </w:t>
      </w:r>
      <w:r w:rsidR="005E5FD8">
        <w:fldChar w:fldCharType="begin"/>
      </w:r>
      <w:r w:rsidR="005E5FD8">
        <w:instrText xml:space="preserve"> REF _Ref159401633 \r \h </w:instrText>
      </w:r>
      <w:r w:rsidR="005E5FD8">
        <w:fldChar w:fldCharType="separate"/>
      </w:r>
      <w:r w:rsidR="00E4020B">
        <w:t>[2]</w:t>
      </w:r>
      <w:r w:rsidR="005E5FD8">
        <w:fldChar w:fldCharType="end"/>
      </w:r>
      <w:r w:rsidRPr="004F0DAE">
        <w:t>, recognised</w:t>
      </w:r>
      <w:bookmarkStart w:id="32" w:name="_Hlk143615216"/>
      <w:r w:rsidRPr="004F0DAE">
        <w:t xml:space="preserve"> that SRD transmissions operating according to ERC Recommendation 70-03</w:t>
      </w:r>
      <w:r w:rsidR="005E5071">
        <w:t xml:space="preserve"> </w:t>
      </w:r>
      <w:r w:rsidR="00BF7CA8">
        <w:fldChar w:fldCharType="begin"/>
      </w:r>
      <w:r w:rsidR="00BF7CA8">
        <w:instrText xml:space="preserve"> REF _Ref159221799 \r \h </w:instrText>
      </w:r>
      <w:r w:rsidR="00BF7CA8">
        <w:fldChar w:fldCharType="separate"/>
      </w:r>
      <w:r w:rsidR="00E4020B">
        <w:t>[1]</w:t>
      </w:r>
      <w:r w:rsidR="00BF7CA8">
        <w:fldChar w:fldCharType="end"/>
      </w:r>
      <w:r w:rsidR="005E5071">
        <w:t xml:space="preserve"> </w:t>
      </w:r>
      <w:r w:rsidRPr="004F0DAE">
        <w:t>can easily and regularly be received by satellites</w:t>
      </w:r>
      <w:bookmarkEnd w:id="32"/>
      <w:r w:rsidRPr="004F0DAE">
        <w:t xml:space="preserve">. This Report explores further the European regulatory framework for SRD communications, focussing on developments which new satellite technology enables in the 862-870 MHz band for both transmission directions, i.e. from SRD to satellites and satellites to SRD. </w:t>
      </w:r>
      <w:r w:rsidRPr="004F0DAE">
        <w:rPr>
          <w:rStyle w:val="BRNormal"/>
        </w:rPr>
        <w:t>The frequency range 862-870 MHz is used as a whole or in parts by many SRD applications in Europe such as radio microphones and assistive listening devices (ALD), alarms, non-specific SRD, networked SRD, RFID, tracking, tracing and data acquisition applications, and wideband data transmission systems.</w:t>
      </w:r>
      <w:r w:rsidRPr="004F0DAE">
        <w:rPr>
          <w:rStyle w:val="ECCHLcyan"/>
        </w:rPr>
        <w:t xml:space="preserve"> </w:t>
      </w:r>
    </w:p>
    <w:p w14:paraId="655C5880" w14:textId="1B8BC4A2" w:rsidR="00047ADA" w:rsidRPr="004F0DAE" w:rsidRDefault="00047ADA" w:rsidP="00676D4F">
      <w:pPr>
        <w:numPr>
          <w:ilvl w:val="0"/>
          <w:numId w:val="0"/>
        </w:numPr>
      </w:pPr>
      <w:bookmarkStart w:id="33" w:name="_Toc501377631"/>
      <w:bookmarkStart w:id="34" w:name="_Toc501387106"/>
      <w:bookmarkStart w:id="35" w:name="_Toc303609760"/>
      <w:bookmarkStart w:id="36" w:name="_Toc303674955"/>
      <w:bookmarkStart w:id="37" w:name="_Toc303675389"/>
      <w:bookmarkStart w:id="38" w:name="_Toc303675902"/>
      <w:bookmarkEnd w:id="33"/>
      <w:bookmarkEnd w:id="34"/>
      <w:bookmarkEnd w:id="35"/>
      <w:bookmarkEnd w:id="36"/>
      <w:bookmarkEnd w:id="37"/>
      <w:bookmarkEnd w:id="38"/>
      <w:r w:rsidRPr="004F0DAE">
        <w:t>This Report aims to provide:</w:t>
      </w:r>
    </w:p>
    <w:p w14:paraId="22BC0523" w14:textId="2183AD43" w:rsidR="00047ADA" w:rsidRPr="004F0DAE" w:rsidRDefault="00047ADA" w:rsidP="00A83B8F">
      <w:pPr>
        <w:pStyle w:val="ECCLetteredList"/>
        <w:spacing w:before="60" w:after="60"/>
      </w:pPr>
      <w:r w:rsidRPr="004F0DAE">
        <w:t>An overview of interested satellite operators and operational concepts including project timelines</w:t>
      </w:r>
      <w:r w:rsidR="006005AD" w:rsidRPr="004F0DAE">
        <w:t>;</w:t>
      </w:r>
    </w:p>
    <w:p w14:paraId="221DD301" w14:textId="3BAB0C25" w:rsidR="00047ADA" w:rsidRPr="004F0DAE" w:rsidRDefault="00047ADA" w:rsidP="00A83B8F">
      <w:pPr>
        <w:pStyle w:val="ECCLetteredList"/>
        <w:spacing w:before="60" w:after="60"/>
      </w:pPr>
      <w:r w:rsidRPr="004F0DAE">
        <w:t xml:space="preserve">Separate analysis of SRD-to-satellite and satellite-to-SRD transmissions, including an analysis of satellite applications notified under No. 4.4 of the ITU Radio Regulations (RR) </w:t>
      </w:r>
      <w:r w:rsidR="00BF7CA8">
        <w:fldChar w:fldCharType="begin"/>
      </w:r>
      <w:r w:rsidR="00BF7CA8">
        <w:instrText xml:space="preserve"> REF _Ref159221812 \r \h </w:instrText>
      </w:r>
      <w:r w:rsidR="00BF7CA8">
        <w:fldChar w:fldCharType="separate"/>
      </w:r>
      <w:r w:rsidR="00E4020B">
        <w:t>[5]</w:t>
      </w:r>
      <w:r w:rsidR="00BF7CA8">
        <w:fldChar w:fldCharType="end"/>
      </w:r>
      <w:r w:rsidRPr="004F0DAE">
        <w:t xml:space="preserve"> and their additional impact on SRD</w:t>
      </w:r>
      <w:r w:rsidR="006005AD" w:rsidRPr="004F0DAE">
        <w:t>;</w:t>
      </w:r>
    </w:p>
    <w:p w14:paraId="6D34852F" w14:textId="77777777" w:rsidR="00047ADA" w:rsidRPr="004F0DAE" w:rsidRDefault="00047ADA" w:rsidP="00A83B8F">
      <w:pPr>
        <w:pStyle w:val="ECCLetteredList"/>
        <w:spacing w:before="60" w:after="60"/>
      </w:pPr>
      <w:r w:rsidRPr="004F0DAE">
        <w:t>An identification of any regulatory text that needs revision/update to reflect SRD-satellite systems.</w:t>
      </w:r>
    </w:p>
    <w:p w14:paraId="12E64248" w14:textId="2BFDBFDC" w:rsidR="00047ADA" w:rsidRPr="004F0DAE" w:rsidRDefault="00047ADA" w:rsidP="00047ADA">
      <w:pPr>
        <w:pStyle w:val="ECCLetteredList"/>
        <w:numPr>
          <w:ilvl w:val="0"/>
          <w:numId w:val="0"/>
        </w:numPr>
      </w:pPr>
      <w:r w:rsidRPr="004F0DAE">
        <w:t xml:space="preserve">The concept of transmissions through satellites in 862-870 MHz in Europe can also be applied in other 'SRD' bands, such as the 902-928 MHz ISM-band in ITU Region-2. NGSO satellites for this purpose are capable of receiving and/or transmitting signals in both bands. </w:t>
      </w:r>
      <w:r w:rsidRPr="00452F39">
        <w:t xml:space="preserve">See also ITU-R </w:t>
      </w:r>
      <w:r w:rsidRPr="00A210E9">
        <w:t xml:space="preserve">Report SM.2153 </w:t>
      </w:r>
      <w:r w:rsidR="00452F39" w:rsidRPr="00A210E9">
        <w:fldChar w:fldCharType="begin"/>
      </w:r>
      <w:r w:rsidR="00452F39" w:rsidRPr="00A210E9">
        <w:instrText xml:space="preserve"> REF _Ref159228889 \r \h  \* MERGEFORMAT </w:instrText>
      </w:r>
      <w:r w:rsidR="00452F39" w:rsidRPr="00A210E9">
        <w:fldChar w:fldCharType="separate"/>
      </w:r>
      <w:r w:rsidR="00E4020B">
        <w:t>[6]</w:t>
      </w:r>
      <w:r w:rsidR="00452F39" w:rsidRPr="00A210E9">
        <w:fldChar w:fldCharType="end"/>
      </w:r>
      <w:r w:rsidR="0010114A" w:rsidRPr="00A210E9">
        <w:t xml:space="preserve"> </w:t>
      </w:r>
      <w:r w:rsidRPr="00A210E9">
        <w:t>for information</w:t>
      </w:r>
      <w:r w:rsidRPr="00452F39">
        <w:t xml:space="preserve"> about spectrum use for SRD worldwide</w:t>
      </w:r>
      <w:r w:rsidRPr="004F0DAE">
        <w:t>.</w:t>
      </w:r>
    </w:p>
    <w:p w14:paraId="465A48D6" w14:textId="77777777" w:rsidR="001B0116" w:rsidRPr="004F0DAE" w:rsidRDefault="001B0116" w:rsidP="00265CAF">
      <w:pPr>
        <w:pStyle w:val="ECCLetteredList"/>
        <w:numPr>
          <w:ilvl w:val="0"/>
          <w:numId w:val="0"/>
        </w:numPr>
      </w:pPr>
    </w:p>
    <w:p w14:paraId="06367636" w14:textId="37A2BE3E" w:rsidR="00BF58FF" w:rsidRPr="004F0DAE" w:rsidRDefault="00BF58FF" w:rsidP="00260BB8">
      <w:pPr>
        <w:pStyle w:val="Heading1"/>
        <w:rPr>
          <w:lang w:val="en-GB"/>
        </w:rPr>
      </w:pPr>
      <w:bookmarkStart w:id="39" w:name="_Toc147841278"/>
      <w:bookmarkStart w:id="40" w:name="_Toc158983452"/>
      <w:bookmarkStart w:id="41" w:name="_Toc159404975"/>
      <w:r w:rsidRPr="004F0DAE">
        <w:rPr>
          <w:lang w:val="en-GB"/>
        </w:rPr>
        <w:lastRenderedPageBreak/>
        <w:t>Satellite operators and operational concepts for satellite-SRD</w:t>
      </w:r>
      <w:bookmarkEnd w:id="39"/>
      <w:bookmarkEnd w:id="40"/>
      <w:bookmarkEnd w:id="41"/>
    </w:p>
    <w:p w14:paraId="72619768" w14:textId="77777777" w:rsidR="00BF58FF" w:rsidRPr="004F0DAE" w:rsidRDefault="00BF58FF" w:rsidP="00BF58FF">
      <w:pPr>
        <w:pStyle w:val="Heading2"/>
        <w:rPr>
          <w:lang w:val="en-GB"/>
        </w:rPr>
      </w:pPr>
      <w:bookmarkStart w:id="42" w:name="_Toc147841279"/>
      <w:bookmarkStart w:id="43" w:name="_Ref158279564"/>
      <w:bookmarkStart w:id="44" w:name="_Ref158279578"/>
      <w:bookmarkStart w:id="45" w:name="_Toc158983453"/>
      <w:bookmarkStart w:id="46" w:name="_Toc159404976"/>
      <w:r w:rsidRPr="004F0DAE">
        <w:rPr>
          <w:lang w:val="en-GB"/>
        </w:rPr>
        <w:t>Satellite operators</w:t>
      </w:r>
      <w:bookmarkEnd w:id="42"/>
      <w:bookmarkEnd w:id="43"/>
      <w:bookmarkEnd w:id="44"/>
      <w:bookmarkEnd w:id="45"/>
      <w:bookmarkEnd w:id="46"/>
    </w:p>
    <w:p w14:paraId="24FA6DEA" w14:textId="77777777" w:rsidR="00BF58FF" w:rsidRPr="004F0DAE" w:rsidRDefault="00BF58FF" w:rsidP="00BF58FF">
      <w:pPr>
        <w:pStyle w:val="Heading3"/>
        <w:rPr>
          <w:lang w:val="en-GB"/>
        </w:rPr>
      </w:pPr>
      <w:bookmarkStart w:id="47" w:name="_Toc147841280"/>
      <w:bookmarkStart w:id="48" w:name="_Toc158983454"/>
      <w:bookmarkStart w:id="49" w:name="_Toc159404977"/>
      <w:r w:rsidRPr="004F0DAE">
        <w:rPr>
          <w:lang w:val="en-GB"/>
        </w:rPr>
        <w:t>Lacuna Space</w:t>
      </w:r>
      <w:bookmarkEnd w:id="47"/>
      <w:bookmarkEnd w:id="48"/>
      <w:bookmarkEnd w:id="49"/>
    </w:p>
    <w:p w14:paraId="24DF40FB" w14:textId="4C565282" w:rsidR="006A27E3" w:rsidRPr="004F0DAE" w:rsidRDefault="006A27E3" w:rsidP="00676D4F">
      <w:pPr>
        <w:numPr>
          <w:ilvl w:val="0"/>
          <w:numId w:val="0"/>
        </w:numPr>
      </w:pPr>
      <w:r w:rsidRPr="004F0DAE">
        <w:t xml:space="preserve">Lacuna Space is a UK company that has launched </w:t>
      </w:r>
      <w:r w:rsidR="00C11813">
        <w:t>eight</w:t>
      </w:r>
      <w:r w:rsidRPr="004F0DAE">
        <w:t xml:space="preserve"> IoT gateways into orbit. This first gateway was launched in 2019. Since then, Lacuna has extensively tested the performance in the frequency ranges 862-870 MHz in Europe. The uplink of user payload messages is conducted in line with regional regulations including transmit power, duty cycle or dwell time limitations. The satellites store the received messages and downlink all stored data during passes over earth stations. These downlink transmissions are performed in frequency bands with satellite service allocations.</w:t>
      </w:r>
    </w:p>
    <w:p w14:paraId="23CCA711" w14:textId="3824377D" w:rsidR="006A27E3" w:rsidRPr="004F0DAE" w:rsidRDefault="006A27E3" w:rsidP="00676D4F">
      <w:pPr>
        <w:numPr>
          <w:ilvl w:val="0"/>
          <w:numId w:val="0"/>
        </w:numPr>
      </w:pPr>
      <w:r w:rsidRPr="004F0DAE">
        <w:t xml:space="preserve">Lacuna SRD (user terminals) possess information on the orbits of all Lacuna satellites and only wake up when a satellite is in view. At such events, the devices transmit to the satellite (Earth-to-space direction). Since the orbit information needs to be updated, Lacuna uses a device configuration downlink (space-to-Earth direction) in the 862-870 MHz in Europe under ITU </w:t>
      </w:r>
      <w:r w:rsidR="00CD6ED2" w:rsidRPr="004F0DAE">
        <w:t>Radio Regulations No. 4.4</w:t>
      </w:r>
      <w:r w:rsidRPr="004F0DAE">
        <w:t xml:space="preserve"> </w:t>
      </w:r>
      <w:r w:rsidR="005E5071">
        <w:fldChar w:fldCharType="begin"/>
      </w:r>
      <w:r w:rsidR="005E5071">
        <w:instrText xml:space="preserve"> REF _Ref159221812 \r \h </w:instrText>
      </w:r>
      <w:r w:rsidR="005E5071">
        <w:fldChar w:fldCharType="separate"/>
      </w:r>
      <w:r w:rsidR="00E4020B">
        <w:t>[5]</w:t>
      </w:r>
      <w:r w:rsidR="005E5071">
        <w:fldChar w:fldCharType="end"/>
      </w:r>
      <w:r w:rsidRPr="004F0DAE">
        <w:t>.</w:t>
      </w:r>
    </w:p>
    <w:p w14:paraId="7D31EE65" w14:textId="77777777" w:rsidR="006A27E3" w:rsidRPr="004F0DAE" w:rsidRDefault="006A27E3" w:rsidP="00676D4F">
      <w:pPr>
        <w:numPr>
          <w:ilvl w:val="0"/>
          <w:numId w:val="0"/>
        </w:numPr>
      </w:pPr>
      <w:r w:rsidRPr="004F0DAE">
        <w:t>Lacuna plans to launch 24 more satellites into orbit until 2025. Depending on market needs, the constellation will grow up to 240 satellites. Commercial service has started in 2023.</w:t>
      </w:r>
    </w:p>
    <w:p w14:paraId="489612B5" w14:textId="77777777" w:rsidR="00BF58FF" w:rsidRPr="004F0DAE" w:rsidRDefault="00BF58FF" w:rsidP="00BF58FF">
      <w:pPr>
        <w:pStyle w:val="Heading3"/>
        <w:rPr>
          <w:lang w:val="en-GB"/>
        </w:rPr>
      </w:pPr>
      <w:bookmarkStart w:id="50" w:name="_Toc147841281"/>
      <w:bookmarkStart w:id="51" w:name="_Toc158983455"/>
      <w:bookmarkStart w:id="52" w:name="_Toc159404978"/>
      <w:r w:rsidRPr="004F0DAE">
        <w:rPr>
          <w:lang w:val="en-GB"/>
        </w:rPr>
        <w:t>Eutelsat</w:t>
      </w:r>
      <w:bookmarkEnd w:id="50"/>
      <w:bookmarkEnd w:id="51"/>
      <w:bookmarkEnd w:id="52"/>
    </w:p>
    <w:p w14:paraId="7CB9E3E2" w14:textId="77777777" w:rsidR="00F14221" w:rsidRPr="004F0DAE" w:rsidRDefault="00F14221" w:rsidP="00666FD3">
      <w:pPr>
        <w:numPr>
          <w:ilvl w:val="0"/>
          <w:numId w:val="0"/>
        </w:numPr>
      </w:pPr>
      <w:r w:rsidRPr="004F0DAE">
        <w:t>Eutelsat was created as an international organisation in 1977, launched its first satellite in 1983 and became a private company in 2001. In September 2019, Eutelsat unveiled its ELO (Eutelsat LEO for Objects) constellation, targeting the internet of things (IoT) market. Low Earth Orbit (LEO) is particularly well-suited to this narrowband connectivity, processing signals emitted by connected objects. It offers a satellite link anywhere in the world, complementing low-power, wide-area wireless technology (LPWA) IoT terrestrial networks, without increasing the cost or energy consumption of the objects.</w:t>
      </w:r>
    </w:p>
    <w:p w14:paraId="02685396" w14:textId="77777777" w:rsidR="00F14221" w:rsidRPr="004F0DAE" w:rsidRDefault="00F14221" w:rsidP="00666FD3">
      <w:pPr>
        <w:numPr>
          <w:ilvl w:val="0"/>
          <w:numId w:val="0"/>
        </w:numPr>
      </w:pPr>
      <w:r w:rsidRPr="004F0DAE">
        <w:t>Currently Eutelsat has 3 ELO operational satellites in orbit. Each satellite is able to receive signals in portions of the 862-870 MHz band. The initial end-to-end “direct device to satellite” tests confirmed the feasibility of operations and Eutelsat teams are currently working with partners on development of optimised end-user devices. The start of commercial operations with the satellites currently in orbit is foreseen by Eutelsat for 2024.</w:t>
      </w:r>
    </w:p>
    <w:p w14:paraId="775B45FB" w14:textId="77777777" w:rsidR="00F14221" w:rsidRPr="004F0DAE" w:rsidRDefault="00F14221" w:rsidP="00666FD3">
      <w:pPr>
        <w:numPr>
          <w:ilvl w:val="0"/>
          <w:numId w:val="0"/>
        </w:numPr>
      </w:pPr>
      <w:r w:rsidRPr="004F0DAE">
        <w:t>With satellites in operation, the ELO constellation could already provide a global coverage. Deployment of additional satellites to scale-up the ELO constellation to 25 satellites in orbit would increase capacity of the system and decrease the average message delivery time to 1 hour.</w:t>
      </w:r>
    </w:p>
    <w:p w14:paraId="79BAFF0A" w14:textId="77777777" w:rsidR="00BF58FF" w:rsidRPr="004F0DAE" w:rsidRDefault="00BF58FF" w:rsidP="00BF58FF">
      <w:pPr>
        <w:pStyle w:val="Heading3"/>
        <w:rPr>
          <w:lang w:val="en-GB"/>
        </w:rPr>
      </w:pPr>
      <w:bookmarkStart w:id="53" w:name="_Toc147841282"/>
      <w:bookmarkStart w:id="54" w:name="_Toc158983456"/>
      <w:bookmarkStart w:id="55" w:name="_Toc159404979"/>
      <w:r w:rsidRPr="004F0DAE">
        <w:rPr>
          <w:lang w:val="en-GB"/>
        </w:rPr>
        <w:t>Plan-S</w:t>
      </w:r>
      <w:bookmarkEnd w:id="53"/>
      <w:bookmarkEnd w:id="54"/>
      <w:bookmarkEnd w:id="55"/>
    </w:p>
    <w:p w14:paraId="068F4D32" w14:textId="77777777" w:rsidR="00711B30" w:rsidRPr="004F0DAE" w:rsidRDefault="00711B30" w:rsidP="00666FD3">
      <w:pPr>
        <w:numPr>
          <w:ilvl w:val="0"/>
          <w:numId w:val="0"/>
        </w:numPr>
      </w:pPr>
      <w:r w:rsidRPr="004F0DAE">
        <w:t>Plan-S was established in 2021 with the primary mission of providing IoT connectivity and Earth Observation services across diverse sectors such as agriculture, oil &amp; gas, maritime, transportation, energy, finance, and more. Additionally, Plan-S is dedicated to design and manufacture of satellite systems, encompassing satellites, ground stations, ground devices, as well as the essential network software for seamless operation. Plan-S has five operational satellites and has started to partner with industry leaders in PoC projects.</w:t>
      </w:r>
    </w:p>
    <w:p w14:paraId="42912432" w14:textId="77777777" w:rsidR="00711B30" w:rsidRPr="004F0DAE" w:rsidRDefault="00711B30" w:rsidP="00666FD3">
      <w:pPr>
        <w:numPr>
          <w:ilvl w:val="0"/>
          <w:numId w:val="0"/>
        </w:numPr>
      </w:pPr>
      <w:r w:rsidRPr="004F0DAE">
        <w:t>Plan-S operates within the frequency ranges of 862-870 MHz, depending on their availability, while fully adhering to regional and national regulations for the device-to-satellite link (Earth-to-space). This approach enables the provision of global IoT services, leveraging the economies of scale and harmonisation already achieved within the IoT market for these frequency ranges. IoT satellites employ these ranges from space-to-Earth direction as well for sending wake-up beacons and broadcast messages only for a short period of time. Nevertheless, Plan-S recognises the need for an intermediate layer between satellites and IoT devices in cases where IoT devices are densely deployed. This intermediate layer aims to offer higher physical data rates, utilising frequency ranges other than those mentioned.</w:t>
      </w:r>
    </w:p>
    <w:p w14:paraId="5526725F" w14:textId="77777777" w:rsidR="00711B30" w:rsidRPr="004F0DAE" w:rsidRDefault="00711B30" w:rsidP="00666FD3">
      <w:pPr>
        <w:numPr>
          <w:ilvl w:val="0"/>
          <w:numId w:val="0"/>
        </w:numPr>
      </w:pPr>
      <w:r w:rsidRPr="004F0DAE">
        <w:lastRenderedPageBreak/>
        <w:t>In the second half of 2024, Plan-S plans to commence its IoT services with the deployment of 12 IoT satellites into orbit until the end of that year. The company's long-term vision includes the deployment of a constellation comprising 200+ satellites by 2027, to be executed in three major phases, contingent upon market demands and requirements.</w:t>
      </w:r>
    </w:p>
    <w:p w14:paraId="0F061C28" w14:textId="77777777" w:rsidR="00BF58FF" w:rsidRPr="004F0DAE" w:rsidRDefault="00BF58FF" w:rsidP="00BF58FF">
      <w:pPr>
        <w:pStyle w:val="Heading3"/>
        <w:rPr>
          <w:lang w:val="en-GB"/>
        </w:rPr>
      </w:pPr>
      <w:bookmarkStart w:id="56" w:name="_Toc158983457"/>
      <w:bookmarkStart w:id="57" w:name="_Toc159404980"/>
      <w:r w:rsidRPr="004F0DAE">
        <w:rPr>
          <w:lang w:val="en-GB"/>
        </w:rPr>
        <w:t xml:space="preserve">Hello Space </w:t>
      </w:r>
      <w:r w:rsidRPr="001548E8">
        <w:rPr>
          <w:lang w:val="en-GB"/>
        </w:rPr>
        <w:t>Systems</w:t>
      </w:r>
      <w:bookmarkEnd w:id="56"/>
      <w:bookmarkEnd w:id="57"/>
    </w:p>
    <w:p w14:paraId="56E6F421" w14:textId="6F6C2BD1" w:rsidR="009F4191" w:rsidRPr="004F0DAE" w:rsidRDefault="009F4191" w:rsidP="00666FD3">
      <w:pPr>
        <w:numPr>
          <w:ilvl w:val="0"/>
          <w:numId w:val="0"/>
        </w:numPr>
      </w:pPr>
      <w:proofErr w:type="gramStart"/>
      <w:r w:rsidRPr="004F0DAE">
        <w:t>Hello Space</w:t>
      </w:r>
      <w:proofErr w:type="gramEnd"/>
      <w:r w:rsidRPr="004F0DAE">
        <w:t xml:space="preserve"> is a company that was founded in 2022 and entered space with the launch of its first satellite called Istanbul in Q2 2023. It plans to launch 2 satellites in Q4 2023 and 4 satellites in Q1 2024. It aims to provide IoT communication and also develops products that will serve the IoT market Q3 2024. It is expected to launch IoT communication by a constellation covering the whole world with 80 pico-satellites into LEO orbit.</w:t>
      </w:r>
    </w:p>
    <w:p w14:paraId="75306722" w14:textId="77777777" w:rsidR="009F4191" w:rsidRPr="004F0DAE" w:rsidRDefault="009F4191" w:rsidP="00666FD3">
      <w:pPr>
        <w:numPr>
          <w:ilvl w:val="0"/>
          <w:numId w:val="0"/>
        </w:numPr>
      </w:pPr>
      <w:r w:rsidRPr="004F0DAE">
        <w:t>Hello Space satellites will serve IoT customers using the band 862-870 MHz for both uplinks and downlinks.</w:t>
      </w:r>
    </w:p>
    <w:p w14:paraId="5CF178B0" w14:textId="77777777" w:rsidR="009F4191" w:rsidRPr="004F0DAE" w:rsidRDefault="009F4191" w:rsidP="00666FD3">
      <w:pPr>
        <w:numPr>
          <w:ilvl w:val="0"/>
          <w:numId w:val="0"/>
        </w:numPr>
      </w:pPr>
      <w:r w:rsidRPr="004F0DAE">
        <w:t xml:space="preserve">The data received from these frequencies will first be stored on the satellite and then transmitted to ground stations using S band or VHF/UHF bands with a satellite service allocation and given to the end user. </w:t>
      </w:r>
    </w:p>
    <w:p w14:paraId="7108707E" w14:textId="77777777" w:rsidR="00BF58FF" w:rsidRPr="004F0DAE" w:rsidRDefault="00BF58FF" w:rsidP="00BF58FF">
      <w:pPr>
        <w:pStyle w:val="Heading2"/>
        <w:rPr>
          <w:lang w:val="en-GB"/>
        </w:rPr>
      </w:pPr>
      <w:bookmarkStart w:id="58" w:name="_Toc147841283"/>
      <w:bookmarkStart w:id="59" w:name="_Toc158983458"/>
      <w:bookmarkStart w:id="60" w:name="_Toc159404981"/>
      <w:r w:rsidRPr="004F0DAE">
        <w:rPr>
          <w:lang w:val="en-GB"/>
        </w:rPr>
        <w:t>Operational concepts</w:t>
      </w:r>
      <w:bookmarkEnd w:id="58"/>
      <w:bookmarkEnd w:id="59"/>
      <w:bookmarkEnd w:id="60"/>
    </w:p>
    <w:p w14:paraId="76BD8C0C" w14:textId="7B9B0BD8" w:rsidR="0002138E" w:rsidRDefault="0002138E" w:rsidP="00DB1637">
      <w:pPr>
        <w:keepNext/>
        <w:numPr>
          <w:ilvl w:val="0"/>
          <w:numId w:val="0"/>
        </w:numPr>
        <w:jc w:val="center"/>
        <w:rPr>
          <w:noProof/>
        </w:rPr>
      </w:pPr>
      <w:r w:rsidRPr="0002138E">
        <w:rPr>
          <w:noProof/>
        </w:rPr>
        <w:drawing>
          <wp:inline distT="0" distB="0" distL="0" distR="0" wp14:anchorId="06225462" wp14:editId="6E0BF144">
            <wp:extent cx="6096635" cy="3145790"/>
            <wp:effectExtent l="0" t="0" r="0" b="0"/>
            <wp:docPr id="817293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145790"/>
                    </a:xfrm>
                    <a:prstGeom prst="rect">
                      <a:avLst/>
                    </a:prstGeom>
                    <a:noFill/>
                  </pic:spPr>
                </pic:pic>
              </a:graphicData>
            </a:graphic>
          </wp:inline>
        </w:drawing>
      </w:r>
    </w:p>
    <w:p w14:paraId="3A4DF953" w14:textId="4AC0FC67" w:rsidR="00A37175" w:rsidRPr="004F0DAE" w:rsidRDefault="00A37175" w:rsidP="00DB1637">
      <w:pPr>
        <w:keepNext/>
        <w:numPr>
          <w:ilvl w:val="0"/>
          <w:numId w:val="0"/>
        </w:numPr>
        <w:ind w:left="2152"/>
      </w:pPr>
    </w:p>
    <w:p w14:paraId="5C62A849" w14:textId="43E042B8" w:rsidR="00A37175" w:rsidRPr="004F0DAE" w:rsidRDefault="00A37175" w:rsidP="00A37175">
      <w:pPr>
        <w:pStyle w:val="Caption"/>
        <w:rPr>
          <w:lang w:val="en-GB"/>
        </w:rPr>
      </w:pPr>
      <w:bookmarkStart w:id="61" w:name="_Ref139036998"/>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1</w:t>
      </w:r>
      <w:r w:rsidRPr="004F0DAE">
        <w:rPr>
          <w:lang w:val="en-GB"/>
        </w:rPr>
        <w:fldChar w:fldCharType="end"/>
      </w:r>
      <w:bookmarkEnd w:id="61"/>
      <w:r w:rsidRPr="004F0DAE">
        <w:rPr>
          <w:lang w:val="en-GB"/>
        </w:rPr>
        <w:t>: Satellite SRD operational concept</w:t>
      </w:r>
    </w:p>
    <w:p w14:paraId="3688B36F" w14:textId="77777777" w:rsidR="00A37175" w:rsidRPr="004F0DAE" w:rsidRDefault="00A37175" w:rsidP="00683F75">
      <w:pPr>
        <w:pStyle w:val="Normalend"/>
        <w:numPr>
          <w:ilvl w:val="0"/>
          <w:numId w:val="0"/>
        </w:numPr>
        <w:spacing w:before="240" w:after="60"/>
        <w:jc w:val="both"/>
        <w:rPr>
          <w:rStyle w:val="ECCParagraph"/>
        </w:rPr>
      </w:pPr>
      <w:r w:rsidRPr="004F0DAE">
        <w:rPr>
          <w:rStyle w:val="ECCParagraph"/>
        </w:rPr>
        <w:t>The satellite receives SRD transmissions from individual devices and transmits multicast messages (beacon/ device control) to multiple devices. When a ground station is in view, the satellite downlinks the received messages in a frequency band with a satellite service allocation, and potentially receives new device control information to use for the device control multicast.</w:t>
      </w:r>
    </w:p>
    <w:p w14:paraId="35587920" w14:textId="597FCEF3" w:rsidR="00A37175" w:rsidRPr="004F0DAE" w:rsidRDefault="00A37175" w:rsidP="00683F75">
      <w:pPr>
        <w:numPr>
          <w:ilvl w:val="0"/>
          <w:numId w:val="0"/>
        </w:numPr>
      </w:pPr>
      <w:r w:rsidRPr="004F0DAE">
        <w:t xml:space="preserve">The operational concept for LEO/MEO constellations is shown in </w:t>
      </w:r>
      <w:r w:rsidRPr="004F0DAE">
        <w:fldChar w:fldCharType="begin"/>
      </w:r>
      <w:r w:rsidRPr="004F0DAE">
        <w:instrText xml:space="preserve"> REF _Ref139036998 \h </w:instrText>
      </w:r>
      <w:r w:rsidRPr="004F0DAE">
        <w:fldChar w:fldCharType="separate"/>
      </w:r>
      <w:r w:rsidR="00E4020B" w:rsidRPr="004F0DAE">
        <w:t xml:space="preserve">Figure </w:t>
      </w:r>
      <w:r w:rsidR="00E4020B">
        <w:rPr>
          <w:noProof/>
        </w:rPr>
        <w:t>1</w:t>
      </w:r>
      <w:r w:rsidRPr="004F0DAE">
        <w:fldChar w:fldCharType="end"/>
      </w:r>
      <w:r w:rsidRPr="004F0DAE">
        <w:t>. A device transmits messages to the satellite in the SRD bands. The satellite stores the data and downlinks received messages during earth station passes. The device initiates transmissions either after being triggered by a wake-up beacon or based on orbit information that is stored on the device:</w:t>
      </w:r>
    </w:p>
    <w:p w14:paraId="1E2B8543" w14:textId="3BBF6A47" w:rsidR="00A37175" w:rsidRPr="004F0DAE" w:rsidRDefault="00A37175" w:rsidP="00A37175">
      <w:pPr>
        <w:pStyle w:val="ECCBulletsLv1"/>
      </w:pPr>
      <w:r w:rsidRPr="004F0DAE">
        <w:t xml:space="preserve">Wake-up beacon: devices always wait for a wake-up message from a satellite which could be represented by a satellite beacon. Only when the satellite is visible and sends this wake-up signal, could the device decide to transmit. Any device transmissions intended for satellite reception without prior reception of a dedicated </w:t>
      </w:r>
      <w:r w:rsidRPr="004F0DAE">
        <w:lastRenderedPageBreak/>
        <w:t>wake-up signal from a satellite are prevented by (software) design. A satellite could be commanded not to transmit a downlink signal (or beacon) over a specific area or time window to prevent SRD-to-satellite transmissions</w:t>
      </w:r>
      <w:r w:rsidR="007E7255">
        <w:t>;</w:t>
      </w:r>
    </w:p>
    <w:p w14:paraId="06A41D81" w14:textId="77777777" w:rsidR="00A37175" w:rsidRPr="004F0DAE" w:rsidRDefault="00A37175" w:rsidP="00A37175">
      <w:pPr>
        <w:pStyle w:val="ECCBulletsLv1"/>
      </w:pPr>
      <w:bookmarkStart w:id="62" w:name="_Hlk147323504"/>
      <w:r w:rsidRPr="004F0DAE">
        <w:t>Time-triggered wake-up: devices are always in sleep mode, except when it is estimated that a receiving satellite is in view. The time window when a receiving satellite is in view will be calculated before the devices go into sleep mode (transmit window calculation). The devices transmit their messages when the satellite is estimated to be in view, without a wake-up message by the satellite. For correct transmit window calculation, the devices will regularly receive updates on the current satellite ephemerides (device control). These updates are transmitted as multicast to all devices. Devices will prevent transmissions (by software) if ephemerides updates have not been received for a defined period. It should be noted that for this concept the receiving payload and the transmitting payload can be on different satellites</w:t>
      </w:r>
      <w:bookmarkEnd w:id="62"/>
      <w:r w:rsidRPr="004F0DAE">
        <w:t>.</w:t>
      </w:r>
    </w:p>
    <w:p w14:paraId="610CA040" w14:textId="77777777" w:rsidR="00A37175" w:rsidRPr="004F0DAE" w:rsidRDefault="00A37175" w:rsidP="004F0DAE">
      <w:pPr>
        <w:pStyle w:val="ECCBulletsLv1"/>
        <w:spacing w:before="240" w:after="60"/>
        <w:ind w:left="0" w:firstLine="0"/>
      </w:pPr>
      <w:r w:rsidRPr="004F0DAE">
        <w:t>Once triggered by a beacon reception or a wake-up timer, a device may transmit somewhere within the transmission window. SRD-to-satellite transmissions are distributed within the transmission window, thereby reducing the risk of packet losses due to overlapping.</w:t>
      </w:r>
    </w:p>
    <w:p w14:paraId="2BA5356D" w14:textId="77777777" w:rsidR="00A37175" w:rsidRPr="004F0DAE" w:rsidRDefault="00A37175" w:rsidP="004F0DAE">
      <w:pPr>
        <w:pStyle w:val="ECCBulletsLv1"/>
        <w:spacing w:before="240" w:after="60"/>
        <w:ind w:left="0" w:firstLine="0"/>
        <w:rPr>
          <w:rStyle w:val="ECCParagraph"/>
          <w:rFonts w:eastAsia="Cambria"/>
          <w:szCs w:val="20"/>
          <w:lang w:eastAsia="it-IT"/>
        </w:rPr>
      </w:pPr>
      <w:r w:rsidRPr="004F0DAE">
        <w:t>The downlink (optional for some operators) in SRD bands is intended for wake-up or device control (multicast or beacon), and therefore uplink and downlink are addressed separately.</w:t>
      </w:r>
      <w:r w:rsidRPr="004F0DAE">
        <w:rPr>
          <w:rStyle w:val="ECCParagraph"/>
        </w:rPr>
        <w:t xml:space="preserve"> </w:t>
      </w:r>
    </w:p>
    <w:p w14:paraId="0F786229" w14:textId="77777777" w:rsidR="00A37175" w:rsidRPr="004F0DAE" w:rsidRDefault="00A37175" w:rsidP="004A4CB1">
      <w:pPr>
        <w:keepNext/>
        <w:numPr>
          <w:ilvl w:val="0"/>
          <w:numId w:val="0"/>
        </w:numPr>
        <w:jc w:val="center"/>
      </w:pPr>
      <w:r w:rsidRPr="004F0DAE">
        <w:rPr>
          <w:noProof/>
        </w:rPr>
        <w:drawing>
          <wp:inline distT="0" distB="0" distL="0" distR="0" wp14:anchorId="722AB1FB" wp14:editId="6AFAEB48">
            <wp:extent cx="6115050" cy="3676650"/>
            <wp:effectExtent l="0" t="0" r="0" b="0"/>
            <wp:docPr id="2084701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14:paraId="185A6915" w14:textId="6ECACDBC" w:rsidR="00A37175" w:rsidRPr="004F0DAE" w:rsidRDefault="00A37175" w:rsidP="00A37175">
      <w:pPr>
        <w:pStyle w:val="Caption"/>
        <w:rPr>
          <w:lang w:val="en-GB"/>
        </w:rPr>
      </w:pPr>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2</w:t>
      </w:r>
      <w:r w:rsidRPr="004F0DAE">
        <w:rPr>
          <w:lang w:val="en-GB"/>
        </w:rPr>
        <w:fldChar w:fldCharType="end"/>
      </w:r>
      <w:r w:rsidRPr="004F0DAE">
        <w:rPr>
          <w:lang w:val="en-GB"/>
        </w:rPr>
        <w:t xml:space="preserve">: Operational timeline. Only device-satellite links are shown </w:t>
      </w:r>
      <w:r w:rsidRPr="004F0DAE">
        <w:rPr>
          <w:lang w:val="en-GB"/>
        </w:rPr>
        <w:br/>
        <w:t>(satellite-earth station links are not shown)</w:t>
      </w:r>
    </w:p>
    <w:p w14:paraId="5F7E0838" w14:textId="77777777" w:rsidR="00A37175" w:rsidRPr="004F0DAE" w:rsidRDefault="00A37175" w:rsidP="008F6EA6">
      <w:pPr>
        <w:numPr>
          <w:ilvl w:val="0"/>
          <w:numId w:val="0"/>
        </w:numPr>
      </w:pPr>
      <w:r w:rsidRPr="004F0DAE">
        <w:t>In both wake-up beacon concept and time-triggered concept, dedicated transmissions from satellites to individual devices are not used (only multicast satellite-to-device or beacon transmissions are performed) in order to avoid any undue increase of the noise floor in the band.</w:t>
      </w:r>
    </w:p>
    <w:p w14:paraId="010E3207" w14:textId="5322390A" w:rsidR="00A37175" w:rsidRPr="004F0DAE" w:rsidRDefault="00A37175" w:rsidP="008F6EA6">
      <w:pPr>
        <w:numPr>
          <w:ilvl w:val="0"/>
          <w:numId w:val="0"/>
        </w:numPr>
      </w:pPr>
      <w:r w:rsidRPr="004F0DAE">
        <w:t xml:space="preserve">In any of the mechanisms above, the devices can receive additional information that is used to control the network, for example: set the transmit frequency, choose a specific type of devices allowed to transmit. </w:t>
      </w:r>
    </w:p>
    <w:p w14:paraId="18A1D651" w14:textId="6B8609A8" w:rsidR="00A37175" w:rsidRPr="004F0DAE" w:rsidRDefault="00A37175" w:rsidP="008F6EA6">
      <w:pPr>
        <w:numPr>
          <w:ilvl w:val="0"/>
          <w:numId w:val="0"/>
        </w:numPr>
      </w:pPr>
      <w:r w:rsidRPr="004F0DAE">
        <w:t>SRD transmissions to satellites have been proven to be feasible in the “typical” IoT frequency ranges (862</w:t>
      </w:r>
      <w:r w:rsidR="000F7801">
        <w:t> </w:t>
      </w:r>
      <w:r w:rsidRPr="004F0DAE">
        <w:t>-</w:t>
      </w:r>
      <w:r w:rsidR="000F7801">
        <w:t> </w:t>
      </w:r>
      <w:r w:rsidRPr="004F0DAE">
        <w:t>870</w:t>
      </w:r>
      <w:r w:rsidR="000F7801">
        <w:t> </w:t>
      </w:r>
      <w:r w:rsidRPr="004F0DAE">
        <w:t>MHz and 902-928 MHz, depending on the region). In Europe, in 862-</w:t>
      </w:r>
      <w:r w:rsidR="00BF58FF" w:rsidRPr="004F0DAE">
        <w:t>870</w:t>
      </w:r>
      <w:r w:rsidR="002F6065" w:rsidRPr="004F0DAE">
        <w:t xml:space="preserve"> </w:t>
      </w:r>
      <w:r w:rsidR="00BF58FF" w:rsidRPr="004F0DAE">
        <w:t>MHz</w:t>
      </w:r>
      <w:r w:rsidRPr="004F0DAE">
        <w:t xml:space="preserve">, a signal from a device transmitting with 25 mW </w:t>
      </w:r>
      <w:r w:rsidRPr="001548E8">
        <w:rPr>
          <w:i/>
          <w:iCs/>
        </w:rPr>
        <w:t>e.r.p.</w:t>
      </w:r>
      <w:r w:rsidRPr="004F0DAE">
        <w:t xml:space="preserve"> (-16 dBW) output power can be successfully received by an orbiting IoT gateway. This is because a typical LEO pathloss of 145-150 dB and a typical satellite receiver gain of 5-10 dB would result </w:t>
      </w:r>
      <w:r w:rsidRPr="004F0DAE">
        <w:lastRenderedPageBreak/>
        <w:t>in a signal strength of around -160 dBW. Current state-of-the-art IoT receivers have a sensitivity below this value (typically -157 to -167 dBW). The link performance can be tuned (with e.g. antenna gain or elevation angle) to also for example achieve MEO links. The link budget for multicast satellite-to-SRD transmissions in SRD bands is similar to the SRD-to-satellite direction. Operators might choose to use less directional antennas on the satellite and increase the transmit power, in order to reach more devices during each pass. When the bands not allocated to space services are used for satellite multicast transmissions to SRD, the satellite transmit power should be limited in order not to create harmful interference to other systems (</w:t>
      </w:r>
      <w:r w:rsidRPr="001C32C0">
        <w:t xml:space="preserve">including </w:t>
      </w:r>
      <w:r w:rsidR="00BF58FF" w:rsidRPr="001C32C0">
        <w:t>SRD</w:t>
      </w:r>
      <w:r w:rsidRPr="001C32C0">
        <w:t>) operating in the band (see the following section).</w:t>
      </w:r>
    </w:p>
    <w:p w14:paraId="13A79581" w14:textId="77777777" w:rsidR="00A37175" w:rsidRPr="004F0DAE" w:rsidRDefault="00A37175" w:rsidP="008F6EA6">
      <w:pPr>
        <w:numPr>
          <w:ilvl w:val="0"/>
          <w:numId w:val="0"/>
        </w:numPr>
      </w:pPr>
      <w:r w:rsidRPr="004F0DAE">
        <w:t xml:space="preserve">SRD transmissions to satellites are intended transmissions, i.e. satellites do not intercept messages that are not intended for their reception. This requires the device to possess information if a satellite is in view. Methods for identification of receiving satellites are described above. As is the case for terrestrial gateways, it may happen </w:t>
      </w:r>
      <w:r w:rsidRPr="000007BF">
        <w:t>that</w:t>
      </w:r>
      <w:r w:rsidRPr="004F0DAE">
        <w:t xml:space="preserve"> a satellite unintendedly receives SRD signals. In the case of </w:t>
      </w:r>
      <w:proofErr w:type="spellStart"/>
      <w:r w:rsidRPr="004F0DAE">
        <w:t>LoRaWAN</w:t>
      </w:r>
      <w:proofErr w:type="spellEnd"/>
      <w:r w:rsidRPr="004F0DAE">
        <w:t xml:space="preserve"> networks, such signals will not be further carried by the system as the corresponding NetIDs</w:t>
      </w:r>
      <w:r w:rsidRPr="004F0DAE">
        <w:rPr>
          <w:rStyle w:val="FootnoteReference"/>
        </w:rPr>
        <w:footnoteReference w:id="2"/>
      </w:r>
      <w:r w:rsidRPr="004F0DAE">
        <w:t xml:space="preserve"> will not be found in a customer database. </w:t>
      </w:r>
    </w:p>
    <w:p w14:paraId="1F1F3E0F" w14:textId="77777777" w:rsidR="00A37175" w:rsidRPr="004F0DAE" w:rsidRDefault="00A37175" w:rsidP="008F6EA6">
      <w:pPr>
        <w:numPr>
          <w:ilvl w:val="0"/>
          <w:numId w:val="0"/>
        </w:numPr>
      </w:pPr>
      <w:r w:rsidRPr="004F0DAE">
        <w:t>Contrary to SRD transmissions towards satellite, multicast satellite transmissions in SRD bands go beyond current SRD regulations which are limited to national boundaries of the countries. Therefore, such satellite transmissions are currently not covered by the SRD framework. Satellite transmissions in the bands allocated to space services are not considered in this report as they should respect the existing regulation applicable to the band in question.</w:t>
      </w:r>
    </w:p>
    <w:p w14:paraId="0C9C8C86" w14:textId="77777777" w:rsidR="00A37175" w:rsidRPr="004F0DAE" w:rsidRDefault="00A37175" w:rsidP="008F6EA6">
      <w:pPr>
        <w:numPr>
          <w:ilvl w:val="0"/>
          <w:numId w:val="0"/>
        </w:numPr>
      </w:pPr>
      <w:r w:rsidRPr="004F0DAE">
        <w:t>It is important to note that current stakeholders do not plan to transmit messages to individual devices. Only multicast messages are planned, either for wake-up beaconing or for device control configuration. This significantly reduces the capacity needs of satellite-to-SRD transmissions.</w:t>
      </w:r>
    </w:p>
    <w:p w14:paraId="03114280" w14:textId="5542EEB4" w:rsidR="008603F1" w:rsidRPr="004F0DAE" w:rsidRDefault="008603F1" w:rsidP="008603F1">
      <w:pPr>
        <w:pStyle w:val="Heading1"/>
        <w:rPr>
          <w:lang w:val="en-GB"/>
        </w:rPr>
      </w:pPr>
      <w:bookmarkStart w:id="63" w:name="_Toc147841284"/>
      <w:bookmarkStart w:id="64" w:name="_Toc158983459"/>
      <w:bookmarkStart w:id="65" w:name="_Toc159404982"/>
      <w:r w:rsidRPr="004F0DAE">
        <w:rPr>
          <w:lang w:val="en-GB"/>
        </w:rPr>
        <w:lastRenderedPageBreak/>
        <w:t>Analysis of SRD-to-satellite and satellite-to-SRD Transmissions (with analysis of the application of ITU RR No. 4.4)</w:t>
      </w:r>
      <w:bookmarkEnd w:id="63"/>
      <w:bookmarkEnd w:id="64"/>
      <w:bookmarkEnd w:id="65"/>
    </w:p>
    <w:p w14:paraId="4830DEF9" w14:textId="77777777" w:rsidR="008603F1" w:rsidRPr="004F0DAE" w:rsidRDefault="008603F1" w:rsidP="008603F1">
      <w:pPr>
        <w:pStyle w:val="Heading2"/>
        <w:rPr>
          <w:lang w:val="en-GB"/>
        </w:rPr>
      </w:pPr>
      <w:bookmarkStart w:id="66" w:name="_Toc147841285"/>
      <w:bookmarkStart w:id="67" w:name="_Ref158280344"/>
      <w:bookmarkStart w:id="68" w:name="_Toc158983460"/>
      <w:bookmarkStart w:id="69" w:name="_Toc159404983"/>
      <w:r w:rsidRPr="004F0DAE">
        <w:rPr>
          <w:lang w:val="en-GB"/>
        </w:rPr>
        <w:t>SRD-to-Satellite in the frequency band 862-870 MHz</w:t>
      </w:r>
      <w:bookmarkEnd w:id="66"/>
      <w:bookmarkEnd w:id="67"/>
      <w:bookmarkEnd w:id="68"/>
      <w:bookmarkEnd w:id="69"/>
    </w:p>
    <w:p w14:paraId="49D18BB8" w14:textId="344F3B24" w:rsidR="00C523DB" w:rsidRPr="004F0DAE" w:rsidRDefault="00C523DB" w:rsidP="00A43C64">
      <w:pPr>
        <w:numPr>
          <w:ilvl w:val="0"/>
          <w:numId w:val="0"/>
        </w:numPr>
      </w:pPr>
      <w:r w:rsidRPr="004F0DAE">
        <w:t>As already recognised in ECC Report 305</w:t>
      </w:r>
      <w:r w:rsidR="00A43C64">
        <w:t xml:space="preserve"> </w:t>
      </w:r>
      <w:r w:rsidR="00B23F06">
        <w:fldChar w:fldCharType="begin"/>
      </w:r>
      <w:r w:rsidR="00B23F06">
        <w:instrText xml:space="preserve"> REF _Ref159401633 \r \h </w:instrText>
      </w:r>
      <w:r w:rsidR="00B23F06">
        <w:fldChar w:fldCharType="separate"/>
      </w:r>
      <w:r w:rsidR="00B23F06">
        <w:t>[2]</w:t>
      </w:r>
      <w:r w:rsidR="00B23F06">
        <w:fldChar w:fldCharType="end"/>
      </w:r>
      <w:r w:rsidRPr="004F0DAE">
        <w:t xml:space="preserve">, SRD transmissions under </w:t>
      </w:r>
      <w:r w:rsidR="00176A01" w:rsidRPr="004F0DAE">
        <w:t>ERC Recommendation 70-03</w:t>
      </w:r>
      <w:r w:rsidRPr="004F0DAE">
        <w:t xml:space="preserve"> </w:t>
      </w:r>
      <w:r w:rsidR="00F60CBA">
        <w:fldChar w:fldCharType="begin"/>
      </w:r>
      <w:r w:rsidR="00F60CBA">
        <w:instrText xml:space="preserve"> REF _Ref159221799 \r \h </w:instrText>
      </w:r>
      <w:r w:rsidR="00F60CBA">
        <w:fldChar w:fldCharType="separate"/>
      </w:r>
      <w:r w:rsidR="00E4020B">
        <w:t>[1]</w:t>
      </w:r>
      <w:r w:rsidR="00F60CBA">
        <w:fldChar w:fldCharType="end"/>
      </w:r>
      <w:r w:rsidR="00F60CBA">
        <w:t xml:space="preserve"> </w:t>
      </w:r>
      <w:r w:rsidRPr="004F0DAE">
        <w:t>can regularly be received by satellites. As for any other earth station, the satellites communicating with it and its associated ITU frequency assignments need to be known by administrations.</w:t>
      </w:r>
    </w:p>
    <w:p w14:paraId="06E9FB7F" w14:textId="6D3BB3B0" w:rsidR="00C523DB" w:rsidRPr="004F0DAE" w:rsidRDefault="00C523DB" w:rsidP="00A43C64">
      <w:pPr>
        <w:numPr>
          <w:ilvl w:val="0"/>
          <w:numId w:val="0"/>
        </w:numPr>
      </w:pPr>
      <w:r w:rsidRPr="004F0DAE">
        <w:t xml:space="preserve">There </w:t>
      </w:r>
      <w:proofErr w:type="gramStart"/>
      <w:r w:rsidRPr="004F0DAE">
        <w:t>is</w:t>
      </w:r>
      <w:proofErr w:type="gramEnd"/>
      <w:r w:rsidRPr="004F0DAE">
        <w:t xml:space="preserve"> no dedicated protection criteria but clear transmit power limitations and channel occupation rules in the </w:t>
      </w:r>
      <w:r w:rsidRPr="009272E8">
        <w:t>SRD regulation</w:t>
      </w:r>
      <w:r w:rsidRPr="004F0DAE">
        <w:t>. SRD-to-satellite transmissions will respect these limitations, including the duty cycle limitations in the various sub-bands.</w:t>
      </w:r>
    </w:p>
    <w:p w14:paraId="5961EEF5" w14:textId="108367D8" w:rsidR="00C523DB" w:rsidRPr="004F0DAE" w:rsidRDefault="00C523DB" w:rsidP="00A43C64">
      <w:pPr>
        <w:numPr>
          <w:ilvl w:val="0"/>
          <w:numId w:val="0"/>
        </w:numPr>
      </w:pPr>
      <w:r w:rsidRPr="004F0DAE">
        <w:t xml:space="preserve">On the technical side, an example of a link budget for transmissions from an SRD to a satellite are shown in </w:t>
      </w:r>
      <w:r w:rsidRPr="004F0DAE">
        <w:fldChar w:fldCharType="begin"/>
      </w:r>
      <w:r w:rsidRPr="004F0DAE">
        <w:instrText xml:space="preserve"> REF _Ref147758675 \h </w:instrText>
      </w:r>
      <w:r w:rsidRPr="004F0DAE">
        <w:fldChar w:fldCharType="separate"/>
      </w:r>
      <w:r w:rsidR="00E4020B" w:rsidRPr="004F0DAE">
        <w:t xml:space="preserve">Table </w:t>
      </w:r>
      <w:r w:rsidR="00E4020B">
        <w:rPr>
          <w:noProof/>
        </w:rPr>
        <w:t>1</w:t>
      </w:r>
      <w:r w:rsidRPr="004F0DAE">
        <w:fldChar w:fldCharType="end"/>
      </w:r>
      <w:r w:rsidRPr="004F0DAE">
        <w:t xml:space="preserve"> and </w:t>
      </w:r>
      <w:r w:rsidRPr="004F0DAE">
        <w:fldChar w:fldCharType="begin"/>
      </w:r>
      <w:r w:rsidRPr="004F0DAE">
        <w:instrText xml:space="preserve"> REF _Ref147758688 \h </w:instrText>
      </w:r>
      <w:r w:rsidRPr="004F0DAE">
        <w:fldChar w:fldCharType="separate"/>
      </w:r>
      <w:r w:rsidR="00E4020B" w:rsidRPr="004F0DAE">
        <w:t xml:space="preserve">Figure </w:t>
      </w:r>
      <w:r w:rsidR="00E4020B">
        <w:rPr>
          <w:noProof/>
        </w:rPr>
        <w:t>3</w:t>
      </w:r>
      <w:r w:rsidRPr="004F0DAE">
        <w:fldChar w:fldCharType="end"/>
      </w:r>
      <w:r w:rsidRPr="004F0DAE">
        <w:t>. The SRD used in this example does not exceed the limitations of ERC Recommendation 70-03, while providing sufficient link margin for the signal's reception by the satellite.</w:t>
      </w:r>
    </w:p>
    <w:p w14:paraId="398FAF73" w14:textId="595992DF" w:rsidR="00AB3F78" w:rsidRPr="004F0DAE" w:rsidRDefault="008603F1" w:rsidP="008603F1">
      <w:pPr>
        <w:pStyle w:val="Caption"/>
        <w:keepNext/>
        <w:rPr>
          <w:lang w:val="en-GB"/>
        </w:rPr>
      </w:pPr>
      <w:bookmarkStart w:id="70" w:name="_Ref147758675"/>
      <w:r w:rsidRPr="004F0DAE">
        <w:rPr>
          <w:lang w:val="en-GB"/>
        </w:rPr>
        <w:t xml:space="preserve">Table </w:t>
      </w:r>
      <w:r w:rsidRPr="004F0DAE">
        <w:rPr>
          <w:lang w:val="en-GB"/>
        </w:rPr>
        <w:fldChar w:fldCharType="begin"/>
      </w:r>
      <w:r w:rsidRPr="004F0DAE">
        <w:rPr>
          <w:lang w:val="en-GB"/>
        </w:rPr>
        <w:instrText xml:space="preserve"> SEQ Table \* ARABIC </w:instrText>
      </w:r>
      <w:r w:rsidRPr="004F0DAE">
        <w:rPr>
          <w:lang w:val="en-GB"/>
        </w:rPr>
        <w:fldChar w:fldCharType="separate"/>
      </w:r>
      <w:r w:rsidR="00E4020B">
        <w:rPr>
          <w:noProof/>
          <w:lang w:val="en-GB"/>
        </w:rPr>
        <w:t>1</w:t>
      </w:r>
      <w:r w:rsidRPr="004F0DAE">
        <w:rPr>
          <w:lang w:val="en-GB"/>
        </w:rPr>
        <w:fldChar w:fldCharType="end"/>
      </w:r>
      <w:bookmarkEnd w:id="70"/>
      <w:r w:rsidRPr="004F0DAE">
        <w:rPr>
          <w:lang w:val="en-GB"/>
        </w:rPr>
        <w:t xml:space="preserve">: Example link budget for an SRD transmitting to a LEO satellite at 868 MHz </w:t>
      </w:r>
    </w:p>
    <w:p w14:paraId="6C8C1EFE" w14:textId="6D252D45" w:rsidR="008603F1" w:rsidRPr="004F0DAE" w:rsidRDefault="008603F1" w:rsidP="008603F1">
      <w:pPr>
        <w:pStyle w:val="Caption"/>
        <w:keepNext/>
        <w:rPr>
          <w:lang w:val="en-GB"/>
        </w:rPr>
      </w:pPr>
      <w:r w:rsidRPr="004F0DAE">
        <w:rPr>
          <w:lang w:val="en-GB"/>
        </w:rPr>
        <w:t>(Source: Lacuna Space)</w:t>
      </w:r>
    </w:p>
    <w:tbl>
      <w:tblPr>
        <w:tblStyle w:val="ECCTable-redheader"/>
        <w:tblW w:w="4843" w:type="pct"/>
        <w:tblInd w:w="0" w:type="dxa"/>
        <w:tblLook w:val="04A0" w:firstRow="1" w:lastRow="0" w:firstColumn="1" w:lastColumn="0" w:noHBand="0" w:noVBand="1"/>
      </w:tblPr>
      <w:tblGrid>
        <w:gridCol w:w="540"/>
        <w:gridCol w:w="3051"/>
        <w:gridCol w:w="2216"/>
        <w:gridCol w:w="3657"/>
      </w:tblGrid>
      <w:tr w:rsidR="007F544F" w:rsidRPr="004F0DAE" w14:paraId="38867F19" w14:textId="77777777" w:rsidTr="007F544F">
        <w:trPr>
          <w:cnfStyle w:val="100000000000" w:firstRow="1" w:lastRow="0" w:firstColumn="0" w:lastColumn="0" w:oddVBand="0" w:evenVBand="0" w:oddHBand="0" w:evenHBand="0" w:firstRowFirstColumn="0" w:firstRowLastColumn="0" w:lastRowFirstColumn="0" w:lastRowLastColumn="0"/>
          <w:trHeight w:val="300"/>
        </w:trPr>
        <w:tc>
          <w:tcPr>
            <w:tcW w:w="285" w:type="pct"/>
          </w:tcPr>
          <w:p w14:paraId="568DD61B" w14:textId="1D568217" w:rsidR="008603F1" w:rsidRPr="004F0DAE" w:rsidRDefault="00481AB9" w:rsidP="00260BB8">
            <w:pPr>
              <w:pStyle w:val="ECCTableHeaderwhitefont"/>
              <w:rPr>
                <w:rStyle w:val="ECCHLbold"/>
                <w:b/>
                <w:bCs w:val="0"/>
              </w:rPr>
            </w:pPr>
            <w:r>
              <w:rPr>
                <w:rStyle w:val="ECCHLbold"/>
                <w:b/>
                <w:bCs w:val="0"/>
              </w:rPr>
              <w:t>7</w:t>
            </w:r>
          </w:p>
        </w:tc>
        <w:tc>
          <w:tcPr>
            <w:tcW w:w="1612" w:type="pct"/>
            <w:noWrap/>
            <w:hideMark/>
          </w:tcPr>
          <w:p w14:paraId="1A5BAFF0" w14:textId="77777777" w:rsidR="008603F1" w:rsidRPr="004F0DAE" w:rsidRDefault="008603F1" w:rsidP="00260BB8">
            <w:pPr>
              <w:pStyle w:val="ECCTableHeaderwhitefont"/>
              <w:rPr>
                <w:rStyle w:val="ECCHLbold"/>
                <w:b/>
                <w:bCs w:val="0"/>
              </w:rPr>
            </w:pPr>
            <w:r w:rsidRPr="004F0DAE">
              <w:rPr>
                <w:rStyle w:val="ECCHLbold"/>
                <w:b/>
                <w:bCs w:val="0"/>
              </w:rPr>
              <w:t>Parameter</w:t>
            </w:r>
          </w:p>
        </w:tc>
        <w:tc>
          <w:tcPr>
            <w:tcW w:w="1171" w:type="pct"/>
            <w:noWrap/>
            <w:hideMark/>
          </w:tcPr>
          <w:p w14:paraId="4A7953C4" w14:textId="77777777" w:rsidR="008603F1" w:rsidRPr="004F0DAE" w:rsidRDefault="008603F1" w:rsidP="007F544F">
            <w:pPr>
              <w:numPr>
                <w:ilvl w:val="0"/>
                <w:numId w:val="0"/>
              </w:numPr>
              <w:rPr>
                <w:color w:val="FFFFFF"/>
              </w:rPr>
            </w:pPr>
            <w:r w:rsidRPr="004F0DAE">
              <w:rPr>
                <w:color w:val="FFFFFF"/>
              </w:rPr>
              <w:t>Value</w:t>
            </w:r>
          </w:p>
        </w:tc>
        <w:tc>
          <w:tcPr>
            <w:tcW w:w="1929" w:type="pct"/>
          </w:tcPr>
          <w:p w14:paraId="2B8F6E48" w14:textId="77777777" w:rsidR="008603F1" w:rsidRPr="004F0DAE" w:rsidRDefault="008603F1" w:rsidP="00260BB8">
            <w:pPr>
              <w:pStyle w:val="ECCTableHeaderwhitefont"/>
              <w:rPr>
                <w:rStyle w:val="ECCHLbold"/>
                <w:b/>
                <w:bCs w:val="0"/>
              </w:rPr>
            </w:pPr>
            <w:r w:rsidRPr="004F0DAE">
              <w:rPr>
                <w:rStyle w:val="ECCHLbold"/>
                <w:b/>
                <w:bCs w:val="0"/>
              </w:rPr>
              <w:t>Formula</w:t>
            </w:r>
          </w:p>
        </w:tc>
      </w:tr>
      <w:tr w:rsidR="007F544F" w:rsidRPr="004F0DAE" w14:paraId="6DF9F6AA" w14:textId="77777777" w:rsidTr="007F544F">
        <w:trPr>
          <w:trHeight w:val="300"/>
        </w:trPr>
        <w:tc>
          <w:tcPr>
            <w:tcW w:w="285" w:type="pct"/>
          </w:tcPr>
          <w:p w14:paraId="1AC6ABBD" w14:textId="60391C8D" w:rsidR="008603F1" w:rsidRPr="004F0DAE" w:rsidRDefault="008603F1" w:rsidP="007F544F">
            <w:pPr>
              <w:numPr>
                <w:ilvl w:val="0"/>
                <w:numId w:val="0"/>
              </w:numPr>
              <w:jc w:val="left"/>
            </w:pPr>
            <w:r w:rsidRPr="004F0DAE">
              <w:t>1</w:t>
            </w:r>
          </w:p>
        </w:tc>
        <w:tc>
          <w:tcPr>
            <w:tcW w:w="1612" w:type="pct"/>
            <w:noWrap/>
            <w:hideMark/>
          </w:tcPr>
          <w:p w14:paraId="52B73A57" w14:textId="77777777" w:rsidR="008603F1" w:rsidRPr="004F0DAE" w:rsidRDefault="008603F1" w:rsidP="004A4CB1">
            <w:pPr>
              <w:numPr>
                <w:ilvl w:val="0"/>
                <w:numId w:val="0"/>
              </w:numPr>
              <w:jc w:val="left"/>
            </w:pPr>
            <w:r w:rsidRPr="004F0DAE">
              <w:t>Orbit altitude (km)</w:t>
            </w:r>
          </w:p>
        </w:tc>
        <w:tc>
          <w:tcPr>
            <w:tcW w:w="1171" w:type="pct"/>
            <w:noWrap/>
            <w:hideMark/>
          </w:tcPr>
          <w:p w14:paraId="5A45FCC9" w14:textId="77777777" w:rsidR="008603F1" w:rsidRPr="004F0DAE" w:rsidRDefault="008603F1" w:rsidP="004A4CB1">
            <w:pPr>
              <w:numPr>
                <w:ilvl w:val="0"/>
                <w:numId w:val="0"/>
              </w:numPr>
              <w:jc w:val="left"/>
            </w:pPr>
            <w:r w:rsidRPr="004F0DAE">
              <w:t>500.0</w:t>
            </w:r>
          </w:p>
        </w:tc>
        <w:tc>
          <w:tcPr>
            <w:tcW w:w="1929" w:type="pct"/>
          </w:tcPr>
          <w:p w14:paraId="49FF9B69" w14:textId="77777777" w:rsidR="008603F1" w:rsidRPr="004F0DAE" w:rsidRDefault="008603F1" w:rsidP="007F544F">
            <w:pPr>
              <w:numPr>
                <w:ilvl w:val="0"/>
                <w:numId w:val="0"/>
              </w:numPr>
            </w:pPr>
          </w:p>
        </w:tc>
      </w:tr>
      <w:tr w:rsidR="007F544F" w:rsidRPr="004F0DAE" w14:paraId="160450A1" w14:textId="77777777" w:rsidTr="007F544F">
        <w:trPr>
          <w:trHeight w:val="300"/>
        </w:trPr>
        <w:tc>
          <w:tcPr>
            <w:tcW w:w="285" w:type="pct"/>
          </w:tcPr>
          <w:p w14:paraId="2978CAB3" w14:textId="77777777" w:rsidR="008603F1" w:rsidRPr="004F0DAE" w:rsidRDefault="008603F1" w:rsidP="007F544F">
            <w:pPr>
              <w:numPr>
                <w:ilvl w:val="0"/>
                <w:numId w:val="0"/>
              </w:numPr>
              <w:jc w:val="left"/>
            </w:pPr>
            <w:r w:rsidRPr="004F0DAE">
              <w:t>2</w:t>
            </w:r>
          </w:p>
        </w:tc>
        <w:tc>
          <w:tcPr>
            <w:tcW w:w="1612" w:type="pct"/>
            <w:noWrap/>
            <w:hideMark/>
          </w:tcPr>
          <w:p w14:paraId="1A050115" w14:textId="77777777" w:rsidR="008603F1" w:rsidRPr="004F0DAE" w:rsidRDefault="008603F1" w:rsidP="007F544F">
            <w:pPr>
              <w:numPr>
                <w:ilvl w:val="0"/>
                <w:numId w:val="0"/>
              </w:numPr>
              <w:jc w:val="left"/>
            </w:pPr>
            <w:r w:rsidRPr="004F0DAE">
              <w:t>SRD transmit power (dBW)</w:t>
            </w:r>
          </w:p>
        </w:tc>
        <w:tc>
          <w:tcPr>
            <w:tcW w:w="1171" w:type="pct"/>
            <w:noWrap/>
            <w:hideMark/>
          </w:tcPr>
          <w:p w14:paraId="4D07441E" w14:textId="77777777" w:rsidR="008603F1" w:rsidRPr="004F0DAE" w:rsidRDefault="008603F1" w:rsidP="007F544F">
            <w:pPr>
              <w:numPr>
                <w:ilvl w:val="0"/>
                <w:numId w:val="0"/>
              </w:numPr>
              <w:jc w:val="left"/>
            </w:pPr>
            <w:r w:rsidRPr="004F0DAE">
              <w:t>-16</w:t>
            </w:r>
          </w:p>
        </w:tc>
        <w:tc>
          <w:tcPr>
            <w:tcW w:w="1929" w:type="pct"/>
          </w:tcPr>
          <w:p w14:paraId="2ACD034C" w14:textId="77777777" w:rsidR="008603F1" w:rsidRPr="004F0DAE" w:rsidRDefault="008603F1" w:rsidP="007F544F">
            <w:pPr>
              <w:numPr>
                <w:ilvl w:val="0"/>
                <w:numId w:val="0"/>
              </w:numPr>
            </w:pPr>
          </w:p>
        </w:tc>
      </w:tr>
      <w:tr w:rsidR="007F544F" w:rsidRPr="004F0DAE" w14:paraId="1A2D433E" w14:textId="77777777" w:rsidTr="007F544F">
        <w:trPr>
          <w:trHeight w:val="300"/>
        </w:trPr>
        <w:tc>
          <w:tcPr>
            <w:tcW w:w="285" w:type="pct"/>
          </w:tcPr>
          <w:p w14:paraId="3E95F80C" w14:textId="77777777" w:rsidR="008603F1" w:rsidRPr="004F0DAE" w:rsidRDefault="008603F1" w:rsidP="007F544F">
            <w:pPr>
              <w:numPr>
                <w:ilvl w:val="0"/>
                <w:numId w:val="0"/>
              </w:numPr>
              <w:jc w:val="left"/>
            </w:pPr>
            <w:r w:rsidRPr="004F0DAE">
              <w:t>3</w:t>
            </w:r>
          </w:p>
        </w:tc>
        <w:tc>
          <w:tcPr>
            <w:tcW w:w="1612" w:type="pct"/>
            <w:noWrap/>
            <w:hideMark/>
          </w:tcPr>
          <w:p w14:paraId="1A59A9BF" w14:textId="77777777" w:rsidR="008603F1" w:rsidRPr="004F0DAE" w:rsidRDefault="008603F1" w:rsidP="007F544F">
            <w:pPr>
              <w:numPr>
                <w:ilvl w:val="0"/>
                <w:numId w:val="0"/>
              </w:numPr>
              <w:jc w:val="left"/>
            </w:pPr>
            <w:r w:rsidRPr="004F0DAE">
              <w:t>SRD antenna type</w:t>
            </w:r>
          </w:p>
        </w:tc>
        <w:tc>
          <w:tcPr>
            <w:tcW w:w="1171" w:type="pct"/>
            <w:noWrap/>
            <w:hideMark/>
          </w:tcPr>
          <w:p w14:paraId="7CD1BF80" w14:textId="77777777" w:rsidR="008603F1" w:rsidRPr="004F0DAE" w:rsidRDefault="008603F1" w:rsidP="007F544F">
            <w:pPr>
              <w:numPr>
                <w:ilvl w:val="0"/>
                <w:numId w:val="0"/>
              </w:numPr>
              <w:jc w:val="left"/>
            </w:pPr>
            <w:r w:rsidRPr="004F0DAE">
              <w:t>Proprietary, RHCP</w:t>
            </w:r>
          </w:p>
        </w:tc>
        <w:tc>
          <w:tcPr>
            <w:tcW w:w="1929" w:type="pct"/>
          </w:tcPr>
          <w:p w14:paraId="15AC9DC5" w14:textId="77777777" w:rsidR="008603F1" w:rsidRPr="004F0DAE" w:rsidRDefault="008603F1" w:rsidP="007F544F">
            <w:pPr>
              <w:numPr>
                <w:ilvl w:val="0"/>
                <w:numId w:val="0"/>
              </w:numPr>
            </w:pPr>
          </w:p>
        </w:tc>
      </w:tr>
      <w:tr w:rsidR="007F544F" w:rsidRPr="004F0DAE" w14:paraId="0AA05BB2" w14:textId="77777777" w:rsidTr="007F544F">
        <w:trPr>
          <w:trHeight w:val="300"/>
        </w:trPr>
        <w:tc>
          <w:tcPr>
            <w:tcW w:w="285" w:type="pct"/>
          </w:tcPr>
          <w:p w14:paraId="55796F99" w14:textId="77777777" w:rsidR="008603F1" w:rsidRPr="004F0DAE" w:rsidRDefault="008603F1" w:rsidP="007F544F">
            <w:pPr>
              <w:numPr>
                <w:ilvl w:val="0"/>
                <w:numId w:val="0"/>
              </w:numPr>
              <w:ind w:left="-24"/>
              <w:jc w:val="left"/>
            </w:pPr>
            <w:r w:rsidRPr="004F0DAE">
              <w:t>4</w:t>
            </w:r>
          </w:p>
        </w:tc>
        <w:tc>
          <w:tcPr>
            <w:tcW w:w="1612" w:type="pct"/>
            <w:noWrap/>
            <w:hideMark/>
          </w:tcPr>
          <w:p w14:paraId="2EBB24C3" w14:textId="77777777" w:rsidR="008603F1" w:rsidRPr="004F0DAE" w:rsidRDefault="008603F1" w:rsidP="007F544F">
            <w:pPr>
              <w:numPr>
                <w:ilvl w:val="0"/>
                <w:numId w:val="0"/>
              </w:numPr>
              <w:jc w:val="left"/>
            </w:pPr>
            <w:r w:rsidRPr="004F0DAE">
              <w:t>SRD max gain (dBi)</w:t>
            </w:r>
          </w:p>
        </w:tc>
        <w:tc>
          <w:tcPr>
            <w:tcW w:w="1171" w:type="pct"/>
            <w:noWrap/>
            <w:hideMark/>
          </w:tcPr>
          <w:p w14:paraId="5C7E210F" w14:textId="77777777" w:rsidR="008603F1" w:rsidRPr="004F0DAE" w:rsidRDefault="008603F1" w:rsidP="007F544F">
            <w:pPr>
              <w:numPr>
                <w:ilvl w:val="0"/>
                <w:numId w:val="0"/>
              </w:numPr>
              <w:jc w:val="left"/>
            </w:pPr>
            <w:r w:rsidRPr="004F0DAE">
              <w:t>1.5</w:t>
            </w:r>
          </w:p>
        </w:tc>
        <w:tc>
          <w:tcPr>
            <w:tcW w:w="1929" w:type="pct"/>
          </w:tcPr>
          <w:p w14:paraId="6DC71C94" w14:textId="77777777" w:rsidR="008603F1" w:rsidRPr="004F0DAE" w:rsidRDefault="008603F1" w:rsidP="007F544F">
            <w:pPr>
              <w:numPr>
                <w:ilvl w:val="0"/>
                <w:numId w:val="0"/>
              </w:numPr>
            </w:pPr>
          </w:p>
        </w:tc>
      </w:tr>
      <w:tr w:rsidR="007F544F" w:rsidRPr="004F0DAE" w14:paraId="22E5F10F" w14:textId="77777777" w:rsidTr="007F544F">
        <w:trPr>
          <w:trHeight w:val="300"/>
        </w:trPr>
        <w:tc>
          <w:tcPr>
            <w:tcW w:w="285" w:type="pct"/>
          </w:tcPr>
          <w:p w14:paraId="44EA6DF1" w14:textId="77777777" w:rsidR="008603F1" w:rsidRPr="004F0DAE" w:rsidRDefault="008603F1" w:rsidP="007F544F">
            <w:pPr>
              <w:numPr>
                <w:ilvl w:val="0"/>
                <w:numId w:val="0"/>
              </w:numPr>
              <w:ind w:left="-24"/>
              <w:jc w:val="left"/>
            </w:pPr>
            <w:r w:rsidRPr="004F0DAE">
              <w:t>5</w:t>
            </w:r>
          </w:p>
        </w:tc>
        <w:tc>
          <w:tcPr>
            <w:tcW w:w="1612" w:type="pct"/>
            <w:noWrap/>
            <w:hideMark/>
          </w:tcPr>
          <w:p w14:paraId="70888BD1" w14:textId="77777777" w:rsidR="008603F1" w:rsidRPr="004F0DAE" w:rsidRDefault="008603F1" w:rsidP="007F544F">
            <w:pPr>
              <w:numPr>
                <w:ilvl w:val="0"/>
                <w:numId w:val="0"/>
              </w:numPr>
              <w:jc w:val="left"/>
            </w:pPr>
            <w:r w:rsidRPr="004F0DAE">
              <w:t xml:space="preserve">SRD </w:t>
            </w:r>
            <w:r w:rsidRPr="004C5096">
              <w:rPr>
                <w:i/>
                <w:iCs/>
              </w:rPr>
              <w:t>e.i.r.p.</w:t>
            </w:r>
            <w:r w:rsidRPr="004F0DAE">
              <w:t xml:space="preserve"> (dBW)</w:t>
            </w:r>
          </w:p>
        </w:tc>
        <w:tc>
          <w:tcPr>
            <w:tcW w:w="1171" w:type="pct"/>
            <w:noWrap/>
            <w:hideMark/>
          </w:tcPr>
          <w:p w14:paraId="4168C5E4" w14:textId="77777777" w:rsidR="008603F1" w:rsidRPr="004F0DAE" w:rsidRDefault="008603F1" w:rsidP="007F544F">
            <w:pPr>
              <w:numPr>
                <w:ilvl w:val="0"/>
                <w:numId w:val="0"/>
              </w:numPr>
              <w:jc w:val="left"/>
            </w:pPr>
            <w:r w:rsidRPr="004F0DAE">
              <w:t>-14.5</w:t>
            </w:r>
          </w:p>
        </w:tc>
        <w:tc>
          <w:tcPr>
            <w:tcW w:w="1929" w:type="pct"/>
          </w:tcPr>
          <w:p w14:paraId="6B7C8422" w14:textId="77777777" w:rsidR="008603F1" w:rsidRPr="004F0DAE" w:rsidRDefault="008603F1" w:rsidP="007F544F">
            <w:pPr>
              <w:numPr>
                <w:ilvl w:val="0"/>
                <w:numId w:val="0"/>
              </w:numPr>
              <w:jc w:val="left"/>
            </w:pPr>
            <w:r w:rsidRPr="004F0DAE">
              <w:t>(2) + (4)</w:t>
            </w:r>
          </w:p>
        </w:tc>
      </w:tr>
      <w:tr w:rsidR="007F544F" w:rsidRPr="004F0DAE" w14:paraId="6977F1CD" w14:textId="77777777" w:rsidTr="007F544F">
        <w:trPr>
          <w:trHeight w:val="300"/>
        </w:trPr>
        <w:tc>
          <w:tcPr>
            <w:tcW w:w="285" w:type="pct"/>
          </w:tcPr>
          <w:p w14:paraId="6A5D84B8" w14:textId="77777777" w:rsidR="008603F1" w:rsidRPr="004F0DAE" w:rsidRDefault="008603F1" w:rsidP="007F544F">
            <w:pPr>
              <w:numPr>
                <w:ilvl w:val="0"/>
                <w:numId w:val="0"/>
              </w:numPr>
              <w:ind w:left="-24"/>
              <w:jc w:val="left"/>
            </w:pPr>
            <w:r w:rsidRPr="004F0DAE">
              <w:t>6</w:t>
            </w:r>
          </w:p>
        </w:tc>
        <w:tc>
          <w:tcPr>
            <w:tcW w:w="1612" w:type="pct"/>
            <w:noWrap/>
            <w:hideMark/>
          </w:tcPr>
          <w:p w14:paraId="20B9707F" w14:textId="77777777" w:rsidR="008603F1" w:rsidRPr="004F0DAE" w:rsidRDefault="008603F1" w:rsidP="007F544F">
            <w:pPr>
              <w:numPr>
                <w:ilvl w:val="0"/>
                <w:numId w:val="0"/>
              </w:numPr>
              <w:jc w:val="left"/>
            </w:pPr>
            <w:r w:rsidRPr="004F0DAE">
              <w:t>Frequency (MHz)</w:t>
            </w:r>
          </w:p>
        </w:tc>
        <w:tc>
          <w:tcPr>
            <w:tcW w:w="1171" w:type="pct"/>
            <w:noWrap/>
            <w:hideMark/>
          </w:tcPr>
          <w:p w14:paraId="051D6FF6" w14:textId="77777777" w:rsidR="008603F1" w:rsidRPr="004F0DAE" w:rsidRDefault="008603F1" w:rsidP="007F544F">
            <w:pPr>
              <w:numPr>
                <w:ilvl w:val="0"/>
                <w:numId w:val="0"/>
              </w:numPr>
              <w:jc w:val="left"/>
            </w:pPr>
            <w:r w:rsidRPr="004F0DAE">
              <w:t>868.0 (Note 1)</w:t>
            </w:r>
          </w:p>
        </w:tc>
        <w:tc>
          <w:tcPr>
            <w:tcW w:w="1929" w:type="pct"/>
          </w:tcPr>
          <w:p w14:paraId="555CF035" w14:textId="77777777" w:rsidR="008603F1" w:rsidRPr="004F0DAE" w:rsidRDefault="008603F1" w:rsidP="007F544F">
            <w:pPr>
              <w:numPr>
                <w:ilvl w:val="0"/>
                <w:numId w:val="0"/>
              </w:numPr>
              <w:jc w:val="left"/>
            </w:pPr>
          </w:p>
        </w:tc>
      </w:tr>
      <w:tr w:rsidR="007F544F" w:rsidRPr="004F0DAE" w14:paraId="4E9CA1D3" w14:textId="77777777" w:rsidTr="007F544F">
        <w:trPr>
          <w:trHeight w:val="300"/>
        </w:trPr>
        <w:tc>
          <w:tcPr>
            <w:tcW w:w="285" w:type="pct"/>
          </w:tcPr>
          <w:p w14:paraId="3984296D" w14:textId="77777777" w:rsidR="008603F1" w:rsidRPr="004F0DAE" w:rsidRDefault="008603F1" w:rsidP="007F544F">
            <w:pPr>
              <w:numPr>
                <w:ilvl w:val="0"/>
                <w:numId w:val="0"/>
              </w:numPr>
              <w:ind w:left="-24"/>
              <w:jc w:val="left"/>
            </w:pPr>
            <w:r w:rsidRPr="004F0DAE">
              <w:t>7</w:t>
            </w:r>
          </w:p>
        </w:tc>
        <w:tc>
          <w:tcPr>
            <w:tcW w:w="1612" w:type="pct"/>
            <w:noWrap/>
          </w:tcPr>
          <w:p w14:paraId="1E362047" w14:textId="77777777" w:rsidR="008603F1" w:rsidRPr="004F0DAE" w:rsidRDefault="008603F1" w:rsidP="007F544F">
            <w:pPr>
              <w:numPr>
                <w:ilvl w:val="0"/>
                <w:numId w:val="0"/>
              </w:numPr>
              <w:jc w:val="left"/>
            </w:pPr>
            <w:r w:rsidRPr="004F0DAE">
              <w:t>Elevation (</w:t>
            </w:r>
            <w:proofErr w:type="spellStart"/>
            <w:r w:rsidRPr="004F0DAE">
              <w:t>deg</w:t>
            </w:r>
            <w:proofErr w:type="spellEnd"/>
            <w:r w:rsidRPr="004F0DAE">
              <w:t>)</w:t>
            </w:r>
          </w:p>
        </w:tc>
        <w:tc>
          <w:tcPr>
            <w:tcW w:w="1171" w:type="pct"/>
            <w:noWrap/>
          </w:tcPr>
          <w:p w14:paraId="1D8109EE" w14:textId="77777777" w:rsidR="008603F1" w:rsidRPr="004F0DAE" w:rsidRDefault="008603F1" w:rsidP="007F544F">
            <w:pPr>
              <w:numPr>
                <w:ilvl w:val="0"/>
                <w:numId w:val="0"/>
              </w:numPr>
              <w:jc w:val="left"/>
            </w:pPr>
            <w:r w:rsidRPr="004F0DAE">
              <w:t>90</w:t>
            </w:r>
          </w:p>
        </w:tc>
        <w:tc>
          <w:tcPr>
            <w:tcW w:w="1929" w:type="pct"/>
          </w:tcPr>
          <w:p w14:paraId="7A66A388" w14:textId="77777777" w:rsidR="008603F1" w:rsidRPr="004F0DAE" w:rsidRDefault="008603F1" w:rsidP="007F544F">
            <w:pPr>
              <w:numPr>
                <w:ilvl w:val="0"/>
                <w:numId w:val="0"/>
              </w:numPr>
              <w:jc w:val="left"/>
            </w:pPr>
          </w:p>
        </w:tc>
      </w:tr>
      <w:tr w:rsidR="007F544F" w:rsidRPr="004F0DAE" w14:paraId="50D3A1A8" w14:textId="77777777" w:rsidTr="007F544F">
        <w:trPr>
          <w:trHeight w:val="300"/>
        </w:trPr>
        <w:tc>
          <w:tcPr>
            <w:tcW w:w="285" w:type="pct"/>
          </w:tcPr>
          <w:p w14:paraId="69F8FA96" w14:textId="77777777" w:rsidR="008603F1" w:rsidRPr="004F0DAE" w:rsidRDefault="008603F1" w:rsidP="007F544F">
            <w:pPr>
              <w:numPr>
                <w:ilvl w:val="0"/>
                <w:numId w:val="0"/>
              </w:numPr>
              <w:ind w:left="-24"/>
              <w:jc w:val="left"/>
            </w:pPr>
            <w:r w:rsidRPr="004F0DAE">
              <w:t>8</w:t>
            </w:r>
          </w:p>
        </w:tc>
        <w:tc>
          <w:tcPr>
            <w:tcW w:w="1612" w:type="pct"/>
            <w:noWrap/>
            <w:hideMark/>
          </w:tcPr>
          <w:p w14:paraId="0FB22BA8" w14:textId="77777777" w:rsidR="008603F1" w:rsidRPr="004F0DAE" w:rsidRDefault="008603F1" w:rsidP="007F544F">
            <w:pPr>
              <w:numPr>
                <w:ilvl w:val="0"/>
                <w:numId w:val="0"/>
              </w:numPr>
              <w:jc w:val="left"/>
            </w:pPr>
            <w:r w:rsidRPr="004F0DAE">
              <w:t>Slant range (km)</w:t>
            </w:r>
          </w:p>
        </w:tc>
        <w:tc>
          <w:tcPr>
            <w:tcW w:w="1171" w:type="pct"/>
            <w:noWrap/>
            <w:hideMark/>
          </w:tcPr>
          <w:p w14:paraId="4141735E" w14:textId="77777777" w:rsidR="008603F1" w:rsidRPr="004F0DAE" w:rsidRDefault="008603F1" w:rsidP="007F544F">
            <w:pPr>
              <w:numPr>
                <w:ilvl w:val="0"/>
                <w:numId w:val="0"/>
              </w:numPr>
              <w:jc w:val="left"/>
            </w:pPr>
            <w:r w:rsidRPr="004F0DAE">
              <w:t>500</w:t>
            </w:r>
          </w:p>
        </w:tc>
        <w:tc>
          <w:tcPr>
            <w:tcW w:w="1929" w:type="pct"/>
          </w:tcPr>
          <w:p w14:paraId="06F3C4DA" w14:textId="77777777" w:rsidR="008603F1" w:rsidRPr="004F0DAE" w:rsidRDefault="008603F1" w:rsidP="007F544F">
            <w:pPr>
              <w:numPr>
                <w:ilvl w:val="0"/>
                <w:numId w:val="0"/>
              </w:numPr>
              <w:jc w:val="left"/>
            </w:pPr>
            <w:r w:rsidRPr="004F0DAE">
              <w:t xml:space="preserve">(= altitude for 90 </w:t>
            </w:r>
            <w:proofErr w:type="spellStart"/>
            <w:r w:rsidRPr="004F0DAE">
              <w:t>deg</w:t>
            </w:r>
            <w:proofErr w:type="spellEnd"/>
            <w:r w:rsidRPr="004F0DAE">
              <w:t xml:space="preserve"> elevation)</w:t>
            </w:r>
          </w:p>
        </w:tc>
      </w:tr>
      <w:tr w:rsidR="007F544F" w:rsidRPr="004F0DAE" w14:paraId="7DBD5386" w14:textId="77777777" w:rsidTr="007F544F">
        <w:trPr>
          <w:trHeight w:val="300"/>
        </w:trPr>
        <w:tc>
          <w:tcPr>
            <w:tcW w:w="285" w:type="pct"/>
          </w:tcPr>
          <w:p w14:paraId="61ED884A" w14:textId="77777777" w:rsidR="008603F1" w:rsidRPr="004F0DAE" w:rsidRDefault="008603F1" w:rsidP="007F544F">
            <w:pPr>
              <w:numPr>
                <w:ilvl w:val="0"/>
                <w:numId w:val="0"/>
              </w:numPr>
              <w:ind w:left="-24"/>
              <w:jc w:val="left"/>
            </w:pPr>
            <w:r w:rsidRPr="004F0DAE">
              <w:t>9</w:t>
            </w:r>
          </w:p>
        </w:tc>
        <w:tc>
          <w:tcPr>
            <w:tcW w:w="1612" w:type="pct"/>
            <w:noWrap/>
            <w:hideMark/>
          </w:tcPr>
          <w:p w14:paraId="70926C0D" w14:textId="77777777" w:rsidR="008603F1" w:rsidRPr="004F0DAE" w:rsidRDefault="008603F1" w:rsidP="007F544F">
            <w:pPr>
              <w:numPr>
                <w:ilvl w:val="0"/>
                <w:numId w:val="0"/>
              </w:numPr>
              <w:jc w:val="left"/>
            </w:pPr>
            <w:r w:rsidRPr="004F0DAE">
              <w:t>Path loss (dB)</w:t>
            </w:r>
          </w:p>
        </w:tc>
        <w:tc>
          <w:tcPr>
            <w:tcW w:w="1171" w:type="pct"/>
            <w:noWrap/>
            <w:hideMark/>
          </w:tcPr>
          <w:p w14:paraId="3C482183" w14:textId="77777777" w:rsidR="008603F1" w:rsidRPr="004F0DAE" w:rsidRDefault="008603F1" w:rsidP="007F544F">
            <w:pPr>
              <w:numPr>
                <w:ilvl w:val="0"/>
                <w:numId w:val="0"/>
              </w:numPr>
              <w:jc w:val="left"/>
            </w:pPr>
            <w:r w:rsidRPr="004F0DAE">
              <w:t>145.2</w:t>
            </w:r>
          </w:p>
        </w:tc>
        <w:tc>
          <w:tcPr>
            <w:tcW w:w="1929" w:type="pct"/>
          </w:tcPr>
          <w:p w14:paraId="363A82EB" w14:textId="77777777" w:rsidR="008603F1" w:rsidRPr="004F0DAE" w:rsidRDefault="008603F1" w:rsidP="007F544F">
            <w:pPr>
              <w:numPr>
                <w:ilvl w:val="0"/>
                <w:numId w:val="0"/>
              </w:numPr>
              <w:jc w:val="left"/>
            </w:pPr>
            <w:r w:rsidRPr="004F0DAE">
              <w:t>Free space path loss (Note 2)</w:t>
            </w:r>
          </w:p>
        </w:tc>
      </w:tr>
      <w:tr w:rsidR="007F544F" w:rsidRPr="004F0DAE" w14:paraId="052D90D2" w14:textId="77777777" w:rsidTr="007F544F">
        <w:trPr>
          <w:trHeight w:val="300"/>
        </w:trPr>
        <w:tc>
          <w:tcPr>
            <w:tcW w:w="285" w:type="pct"/>
          </w:tcPr>
          <w:p w14:paraId="633A39EF" w14:textId="77777777" w:rsidR="008603F1" w:rsidRPr="004F0DAE" w:rsidRDefault="008603F1" w:rsidP="007F544F">
            <w:pPr>
              <w:numPr>
                <w:ilvl w:val="0"/>
                <w:numId w:val="0"/>
              </w:numPr>
              <w:ind w:left="-24"/>
              <w:jc w:val="left"/>
            </w:pPr>
            <w:r w:rsidRPr="004F0DAE">
              <w:t>10</w:t>
            </w:r>
          </w:p>
        </w:tc>
        <w:tc>
          <w:tcPr>
            <w:tcW w:w="1612" w:type="pct"/>
            <w:noWrap/>
            <w:hideMark/>
          </w:tcPr>
          <w:p w14:paraId="4BCD6236" w14:textId="77777777" w:rsidR="008603F1" w:rsidRPr="004F0DAE" w:rsidRDefault="008603F1" w:rsidP="007F544F">
            <w:pPr>
              <w:numPr>
                <w:ilvl w:val="0"/>
                <w:numId w:val="0"/>
              </w:numPr>
              <w:jc w:val="left"/>
            </w:pPr>
            <w:r w:rsidRPr="004F0DAE">
              <w:t>Propagation losses (dB)</w:t>
            </w:r>
          </w:p>
        </w:tc>
        <w:tc>
          <w:tcPr>
            <w:tcW w:w="1171" w:type="pct"/>
            <w:noWrap/>
            <w:hideMark/>
          </w:tcPr>
          <w:p w14:paraId="213D8A09" w14:textId="77777777" w:rsidR="008603F1" w:rsidRPr="004F0DAE" w:rsidRDefault="008603F1" w:rsidP="007F544F">
            <w:pPr>
              <w:numPr>
                <w:ilvl w:val="0"/>
                <w:numId w:val="0"/>
              </w:numPr>
              <w:jc w:val="left"/>
            </w:pPr>
            <w:r w:rsidRPr="004F0DAE">
              <w:t>1.0</w:t>
            </w:r>
          </w:p>
        </w:tc>
        <w:tc>
          <w:tcPr>
            <w:tcW w:w="1929" w:type="pct"/>
          </w:tcPr>
          <w:p w14:paraId="50E53BA2" w14:textId="77777777" w:rsidR="008603F1" w:rsidRPr="004F0DAE" w:rsidRDefault="008603F1" w:rsidP="007F544F">
            <w:pPr>
              <w:numPr>
                <w:ilvl w:val="0"/>
                <w:numId w:val="0"/>
              </w:numPr>
              <w:jc w:val="left"/>
            </w:pPr>
            <w:r w:rsidRPr="004F0DAE">
              <w:t>Empirical</w:t>
            </w:r>
          </w:p>
        </w:tc>
      </w:tr>
      <w:tr w:rsidR="007F544F" w:rsidRPr="004F0DAE" w14:paraId="775BE39D" w14:textId="77777777" w:rsidTr="007F544F">
        <w:trPr>
          <w:trHeight w:val="300"/>
        </w:trPr>
        <w:tc>
          <w:tcPr>
            <w:tcW w:w="285" w:type="pct"/>
          </w:tcPr>
          <w:p w14:paraId="40196908" w14:textId="77777777" w:rsidR="008603F1" w:rsidRPr="004F0DAE" w:rsidRDefault="008603F1" w:rsidP="007F544F">
            <w:pPr>
              <w:numPr>
                <w:ilvl w:val="0"/>
                <w:numId w:val="0"/>
              </w:numPr>
              <w:ind w:left="-24"/>
              <w:jc w:val="left"/>
            </w:pPr>
            <w:r w:rsidRPr="004F0DAE">
              <w:t>11</w:t>
            </w:r>
          </w:p>
        </w:tc>
        <w:tc>
          <w:tcPr>
            <w:tcW w:w="1612" w:type="pct"/>
            <w:noWrap/>
            <w:hideMark/>
          </w:tcPr>
          <w:p w14:paraId="29DF4035" w14:textId="77777777" w:rsidR="008603F1" w:rsidRPr="004F0DAE" w:rsidRDefault="008603F1" w:rsidP="007F544F">
            <w:pPr>
              <w:numPr>
                <w:ilvl w:val="0"/>
                <w:numId w:val="0"/>
              </w:numPr>
              <w:jc w:val="left"/>
            </w:pPr>
            <w:r w:rsidRPr="004F0DAE">
              <w:t>Satellite antenna type</w:t>
            </w:r>
          </w:p>
        </w:tc>
        <w:tc>
          <w:tcPr>
            <w:tcW w:w="1171" w:type="pct"/>
            <w:noWrap/>
            <w:hideMark/>
          </w:tcPr>
          <w:p w14:paraId="74AF0519" w14:textId="77777777" w:rsidR="008603F1" w:rsidRPr="004F0DAE" w:rsidRDefault="008603F1" w:rsidP="007F544F">
            <w:pPr>
              <w:numPr>
                <w:ilvl w:val="0"/>
                <w:numId w:val="0"/>
              </w:numPr>
              <w:jc w:val="left"/>
            </w:pPr>
            <w:r w:rsidRPr="004F0DAE">
              <w:t>Proprietary, RHCP</w:t>
            </w:r>
          </w:p>
        </w:tc>
        <w:tc>
          <w:tcPr>
            <w:tcW w:w="1929" w:type="pct"/>
          </w:tcPr>
          <w:p w14:paraId="796373BC" w14:textId="77777777" w:rsidR="008603F1" w:rsidRPr="004F0DAE" w:rsidRDefault="008603F1" w:rsidP="007F544F">
            <w:pPr>
              <w:numPr>
                <w:ilvl w:val="0"/>
                <w:numId w:val="0"/>
              </w:numPr>
              <w:jc w:val="left"/>
            </w:pPr>
          </w:p>
        </w:tc>
      </w:tr>
      <w:tr w:rsidR="007F544F" w:rsidRPr="004F0DAE" w14:paraId="7A8C21E8" w14:textId="77777777" w:rsidTr="007F544F">
        <w:trPr>
          <w:trHeight w:val="300"/>
        </w:trPr>
        <w:tc>
          <w:tcPr>
            <w:tcW w:w="285" w:type="pct"/>
          </w:tcPr>
          <w:p w14:paraId="1B37E2AB" w14:textId="77777777" w:rsidR="008603F1" w:rsidRPr="004F0DAE" w:rsidRDefault="008603F1" w:rsidP="007F544F">
            <w:pPr>
              <w:numPr>
                <w:ilvl w:val="0"/>
                <w:numId w:val="0"/>
              </w:numPr>
              <w:ind w:left="-24"/>
              <w:jc w:val="left"/>
            </w:pPr>
            <w:r w:rsidRPr="004F0DAE">
              <w:t>12</w:t>
            </w:r>
          </w:p>
        </w:tc>
        <w:tc>
          <w:tcPr>
            <w:tcW w:w="1612" w:type="pct"/>
            <w:noWrap/>
            <w:hideMark/>
          </w:tcPr>
          <w:p w14:paraId="49FF6B80" w14:textId="77777777" w:rsidR="008603F1" w:rsidRPr="004F0DAE" w:rsidRDefault="008603F1" w:rsidP="007F544F">
            <w:pPr>
              <w:numPr>
                <w:ilvl w:val="0"/>
                <w:numId w:val="0"/>
              </w:numPr>
              <w:jc w:val="left"/>
            </w:pPr>
            <w:r w:rsidRPr="004F0DAE">
              <w:t>Satellite antenna max gain (dBi)</w:t>
            </w:r>
          </w:p>
        </w:tc>
        <w:tc>
          <w:tcPr>
            <w:tcW w:w="1171" w:type="pct"/>
            <w:noWrap/>
            <w:hideMark/>
          </w:tcPr>
          <w:p w14:paraId="66CBDBDF" w14:textId="77777777" w:rsidR="008603F1" w:rsidRPr="004F0DAE" w:rsidRDefault="008603F1" w:rsidP="007F544F">
            <w:pPr>
              <w:numPr>
                <w:ilvl w:val="0"/>
                <w:numId w:val="0"/>
              </w:numPr>
              <w:jc w:val="left"/>
            </w:pPr>
            <w:r w:rsidRPr="004F0DAE">
              <w:t>7.0</w:t>
            </w:r>
          </w:p>
        </w:tc>
        <w:tc>
          <w:tcPr>
            <w:tcW w:w="1929" w:type="pct"/>
          </w:tcPr>
          <w:p w14:paraId="35BEFA11" w14:textId="77777777" w:rsidR="008603F1" w:rsidRPr="004F0DAE" w:rsidRDefault="008603F1" w:rsidP="007F544F">
            <w:pPr>
              <w:numPr>
                <w:ilvl w:val="0"/>
                <w:numId w:val="0"/>
              </w:numPr>
              <w:jc w:val="left"/>
            </w:pPr>
          </w:p>
        </w:tc>
      </w:tr>
      <w:tr w:rsidR="007F544F" w:rsidRPr="004F0DAE" w14:paraId="22B0D7B2" w14:textId="77777777" w:rsidTr="007F544F">
        <w:trPr>
          <w:trHeight w:val="300"/>
        </w:trPr>
        <w:tc>
          <w:tcPr>
            <w:tcW w:w="285" w:type="pct"/>
          </w:tcPr>
          <w:p w14:paraId="6CFDC946" w14:textId="77777777" w:rsidR="008603F1" w:rsidRPr="004F0DAE" w:rsidRDefault="008603F1" w:rsidP="00136ECA">
            <w:pPr>
              <w:pStyle w:val="ECCTabletext"/>
            </w:pPr>
            <w:r w:rsidRPr="004F0DAE">
              <w:t>13</w:t>
            </w:r>
          </w:p>
        </w:tc>
        <w:tc>
          <w:tcPr>
            <w:tcW w:w="1612" w:type="pct"/>
            <w:noWrap/>
            <w:hideMark/>
          </w:tcPr>
          <w:p w14:paraId="25968E9F" w14:textId="77777777" w:rsidR="00602FFD" w:rsidRPr="004F0DAE" w:rsidRDefault="008603F1" w:rsidP="00136ECA">
            <w:pPr>
              <w:pStyle w:val="ECCTabletext"/>
            </w:pPr>
            <w:r w:rsidRPr="004F0DAE">
              <w:t xml:space="preserve">Interference margin </w:t>
            </w:r>
          </w:p>
          <w:p w14:paraId="550BE7CF" w14:textId="73A36923" w:rsidR="008603F1" w:rsidRPr="004F0DAE" w:rsidRDefault="008603F1" w:rsidP="00136ECA">
            <w:pPr>
              <w:pStyle w:val="ECCTabletext"/>
            </w:pPr>
            <w:r w:rsidRPr="004F0DAE">
              <w:t>(relative to sensitivity) (dB)</w:t>
            </w:r>
          </w:p>
        </w:tc>
        <w:tc>
          <w:tcPr>
            <w:tcW w:w="1171" w:type="pct"/>
            <w:noWrap/>
            <w:hideMark/>
          </w:tcPr>
          <w:p w14:paraId="44C8C1DF" w14:textId="77777777" w:rsidR="008603F1" w:rsidRPr="004F0DAE" w:rsidRDefault="008603F1" w:rsidP="007F544F">
            <w:pPr>
              <w:numPr>
                <w:ilvl w:val="0"/>
                <w:numId w:val="0"/>
              </w:numPr>
              <w:jc w:val="left"/>
            </w:pPr>
            <w:r w:rsidRPr="004F0DAE">
              <w:t>5.0</w:t>
            </w:r>
          </w:p>
        </w:tc>
        <w:tc>
          <w:tcPr>
            <w:tcW w:w="1929" w:type="pct"/>
          </w:tcPr>
          <w:p w14:paraId="64C26166" w14:textId="77777777" w:rsidR="008603F1" w:rsidRPr="004F0DAE" w:rsidRDefault="008603F1" w:rsidP="007F544F">
            <w:pPr>
              <w:numPr>
                <w:ilvl w:val="0"/>
                <w:numId w:val="0"/>
              </w:numPr>
              <w:jc w:val="left"/>
            </w:pPr>
            <w:r w:rsidRPr="004F0DAE">
              <w:t>Empirical, varies in sub-bands based on terrestrial use</w:t>
            </w:r>
          </w:p>
          <w:p w14:paraId="101F7AA5" w14:textId="77777777" w:rsidR="008603F1" w:rsidRPr="004F0DAE" w:rsidRDefault="008603F1" w:rsidP="007F544F">
            <w:pPr>
              <w:numPr>
                <w:ilvl w:val="0"/>
                <w:numId w:val="0"/>
              </w:numPr>
              <w:jc w:val="left"/>
            </w:pPr>
            <w:r w:rsidRPr="004F0DAE">
              <w:t>Note: conservative worst-case assumption to reflect man-made noise, impacting receiver performance</w:t>
            </w:r>
          </w:p>
        </w:tc>
      </w:tr>
      <w:tr w:rsidR="007F544F" w:rsidRPr="004F0DAE" w14:paraId="1CFCD6A5" w14:textId="77777777" w:rsidTr="007F544F">
        <w:trPr>
          <w:trHeight w:val="300"/>
        </w:trPr>
        <w:tc>
          <w:tcPr>
            <w:tcW w:w="285" w:type="pct"/>
          </w:tcPr>
          <w:p w14:paraId="754F93A3" w14:textId="77777777" w:rsidR="008603F1" w:rsidRPr="004F0DAE" w:rsidRDefault="008603F1" w:rsidP="007F544F">
            <w:pPr>
              <w:numPr>
                <w:ilvl w:val="0"/>
                <w:numId w:val="0"/>
              </w:numPr>
              <w:jc w:val="left"/>
            </w:pPr>
            <w:r w:rsidRPr="004F0DAE">
              <w:t>14</w:t>
            </w:r>
          </w:p>
        </w:tc>
        <w:tc>
          <w:tcPr>
            <w:tcW w:w="1612" w:type="pct"/>
            <w:noWrap/>
            <w:hideMark/>
          </w:tcPr>
          <w:p w14:paraId="08DFDB77" w14:textId="77777777" w:rsidR="008603F1" w:rsidRPr="004F0DAE" w:rsidRDefault="008603F1" w:rsidP="007F544F">
            <w:pPr>
              <w:numPr>
                <w:ilvl w:val="0"/>
                <w:numId w:val="0"/>
              </w:numPr>
              <w:jc w:val="left"/>
            </w:pPr>
            <w:r w:rsidRPr="004F0DAE">
              <w:t>Received power (dBW)</w:t>
            </w:r>
          </w:p>
        </w:tc>
        <w:tc>
          <w:tcPr>
            <w:tcW w:w="1171" w:type="pct"/>
            <w:noWrap/>
            <w:hideMark/>
          </w:tcPr>
          <w:p w14:paraId="0EF31277" w14:textId="77777777" w:rsidR="008603F1" w:rsidRPr="004F0DAE" w:rsidRDefault="008603F1" w:rsidP="007F544F">
            <w:pPr>
              <w:numPr>
                <w:ilvl w:val="0"/>
                <w:numId w:val="0"/>
              </w:numPr>
              <w:jc w:val="left"/>
            </w:pPr>
            <w:r w:rsidRPr="004F0DAE">
              <w:t>-153.7</w:t>
            </w:r>
          </w:p>
        </w:tc>
        <w:tc>
          <w:tcPr>
            <w:tcW w:w="1929" w:type="pct"/>
          </w:tcPr>
          <w:p w14:paraId="1E18157B" w14:textId="77777777" w:rsidR="008603F1" w:rsidRPr="004F0DAE" w:rsidRDefault="008603F1" w:rsidP="007F544F">
            <w:pPr>
              <w:numPr>
                <w:ilvl w:val="0"/>
                <w:numId w:val="0"/>
              </w:numPr>
              <w:jc w:val="left"/>
            </w:pPr>
            <w:r w:rsidRPr="004F0DAE">
              <w:t>(5)-(9)-(10)+(12)</w:t>
            </w:r>
          </w:p>
        </w:tc>
      </w:tr>
      <w:tr w:rsidR="007F544F" w:rsidRPr="004F0DAE" w14:paraId="6968B1B5" w14:textId="77777777" w:rsidTr="007F544F">
        <w:trPr>
          <w:trHeight w:val="320"/>
        </w:trPr>
        <w:tc>
          <w:tcPr>
            <w:tcW w:w="285" w:type="pct"/>
          </w:tcPr>
          <w:p w14:paraId="2AC32BF1" w14:textId="77777777" w:rsidR="008603F1" w:rsidRPr="004F0DAE" w:rsidRDefault="008603F1" w:rsidP="007F544F">
            <w:pPr>
              <w:numPr>
                <w:ilvl w:val="0"/>
                <w:numId w:val="0"/>
              </w:numPr>
              <w:jc w:val="left"/>
            </w:pPr>
            <w:r w:rsidRPr="004F0DAE">
              <w:t>15</w:t>
            </w:r>
          </w:p>
        </w:tc>
        <w:tc>
          <w:tcPr>
            <w:tcW w:w="1612" w:type="pct"/>
            <w:noWrap/>
            <w:hideMark/>
          </w:tcPr>
          <w:p w14:paraId="1C7998A4" w14:textId="77777777" w:rsidR="008603F1" w:rsidRPr="004F0DAE" w:rsidRDefault="008603F1" w:rsidP="007F544F">
            <w:pPr>
              <w:numPr>
                <w:ilvl w:val="0"/>
                <w:numId w:val="0"/>
              </w:numPr>
              <w:jc w:val="left"/>
            </w:pPr>
            <w:r w:rsidRPr="004F0DAE">
              <w:t>Sensitivity (dBW)</w:t>
            </w:r>
          </w:p>
        </w:tc>
        <w:tc>
          <w:tcPr>
            <w:tcW w:w="1171" w:type="pct"/>
            <w:noWrap/>
            <w:hideMark/>
          </w:tcPr>
          <w:p w14:paraId="7FE1881E" w14:textId="77777777" w:rsidR="008603F1" w:rsidRPr="004F0DAE" w:rsidRDefault="008603F1" w:rsidP="007F544F">
            <w:pPr>
              <w:numPr>
                <w:ilvl w:val="0"/>
                <w:numId w:val="0"/>
              </w:numPr>
              <w:jc w:val="left"/>
            </w:pPr>
            <w:r w:rsidRPr="004F0DAE">
              <w:t>-167.0</w:t>
            </w:r>
          </w:p>
        </w:tc>
        <w:tc>
          <w:tcPr>
            <w:tcW w:w="1929" w:type="pct"/>
          </w:tcPr>
          <w:p w14:paraId="0A2FDE1D" w14:textId="77777777" w:rsidR="008603F1" w:rsidRPr="004F0DAE" w:rsidRDefault="008603F1" w:rsidP="007F544F">
            <w:pPr>
              <w:numPr>
                <w:ilvl w:val="0"/>
                <w:numId w:val="0"/>
              </w:numPr>
              <w:jc w:val="left"/>
            </w:pPr>
            <w:r w:rsidRPr="004F0DAE">
              <w:t>Receiver-specific, in this example for receiving a 125 kHz LoRa signal.</w:t>
            </w:r>
          </w:p>
        </w:tc>
      </w:tr>
      <w:tr w:rsidR="007F544F" w:rsidRPr="004F0DAE" w14:paraId="63BA540C" w14:textId="77777777" w:rsidTr="007F544F">
        <w:trPr>
          <w:trHeight w:val="320"/>
        </w:trPr>
        <w:tc>
          <w:tcPr>
            <w:tcW w:w="285" w:type="pct"/>
          </w:tcPr>
          <w:p w14:paraId="70766F47" w14:textId="77777777" w:rsidR="008603F1" w:rsidRPr="004F0DAE" w:rsidRDefault="008603F1" w:rsidP="007F544F">
            <w:pPr>
              <w:numPr>
                <w:ilvl w:val="0"/>
                <w:numId w:val="0"/>
              </w:numPr>
              <w:jc w:val="left"/>
            </w:pPr>
            <w:r w:rsidRPr="004F0DAE">
              <w:t>16</w:t>
            </w:r>
          </w:p>
        </w:tc>
        <w:tc>
          <w:tcPr>
            <w:tcW w:w="1612" w:type="pct"/>
            <w:noWrap/>
            <w:hideMark/>
          </w:tcPr>
          <w:p w14:paraId="0A97E0AC" w14:textId="77777777" w:rsidR="008603F1" w:rsidRPr="004F0DAE" w:rsidRDefault="008603F1" w:rsidP="007F544F">
            <w:pPr>
              <w:numPr>
                <w:ilvl w:val="0"/>
                <w:numId w:val="0"/>
              </w:numPr>
              <w:jc w:val="left"/>
            </w:pPr>
            <w:r w:rsidRPr="004F0DAE">
              <w:t>Link margin (dB)</w:t>
            </w:r>
          </w:p>
        </w:tc>
        <w:tc>
          <w:tcPr>
            <w:tcW w:w="1171" w:type="pct"/>
            <w:noWrap/>
            <w:hideMark/>
          </w:tcPr>
          <w:p w14:paraId="7F92CCEB" w14:textId="77777777" w:rsidR="008603F1" w:rsidRPr="004F0DAE" w:rsidRDefault="008603F1" w:rsidP="007F544F">
            <w:pPr>
              <w:numPr>
                <w:ilvl w:val="0"/>
                <w:numId w:val="0"/>
              </w:numPr>
              <w:jc w:val="left"/>
            </w:pPr>
            <w:r w:rsidRPr="004F0DAE">
              <w:t>8.3</w:t>
            </w:r>
          </w:p>
        </w:tc>
        <w:tc>
          <w:tcPr>
            <w:tcW w:w="1929" w:type="pct"/>
          </w:tcPr>
          <w:p w14:paraId="3DCC5A8B" w14:textId="4740587A" w:rsidR="008603F1" w:rsidRPr="004F0DAE" w:rsidRDefault="008603F1" w:rsidP="007F544F">
            <w:pPr>
              <w:numPr>
                <w:ilvl w:val="0"/>
                <w:numId w:val="0"/>
              </w:numPr>
              <w:jc w:val="left"/>
            </w:pPr>
            <w:r w:rsidRPr="004F0DAE">
              <w:t>(14)-(15)-(13)</w:t>
            </w:r>
          </w:p>
        </w:tc>
      </w:tr>
      <w:tr w:rsidR="008603F1" w:rsidRPr="004F0DAE" w14:paraId="3612EC1A" w14:textId="77777777" w:rsidTr="007F544F">
        <w:trPr>
          <w:trHeight w:val="320"/>
        </w:trPr>
        <w:tc>
          <w:tcPr>
            <w:tcW w:w="5000" w:type="pct"/>
            <w:gridSpan w:val="4"/>
          </w:tcPr>
          <w:p w14:paraId="7E372A1F" w14:textId="77777777" w:rsidR="008603F1" w:rsidRPr="004F0DAE" w:rsidRDefault="008603F1" w:rsidP="00DD21B8">
            <w:pPr>
              <w:pStyle w:val="ECCTablenote"/>
            </w:pPr>
            <w:r w:rsidRPr="004F0DAE">
              <w:t xml:space="preserve">Note 1: Any frequency within the tuning range 862-870 MHz (plus or minus bandwidth/2) is possible. </w:t>
            </w:r>
          </w:p>
          <w:p w14:paraId="2557D855" w14:textId="77777777" w:rsidR="008603F1" w:rsidRPr="004F0DAE" w:rsidRDefault="008603F1" w:rsidP="00DD21B8">
            <w:pPr>
              <w:pStyle w:val="ECCTablenote"/>
            </w:pPr>
            <w:r w:rsidRPr="004F0DAE">
              <w:t>Note 2: Free Space Path Loss: FSPL = - (20*log</w:t>
            </w:r>
            <w:r w:rsidRPr="004F0DAE">
              <w:rPr>
                <w:rStyle w:val="ECCHLsubscript"/>
              </w:rPr>
              <w:t>10</w:t>
            </w:r>
            <w:r w:rsidRPr="004F0DAE">
              <w:t>(4*</w:t>
            </w:r>
            <w:r w:rsidRPr="004F0DAE">
              <w:sym w:font="Symbol" w:char="F070"/>
            </w:r>
            <w:r w:rsidRPr="004F0DAE">
              <w:t>*distance[m]*frequency[Hz]/</w:t>
            </w:r>
            <w:proofErr w:type="spellStart"/>
            <w:r w:rsidRPr="004C5096">
              <w:t>speed_of_light</w:t>
            </w:r>
            <w:proofErr w:type="spellEnd"/>
            <w:r w:rsidRPr="004F0DAE">
              <w:t>[m/s])</w:t>
            </w:r>
          </w:p>
        </w:tc>
      </w:tr>
    </w:tbl>
    <w:p w14:paraId="5C08663C" w14:textId="77777777" w:rsidR="00BB1628" w:rsidRPr="004F0DAE" w:rsidRDefault="00BB1628" w:rsidP="00BD1186">
      <w:pPr>
        <w:keepNext/>
        <w:numPr>
          <w:ilvl w:val="0"/>
          <w:numId w:val="0"/>
        </w:numPr>
        <w:jc w:val="center"/>
      </w:pPr>
      <w:r w:rsidRPr="004F0DAE">
        <w:rPr>
          <w:noProof/>
        </w:rPr>
        <w:lastRenderedPageBreak/>
        <w:drawing>
          <wp:inline distT="0" distB="0" distL="0" distR="0" wp14:anchorId="2FA6481C" wp14:editId="20B4A2DE">
            <wp:extent cx="3915508" cy="2500556"/>
            <wp:effectExtent l="0" t="0" r="0" b="0"/>
            <wp:docPr id="988731156"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blu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027" cy="2530903"/>
                    </a:xfrm>
                    <a:prstGeom prst="rect">
                      <a:avLst/>
                    </a:prstGeom>
                    <a:noFill/>
                    <a:ln>
                      <a:noFill/>
                    </a:ln>
                  </pic:spPr>
                </pic:pic>
              </a:graphicData>
            </a:graphic>
          </wp:inline>
        </w:drawing>
      </w:r>
    </w:p>
    <w:p w14:paraId="765BD824" w14:textId="13756278" w:rsidR="004815A0" w:rsidRPr="004F0DAE" w:rsidRDefault="00BB1628" w:rsidP="00BB1628">
      <w:pPr>
        <w:pStyle w:val="Caption"/>
        <w:rPr>
          <w:lang w:val="en-GB"/>
        </w:rPr>
      </w:pPr>
      <w:bookmarkStart w:id="71" w:name="_Ref147758688"/>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3</w:t>
      </w:r>
      <w:r w:rsidRPr="004F0DAE">
        <w:rPr>
          <w:lang w:val="en-GB"/>
        </w:rPr>
        <w:fldChar w:fldCharType="end"/>
      </w:r>
      <w:bookmarkEnd w:id="71"/>
      <w:r w:rsidRPr="004F0DAE">
        <w:rPr>
          <w:lang w:val="en-GB"/>
        </w:rPr>
        <w:t>: Link Margin for an SRD transmitting to a satellite at 868 MHz, using RF parameters as defined in ERC R</w:t>
      </w:r>
      <w:r w:rsidR="004815A0" w:rsidRPr="004F0DAE">
        <w:rPr>
          <w:lang w:val="en-GB"/>
        </w:rPr>
        <w:t>ecommendation</w:t>
      </w:r>
      <w:r w:rsidRPr="004F0DAE">
        <w:rPr>
          <w:lang w:val="en-GB"/>
        </w:rPr>
        <w:t xml:space="preserve"> 70-03 </w:t>
      </w:r>
    </w:p>
    <w:p w14:paraId="4946EBA1" w14:textId="48BC2ECA" w:rsidR="00BB1628" w:rsidRPr="004F0DAE" w:rsidRDefault="00BB1628" w:rsidP="00BB1628">
      <w:pPr>
        <w:pStyle w:val="Caption"/>
        <w:rPr>
          <w:lang w:val="en-GB"/>
        </w:rPr>
      </w:pPr>
      <w:r w:rsidRPr="004F0DAE">
        <w:rPr>
          <w:lang w:val="en-GB"/>
        </w:rPr>
        <w:t>(Source: Lacuna Space)</w:t>
      </w:r>
    </w:p>
    <w:p w14:paraId="40CA658A" w14:textId="0AA8F237" w:rsidR="00BB1628" w:rsidRPr="004F0DAE" w:rsidRDefault="00BB1628" w:rsidP="00613B7A">
      <w:pPr>
        <w:numPr>
          <w:ilvl w:val="0"/>
          <w:numId w:val="0"/>
        </w:numPr>
      </w:pPr>
      <w:r w:rsidRPr="004F0DAE">
        <w:t xml:space="preserve">Devices transmitting to satellites are operating using the same technical characteristics as </w:t>
      </w:r>
      <w:r w:rsidRPr="004F0DAE">
        <w:rPr>
          <w:rStyle w:val="BRNormal"/>
        </w:rPr>
        <w:t>non-specific</w:t>
      </w:r>
      <w:r w:rsidRPr="004F0DAE">
        <w:t xml:space="preserve"> SRD devices as described in ERC Recommendation 70-03 (operating in </w:t>
      </w:r>
      <w:r w:rsidR="00517313" w:rsidRPr="004F0DAE">
        <w:t>a</w:t>
      </w:r>
      <w:r w:rsidRPr="004F0DAE">
        <w:t>nnex 1 bands h0, h1.0, h1.2, h1.3, h1.4, h1.5, h1.6, h1.7, h1.8 and h1.9)</w:t>
      </w:r>
      <w:r w:rsidR="001251D8">
        <w:t xml:space="preserve"> </w:t>
      </w:r>
      <w:r w:rsidR="001251D8">
        <w:fldChar w:fldCharType="begin"/>
      </w:r>
      <w:r w:rsidR="001251D8">
        <w:instrText xml:space="preserve"> REF _Ref159221799 \r \h </w:instrText>
      </w:r>
      <w:r w:rsidR="001251D8">
        <w:fldChar w:fldCharType="separate"/>
      </w:r>
      <w:r w:rsidR="00E4020B">
        <w:t>[1]</w:t>
      </w:r>
      <w:r w:rsidR="001251D8">
        <w:fldChar w:fldCharType="end"/>
      </w:r>
      <w:r w:rsidRPr="004F0DAE">
        <w:t xml:space="preserve">.  </w:t>
      </w:r>
    </w:p>
    <w:p w14:paraId="7C58B650" w14:textId="3E3F269F" w:rsidR="008603F1" w:rsidRPr="004F0DAE" w:rsidRDefault="008603F1" w:rsidP="008603F1">
      <w:pPr>
        <w:pStyle w:val="Caption"/>
        <w:keepNext/>
        <w:contextualSpacing w:val="0"/>
        <w:rPr>
          <w:rStyle w:val="ECCParagraph"/>
        </w:rPr>
      </w:pPr>
      <w:r w:rsidRPr="004F0DAE">
        <w:rPr>
          <w:rStyle w:val="ECCParagraph"/>
        </w:rPr>
        <w:t xml:space="preserve">Table </w:t>
      </w:r>
      <w:r w:rsidRPr="004F0DAE">
        <w:rPr>
          <w:rStyle w:val="ECCParagraph"/>
        </w:rPr>
        <w:fldChar w:fldCharType="begin"/>
      </w:r>
      <w:r w:rsidRPr="004F0DAE">
        <w:rPr>
          <w:rStyle w:val="ECCParagraph"/>
        </w:rPr>
        <w:instrText xml:space="preserve"> SEQ Table \* ARABIC </w:instrText>
      </w:r>
      <w:r w:rsidRPr="004F0DAE">
        <w:rPr>
          <w:rStyle w:val="ECCParagraph"/>
        </w:rPr>
        <w:fldChar w:fldCharType="separate"/>
      </w:r>
      <w:r w:rsidR="00E4020B">
        <w:rPr>
          <w:rStyle w:val="ECCParagraph"/>
          <w:noProof/>
        </w:rPr>
        <w:t>2</w:t>
      </w:r>
      <w:r w:rsidRPr="004F0DAE">
        <w:rPr>
          <w:rStyle w:val="ECCParagraph"/>
        </w:rPr>
        <w:fldChar w:fldCharType="end"/>
      </w:r>
      <w:r w:rsidRPr="004F0DAE">
        <w:rPr>
          <w:rStyle w:val="ECCParagraph"/>
        </w:rPr>
        <w:t>: Technical requirements for non-specific SRD from ERC Recommendation 70-03</w:t>
      </w:r>
      <w:r w:rsidR="00517313" w:rsidRPr="004F0DAE">
        <w:rPr>
          <w:rStyle w:val="ECCParagraph"/>
        </w:rPr>
        <w:t>,</w:t>
      </w:r>
      <w:r w:rsidRPr="004F0DAE">
        <w:rPr>
          <w:rStyle w:val="ECCParagraph"/>
        </w:rPr>
        <w:t xml:space="preserve"> </w:t>
      </w:r>
      <w:r w:rsidR="00613B7A">
        <w:rPr>
          <w:rStyle w:val="ECCParagraph"/>
        </w:rPr>
        <w:t>a</w:t>
      </w:r>
      <w:r w:rsidR="00B23F06" w:rsidRPr="004F0DAE">
        <w:rPr>
          <w:rStyle w:val="ECCParagraph"/>
        </w:rPr>
        <w:t xml:space="preserve">nnex </w:t>
      </w:r>
      <w:r w:rsidRPr="004F0DAE">
        <w:rPr>
          <w:rStyle w:val="ECCParagraph"/>
        </w:rPr>
        <w:t xml:space="preserve">1 </w:t>
      </w:r>
      <w:r w:rsidR="00546DD0">
        <w:fldChar w:fldCharType="begin"/>
      </w:r>
      <w:r w:rsidR="00546DD0" w:rsidRPr="00546DD0">
        <w:rPr>
          <w:lang w:val="en-GB"/>
        </w:rPr>
        <w:instrText xml:space="preserve"> REF _Ref159221799 \r \h </w:instrText>
      </w:r>
      <w:r w:rsidR="00546DD0">
        <w:fldChar w:fldCharType="separate"/>
      </w:r>
      <w:r w:rsidR="00E4020B">
        <w:rPr>
          <w:lang w:val="en-GB"/>
        </w:rPr>
        <w:t>[1]</w:t>
      </w:r>
      <w:r w:rsidR="00546DD0">
        <w:fldChar w:fldCharType="end"/>
      </w:r>
      <w:r w:rsidR="00546DD0" w:rsidRPr="004F0DAE" w:rsidDel="00546DD0">
        <w:rPr>
          <w:rStyle w:val="ECCParagraph"/>
        </w:rPr>
        <w:t xml:space="preserve"> </w:t>
      </w:r>
    </w:p>
    <w:tbl>
      <w:tblPr>
        <w:tblStyle w:val="ECCTable-redheader"/>
        <w:tblW w:w="5000" w:type="pct"/>
        <w:tblInd w:w="0" w:type="dxa"/>
        <w:tblLook w:val="04A0" w:firstRow="1" w:lastRow="0" w:firstColumn="1" w:lastColumn="0" w:noHBand="0" w:noVBand="1"/>
      </w:tblPr>
      <w:tblGrid>
        <w:gridCol w:w="857"/>
        <w:gridCol w:w="1395"/>
        <w:gridCol w:w="1427"/>
        <w:gridCol w:w="2749"/>
        <w:gridCol w:w="3343"/>
      </w:tblGrid>
      <w:tr w:rsidR="00BD1186" w:rsidRPr="00613B7A" w14:paraId="2E54E299" w14:textId="5F010E8F" w:rsidTr="00BD1186">
        <w:trPr>
          <w:cnfStyle w:val="100000000000" w:firstRow="1" w:lastRow="0" w:firstColumn="0" w:lastColumn="0" w:oddVBand="0" w:evenVBand="0" w:oddHBand="0" w:evenHBand="0" w:firstRowFirstColumn="0" w:firstRowLastColumn="0" w:lastRowFirstColumn="0" w:lastRowLastColumn="0"/>
          <w:trHeight w:val="2024"/>
        </w:trPr>
        <w:tc>
          <w:tcPr>
            <w:tcW w:w="660" w:type="pct"/>
            <w:noWrap/>
            <w:hideMark/>
          </w:tcPr>
          <w:p w14:paraId="725704C9" w14:textId="6FC9C47A" w:rsidR="005E7D3B" w:rsidRPr="00BD1186" w:rsidRDefault="005E7D3B" w:rsidP="00BD1186">
            <w:pPr>
              <w:numPr>
                <w:ilvl w:val="0"/>
                <w:numId w:val="0"/>
              </w:numPr>
              <w:jc w:val="left"/>
            </w:pPr>
            <w:r w:rsidRPr="00BD1186">
              <w:t xml:space="preserve">ERC/REC </w:t>
            </w:r>
            <w:r w:rsidRPr="00BD1186">
              <w:br/>
              <w:t>70-03</w:t>
            </w:r>
            <w:r w:rsidRPr="00BD1186">
              <w:br/>
              <w:t xml:space="preserve">ERC/REC </w:t>
            </w:r>
            <w:r w:rsidRPr="00BD1186">
              <w:br/>
              <w:t>70-03</w:t>
            </w:r>
            <w:r w:rsidRPr="00BD1186">
              <w:br/>
              <w:t>Identifier</w:t>
            </w:r>
          </w:p>
        </w:tc>
        <w:tc>
          <w:tcPr>
            <w:tcW w:w="641" w:type="pct"/>
            <w:noWrap/>
            <w:hideMark/>
          </w:tcPr>
          <w:p w14:paraId="0F5F7840" w14:textId="77777777" w:rsidR="005E7D3B" w:rsidRPr="00BD1186" w:rsidRDefault="005E7D3B" w:rsidP="00BD1186">
            <w:pPr>
              <w:numPr>
                <w:ilvl w:val="0"/>
                <w:numId w:val="0"/>
              </w:numPr>
              <w:jc w:val="left"/>
            </w:pPr>
            <w:r w:rsidRPr="00BD1186">
              <w:t>Lower Frequency</w:t>
            </w:r>
          </w:p>
        </w:tc>
        <w:tc>
          <w:tcPr>
            <w:tcW w:w="652" w:type="pct"/>
            <w:noWrap/>
            <w:hideMark/>
          </w:tcPr>
          <w:p w14:paraId="5C94F202" w14:textId="77777777" w:rsidR="005E7D3B" w:rsidRPr="00BD1186" w:rsidRDefault="005E7D3B" w:rsidP="00BD1186">
            <w:pPr>
              <w:numPr>
                <w:ilvl w:val="0"/>
                <w:numId w:val="0"/>
              </w:numPr>
              <w:jc w:val="left"/>
            </w:pPr>
            <w:r w:rsidRPr="00BD1186">
              <w:t>Higher Frequency</w:t>
            </w:r>
          </w:p>
        </w:tc>
        <w:tc>
          <w:tcPr>
            <w:tcW w:w="1380" w:type="pct"/>
            <w:noWrap/>
            <w:hideMark/>
          </w:tcPr>
          <w:p w14:paraId="57ECC3E2" w14:textId="77777777" w:rsidR="005E7D3B" w:rsidRPr="00BD1186" w:rsidRDefault="005E7D3B" w:rsidP="00613B7A">
            <w:pPr>
              <w:numPr>
                <w:ilvl w:val="0"/>
                <w:numId w:val="0"/>
              </w:numPr>
              <w:rPr>
                <w:b w:val="0"/>
              </w:rPr>
            </w:pPr>
            <w:r w:rsidRPr="00BD1186">
              <w:t>Power</w:t>
            </w:r>
          </w:p>
          <w:p w14:paraId="591530DC" w14:textId="77777777" w:rsidR="005E7D3B" w:rsidRPr="00BD1186" w:rsidRDefault="005E7D3B" w:rsidP="002C0BFE">
            <w:pPr>
              <w:numPr>
                <w:ilvl w:val="0"/>
                <w:numId w:val="0"/>
              </w:numPr>
            </w:pPr>
          </w:p>
        </w:tc>
        <w:tc>
          <w:tcPr>
            <w:tcW w:w="1667" w:type="pct"/>
            <w:noWrap/>
            <w:hideMark/>
          </w:tcPr>
          <w:p w14:paraId="1D00449C" w14:textId="77777777" w:rsidR="005E7D3B" w:rsidRPr="00BD1186" w:rsidRDefault="005E7D3B" w:rsidP="002C0BFE">
            <w:pPr>
              <w:numPr>
                <w:ilvl w:val="0"/>
                <w:numId w:val="0"/>
              </w:numPr>
            </w:pPr>
            <w:r w:rsidRPr="00BD1186">
              <w:t>Spectrum access and mitigation requirements</w:t>
            </w:r>
          </w:p>
        </w:tc>
      </w:tr>
      <w:tr w:rsidR="00BD1186" w:rsidRPr="004F0DAE" w14:paraId="7E5AD45E" w14:textId="58FEED85" w:rsidTr="005E7D3B">
        <w:trPr>
          <w:trHeight w:val="288"/>
        </w:trPr>
        <w:tc>
          <w:tcPr>
            <w:tcW w:w="660" w:type="pct"/>
            <w:noWrap/>
            <w:hideMark/>
          </w:tcPr>
          <w:p w14:paraId="0985DDD4" w14:textId="77777777" w:rsidR="005E7D3B" w:rsidRPr="002C0BFE" w:rsidRDefault="005E7D3B" w:rsidP="00F11ABF">
            <w:pPr>
              <w:numPr>
                <w:ilvl w:val="0"/>
                <w:numId w:val="0"/>
              </w:numPr>
              <w:jc w:val="left"/>
              <w:rPr>
                <w:rFonts w:cs="Arial"/>
                <w:szCs w:val="20"/>
              </w:rPr>
            </w:pPr>
            <w:r w:rsidRPr="002C0BFE">
              <w:rPr>
                <w:rFonts w:cs="Arial"/>
                <w:szCs w:val="20"/>
              </w:rPr>
              <w:t>h0</w:t>
            </w:r>
          </w:p>
        </w:tc>
        <w:tc>
          <w:tcPr>
            <w:tcW w:w="641" w:type="pct"/>
            <w:noWrap/>
            <w:hideMark/>
          </w:tcPr>
          <w:p w14:paraId="6F9BC41C" w14:textId="77777777" w:rsidR="005E7D3B" w:rsidRPr="002C0BFE" w:rsidRDefault="005E7D3B" w:rsidP="00F11ABF">
            <w:pPr>
              <w:pStyle w:val="AnnexNo"/>
              <w:numPr>
                <w:ilvl w:val="0"/>
                <w:numId w:val="0"/>
              </w:numPr>
              <w:spacing w:before="60" w:after="60"/>
              <w:jc w:val="left"/>
              <w:rPr>
                <w:rFonts w:ascii="Arial" w:hAnsi="Arial" w:cs="Arial"/>
                <w:sz w:val="20"/>
              </w:rPr>
            </w:pPr>
            <w:r w:rsidRPr="002C0BFE">
              <w:rPr>
                <w:rFonts w:ascii="Arial" w:hAnsi="Arial" w:cs="Arial"/>
                <w:sz w:val="20"/>
              </w:rPr>
              <w:t>862 MHz</w:t>
            </w:r>
          </w:p>
        </w:tc>
        <w:tc>
          <w:tcPr>
            <w:tcW w:w="652" w:type="pct"/>
            <w:noWrap/>
            <w:hideMark/>
          </w:tcPr>
          <w:p w14:paraId="45BF6BEB" w14:textId="77777777" w:rsidR="005E7D3B" w:rsidRPr="002C0BFE" w:rsidRDefault="005E7D3B" w:rsidP="00F11ABF">
            <w:pPr>
              <w:pStyle w:val="AnnexNo"/>
              <w:numPr>
                <w:ilvl w:val="0"/>
                <w:numId w:val="0"/>
              </w:numPr>
              <w:spacing w:before="60" w:after="60"/>
              <w:jc w:val="left"/>
              <w:rPr>
                <w:rFonts w:ascii="Arial" w:hAnsi="Arial" w:cs="Arial"/>
                <w:sz w:val="20"/>
              </w:rPr>
            </w:pPr>
            <w:r w:rsidRPr="002C0BFE">
              <w:rPr>
                <w:rFonts w:ascii="Arial" w:hAnsi="Arial" w:cs="Arial"/>
                <w:sz w:val="20"/>
              </w:rPr>
              <w:t>863 MHz</w:t>
            </w:r>
          </w:p>
        </w:tc>
        <w:tc>
          <w:tcPr>
            <w:tcW w:w="1380" w:type="pct"/>
            <w:noWrap/>
            <w:hideMark/>
          </w:tcPr>
          <w:p w14:paraId="5B9BF90D" w14:textId="77777777" w:rsidR="005E7D3B" w:rsidRPr="002C0BFE" w:rsidRDefault="005E7D3B" w:rsidP="00F11ABF">
            <w:pPr>
              <w:pStyle w:val="AnnexNo"/>
              <w:numPr>
                <w:ilvl w:val="0"/>
                <w:numId w:val="0"/>
              </w:numPr>
              <w:spacing w:before="60" w:after="60"/>
              <w:jc w:val="left"/>
              <w:rPr>
                <w:rFonts w:ascii="Arial" w:hAnsi="Arial" w:cs="Arial"/>
                <w:sz w:val="20"/>
              </w:rPr>
            </w:pPr>
            <w:r w:rsidRPr="002C0BFE">
              <w:rPr>
                <w:rFonts w:ascii="Arial" w:hAnsi="Arial" w:cs="Arial"/>
                <w:sz w:val="20"/>
              </w:rPr>
              <w:t>25 mW e.r.p.</w:t>
            </w:r>
          </w:p>
        </w:tc>
        <w:tc>
          <w:tcPr>
            <w:tcW w:w="1667" w:type="pct"/>
            <w:noWrap/>
            <w:hideMark/>
          </w:tcPr>
          <w:p w14:paraId="09AE4A08" w14:textId="77777777" w:rsidR="005E7D3B" w:rsidRPr="002C0BFE" w:rsidRDefault="005E7D3B" w:rsidP="00F11ABF">
            <w:pPr>
              <w:pStyle w:val="AnnexNo"/>
              <w:numPr>
                <w:ilvl w:val="0"/>
                <w:numId w:val="0"/>
              </w:numPr>
              <w:spacing w:before="60" w:after="60"/>
              <w:jc w:val="left"/>
              <w:rPr>
                <w:rFonts w:ascii="Arial" w:hAnsi="Arial" w:cs="Arial"/>
                <w:sz w:val="20"/>
              </w:rPr>
            </w:pPr>
            <w:r w:rsidRPr="002C0BFE">
              <w:rPr>
                <w:rFonts w:ascii="Arial" w:hAnsi="Arial" w:cs="Arial"/>
                <w:sz w:val="20"/>
              </w:rPr>
              <w:t>≤ 0.1% DC</w:t>
            </w:r>
          </w:p>
        </w:tc>
      </w:tr>
      <w:tr w:rsidR="00BD1186" w:rsidRPr="004F0DAE" w14:paraId="75F05178" w14:textId="2C4C700E" w:rsidTr="005E7D3B">
        <w:trPr>
          <w:trHeight w:val="288"/>
        </w:trPr>
        <w:tc>
          <w:tcPr>
            <w:tcW w:w="660" w:type="pct"/>
            <w:noWrap/>
            <w:hideMark/>
          </w:tcPr>
          <w:p w14:paraId="7D921494" w14:textId="77777777" w:rsidR="005E7D3B" w:rsidRPr="002C0BFE" w:rsidRDefault="005E7D3B" w:rsidP="00F11ABF">
            <w:pPr>
              <w:numPr>
                <w:ilvl w:val="0"/>
                <w:numId w:val="0"/>
              </w:numPr>
              <w:ind w:left="170"/>
              <w:jc w:val="left"/>
              <w:rPr>
                <w:rFonts w:cs="Arial"/>
                <w:szCs w:val="20"/>
              </w:rPr>
            </w:pPr>
            <w:r w:rsidRPr="002C0BFE">
              <w:rPr>
                <w:rFonts w:cs="Arial"/>
                <w:szCs w:val="20"/>
              </w:rPr>
              <w:t>h1.3</w:t>
            </w:r>
          </w:p>
        </w:tc>
        <w:tc>
          <w:tcPr>
            <w:tcW w:w="641" w:type="pct"/>
            <w:noWrap/>
            <w:hideMark/>
          </w:tcPr>
          <w:p w14:paraId="682C6A79" w14:textId="77777777" w:rsidR="005E7D3B" w:rsidRPr="002C0BFE" w:rsidRDefault="005E7D3B" w:rsidP="00BD1186">
            <w:pPr>
              <w:pStyle w:val="AnnexNo"/>
              <w:numPr>
                <w:ilvl w:val="0"/>
                <w:numId w:val="0"/>
              </w:numPr>
              <w:spacing w:before="60" w:after="60"/>
              <w:ind w:left="11" w:hanging="11"/>
              <w:jc w:val="left"/>
              <w:rPr>
                <w:rFonts w:ascii="Arial" w:hAnsi="Arial" w:cs="Arial"/>
                <w:sz w:val="20"/>
              </w:rPr>
            </w:pPr>
            <w:r w:rsidRPr="002C0BFE">
              <w:rPr>
                <w:rFonts w:ascii="Arial" w:hAnsi="Arial" w:cs="Arial"/>
                <w:sz w:val="20"/>
              </w:rPr>
              <w:t>863 MHz</w:t>
            </w:r>
          </w:p>
        </w:tc>
        <w:tc>
          <w:tcPr>
            <w:tcW w:w="652" w:type="pct"/>
            <w:noWrap/>
            <w:hideMark/>
          </w:tcPr>
          <w:p w14:paraId="0AFD95C7" w14:textId="77777777" w:rsidR="005E7D3B" w:rsidRPr="002C0BFE" w:rsidRDefault="005E7D3B" w:rsidP="00BD1186">
            <w:pPr>
              <w:pStyle w:val="AnnexNo"/>
              <w:numPr>
                <w:ilvl w:val="0"/>
                <w:numId w:val="0"/>
              </w:numPr>
              <w:spacing w:before="60" w:after="60"/>
              <w:jc w:val="left"/>
              <w:rPr>
                <w:rFonts w:ascii="Arial" w:hAnsi="Arial" w:cs="Arial"/>
                <w:sz w:val="20"/>
              </w:rPr>
            </w:pPr>
            <w:r w:rsidRPr="002C0BFE">
              <w:rPr>
                <w:rFonts w:ascii="Arial" w:hAnsi="Arial" w:cs="Arial"/>
                <w:sz w:val="20"/>
              </w:rPr>
              <w:t>865 MHz</w:t>
            </w:r>
          </w:p>
        </w:tc>
        <w:tc>
          <w:tcPr>
            <w:tcW w:w="1380" w:type="pct"/>
            <w:noWrap/>
            <w:hideMark/>
          </w:tcPr>
          <w:p w14:paraId="3D67A366" w14:textId="77777777" w:rsidR="005E7D3B" w:rsidRPr="002C0BFE" w:rsidRDefault="005E7D3B" w:rsidP="00BD1186">
            <w:pPr>
              <w:pStyle w:val="AnnexNo"/>
              <w:numPr>
                <w:ilvl w:val="0"/>
                <w:numId w:val="0"/>
              </w:numPr>
              <w:spacing w:before="60" w:after="60"/>
              <w:ind w:left="1582" w:hanging="1582"/>
              <w:jc w:val="left"/>
              <w:rPr>
                <w:rFonts w:ascii="Arial" w:hAnsi="Arial" w:cs="Arial"/>
                <w:sz w:val="20"/>
              </w:rPr>
            </w:pPr>
            <w:r w:rsidRPr="002C0BFE">
              <w:rPr>
                <w:rFonts w:ascii="Arial" w:hAnsi="Arial" w:cs="Arial"/>
                <w:sz w:val="20"/>
              </w:rPr>
              <w:t>25 mW e.r.p.</w:t>
            </w:r>
          </w:p>
        </w:tc>
        <w:tc>
          <w:tcPr>
            <w:tcW w:w="1667" w:type="pct"/>
            <w:noWrap/>
            <w:hideMark/>
          </w:tcPr>
          <w:p w14:paraId="4BF44B0F" w14:textId="10E69EA3" w:rsidR="005E7D3B" w:rsidRPr="002C0BFE" w:rsidRDefault="005E7D3B" w:rsidP="00BD1186">
            <w:pPr>
              <w:pStyle w:val="AnnexNo"/>
              <w:numPr>
                <w:ilvl w:val="0"/>
                <w:numId w:val="0"/>
              </w:numPr>
              <w:spacing w:before="60" w:after="60"/>
              <w:ind w:left="1582" w:hanging="1582"/>
              <w:jc w:val="left"/>
              <w:rPr>
                <w:rFonts w:ascii="Arial" w:hAnsi="Arial" w:cs="Arial"/>
                <w:sz w:val="20"/>
              </w:rPr>
            </w:pPr>
            <w:r w:rsidRPr="002C0BFE">
              <w:rPr>
                <w:rFonts w:ascii="Arial" w:hAnsi="Arial" w:cs="Arial"/>
                <w:sz w:val="20"/>
              </w:rPr>
              <w:t>≤ 0.1% DC orLBT+AFA</w:t>
            </w:r>
          </w:p>
        </w:tc>
      </w:tr>
      <w:tr w:rsidR="00BD1186" w:rsidRPr="004F0DAE" w14:paraId="714A046F" w14:textId="667213ED" w:rsidTr="005E7D3B">
        <w:trPr>
          <w:trHeight w:val="288"/>
        </w:trPr>
        <w:tc>
          <w:tcPr>
            <w:tcW w:w="660" w:type="pct"/>
            <w:noWrap/>
            <w:hideMark/>
          </w:tcPr>
          <w:p w14:paraId="1F724C53" w14:textId="77777777" w:rsidR="005E7D3B" w:rsidRPr="004F0DAE" w:rsidRDefault="005E7D3B" w:rsidP="00F11ABF">
            <w:pPr>
              <w:numPr>
                <w:ilvl w:val="0"/>
                <w:numId w:val="0"/>
              </w:numPr>
              <w:ind w:left="170"/>
              <w:jc w:val="left"/>
            </w:pPr>
            <w:r w:rsidRPr="004F0DAE">
              <w:t>h1.2</w:t>
            </w:r>
          </w:p>
        </w:tc>
        <w:tc>
          <w:tcPr>
            <w:tcW w:w="641" w:type="pct"/>
            <w:noWrap/>
            <w:hideMark/>
          </w:tcPr>
          <w:p w14:paraId="7EE6DCFF" w14:textId="77777777" w:rsidR="005E7D3B" w:rsidRPr="004F0DAE" w:rsidRDefault="005E7D3B" w:rsidP="00F11ABF">
            <w:pPr>
              <w:numPr>
                <w:ilvl w:val="0"/>
                <w:numId w:val="0"/>
              </w:numPr>
              <w:ind w:left="568" w:hanging="703"/>
              <w:jc w:val="left"/>
            </w:pPr>
            <w:r w:rsidRPr="004F0DAE">
              <w:t>863 MHz</w:t>
            </w:r>
          </w:p>
        </w:tc>
        <w:tc>
          <w:tcPr>
            <w:tcW w:w="652" w:type="pct"/>
            <w:noWrap/>
            <w:hideMark/>
          </w:tcPr>
          <w:p w14:paraId="79B92276" w14:textId="77777777" w:rsidR="005E7D3B" w:rsidRPr="004F0DAE" w:rsidRDefault="005E7D3B" w:rsidP="00F11ABF">
            <w:pPr>
              <w:numPr>
                <w:ilvl w:val="0"/>
                <w:numId w:val="0"/>
              </w:numPr>
              <w:ind w:left="568" w:hanging="682"/>
              <w:jc w:val="left"/>
            </w:pPr>
            <w:r w:rsidRPr="004F0DAE">
              <w:t>870 MHz</w:t>
            </w:r>
          </w:p>
        </w:tc>
        <w:tc>
          <w:tcPr>
            <w:tcW w:w="1380" w:type="pct"/>
            <w:noWrap/>
            <w:hideMark/>
          </w:tcPr>
          <w:p w14:paraId="4E6C0493" w14:textId="3C94AD20" w:rsidR="005E7D3B" w:rsidRPr="004F0DAE" w:rsidRDefault="005E7D3B" w:rsidP="00F11ABF">
            <w:pPr>
              <w:numPr>
                <w:ilvl w:val="0"/>
                <w:numId w:val="0"/>
              </w:numPr>
              <w:jc w:val="left"/>
            </w:pPr>
            <w:r w:rsidRPr="000007BF">
              <w:t xml:space="preserve">25 mW e.r.p. - 4.5  dBm/(100 kHz) </w:t>
            </w:r>
            <w:r w:rsidRPr="000007BF">
              <w:rPr>
                <w:i/>
                <w:iCs/>
              </w:rPr>
              <w:t>e.r.p.</w:t>
            </w:r>
          </w:p>
        </w:tc>
        <w:tc>
          <w:tcPr>
            <w:tcW w:w="1667" w:type="pct"/>
            <w:noWrap/>
            <w:hideMark/>
          </w:tcPr>
          <w:p w14:paraId="20F8510C" w14:textId="77777777" w:rsidR="005E7D3B" w:rsidRPr="004F0DAE" w:rsidRDefault="005E7D3B" w:rsidP="00F11ABF">
            <w:pPr>
              <w:numPr>
                <w:ilvl w:val="0"/>
                <w:numId w:val="0"/>
              </w:numPr>
              <w:ind w:left="34"/>
              <w:jc w:val="left"/>
            </w:pPr>
            <w:r w:rsidRPr="004F0DAE">
              <w:t>≤ 0.1% DC or LBT+AFA</w:t>
            </w:r>
          </w:p>
        </w:tc>
      </w:tr>
      <w:tr w:rsidR="00BD1186" w:rsidRPr="004F0DAE" w14:paraId="58D0512A" w14:textId="4451ECC0" w:rsidTr="005E7D3B">
        <w:trPr>
          <w:trHeight w:val="288"/>
        </w:trPr>
        <w:tc>
          <w:tcPr>
            <w:tcW w:w="660" w:type="pct"/>
            <w:noWrap/>
            <w:hideMark/>
          </w:tcPr>
          <w:p w14:paraId="3F9916AD" w14:textId="77777777" w:rsidR="005E7D3B" w:rsidRPr="004F0DAE" w:rsidRDefault="005E7D3B" w:rsidP="00F11ABF">
            <w:pPr>
              <w:numPr>
                <w:ilvl w:val="0"/>
                <w:numId w:val="0"/>
              </w:numPr>
              <w:ind w:left="170"/>
              <w:jc w:val="left"/>
            </w:pPr>
            <w:r w:rsidRPr="004F0DAE">
              <w:t>h1.0</w:t>
            </w:r>
          </w:p>
        </w:tc>
        <w:tc>
          <w:tcPr>
            <w:tcW w:w="641" w:type="pct"/>
            <w:noWrap/>
            <w:hideMark/>
          </w:tcPr>
          <w:p w14:paraId="6F07CA87" w14:textId="77777777" w:rsidR="005E7D3B" w:rsidRPr="004F0DAE" w:rsidRDefault="005E7D3B" w:rsidP="00F11ABF">
            <w:pPr>
              <w:numPr>
                <w:ilvl w:val="0"/>
                <w:numId w:val="0"/>
              </w:numPr>
              <w:ind w:left="568" w:hanging="703"/>
              <w:jc w:val="left"/>
            </w:pPr>
            <w:r w:rsidRPr="004F0DAE">
              <w:t>863 MHz</w:t>
            </w:r>
          </w:p>
        </w:tc>
        <w:tc>
          <w:tcPr>
            <w:tcW w:w="652" w:type="pct"/>
            <w:noWrap/>
            <w:hideMark/>
          </w:tcPr>
          <w:p w14:paraId="18F19B86" w14:textId="77777777" w:rsidR="005E7D3B" w:rsidRPr="004F0DAE" w:rsidRDefault="005E7D3B" w:rsidP="00F11ABF">
            <w:pPr>
              <w:numPr>
                <w:ilvl w:val="0"/>
                <w:numId w:val="0"/>
              </w:numPr>
              <w:ind w:left="568" w:hanging="682"/>
              <w:jc w:val="left"/>
            </w:pPr>
            <w:r w:rsidRPr="004F0DAE">
              <w:t>870 MHz</w:t>
            </w:r>
          </w:p>
        </w:tc>
        <w:tc>
          <w:tcPr>
            <w:tcW w:w="1380" w:type="pct"/>
            <w:noWrap/>
            <w:hideMark/>
          </w:tcPr>
          <w:p w14:paraId="07E82E89" w14:textId="77777777" w:rsidR="005E7D3B" w:rsidRPr="004F0DAE" w:rsidRDefault="005E7D3B" w:rsidP="00F11ABF">
            <w:pPr>
              <w:numPr>
                <w:ilvl w:val="0"/>
                <w:numId w:val="0"/>
              </w:numPr>
              <w:jc w:val="left"/>
            </w:pPr>
            <w:r w:rsidRPr="004F0DAE">
              <w:t xml:space="preserve">25 mW </w:t>
            </w:r>
            <w:r w:rsidRPr="000007BF">
              <w:rPr>
                <w:i/>
                <w:iCs/>
              </w:rPr>
              <w:t>e.r.p.</w:t>
            </w:r>
          </w:p>
        </w:tc>
        <w:tc>
          <w:tcPr>
            <w:tcW w:w="1667" w:type="pct"/>
            <w:noWrap/>
            <w:hideMark/>
          </w:tcPr>
          <w:p w14:paraId="714E02DA" w14:textId="77777777" w:rsidR="005E7D3B" w:rsidRPr="004F0DAE" w:rsidRDefault="005E7D3B" w:rsidP="00F11ABF">
            <w:pPr>
              <w:numPr>
                <w:ilvl w:val="0"/>
                <w:numId w:val="0"/>
              </w:numPr>
              <w:ind w:left="34"/>
              <w:jc w:val="left"/>
            </w:pPr>
            <w:r w:rsidRPr="004F0DAE">
              <w:t xml:space="preserve">≤ 0.1% DC </w:t>
            </w:r>
          </w:p>
        </w:tc>
      </w:tr>
      <w:tr w:rsidR="00BD1186" w:rsidRPr="004F0DAE" w14:paraId="1911687D" w14:textId="456F45AE" w:rsidTr="005E7D3B">
        <w:trPr>
          <w:trHeight w:val="288"/>
        </w:trPr>
        <w:tc>
          <w:tcPr>
            <w:tcW w:w="660" w:type="pct"/>
            <w:noWrap/>
            <w:hideMark/>
          </w:tcPr>
          <w:p w14:paraId="4AC6AEB8" w14:textId="77777777" w:rsidR="005E7D3B" w:rsidRPr="004F0DAE" w:rsidRDefault="005E7D3B" w:rsidP="00F11ABF">
            <w:pPr>
              <w:numPr>
                <w:ilvl w:val="0"/>
                <w:numId w:val="0"/>
              </w:numPr>
              <w:ind w:left="170"/>
              <w:jc w:val="left"/>
            </w:pPr>
            <w:r w:rsidRPr="004F0DAE">
              <w:t>h1.4</w:t>
            </w:r>
          </w:p>
        </w:tc>
        <w:tc>
          <w:tcPr>
            <w:tcW w:w="641" w:type="pct"/>
            <w:noWrap/>
            <w:hideMark/>
          </w:tcPr>
          <w:p w14:paraId="4329A95A" w14:textId="77777777" w:rsidR="005E7D3B" w:rsidRPr="004F0DAE" w:rsidRDefault="005E7D3B" w:rsidP="00F11ABF">
            <w:pPr>
              <w:numPr>
                <w:ilvl w:val="0"/>
                <w:numId w:val="0"/>
              </w:numPr>
              <w:ind w:left="568" w:hanging="703"/>
              <w:jc w:val="left"/>
            </w:pPr>
            <w:r w:rsidRPr="004F0DAE">
              <w:t>865 MHz</w:t>
            </w:r>
          </w:p>
        </w:tc>
        <w:tc>
          <w:tcPr>
            <w:tcW w:w="652" w:type="pct"/>
            <w:noWrap/>
            <w:hideMark/>
          </w:tcPr>
          <w:p w14:paraId="3052B9BD" w14:textId="77777777" w:rsidR="005E7D3B" w:rsidRPr="004F0DAE" w:rsidRDefault="005E7D3B" w:rsidP="00F11ABF">
            <w:pPr>
              <w:numPr>
                <w:ilvl w:val="0"/>
                <w:numId w:val="0"/>
              </w:numPr>
              <w:ind w:left="568" w:hanging="682"/>
              <w:jc w:val="left"/>
            </w:pPr>
            <w:r w:rsidRPr="004F0DAE">
              <w:t>868 MHz</w:t>
            </w:r>
          </w:p>
        </w:tc>
        <w:tc>
          <w:tcPr>
            <w:tcW w:w="1380" w:type="pct"/>
            <w:noWrap/>
            <w:hideMark/>
          </w:tcPr>
          <w:p w14:paraId="70AC4B8B" w14:textId="77777777" w:rsidR="005E7D3B" w:rsidRPr="004F0DAE" w:rsidRDefault="005E7D3B" w:rsidP="00F11ABF">
            <w:pPr>
              <w:numPr>
                <w:ilvl w:val="0"/>
                <w:numId w:val="0"/>
              </w:numPr>
              <w:jc w:val="left"/>
            </w:pPr>
            <w:r w:rsidRPr="004F0DAE">
              <w:t xml:space="preserve">25 mW </w:t>
            </w:r>
            <w:r w:rsidRPr="000007BF">
              <w:rPr>
                <w:i/>
                <w:iCs/>
              </w:rPr>
              <w:t>e.r.p.</w:t>
            </w:r>
          </w:p>
        </w:tc>
        <w:tc>
          <w:tcPr>
            <w:tcW w:w="1667" w:type="pct"/>
            <w:noWrap/>
            <w:hideMark/>
          </w:tcPr>
          <w:p w14:paraId="1CDB0311" w14:textId="77777777" w:rsidR="005E7D3B" w:rsidRPr="004F0DAE" w:rsidRDefault="005E7D3B" w:rsidP="00F11ABF">
            <w:pPr>
              <w:numPr>
                <w:ilvl w:val="0"/>
                <w:numId w:val="0"/>
              </w:numPr>
              <w:ind w:left="34"/>
              <w:jc w:val="left"/>
            </w:pPr>
            <w:r w:rsidRPr="004F0DAE">
              <w:t>≤ 1% DC or LBT+AFA</w:t>
            </w:r>
          </w:p>
        </w:tc>
      </w:tr>
      <w:tr w:rsidR="00BD1186" w:rsidRPr="004F0DAE" w14:paraId="3AF9D351" w14:textId="6E08ABA4" w:rsidTr="005E7D3B">
        <w:trPr>
          <w:trHeight w:val="288"/>
        </w:trPr>
        <w:tc>
          <w:tcPr>
            <w:tcW w:w="660" w:type="pct"/>
            <w:noWrap/>
            <w:hideMark/>
          </w:tcPr>
          <w:p w14:paraId="4BE2378F" w14:textId="77777777" w:rsidR="005E7D3B" w:rsidRPr="004F0DAE" w:rsidRDefault="005E7D3B" w:rsidP="00F11ABF">
            <w:pPr>
              <w:numPr>
                <w:ilvl w:val="0"/>
                <w:numId w:val="0"/>
              </w:numPr>
              <w:ind w:left="170" w:hanging="27"/>
              <w:jc w:val="left"/>
            </w:pPr>
            <w:r w:rsidRPr="004F0DAE">
              <w:t>h1.5</w:t>
            </w:r>
          </w:p>
        </w:tc>
        <w:tc>
          <w:tcPr>
            <w:tcW w:w="641" w:type="pct"/>
            <w:noWrap/>
            <w:hideMark/>
          </w:tcPr>
          <w:p w14:paraId="407A52F9" w14:textId="77777777" w:rsidR="005E7D3B" w:rsidRPr="004F0DAE" w:rsidRDefault="005E7D3B" w:rsidP="00F11ABF">
            <w:pPr>
              <w:numPr>
                <w:ilvl w:val="0"/>
                <w:numId w:val="0"/>
              </w:numPr>
              <w:ind w:left="568" w:hanging="703"/>
              <w:jc w:val="left"/>
            </w:pPr>
            <w:r w:rsidRPr="004F0DAE">
              <w:t>868 MHz</w:t>
            </w:r>
          </w:p>
        </w:tc>
        <w:tc>
          <w:tcPr>
            <w:tcW w:w="652" w:type="pct"/>
            <w:noWrap/>
            <w:hideMark/>
          </w:tcPr>
          <w:p w14:paraId="2FCDF51F" w14:textId="77777777" w:rsidR="005E7D3B" w:rsidRPr="004F0DAE" w:rsidRDefault="005E7D3B" w:rsidP="00F11ABF">
            <w:pPr>
              <w:numPr>
                <w:ilvl w:val="0"/>
                <w:numId w:val="0"/>
              </w:numPr>
              <w:ind w:left="568" w:hanging="682"/>
              <w:jc w:val="left"/>
            </w:pPr>
            <w:r w:rsidRPr="004F0DAE">
              <w:t>868.6 MHz</w:t>
            </w:r>
          </w:p>
        </w:tc>
        <w:tc>
          <w:tcPr>
            <w:tcW w:w="1380" w:type="pct"/>
            <w:noWrap/>
            <w:hideMark/>
          </w:tcPr>
          <w:p w14:paraId="0B4177DD" w14:textId="77777777" w:rsidR="005E7D3B" w:rsidRPr="004F0DAE" w:rsidRDefault="005E7D3B" w:rsidP="00F11ABF">
            <w:pPr>
              <w:numPr>
                <w:ilvl w:val="0"/>
                <w:numId w:val="0"/>
              </w:numPr>
              <w:jc w:val="left"/>
            </w:pPr>
            <w:r w:rsidRPr="004F0DAE">
              <w:t xml:space="preserve">25 mW </w:t>
            </w:r>
            <w:r w:rsidRPr="000007BF">
              <w:rPr>
                <w:i/>
                <w:iCs/>
              </w:rPr>
              <w:t>e.r.p.</w:t>
            </w:r>
          </w:p>
        </w:tc>
        <w:tc>
          <w:tcPr>
            <w:tcW w:w="1667" w:type="pct"/>
            <w:noWrap/>
            <w:hideMark/>
          </w:tcPr>
          <w:p w14:paraId="69A00557" w14:textId="77777777" w:rsidR="005E7D3B" w:rsidRPr="004F0DAE" w:rsidRDefault="005E7D3B" w:rsidP="00F11ABF">
            <w:pPr>
              <w:numPr>
                <w:ilvl w:val="0"/>
                <w:numId w:val="0"/>
              </w:numPr>
              <w:ind w:left="34"/>
              <w:jc w:val="left"/>
            </w:pPr>
            <w:r w:rsidRPr="004F0DAE">
              <w:t>≤ 1% DC or LBT+AFA</w:t>
            </w:r>
          </w:p>
        </w:tc>
      </w:tr>
      <w:tr w:rsidR="00BD1186" w:rsidRPr="004F0DAE" w14:paraId="7D7466E2" w14:textId="7E6E1C05" w:rsidTr="005E7D3B">
        <w:trPr>
          <w:trHeight w:val="288"/>
        </w:trPr>
        <w:tc>
          <w:tcPr>
            <w:tcW w:w="660" w:type="pct"/>
            <w:noWrap/>
            <w:hideMark/>
          </w:tcPr>
          <w:p w14:paraId="1D2C95CE" w14:textId="77777777" w:rsidR="005E7D3B" w:rsidRPr="004F0DAE" w:rsidRDefault="005E7D3B" w:rsidP="002C0BFE">
            <w:pPr>
              <w:numPr>
                <w:ilvl w:val="0"/>
                <w:numId w:val="0"/>
              </w:numPr>
              <w:ind w:left="170" w:hanging="27"/>
              <w:jc w:val="left"/>
            </w:pPr>
            <w:r w:rsidRPr="004F0DAE">
              <w:t>h1.6</w:t>
            </w:r>
          </w:p>
        </w:tc>
        <w:tc>
          <w:tcPr>
            <w:tcW w:w="641" w:type="pct"/>
            <w:noWrap/>
            <w:hideMark/>
          </w:tcPr>
          <w:p w14:paraId="527BCF56" w14:textId="77777777" w:rsidR="005E7D3B" w:rsidRPr="004F0DAE" w:rsidRDefault="005E7D3B" w:rsidP="002C0BFE">
            <w:pPr>
              <w:numPr>
                <w:ilvl w:val="0"/>
                <w:numId w:val="0"/>
              </w:numPr>
              <w:ind w:left="568" w:hanging="703"/>
              <w:jc w:val="left"/>
            </w:pPr>
            <w:r w:rsidRPr="004F0DAE">
              <w:t>868.7 MHz</w:t>
            </w:r>
          </w:p>
        </w:tc>
        <w:tc>
          <w:tcPr>
            <w:tcW w:w="652" w:type="pct"/>
            <w:noWrap/>
            <w:hideMark/>
          </w:tcPr>
          <w:p w14:paraId="72CDE55D" w14:textId="77777777" w:rsidR="005E7D3B" w:rsidRPr="004F0DAE" w:rsidRDefault="005E7D3B" w:rsidP="002C0BFE">
            <w:pPr>
              <w:numPr>
                <w:ilvl w:val="0"/>
                <w:numId w:val="0"/>
              </w:numPr>
              <w:ind w:left="568" w:hanging="682"/>
              <w:jc w:val="left"/>
            </w:pPr>
            <w:r w:rsidRPr="004F0DAE">
              <w:t>869.2 MHz</w:t>
            </w:r>
          </w:p>
        </w:tc>
        <w:tc>
          <w:tcPr>
            <w:tcW w:w="1380" w:type="pct"/>
            <w:noWrap/>
            <w:hideMark/>
          </w:tcPr>
          <w:p w14:paraId="5FE519CB" w14:textId="77777777" w:rsidR="005E7D3B" w:rsidRPr="004F0DAE" w:rsidRDefault="005E7D3B" w:rsidP="002C0BFE">
            <w:pPr>
              <w:numPr>
                <w:ilvl w:val="0"/>
                <w:numId w:val="0"/>
              </w:numPr>
              <w:jc w:val="left"/>
            </w:pPr>
            <w:r w:rsidRPr="004F0DAE">
              <w:t xml:space="preserve">25 mW </w:t>
            </w:r>
            <w:r w:rsidRPr="000007BF">
              <w:rPr>
                <w:i/>
                <w:iCs/>
              </w:rPr>
              <w:t>e.r.p.</w:t>
            </w:r>
          </w:p>
        </w:tc>
        <w:tc>
          <w:tcPr>
            <w:tcW w:w="1667" w:type="pct"/>
            <w:noWrap/>
            <w:hideMark/>
          </w:tcPr>
          <w:p w14:paraId="731B6812" w14:textId="77777777" w:rsidR="005E7D3B" w:rsidRPr="004F0DAE" w:rsidRDefault="005E7D3B" w:rsidP="002C0BFE">
            <w:pPr>
              <w:numPr>
                <w:ilvl w:val="0"/>
                <w:numId w:val="0"/>
              </w:numPr>
              <w:ind w:left="34"/>
              <w:jc w:val="left"/>
            </w:pPr>
            <w:r w:rsidRPr="004F0DAE">
              <w:t>≤ 0.1% DC or LBT+AFA</w:t>
            </w:r>
          </w:p>
        </w:tc>
      </w:tr>
      <w:tr w:rsidR="00BD1186" w:rsidRPr="004F0DAE" w14:paraId="5D289325" w14:textId="54E28B2F" w:rsidTr="005E7D3B">
        <w:trPr>
          <w:trHeight w:val="288"/>
        </w:trPr>
        <w:tc>
          <w:tcPr>
            <w:tcW w:w="660" w:type="pct"/>
            <w:noWrap/>
            <w:hideMark/>
          </w:tcPr>
          <w:p w14:paraId="759BDF1D" w14:textId="77777777" w:rsidR="005E7D3B" w:rsidRPr="004F0DAE" w:rsidRDefault="005E7D3B" w:rsidP="002C0BFE">
            <w:pPr>
              <w:numPr>
                <w:ilvl w:val="0"/>
                <w:numId w:val="0"/>
              </w:numPr>
              <w:ind w:left="170" w:hanging="27"/>
              <w:jc w:val="left"/>
            </w:pPr>
            <w:r w:rsidRPr="004F0DAE">
              <w:t>h1.7</w:t>
            </w:r>
          </w:p>
        </w:tc>
        <w:tc>
          <w:tcPr>
            <w:tcW w:w="641" w:type="pct"/>
            <w:noWrap/>
            <w:hideMark/>
          </w:tcPr>
          <w:p w14:paraId="77CB54D7" w14:textId="77777777" w:rsidR="005E7D3B" w:rsidRPr="004F0DAE" w:rsidRDefault="005E7D3B" w:rsidP="002C0BFE">
            <w:pPr>
              <w:numPr>
                <w:ilvl w:val="0"/>
                <w:numId w:val="0"/>
              </w:numPr>
              <w:ind w:left="568" w:hanging="703"/>
              <w:jc w:val="left"/>
            </w:pPr>
            <w:r w:rsidRPr="004F0DAE">
              <w:t>869.4 MHz</w:t>
            </w:r>
          </w:p>
        </w:tc>
        <w:tc>
          <w:tcPr>
            <w:tcW w:w="652" w:type="pct"/>
            <w:noWrap/>
            <w:hideMark/>
          </w:tcPr>
          <w:p w14:paraId="4E82BF4E" w14:textId="77777777" w:rsidR="005E7D3B" w:rsidRPr="004F0DAE" w:rsidRDefault="005E7D3B" w:rsidP="002C0BFE">
            <w:pPr>
              <w:numPr>
                <w:ilvl w:val="0"/>
                <w:numId w:val="0"/>
              </w:numPr>
              <w:ind w:left="568" w:hanging="682"/>
              <w:jc w:val="left"/>
            </w:pPr>
            <w:r w:rsidRPr="004F0DAE">
              <w:t>869.65 MHz</w:t>
            </w:r>
          </w:p>
        </w:tc>
        <w:tc>
          <w:tcPr>
            <w:tcW w:w="1380" w:type="pct"/>
            <w:noWrap/>
            <w:hideMark/>
          </w:tcPr>
          <w:p w14:paraId="08F1EF47" w14:textId="77777777" w:rsidR="005E7D3B" w:rsidRPr="004F0DAE" w:rsidRDefault="005E7D3B" w:rsidP="002C0BFE">
            <w:pPr>
              <w:numPr>
                <w:ilvl w:val="0"/>
                <w:numId w:val="0"/>
              </w:numPr>
              <w:jc w:val="left"/>
            </w:pPr>
            <w:r w:rsidRPr="004F0DAE">
              <w:t xml:space="preserve">500 mW </w:t>
            </w:r>
            <w:r w:rsidRPr="000007BF">
              <w:rPr>
                <w:i/>
                <w:iCs/>
              </w:rPr>
              <w:t>e.r.p.</w:t>
            </w:r>
          </w:p>
        </w:tc>
        <w:tc>
          <w:tcPr>
            <w:tcW w:w="1667" w:type="pct"/>
            <w:noWrap/>
            <w:hideMark/>
          </w:tcPr>
          <w:p w14:paraId="44752566" w14:textId="77777777" w:rsidR="005E7D3B" w:rsidRPr="004F0DAE" w:rsidRDefault="005E7D3B" w:rsidP="002C0BFE">
            <w:pPr>
              <w:numPr>
                <w:ilvl w:val="0"/>
                <w:numId w:val="0"/>
              </w:numPr>
              <w:ind w:left="34"/>
              <w:jc w:val="left"/>
            </w:pPr>
            <w:r w:rsidRPr="004F0DAE">
              <w:t>≤ 10% DC or LBT+AFA</w:t>
            </w:r>
          </w:p>
        </w:tc>
      </w:tr>
      <w:tr w:rsidR="00BD1186" w:rsidRPr="004F0DAE" w14:paraId="31AFC229" w14:textId="158B3A54" w:rsidTr="005E7D3B">
        <w:trPr>
          <w:trHeight w:val="288"/>
        </w:trPr>
        <w:tc>
          <w:tcPr>
            <w:tcW w:w="660" w:type="pct"/>
            <w:noWrap/>
            <w:hideMark/>
          </w:tcPr>
          <w:p w14:paraId="78A1CB27" w14:textId="77777777" w:rsidR="005E7D3B" w:rsidRPr="004F0DAE" w:rsidRDefault="005E7D3B" w:rsidP="002C0BFE">
            <w:pPr>
              <w:numPr>
                <w:ilvl w:val="0"/>
                <w:numId w:val="0"/>
              </w:numPr>
              <w:ind w:left="170" w:hanging="27"/>
              <w:jc w:val="left"/>
            </w:pPr>
            <w:r w:rsidRPr="004F0DAE">
              <w:t>h1.9</w:t>
            </w:r>
          </w:p>
        </w:tc>
        <w:tc>
          <w:tcPr>
            <w:tcW w:w="641" w:type="pct"/>
            <w:noWrap/>
            <w:hideMark/>
          </w:tcPr>
          <w:p w14:paraId="71FB99C4" w14:textId="77777777" w:rsidR="005E7D3B" w:rsidRPr="004F0DAE" w:rsidRDefault="005E7D3B" w:rsidP="002C0BFE">
            <w:pPr>
              <w:numPr>
                <w:ilvl w:val="0"/>
                <w:numId w:val="0"/>
              </w:numPr>
              <w:ind w:left="568" w:hanging="703"/>
              <w:jc w:val="left"/>
            </w:pPr>
            <w:r w:rsidRPr="004F0DAE">
              <w:t>869.7 MHz</w:t>
            </w:r>
          </w:p>
        </w:tc>
        <w:tc>
          <w:tcPr>
            <w:tcW w:w="652" w:type="pct"/>
            <w:noWrap/>
            <w:hideMark/>
          </w:tcPr>
          <w:p w14:paraId="5C46E51E" w14:textId="77777777" w:rsidR="005E7D3B" w:rsidRPr="004F0DAE" w:rsidRDefault="005E7D3B" w:rsidP="002C0BFE">
            <w:pPr>
              <w:numPr>
                <w:ilvl w:val="0"/>
                <w:numId w:val="0"/>
              </w:numPr>
              <w:ind w:left="568" w:hanging="682"/>
              <w:jc w:val="left"/>
            </w:pPr>
            <w:r w:rsidRPr="004F0DAE">
              <w:t>870 MHz</w:t>
            </w:r>
          </w:p>
        </w:tc>
        <w:tc>
          <w:tcPr>
            <w:tcW w:w="1380" w:type="pct"/>
            <w:noWrap/>
            <w:hideMark/>
          </w:tcPr>
          <w:p w14:paraId="26D0A5EA" w14:textId="77777777" w:rsidR="005E7D3B" w:rsidRPr="004F0DAE" w:rsidRDefault="005E7D3B" w:rsidP="002C0BFE">
            <w:pPr>
              <w:numPr>
                <w:ilvl w:val="0"/>
                <w:numId w:val="0"/>
              </w:numPr>
              <w:jc w:val="left"/>
            </w:pPr>
            <w:r w:rsidRPr="004F0DAE">
              <w:t xml:space="preserve">25 mW </w:t>
            </w:r>
            <w:r w:rsidRPr="000007BF">
              <w:rPr>
                <w:i/>
                <w:iCs/>
              </w:rPr>
              <w:t>e.r.p.</w:t>
            </w:r>
          </w:p>
        </w:tc>
        <w:tc>
          <w:tcPr>
            <w:tcW w:w="1667" w:type="pct"/>
            <w:noWrap/>
            <w:hideMark/>
          </w:tcPr>
          <w:p w14:paraId="2D79B8B5" w14:textId="77777777" w:rsidR="005E7D3B" w:rsidRPr="004F0DAE" w:rsidRDefault="005E7D3B" w:rsidP="002C0BFE">
            <w:pPr>
              <w:numPr>
                <w:ilvl w:val="0"/>
                <w:numId w:val="0"/>
              </w:numPr>
              <w:ind w:left="34"/>
              <w:jc w:val="left"/>
            </w:pPr>
            <w:r w:rsidRPr="004F0DAE">
              <w:t>≤ 1% DC or LBT+AFA</w:t>
            </w:r>
          </w:p>
        </w:tc>
      </w:tr>
      <w:tr w:rsidR="00BD1186" w:rsidRPr="004F0DAE" w14:paraId="598F6045" w14:textId="5A97D37F" w:rsidTr="005E7D3B">
        <w:trPr>
          <w:trHeight w:val="288"/>
        </w:trPr>
        <w:tc>
          <w:tcPr>
            <w:tcW w:w="660" w:type="pct"/>
            <w:noWrap/>
            <w:hideMark/>
          </w:tcPr>
          <w:p w14:paraId="3EB86088" w14:textId="77777777" w:rsidR="005E7D3B" w:rsidRPr="004F0DAE" w:rsidRDefault="005E7D3B" w:rsidP="002C0BFE">
            <w:pPr>
              <w:numPr>
                <w:ilvl w:val="0"/>
                <w:numId w:val="0"/>
              </w:numPr>
              <w:ind w:left="170" w:hanging="27"/>
              <w:jc w:val="left"/>
            </w:pPr>
            <w:r w:rsidRPr="004F0DAE">
              <w:t>h1.8</w:t>
            </w:r>
          </w:p>
        </w:tc>
        <w:tc>
          <w:tcPr>
            <w:tcW w:w="641" w:type="pct"/>
            <w:noWrap/>
            <w:hideMark/>
          </w:tcPr>
          <w:p w14:paraId="425C1FBE" w14:textId="77777777" w:rsidR="005E7D3B" w:rsidRPr="004F0DAE" w:rsidRDefault="005E7D3B" w:rsidP="002C0BFE">
            <w:pPr>
              <w:numPr>
                <w:ilvl w:val="0"/>
                <w:numId w:val="0"/>
              </w:numPr>
              <w:ind w:left="568" w:hanging="703"/>
              <w:jc w:val="left"/>
            </w:pPr>
            <w:r w:rsidRPr="004F0DAE">
              <w:t>869.7 MHz</w:t>
            </w:r>
          </w:p>
        </w:tc>
        <w:tc>
          <w:tcPr>
            <w:tcW w:w="652" w:type="pct"/>
            <w:noWrap/>
            <w:hideMark/>
          </w:tcPr>
          <w:p w14:paraId="633A89CC" w14:textId="77777777" w:rsidR="005E7D3B" w:rsidRPr="004F0DAE" w:rsidRDefault="005E7D3B" w:rsidP="002C0BFE">
            <w:pPr>
              <w:numPr>
                <w:ilvl w:val="0"/>
                <w:numId w:val="0"/>
              </w:numPr>
              <w:ind w:left="568" w:hanging="682"/>
              <w:jc w:val="left"/>
            </w:pPr>
            <w:r w:rsidRPr="004F0DAE">
              <w:t>870 MHz</w:t>
            </w:r>
          </w:p>
        </w:tc>
        <w:tc>
          <w:tcPr>
            <w:tcW w:w="1380" w:type="pct"/>
            <w:noWrap/>
            <w:hideMark/>
          </w:tcPr>
          <w:p w14:paraId="57C545C7" w14:textId="77777777" w:rsidR="005E7D3B" w:rsidRPr="004F0DAE" w:rsidRDefault="005E7D3B" w:rsidP="002C0BFE">
            <w:pPr>
              <w:numPr>
                <w:ilvl w:val="0"/>
                <w:numId w:val="0"/>
              </w:numPr>
              <w:jc w:val="left"/>
            </w:pPr>
            <w:r w:rsidRPr="004F0DAE">
              <w:t xml:space="preserve">5 mW </w:t>
            </w:r>
            <w:r w:rsidRPr="000007BF">
              <w:rPr>
                <w:i/>
                <w:iCs/>
              </w:rPr>
              <w:t>e.r.p.</w:t>
            </w:r>
          </w:p>
        </w:tc>
        <w:tc>
          <w:tcPr>
            <w:tcW w:w="1667" w:type="pct"/>
            <w:noWrap/>
            <w:hideMark/>
          </w:tcPr>
          <w:p w14:paraId="4612C7FF" w14:textId="77777777" w:rsidR="005E7D3B" w:rsidRPr="004F0DAE" w:rsidRDefault="005E7D3B" w:rsidP="002C0BFE">
            <w:pPr>
              <w:numPr>
                <w:ilvl w:val="0"/>
                <w:numId w:val="0"/>
              </w:numPr>
              <w:ind w:left="34"/>
              <w:jc w:val="left"/>
            </w:pPr>
            <w:r w:rsidRPr="004F0DAE">
              <w:t xml:space="preserve">No requirement </w:t>
            </w:r>
          </w:p>
        </w:tc>
      </w:tr>
      <w:tr w:rsidR="005E7D3B" w:rsidRPr="004F0DAE" w14:paraId="3D0460DA" w14:textId="4CD9926B" w:rsidTr="00BD1186">
        <w:trPr>
          <w:trHeight w:val="288"/>
        </w:trPr>
        <w:tc>
          <w:tcPr>
            <w:tcW w:w="5000" w:type="pct"/>
            <w:gridSpan w:val="5"/>
            <w:noWrap/>
          </w:tcPr>
          <w:p w14:paraId="6C6D20B7" w14:textId="77777777" w:rsidR="005E7D3B" w:rsidRPr="004F0DAE" w:rsidRDefault="005E7D3B" w:rsidP="00613B7A">
            <w:pPr>
              <w:pStyle w:val="ECCTablenote"/>
            </w:pPr>
            <w:r w:rsidRPr="004F0DAE">
              <w:t xml:space="preserve">Note: </w:t>
            </w:r>
            <w:r w:rsidRPr="004F0DAE">
              <w:tab/>
              <w:t>AFA = Adaptive Frequency Agility</w:t>
            </w:r>
          </w:p>
          <w:p w14:paraId="318CEAAB" w14:textId="77777777" w:rsidR="005E7D3B" w:rsidRPr="004F0DAE" w:rsidRDefault="005E7D3B" w:rsidP="00613B7A">
            <w:pPr>
              <w:pStyle w:val="ECCTablenote"/>
            </w:pPr>
            <w:r w:rsidRPr="004F0DAE">
              <w:tab/>
              <w:t>DC = Duty Cycle</w:t>
            </w:r>
          </w:p>
          <w:p w14:paraId="0613620A" w14:textId="77777777" w:rsidR="005E7D3B" w:rsidRPr="004F0DAE" w:rsidRDefault="005E7D3B" w:rsidP="00613B7A">
            <w:pPr>
              <w:pStyle w:val="ECCTablenote"/>
            </w:pPr>
            <w:r w:rsidRPr="004F0DAE">
              <w:tab/>
            </w:r>
            <w:r w:rsidRPr="000007BF">
              <w:rPr>
                <w:i/>
                <w:iCs/>
              </w:rPr>
              <w:t>e.r.p.</w:t>
            </w:r>
            <w:r w:rsidRPr="004F0DAE">
              <w:t xml:space="preserve"> = Effective Radiated Power</w:t>
            </w:r>
          </w:p>
          <w:p w14:paraId="30A4CAC9" w14:textId="77777777" w:rsidR="005E7D3B" w:rsidRPr="004F0DAE" w:rsidRDefault="005E7D3B" w:rsidP="00613B7A">
            <w:pPr>
              <w:pStyle w:val="ECCTablenote"/>
            </w:pPr>
            <w:r w:rsidRPr="004F0DAE">
              <w:tab/>
              <w:t>LBT = Listen Before Talk</w:t>
            </w:r>
          </w:p>
        </w:tc>
      </w:tr>
    </w:tbl>
    <w:p w14:paraId="6D3BEDD9" w14:textId="474D0C98" w:rsidR="00F12A19" w:rsidRPr="004F0DAE" w:rsidRDefault="00F12A19" w:rsidP="00613B7A">
      <w:pPr>
        <w:numPr>
          <w:ilvl w:val="0"/>
          <w:numId w:val="0"/>
        </w:numPr>
        <w:rPr>
          <w:rStyle w:val="BRNormal"/>
        </w:rPr>
      </w:pPr>
      <w:bookmarkStart w:id="72" w:name="_Ref147824786"/>
      <w:bookmarkStart w:id="73" w:name="_Toc147841286"/>
      <w:r w:rsidRPr="004F0DAE">
        <w:rPr>
          <w:rStyle w:val="BRNormal"/>
        </w:rPr>
        <w:lastRenderedPageBreak/>
        <w:t>For the purposes of ERC Recommendation 70-03</w:t>
      </w:r>
      <w:r w:rsidR="005F75AC">
        <w:rPr>
          <w:rStyle w:val="BRNormal"/>
        </w:rPr>
        <w:t xml:space="preserve"> </w:t>
      </w:r>
      <w:r w:rsidR="005F75AC">
        <w:fldChar w:fldCharType="begin"/>
      </w:r>
      <w:r w:rsidR="005F75AC">
        <w:instrText xml:space="preserve"> REF _Ref159221799 \r \h </w:instrText>
      </w:r>
      <w:r w:rsidR="005F75AC">
        <w:fldChar w:fldCharType="separate"/>
      </w:r>
      <w:r w:rsidR="00E4020B">
        <w:t>[1]</w:t>
      </w:r>
      <w:r w:rsidR="005F75AC">
        <w:fldChar w:fldCharType="end"/>
      </w:r>
      <w:r w:rsidRPr="004F0DAE">
        <w:rPr>
          <w:rStyle w:val="BRNormal"/>
        </w:rPr>
        <w:t>, the duty cycle is defined as the ratio, expressed as a percentage, of Σ(Ton)/(Tobs) where Ton is the 'on' time of a single transmitter device and Tobs is the observation period. Ton is measured in an observation frequency band (Fobs). Tobs is a continuous one hour for the ERC Recommendation 70-03</w:t>
      </w:r>
      <w:r w:rsidR="000F687E">
        <w:rPr>
          <w:rStyle w:val="BRNormal"/>
        </w:rPr>
        <w:t>,</w:t>
      </w:r>
      <w:r w:rsidRPr="004F0DAE">
        <w:rPr>
          <w:rStyle w:val="BRNormal"/>
        </w:rPr>
        <w:t xml:space="preserve"> </w:t>
      </w:r>
      <w:r w:rsidR="000F687E">
        <w:rPr>
          <w:rStyle w:val="BRNormal"/>
        </w:rPr>
        <w:t>a</w:t>
      </w:r>
      <w:r w:rsidRPr="004F0DAE">
        <w:rPr>
          <w:rStyle w:val="BRNormal"/>
        </w:rPr>
        <w:t xml:space="preserve">nnex 1 entries within 862-870 MHz. </w:t>
      </w:r>
    </w:p>
    <w:p w14:paraId="2F207EA4" w14:textId="77777777" w:rsidR="00F12A19" w:rsidRPr="004F0DAE" w:rsidRDefault="00F12A19" w:rsidP="00613B7A">
      <w:pPr>
        <w:numPr>
          <w:ilvl w:val="0"/>
          <w:numId w:val="0"/>
        </w:numPr>
        <w:rPr>
          <w:rStyle w:val="ECCHLcyan"/>
        </w:rPr>
      </w:pPr>
      <w:r w:rsidRPr="004F0DAE">
        <w:rPr>
          <w:rStyle w:val="BRNormal"/>
        </w:rPr>
        <w:t>Spectrum used by analogue audio and voice applications such as consumer cordless audio devices may be affected by nearby digital uplink transmissions ('scratches') with long individual Ton times.</w:t>
      </w:r>
      <w:r w:rsidRPr="004F0DAE">
        <w:rPr>
          <w:rStyle w:val="ECCHLcyan"/>
        </w:rPr>
        <w:t xml:space="preserve"> </w:t>
      </w:r>
    </w:p>
    <w:p w14:paraId="0CA72722" w14:textId="45FE97B1" w:rsidR="00F12A19" w:rsidRPr="004F0DAE" w:rsidRDefault="00F12A19" w:rsidP="00613B7A">
      <w:pPr>
        <w:numPr>
          <w:ilvl w:val="0"/>
          <w:numId w:val="0"/>
        </w:numPr>
      </w:pPr>
      <w:r w:rsidRPr="004F0DAE">
        <w:t>As recognised in ECC Report 305</w:t>
      </w:r>
      <w:r w:rsidR="005F75AC">
        <w:t>,</w:t>
      </w:r>
      <w:r w:rsidRPr="004F0DAE">
        <w:t xml:space="preserve"> </w:t>
      </w:r>
      <w:r w:rsidR="00B23F06">
        <w:t>S</w:t>
      </w:r>
      <w:r w:rsidR="00B23F06" w:rsidRPr="004F0DAE">
        <w:t xml:space="preserve">ection </w:t>
      </w:r>
      <w:r w:rsidRPr="004F0DAE">
        <w:t>5.3</w:t>
      </w:r>
      <w:r w:rsidR="005F75AC">
        <w:t xml:space="preserve"> </w:t>
      </w:r>
      <w:r w:rsidR="00B23F06">
        <w:fldChar w:fldCharType="begin"/>
      </w:r>
      <w:r w:rsidR="00B23F06">
        <w:instrText xml:space="preserve"> REF _Ref159401633 \r \h </w:instrText>
      </w:r>
      <w:r w:rsidR="00B23F06">
        <w:fldChar w:fldCharType="separate"/>
      </w:r>
      <w:r w:rsidR="00B23F06">
        <w:t>[2]</w:t>
      </w:r>
      <w:r w:rsidR="00B23F06">
        <w:fldChar w:fldCharType="end"/>
      </w:r>
      <w:r w:rsidRPr="004F0DAE">
        <w:t>, "the emissions from an SRD application on the ground that comply with the technical conditions specified in the relevant general authorisation in the country where the system operate can obviously equally be received by a terrestrial receiver (e.g. acting as a relay or a base station in a data network) or by a space station in low earth orbit without the need for additional regulatory measures" and overall "frequencies in the 860 MHz frequency range may be particularly suitable for delivering services in Europe for uplink transmission in the sub-GHz range". Today, these satellites networks are foreseen to be used for commercial applications, in contrast with some of the challenges noted in ECC Report 305.</w:t>
      </w:r>
    </w:p>
    <w:p w14:paraId="0BC1B026" w14:textId="0394F6C2" w:rsidR="00F12A19" w:rsidRPr="004F0DAE" w:rsidRDefault="00F12A19" w:rsidP="00613B7A">
      <w:pPr>
        <w:numPr>
          <w:ilvl w:val="0"/>
          <w:numId w:val="0"/>
        </w:numPr>
      </w:pPr>
      <w:r w:rsidRPr="004F0DAE">
        <w:t>As SRD-to-satellite transmissions are already possible under the current ERC Recommendation 70-03 framework, therefore there should be no additional impact on other SRD devices provided SRD-to-satellite transmissions operate according to the relevant limits specified in the Recommendation.</w:t>
      </w:r>
    </w:p>
    <w:p w14:paraId="38E10096" w14:textId="44805ECD" w:rsidR="008603F1" w:rsidRPr="004F0DAE" w:rsidRDefault="008603F1" w:rsidP="008603F1">
      <w:pPr>
        <w:pStyle w:val="Heading2"/>
        <w:rPr>
          <w:lang w:val="en-GB"/>
        </w:rPr>
      </w:pPr>
      <w:bookmarkStart w:id="74" w:name="_Toc158983461"/>
      <w:bookmarkStart w:id="75" w:name="_Ref159402565"/>
      <w:bookmarkStart w:id="76" w:name="_Toc159404984"/>
      <w:bookmarkStart w:id="77" w:name="_Ref159411765"/>
      <w:r w:rsidRPr="004F0DAE">
        <w:rPr>
          <w:lang w:val="en-GB"/>
        </w:rPr>
        <w:t>Satellite-to-SRD in the frequency band 862-870 MHz</w:t>
      </w:r>
      <w:bookmarkEnd w:id="72"/>
      <w:bookmarkEnd w:id="73"/>
      <w:bookmarkEnd w:id="74"/>
      <w:bookmarkEnd w:id="75"/>
      <w:bookmarkEnd w:id="76"/>
      <w:bookmarkEnd w:id="77"/>
    </w:p>
    <w:p w14:paraId="50A731DB" w14:textId="77777777" w:rsidR="008E08E6" w:rsidRPr="004F0DAE" w:rsidRDefault="008E08E6" w:rsidP="00613B7A">
      <w:pPr>
        <w:numPr>
          <w:ilvl w:val="0"/>
          <w:numId w:val="0"/>
        </w:numPr>
      </w:pPr>
      <w:r w:rsidRPr="004F0DAE">
        <w:t>Receivers of SRD communicating with satellites cannot claim protection as for other SRD applications.</w:t>
      </w:r>
    </w:p>
    <w:p w14:paraId="39308164" w14:textId="7E992B02" w:rsidR="008E08E6" w:rsidRPr="004F0DAE" w:rsidRDefault="008E08E6" w:rsidP="00613B7A">
      <w:pPr>
        <w:numPr>
          <w:ilvl w:val="0"/>
          <w:numId w:val="0"/>
        </w:numPr>
        <w:rPr>
          <w:rStyle w:val="ECCParagraph"/>
        </w:rPr>
      </w:pPr>
      <w:r w:rsidRPr="004F0DAE">
        <w:t xml:space="preserve">As there is no satellite allocation in the band 862-870 MHz, Satellite-to-SRD transmissions in that range can </w:t>
      </w:r>
      <w:r w:rsidRPr="004F0DAE">
        <w:rPr>
          <w:rStyle w:val="ECCParagraph"/>
        </w:rPr>
        <w:t xml:space="preserve">only be conducted using assignments notified under ITU </w:t>
      </w:r>
      <w:r w:rsidR="00CD6ED2" w:rsidRPr="004F0DAE">
        <w:rPr>
          <w:rStyle w:val="ECCParagraph"/>
        </w:rPr>
        <w:t>Radio Regulations</w:t>
      </w:r>
      <w:r w:rsidRPr="004F0DAE">
        <w:rPr>
          <w:rStyle w:val="ECCParagraph"/>
        </w:rPr>
        <w:t xml:space="preserve"> No. </w:t>
      </w:r>
      <w:r w:rsidR="002F0D27" w:rsidRPr="004F0DAE">
        <w:rPr>
          <w:rStyle w:val="ECCParagraph"/>
        </w:rPr>
        <w:t>4.4</w:t>
      </w:r>
      <w:r w:rsidR="008603F1" w:rsidRPr="004F0DAE">
        <w:rPr>
          <w:rStyle w:val="ECCParagraph"/>
        </w:rPr>
        <w:t xml:space="preserve"> </w:t>
      </w:r>
      <w:r w:rsidR="00A66D84">
        <w:fldChar w:fldCharType="begin"/>
      </w:r>
      <w:r w:rsidR="00A66D84">
        <w:instrText xml:space="preserve"> REF _Ref159221812 \r \h </w:instrText>
      </w:r>
      <w:r w:rsidR="00A66D84">
        <w:fldChar w:fldCharType="separate"/>
      </w:r>
      <w:r w:rsidR="00E4020B">
        <w:t>[5]</w:t>
      </w:r>
      <w:r w:rsidR="00A66D84">
        <w:fldChar w:fldCharType="end"/>
      </w:r>
      <w:r w:rsidRPr="004F0DAE">
        <w:rPr>
          <w:rStyle w:val="ECCParagraph"/>
        </w:rPr>
        <w:t xml:space="preserve"> and strictly complying with its associated principles (see section </w:t>
      </w:r>
      <w:r w:rsidR="00B51889" w:rsidRPr="004F0DAE">
        <w:rPr>
          <w:rStyle w:val="ECCParagraph"/>
        </w:rPr>
        <w:fldChar w:fldCharType="begin"/>
      </w:r>
      <w:r w:rsidR="00B51889" w:rsidRPr="004F0DAE">
        <w:rPr>
          <w:rStyle w:val="ECCParagraph"/>
        </w:rPr>
        <w:instrText xml:space="preserve"> REF _Ref158280329 \r \h </w:instrText>
      </w:r>
      <w:r w:rsidR="00B51889" w:rsidRPr="004F0DAE">
        <w:rPr>
          <w:rStyle w:val="ECCParagraph"/>
        </w:rPr>
      </w:r>
      <w:r w:rsidR="00B51889" w:rsidRPr="004F0DAE">
        <w:rPr>
          <w:rStyle w:val="ECCParagraph"/>
        </w:rPr>
        <w:fldChar w:fldCharType="separate"/>
      </w:r>
      <w:r w:rsidR="00E4020B">
        <w:rPr>
          <w:rStyle w:val="ECCParagraph"/>
        </w:rPr>
        <w:t>3.3</w:t>
      </w:r>
      <w:r w:rsidR="00B51889" w:rsidRPr="004F0DAE">
        <w:rPr>
          <w:rStyle w:val="ECCParagraph"/>
        </w:rPr>
        <w:fldChar w:fldCharType="end"/>
      </w:r>
      <w:r w:rsidR="00121F4B">
        <w:rPr>
          <w:rStyle w:val="ECCParagraph"/>
        </w:rPr>
        <w:t>)</w:t>
      </w:r>
      <w:r w:rsidR="008603F1" w:rsidRPr="004F0DAE">
        <w:rPr>
          <w:rStyle w:val="ECCParagraph"/>
        </w:rPr>
        <w:t>.</w:t>
      </w:r>
      <w:r w:rsidRPr="004F0DAE">
        <w:rPr>
          <w:rStyle w:val="ECCParagraph"/>
        </w:rPr>
        <w:t xml:space="preserve"> Transmissions have to be performed on a non-interference basis. There is no PFD limit specified in the ITU Radio Regulations for the band 862-</w:t>
      </w:r>
      <w:r w:rsidR="008603F1" w:rsidRPr="004F0DAE">
        <w:rPr>
          <w:rStyle w:val="ECCParagraph"/>
        </w:rPr>
        <w:t>870</w:t>
      </w:r>
      <w:r w:rsidR="0011363E" w:rsidRPr="004F0DAE">
        <w:rPr>
          <w:rStyle w:val="ECCParagraph"/>
        </w:rPr>
        <w:t xml:space="preserve"> </w:t>
      </w:r>
      <w:r w:rsidR="008603F1" w:rsidRPr="004F0DAE">
        <w:rPr>
          <w:rStyle w:val="ECCParagraph"/>
        </w:rPr>
        <w:t>MHz</w:t>
      </w:r>
      <w:r w:rsidRPr="004F0DAE">
        <w:rPr>
          <w:rStyle w:val="ECCParagraph"/>
        </w:rPr>
        <w:t xml:space="preserve">. </w:t>
      </w:r>
    </w:p>
    <w:p w14:paraId="14E0A336" w14:textId="7E16A041" w:rsidR="008E08E6" w:rsidRPr="004F0DAE" w:rsidRDefault="008E08E6" w:rsidP="00613B7A">
      <w:pPr>
        <w:numPr>
          <w:ilvl w:val="0"/>
          <w:numId w:val="0"/>
        </w:numPr>
      </w:pPr>
      <w:r w:rsidRPr="004F0DAE">
        <w:rPr>
          <w:rStyle w:val="ECCParagraph"/>
        </w:rPr>
        <w:t>A list of ITU filings that are known to be intended for satellite-to-SRD transmissions in the</w:t>
      </w:r>
      <w:r w:rsidRPr="004F0DAE">
        <w:t xml:space="preserve"> frequency range 862-870 MHz is provided in </w:t>
      </w:r>
      <w:r w:rsidR="00432362">
        <w:fldChar w:fldCharType="begin"/>
      </w:r>
      <w:r w:rsidR="00432362">
        <w:instrText xml:space="preserve"> REF _Ref159237369 \r \h </w:instrText>
      </w:r>
      <w:r w:rsidR="00432362">
        <w:fldChar w:fldCharType="separate"/>
      </w:r>
      <w:r w:rsidR="00432362">
        <w:t>ANNEX 1</w:t>
      </w:r>
      <w:r w:rsidR="00432362">
        <w:fldChar w:fldCharType="end"/>
      </w:r>
      <w:r w:rsidRPr="004F0DAE">
        <w:t xml:space="preserve">. When interference potential is assessed, it should be noted that the range 862-870 MHz is already identified in CEPT to systems that work on a non-interference, non-protection basis. These systems are designed to coexist with other users in the shared band. The impact of a satellite transmitting over distances of more than 500 km is often even lower than transmissions from near-by terrestrial SRD, particularly when there are multiple devices in an area (e.g. populated regions). </w:t>
      </w:r>
    </w:p>
    <w:p w14:paraId="08E205D8" w14:textId="7C64BB44" w:rsidR="008E08E6" w:rsidRPr="004F0DAE" w:rsidRDefault="008E08E6" w:rsidP="00613B7A">
      <w:pPr>
        <w:numPr>
          <w:ilvl w:val="0"/>
          <w:numId w:val="0"/>
        </w:numPr>
      </w:pPr>
      <w:r w:rsidRPr="004F0DAE">
        <w:t>The fact that a terrestrial SRD receiver has no individual protection is not critical for the same reason. Receivers are already designed to tolerate other transmissions. In ERC Recommendation 70-03, this situation is also noted as "Manufacturers and designers should consider that SRD operate in a shared spectrum environment and there is the potential for interference from other radio equipment. This should be taken into account in the design and manufacture of SRD". A detailed compatibility study would exceed the scope of this Report. However, a simple link budget can be provided to assess the general feasibility of satellite-to-SRD transmissions in SRD bands. State-of-the-art SRD receivers can decode messages at signal levels as low as -157 to -167 dBW (depending on the used technology). Based on this, one CEPT administration has reviewed the interference potential of satellite-to-SRD transmissions in detail and thereafter authorised at least one satellite operator to transmit in a space-to-Earth direction in the range 862-870 MHz, while not exceeding a PFD (power-flux density) value of -142 dBW/(m</w:t>
      </w:r>
      <w:r w:rsidRPr="004F0DAE">
        <w:rPr>
          <w:rStyle w:val="ECCHLsuperscript"/>
        </w:rPr>
        <w:t>2</w:t>
      </w:r>
      <w:r w:rsidRPr="004F0DAE">
        <w:t xml:space="preserve"> </w:t>
      </w:r>
      <w:r w:rsidR="008603F1" w:rsidRPr="004F0DAE">
        <w:t>4</w:t>
      </w:r>
      <w:r w:rsidR="00A6183E">
        <w:t xml:space="preserve"> </w:t>
      </w:r>
      <w:r w:rsidR="008603F1" w:rsidRPr="004F0DAE">
        <w:t>kHz</w:t>
      </w:r>
      <w:r w:rsidRPr="004F0DAE">
        <w:t xml:space="preserve">), which has proven to be a value at which harmful interference is not expected.  </w:t>
      </w:r>
    </w:p>
    <w:p w14:paraId="6206DDEC" w14:textId="7E97F3C9" w:rsidR="008E08E6" w:rsidRPr="004F0DAE" w:rsidRDefault="008E08E6" w:rsidP="0025213F">
      <w:pPr>
        <w:pStyle w:val="Caption"/>
        <w:keepNext/>
        <w:rPr>
          <w:lang w:val="en-GB"/>
        </w:rPr>
      </w:pPr>
      <w:bookmarkStart w:id="78" w:name="_Ref159228720"/>
      <w:r w:rsidRPr="004F0DAE">
        <w:rPr>
          <w:lang w:val="en-GB"/>
        </w:rPr>
        <w:lastRenderedPageBreak/>
        <w:t xml:space="preserve">Table </w:t>
      </w:r>
      <w:r w:rsidRPr="004F0DAE">
        <w:rPr>
          <w:lang w:val="en-GB"/>
        </w:rPr>
        <w:fldChar w:fldCharType="begin"/>
      </w:r>
      <w:r w:rsidRPr="004F0DAE">
        <w:rPr>
          <w:lang w:val="en-GB"/>
        </w:rPr>
        <w:instrText xml:space="preserve"> SEQ Table \* ARABIC </w:instrText>
      </w:r>
      <w:r w:rsidRPr="004F0DAE">
        <w:rPr>
          <w:lang w:val="en-GB"/>
        </w:rPr>
        <w:fldChar w:fldCharType="separate"/>
      </w:r>
      <w:r w:rsidR="00E4020B">
        <w:rPr>
          <w:noProof/>
          <w:lang w:val="en-GB"/>
        </w:rPr>
        <w:t>3</w:t>
      </w:r>
      <w:r w:rsidRPr="004F0DAE">
        <w:rPr>
          <w:lang w:val="en-GB"/>
        </w:rPr>
        <w:fldChar w:fldCharType="end"/>
      </w:r>
      <w:bookmarkEnd w:id="78"/>
      <w:r w:rsidRPr="004F0DAE">
        <w:rPr>
          <w:lang w:val="en-GB"/>
        </w:rPr>
        <w:t>: -142dBW/(m</w:t>
      </w:r>
      <w:r w:rsidRPr="004F0DAE">
        <w:rPr>
          <w:rStyle w:val="ECCHLsuperscript"/>
          <w:lang w:val="en-GB"/>
        </w:rPr>
        <w:t>2</w:t>
      </w:r>
      <w:r w:rsidRPr="004F0DAE">
        <w:rPr>
          <w:lang w:val="en-GB"/>
        </w:rPr>
        <w:t xml:space="preserve"> </w:t>
      </w:r>
      <w:r w:rsidR="008603F1" w:rsidRPr="004F0DAE">
        <w:rPr>
          <w:lang w:val="en-GB"/>
        </w:rPr>
        <w:t>4</w:t>
      </w:r>
      <w:r w:rsidR="00F65BA9" w:rsidRPr="004F0DAE">
        <w:rPr>
          <w:lang w:val="en-GB"/>
        </w:rPr>
        <w:t xml:space="preserve"> </w:t>
      </w:r>
      <w:r w:rsidR="008603F1" w:rsidRPr="004F0DAE">
        <w:rPr>
          <w:lang w:val="en-GB"/>
        </w:rPr>
        <w:t>kHz</w:t>
      </w:r>
      <w:r w:rsidRPr="004F0DAE">
        <w:rPr>
          <w:lang w:val="en-GB"/>
        </w:rPr>
        <w:t>) equivalent received power from non-specific SRD transmitter</w:t>
      </w:r>
    </w:p>
    <w:tbl>
      <w:tblPr>
        <w:tblStyle w:val="ECCTable-redheader"/>
        <w:tblW w:w="9855" w:type="dxa"/>
        <w:tblInd w:w="0" w:type="dxa"/>
        <w:tblLook w:val="04A0" w:firstRow="1" w:lastRow="0" w:firstColumn="1" w:lastColumn="0" w:noHBand="0" w:noVBand="1"/>
      </w:tblPr>
      <w:tblGrid>
        <w:gridCol w:w="650"/>
        <w:gridCol w:w="4136"/>
        <w:gridCol w:w="2324"/>
        <w:gridCol w:w="2745"/>
      </w:tblGrid>
      <w:tr w:rsidR="008E08E6" w:rsidRPr="004F0DAE" w14:paraId="6C1E444F" w14:textId="77777777" w:rsidTr="007A69E2">
        <w:trPr>
          <w:cnfStyle w:val="100000000000" w:firstRow="1" w:lastRow="0" w:firstColumn="0" w:lastColumn="0" w:oddVBand="0" w:evenVBand="0" w:oddHBand="0" w:evenHBand="0" w:firstRowFirstColumn="0" w:firstRowLastColumn="0" w:lastRowFirstColumn="0" w:lastRowLastColumn="0"/>
          <w:trHeight w:val="300"/>
        </w:trPr>
        <w:tc>
          <w:tcPr>
            <w:tcW w:w="650" w:type="dxa"/>
          </w:tcPr>
          <w:p w14:paraId="3C7C9840" w14:textId="77777777" w:rsidR="008E08E6" w:rsidRPr="00316D83" w:rsidRDefault="008E08E6" w:rsidP="00613B7A">
            <w:pPr>
              <w:keepNext/>
              <w:keepLines/>
              <w:numPr>
                <w:ilvl w:val="0"/>
                <w:numId w:val="0"/>
              </w:numPr>
              <w:ind w:left="568"/>
            </w:pPr>
          </w:p>
        </w:tc>
        <w:tc>
          <w:tcPr>
            <w:tcW w:w="4136" w:type="dxa"/>
            <w:noWrap/>
            <w:hideMark/>
          </w:tcPr>
          <w:p w14:paraId="12E9B036" w14:textId="77777777" w:rsidR="008E08E6" w:rsidRPr="00727235" w:rsidRDefault="008E08E6" w:rsidP="00613B7A">
            <w:pPr>
              <w:pStyle w:val="ECCTableHeaderwhitefont"/>
              <w:keepLines/>
              <w:rPr>
                <w:rStyle w:val="ECCHLbold"/>
                <w:b/>
                <w:bCs w:val="0"/>
                <w:color w:val="auto"/>
                <w:szCs w:val="22"/>
                <w:lang w:eastAsia="en-US"/>
              </w:rPr>
            </w:pPr>
            <w:r w:rsidRPr="00727235">
              <w:rPr>
                <w:rStyle w:val="ECCHLbold"/>
                <w:b/>
                <w:bCs w:val="0"/>
              </w:rPr>
              <w:t>Parameter</w:t>
            </w:r>
          </w:p>
        </w:tc>
        <w:tc>
          <w:tcPr>
            <w:tcW w:w="2324" w:type="dxa"/>
            <w:noWrap/>
            <w:hideMark/>
          </w:tcPr>
          <w:p w14:paraId="2A19BCBE" w14:textId="77777777" w:rsidR="008E08E6" w:rsidRPr="00727235" w:rsidRDefault="008E08E6" w:rsidP="00613B7A">
            <w:pPr>
              <w:pStyle w:val="ECCTableHeaderwhitefont"/>
              <w:keepLines/>
              <w:rPr>
                <w:rStyle w:val="ECCHLbold"/>
                <w:b/>
                <w:bCs w:val="0"/>
              </w:rPr>
            </w:pPr>
            <w:r w:rsidRPr="00727235">
              <w:rPr>
                <w:rStyle w:val="ECCHLbold"/>
                <w:b/>
                <w:bCs w:val="0"/>
              </w:rPr>
              <w:t>Value</w:t>
            </w:r>
          </w:p>
        </w:tc>
        <w:tc>
          <w:tcPr>
            <w:tcW w:w="2745" w:type="dxa"/>
          </w:tcPr>
          <w:p w14:paraId="386A968C" w14:textId="77777777" w:rsidR="008E08E6" w:rsidRPr="00727235" w:rsidRDefault="008E08E6" w:rsidP="00613B7A">
            <w:pPr>
              <w:pStyle w:val="ECCTableHeaderwhitefont"/>
              <w:keepLines/>
              <w:rPr>
                <w:rStyle w:val="ECCHLbold"/>
                <w:b/>
                <w:bCs w:val="0"/>
              </w:rPr>
            </w:pPr>
            <w:r w:rsidRPr="00727235">
              <w:rPr>
                <w:rStyle w:val="ECCHLbold"/>
                <w:b/>
                <w:bCs w:val="0"/>
              </w:rPr>
              <w:t>Formula</w:t>
            </w:r>
          </w:p>
        </w:tc>
      </w:tr>
      <w:tr w:rsidR="008E08E6" w:rsidRPr="004F0DAE" w14:paraId="1CBA6B17" w14:textId="77777777" w:rsidTr="007A69E2">
        <w:trPr>
          <w:trHeight w:val="300"/>
        </w:trPr>
        <w:tc>
          <w:tcPr>
            <w:tcW w:w="650" w:type="dxa"/>
          </w:tcPr>
          <w:p w14:paraId="602F8787" w14:textId="77777777" w:rsidR="008E08E6" w:rsidRPr="004F0DAE" w:rsidRDefault="008E08E6" w:rsidP="00613B7A">
            <w:pPr>
              <w:keepNext/>
              <w:keepLines/>
              <w:numPr>
                <w:ilvl w:val="0"/>
                <w:numId w:val="0"/>
              </w:numPr>
              <w:jc w:val="left"/>
            </w:pPr>
            <w:r w:rsidRPr="004F0DAE">
              <w:t>1</w:t>
            </w:r>
          </w:p>
        </w:tc>
        <w:tc>
          <w:tcPr>
            <w:tcW w:w="4136" w:type="dxa"/>
            <w:noWrap/>
            <w:hideMark/>
          </w:tcPr>
          <w:p w14:paraId="1A6F3790" w14:textId="00BDFB74" w:rsidR="008E08E6" w:rsidRPr="004F0DAE" w:rsidRDefault="008E08E6" w:rsidP="00613B7A">
            <w:pPr>
              <w:keepNext/>
              <w:keepLines/>
              <w:numPr>
                <w:ilvl w:val="0"/>
                <w:numId w:val="0"/>
              </w:numPr>
              <w:jc w:val="left"/>
            </w:pPr>
            <w:r w:rsidRPr="004F0DAE">
              <w:t>PFD limit (dBW/(m</w:t>
            </w:r>
            <w:r w:rsidRPr="004F0DAE">
              <w:rPr>
                <w:rStyle w:val="ECCHLsuperscript"/>
              </w:rPr>
              <w:t>2</w:t>
            </w:r>
            <w:r w:rsidRPr="004F0DAE">
              <w:t xml:space="preserve"> </w:t>
            </w:r>
            <w:r w:rsidR="008603F1" w:rsidRPr="004F0DAE">
              <w:t>4</w:t>
            </w:r>
            <w:r w:rsidR="0011363E" w:rsidRPr="004F0DAE">
              <w:t xml:space="preserve"> </w:t>
            </w:r>
            <w:r w:rsidR="008603F1" w:rsidRPr="004F0DAE">
              <w:t>kHz</w:t>
            </w:r>
            <w:r w:rsidRPr="004F0DAE">
              <w:t>))</w:t>
            </w:r>
          </w:p>
        </w:tc>
        <w:tc>
          <w:tcPr>
            <w:tcW w:w="2324" w:type="dxa"/>
            <w:noWrap/>
            <w:hideMark/>
          </w:tcPr>
          <w:p w14:paraId="37B349E8" w14:textId="77777777" w:rsidR="008E08E6" w:rsidRPr="004F0DAE" w:rsidRDefault="008E08E6" w:rsidP="00613B7A">
            <w:pPr>
              <w:keepNext/>
              <w:keepLines/>
              <w:numPr>
                <w:ilvl w:val="0"/>
                <w:numId w:val="0"/>
              </w:numPr>
              <w:jc w:val="left"/>
            </w:pPr>
            <w:r w:rsidRPr="004F0DAE">
              <w:t>-142</w:t>
            </w:r>
          </w:p>
        </w:tc>
        <w:tc>
          <w:tcPr>
            <w:tcW w:w="2745" w:type="dxa"/>
          </w:tcPr>
          <w:p w14:paraId="742724C4" w14:textId="77777777" w:rsidR="008E08E6" w:rsidRPr="004F0DAE" w:rsidRDefault="008E08E6" w:rsidP="00613B7A">
            <w:pPr>
              <w:keepNext/>
              <w:keepLines/>
              <w:numPr>
                <w:ilvl w:val="0"/>
                <w:numId w:val="0"/>
              </w:numPr>
              <w:jc w:val="left"/>
            </w:pPr>
          </w:p>
        </w:tc>
      </w:tr>
      <w:tr w:rsidR="008E08E6" w:rsidRPr="004F0DAE" w14:paraId="571229AB" w14:textId="77777777" w:rsidTr="007A69E2">
        <w:trPr>
          <w:trHeight w:val="300"/>
        </w:trPr>
        <w:tc>
          <w:tcPr>
            <w:tcW w:w="650" w:type="dxa"/>
          </w:tcPr>
          <w:p w14:paraId="36AB1CCF" w14:textId="77777777" w:rsidR="008E08E6" w:rsidRPr="004F0DAE" w:rsidRDefault="008E08E6" w:rsidP="00613B7A">
            <w:pPr>
              <w:keepNext/>
              <w:keepLines/>
              <w:numPr>
                <w:ilvl w:val="0"/>
                <w:numId w:val="0"/>
              </w:numPr>
              <w:jc w:val="left"/>
            </w:pPr>
            <w:r w:rsidRPr="004F0DAE">
              <w:t>2</w:t>
            </w:r>
          </w:p>
        </w:tc>
        <w:tc>
          <w:tcPr>
            <w:tcW w:w="4136" w:type="dxa"/>
            <w:noWrap/>
          </w:tcPr>
          <w:p w14:paraId="5D7D07AA" w14:textId="77777777" w:rsidR="008E08E6" w:rsidRPr="004F0DAE" w:rsidRDefault="008E08E6" w:rsidP="00613B7A">
            <w:pPr>
              <w:keepNext/>
              <w:keepLines/>
              <w:numPr>
                <w:ilvl w:val="0"/>
                <w:numId w:val="0"/>
              </w:numPr>
              <w:jc w:val="left"/>
            </w:pPr>
            <w:r w:rsidRPr="004F0DAE">
              <w:t>Transformation dBW to dBm</w:t>
            </w:r>
          </w:p>
        </w:tc>
        <w:tc>
          <w:tcPr>
            <w:tcW w:w="2324" w:type="dxa"/>
            <w:noWrap/>
          </w:tcPr>
          <w:p w14:paraId="209BF620" w14:textId="77777777" w:rsidR="008E08E6" w:rsidRPr="004F0DAE" w:rsidRDefault="008E08E6" w:rsidP="00613B7A">
            <w:pPr>
              <w:keepNext/>
              <w:keepLines/>
              <w:numPr>
                <w:ilvl w:val="0"/>
                <w:numId w:val="0"/>
              </w:numPr>
              <w:jc w:val="left"/>
            </w:pPr>
            <w:r w:rsidRPr="004F0DAE">
              <w:t>+30</w:t>
            </w:r>
          </w:p>
        </w:tc>
        <w:tc>
          <w:tcPr>
            <w:tcW w:w="2745" w:type="dxa"/>
          </w:tcPr>
          <w:p w14:paraId="1A3DFCA6" w14:textId="77777777" w:rsidR="008E08E6" w:rsidRPr="004F0DAE" w:rsidRDefault="008E08E6" w:rsidP="00613B7A">
            <w:pPr>
              <w:keepNext/>
              <w:keepLines/>
              <w:numPr>
                <w:ilvl w:val="0"/>
                <w:numId w:val="0"/>
              </w:numPr>
              <w:jc w:val="left"/>
            </w:pPr>
          </w:p>
        </w:tc>
      </w:tr>
      <w:tr w:rsidR="008E08E6" w:rsidRPr="004F0DAE" w14:paraId="6D6B2AB3" w14:textId="77777777" w:rsidTr="007A69E2">
        <w:trPr>
          <w:trHeight w:val="300"/>
        </w:trPr>
        <w:tc>
          <w:tcPr>
            <w:tcW w:w="650" w:type="dxa"/>
          </w:tcPr>
          <w:p w14:paraId="6ED57C41" w14:textId="77777777" w:rsidR="008E08E6" w:rsidRPr="004F0DAE" w:rsidRDefault="008E08E6" w:rsidP="00613B7A">
            <w:pPr>
              <w:keepNext/>
              <w:keepLines/>
              <w:numPr>
                <w:ilvl w:val="0"/>
                <w:numId w:val="0"/>
              </w:numPr>
              <w:jc w:val="left"/>
            </w:pPr>
            <w:r w:rsidRPr="004F0DAE">
              <w:t>3</w:t>
            </w:r>
          </w:p>
        </w:tc>
        <w:tc>
          <w:tcPr>
            <w:tcW w:w="4136" w:type="dxa"/>
            <w:noWrap/>
          </w:tcPr>
          <w:p w14:paraId="0F0CC27A" w14:textId="77777777" w:rsidR="008E08E6" w:rsidRPr="004F0DAE" w:rsidRDefault="008E08E6" w:rsidP="00613B7A">
            <w:pPr>
              <w:keepNext/>
              <w:keepLines/>
              <w:numPr>
                <w:ilvl w:val="0"/>
                <w:numId w:val="0"/>
              </w:numPr>
              <w:jc w:val="left"/>
            </w:pPr>
            <w:r w:rsidRPr="004F0DAE">
              <w:t>Isotropic antenna equivalent surface (m</w:t>
            </w:r>
            <w:r w:rsidRPr="004F0DAE">
              <w:rPr>
                <w:rStyle w:val="ECCHLsuperscript"/>
              </w:rPr>
              <w:t>2</w:t>
            </w:r>
            <w:r w:rsidRPr="004F0DAE">
              <w:t>)</w:t>
            </w:r>
          </w:p>
        </w:tc>
        <w:tc>
          <w:tcPr>
            <w:tcW w:w="2324" w:type="dxa"/>
            <w:noWrap/>
          </w:tcPr>
          <w:p w14:paraId="778D7558" w14:textId="77777777" w:rsidR="008E08E6" w:rsidRPr="004F0DAE" w:rsidRDefault="008E08E6" w:rsidP="00613B7A">
            <w:pPr>
              <w:keepNext/>
              <w:keepLines/>
              <w:numPr>
                <w:ilvl w:val="0"/>
                <w:numId w:val="0"/>
              </w:numPr>
              <w:jc w:val="left"/>
            </w:pPr>
            <w:r w:rsidRPr="004F0DAE">
              <w:t xml:space="preserve">0.0095 </w:t>
            </w:r>
          </w:p>
        </w:tc>
        <w:tc>
          <w:tcPr>
            <w:tcW w:w="2745" w:type="dxa"/>
          </w:tcPr>
          <w:p w14:paraId="08DBA590" w14:textId="77777777" w:rsidR="008E08E6" w:rsidRPr="004F0DAE" w:rsidRDefault="008E08E6" w:rsidP="00613B7A">
            <w:pPr>
              <w:keepNext/>
              <w:keepLines/>
              <w:numPr>
                <w:ilvl w:val="0"/>
                <w:numId w:val="0"/>
              </w:numPr>
              <w:jc w:val="left"/>
            </w:pPr>
            <w:r w:rsidRPr="004F0DAE">
              <w:rPr>
                <w:rFonts w:cs="Arial"/>
              </w:rPr>
              <w:t>λ</w:t>
            </w:r>
            <w:r w:rsidRPr="004F0DAE">
              <w:rPr>
                <w:rStyle w:val="ECCHLsuperscript"/>
              </w:rPr>
              <w:t>2</w:t>
            </w:r>
            <w:r w:rsidRPr="004F0DAE">
              <w:t xml:space="preserve"> /(4</w:t>
            </w:r>
            <w:r w:rsidRPr="004F0DAE">
              <w:rPr>
                <w:rFonts w:cs="Arial"/>
              </w:rPr>
              <w:t>π</w:t>
            </w:r>
            <w:r w:rsidRPr="004F0DAE">
              <w:t>)</w:t>
            </w:r>
          </w:p>
        </w:tc>
      </w:tr>
      <w:tr w:rsidR="008E08E6" w:rsidRPr="004F0DAE" w14:paraId="261F5E02" w14:textId="77777777" w:rsidTr="007A69E2">
        <w:trPr>
          <w:trHeight w:val="300"/>
        </w:trPr>
        <w:tc>
          <w:tcPr>
            <w:tcW w:w="650" w:type="dxa"/>
          </w:tcPr>
          <w:p w14:paraId="4352075E" w14:textId="77777777" w:rsidR="008E08E6" w:rsidRPr="004F0DAE" w:rsidRDefault="008E08E6" w:rsidP="00613B7A">
            <w:pPr>
              <w:keepNext/>
              <w:keepLines/>
              <w:numPr>
                <w:ilvl w:val="0"/>
                <w:numId w:val="0"/>
              </w:numPr>
              <w:jc w:val="left"/>
            </w:pPr>
            <w:r w:rsidRPr="004F0DAE">
              <w:t>4</w:t>
            </w:r>
          </w:p>
        </w:tc>
        <w:tc>
          <w:tcPr>
            <w:tcW w:w="4136" w:type="dxa"/>
            <w:noWrap/>
          </w:tcPr>
          <w:p w14:paraId="3CF1822E" w14:textId="77777777" w:rsidR="008E08E6" w:rsidRPr="004F0DAE" w:rsidRDefault="008E08E6" w:rsidP="00613B7A">
            <w:pPr>
              <w:keepNext/>
              <w:keepLines/>
              <w:numPr>
                <w:ilvl w:val="0"/>
                <w:numId w:val="0"/>
              </w:numPr>
              <w:jc w:val="left"/>
            </w:pPr>
            <w:r w:rsidRPr="004F0DAE">
              <w:t>Correction for antenna size</w:t>
            </w:r>
          </w:p>
        </w:tc>
        <w:tc>
          <w:tcPr>
            <w:tcW w:w="2324" w:type="dxa"/>
            <w:noWrap/>
          </w:tcPr>
          <w:p w14:paraId="181C012B" w14:textId="77777777" w:rsidR="008E08E6" w:rsidRPr="004F0DAE" w:rsidRDefault="008E08E6" w:rsidP="00613B7A">
            <w:pPr>
              <w:keepNext/>
              <w:keepLines/>
              <w:numPr>
                <w:ilvl w:val="0"/>
                <w:numId w:val="0"/>
              </w:numPr>
              <w:jc w:val="left"/>
            </w:pPr>
            <w:r w:rsidRPr="004F0DAE">
              <w:t>10*log</w:t>
            </w:r>
            <w:r w:rsidRPr="004F0DAE">
              <w:rPr>
                <w:rStyle w:val="ECCHLsubscript"/>
              </w:rPr>
              <w:t>10</w:t>
            </w:r>
            <w:r w:rsidRPr="004F0DAE">
              <w:t>(0.0095)</w:t>
            </w:r>
          </w:p>
        </w:tc>
        <w:tc>
          <w:tcPr>
            <w:tcW w:w="2745" w:type="dxa"/>
          </w:tcPr>
          <w:p w14:paraId="05659C07" w14:textId="77777777" w:rsidR="008E08E6" w:rsidRPr="004F0DAE" w:rsidRDefault="008E08E6" w:rsidP="00613B7A">
            <w:pPr>
              <w:keepNext/>
              <w:keepLines/>
              <w:numPr>
                <w:ilvl w:val="0"/>
                <w:numId w:val="0"/>
              </w:numPr>
              <w:jc w:val="left"/>
            </w:pPr>
          </w:p>
        </w:tc>
      </w:tr>
      <w:tr w:rsidR="008E08E6" w:rsidRPr="004F0DAE" w14:paraId="0979C222" w14:textId="77777777" w:rsidTr="007A69E2">
        <w:trPr>
          <w:trHeight w:val="300"/>
        </w:trPr>
        <w:tc>
          <w:tcPr>
            <w:tcW w:w="650" w:type="dxa"/>
          </w:tcPr>
          <w:p w14:paraId="1C6645AD" w14:textId="77777777" w:rsidR="008E08E6" w:rsidRPr="004F0DAE" w:rsidRDefault="008E08E6" w:rsidP="00613B7A">
            <w:pPr>
              <w:keepNext/>
              <w:keepLines/>
              <w:numPr>
                <w:ilvl w:val="0"/>
                <w:numId w:val="0"/>
              </w:numPr>
              <w:jc w:val="left"/>
            </w:pPr>
            <w:r w:rsidRPr="004F0DAE">
              <w:t>5</w:t>
            </w:r>
          </w:p>
        </w:tc>
        <w:tc>
          <w:tcPr>
            <w:tcW w:w="4136" w:type="dxa"/>
            <w:noWrap/>
          </w:tcPr>
          <w:p w14:paraId="1A8BB440" w14:textId="77777777" w:rsidR="008E08E6" w:rsidRPr="004F0DAE" w:rsidRDefault="008E08E6" w:rsidP="00613B7A">
            <w:pPr>
              <w:keepNext/>
              <w:keepLines/>
              <w:numPr>
                <w:ilvl w:val="0"/>
                <w:numId w:val="0"/>
              </w:numPr>
              <w:jc w:val="left"/>
            </w:pPr>
            <w:r w:rsidRPr="004F0DAE">
              <w:t>Adaptation to channel size</w:t>
            </w:r>
          </w:p>
        </w:tc>
        <w:tc>
          <w:tcPr>
            <w:tcW w:w="2324" w:type="dxa"/>
            <w:noWrap/>
          </w:tcPr>
          <w:p w14:paraId="7C8EA9C7" w14:textId="77777777" w:rsidR="008E08E6" w:rsidRPr="004F0DAE" w:rsidRDefault="008E08E6" w:rsidP="00613B7A">
            <w:pPr>
              <w:keepNext/>
              <w:keepLines/>
              <w:numPr>
                <w:ilvl w:val="0"/>
                <w:numId w:val="0"/>
              </w:numPr>
              <w:jc w:val="left"/>
            </w:pPr>
            <w:r w:rsidRPr="004F0DAE">
              <w:t>10*log</w:t>
            </w:r>
            <w:r w:rsidRPr="004F0DAE">
              <w:rPr>
                <w:rStyle w:val="ECCHLsubscript"/>
              </w:rPr>
              <w:t>10</w:t>
            </w:r>
            <w:r w:rsidRPr="004F0DAE">
              <w:t>(125/4)</w:t>
            </w:r>
          </w:p>
        </w:tc>
        <w:tc>
          <w:tcPr>
            <w:tcW w:w="2745" w:type="dxa"/>
          </w:tcPr>
          <w:p w14:paraId="08142FC8" w14:textId="77777777" w:rsidR="008E08E6" w:rsidRPr="004F0DAE" w:rsidRDefault="008E08E6" w:rsidP="00613B7A">
            <w:pPr>
              <w:keepNext/>
              <w:keepLines/>
              <w:numPr>
                <w:ilvl w:val="0"/>
                <w:numId w:val="0"/>
              </w:numPr>
              <w:jc w:val="left"/>
            </w:pPr>
          </w:p>
        </w:tc>
      </w:tr>
      <w:tr w:rsidR="008E08E6" w:rsidRPr="004F0DAE" w14:paraId="668553BD" w14:textId="77777777" w:rsidTr="007A69E2">
        <w:trPr>
          <w:trHeight w:val="300"/>
        </w:trPr>
        <w:tc>
          <w:tcPr>
            <w:tcW w:w="650" w:type="dxa"/>
          </w:tcPr>
          <w:p w14:paraId="1F1947DA" w14:textId="77777777" w:rsidR="008E08E6" w:rsidRPr="004F0DAE" w:rsidRDefault="008E08E6" w:rsidP="00613B7A">
            <w:pPr>
              <w:keepNext/>
              <w:keepLines/>
              <w:numPr>
                <w:ilvl w:val="0"/>
                <w:numId w:val="0"/>
              </w:numPr>
              <w:jc w:val="left"/>
            </w:pPr>
            <w:r w:rsidRPr="004F0DAE">
              <w:t>6</w:t>
            </w:r>
          </w:p>
        </w:tc>
        <w:tc>
          <w:tcPr>
            <w:tcW w:w="4136" w:type="dxa"/>
            <w:noWrap/>
          </w:tcPr>
          <w:p w14:paraId="27E64433" w14:textId="77777777" w:rsidR="008E08E6" w:rsidRPr="004F0DAE" w:rsidRDefault="008E08E6" w:rsidP="00613B7A">
            <w:pPr>
              <w:keepNext/>
              <w:keepLines/>
              <w:numPr>
                <w:ilvl w:val="0"/>
                <w:numId w:val="0"/>
              </w:numPr>
              <w:jc w:val="left"/>
            </w:pPr>
            <w:r w:rsidRPr="004F0DAE">
              <w:t>Equivalent received signal strength (dBm)</w:t>
            </w:r>
          </w:p>
        </w:tc>
        <w:tc>
          <w:tcPr>
            <w:tcW w:w="2324" w:type="dxa"/>
            <w:noWrap/>
          </w:tcPr>
          <w:p w14:paraId="47D30F60" w14:textId="77777777" w:rsidR="008E08E6" w:rsidRPr="004F0DAE" w:rsidRDefault="008E08E6" w:rsidP="00613B7A">
            <w:pPr>
              <w:keepNext/>
              <w:keepLines/>
              <w:numPr>
                <w:ilvl w:val="0"/>
                <w:numId w:val="0"/>
              </w:numPr>
              <w:jc w:val="left"/>
            </w:pPr>
            <w:r w:rsidRPr="004F0DAE">
              <w:t>-117.2</w:t>
            </w:r>
          </w:p>
        </w:tc>
        <w:tc>
          <w:tcPr>
            <w:tcW w:w="2745" w:type="dxa"/>
          </w:tcPr>
          <w:p w14:paraId="0701AE38" w14:textId="77777777" w:rsidR="008E08E6" w:rsidRPr="004F0DAE" w:rsidRDefault="008E08E6" w:rsidP="00613B7A">
            <w:pPr>
              <w:keepNext/>
              <w:keepLines/>
              <w:numPr>
                <w:ilvl w:val="0"/>
                <w:numId w:val="0"/>
              </w:numPr>
              <w:jc w:val="left"/>
            </w:pPr>
            <w:r w:rsidRPr="004F0DAE">
              <w:t>(1)+(2)+(4)+(5)</w:t>
            </w:r>
          </w:p>
        </w:tc>
      </w:tr>
    </w:tbl>
    <w:p w14:paraId="23EA58BF" w14:textId="278F6DD5" w:rsidR="008E08E6" w:rsidRPr="004F0DAE" w:rsidRDefault="008E08E6" w:rsidP="00613B7A">
      <w:pPr>
        <w:numPr>
          <w:ilvl w:val="0"/>
          <w:numId w:val="0"/>
        </w:numPr>
      </w:pPr>
      <w:r w:rsidRPr="004F0DAE">
        <w:t>In the case of a typical LPWAN system (125 kHz bandwidth, omnidirectional antenna), receiving a transmission with a PFD value of -142 dBW/(m</w:t>
      </w:r>
      <w:r w:rsidRPr="004F0DAE">
        <w:rPr>
          <w:rStyle w:val="ECCHLsuperscript"/>
        </w:rPr>
        <w:t>2</w:t>
      </w:r>
      <w:r w:rsidRPr="004F0DAE">
        <w:t xml:space="preserve"> </w:t>
      </w:r>
      <w:r w:rsidR="008603F1" w:rsidRPr="000007BF">
        <w:t>4</w:t>
      </w:r>
      <w:r w:rsidR="00F65BA9" w:rsidRPr="000007BF">
        <w:t xml:space="preserve"> </w:t>
      </w:r>
      <w:r w:rsidR="008603F1" w:rsidRPr="000007BF">
        <w:t>kHz</w:t>
      </w:r>
      <w:r w:rsidRPr="004F0DAE">
        <w:t xml:space="preserve">) would represent an equivalent received power of -117.2 dBm. The received power would represent a worst-case scenario (victim device antennas on the ground usually have low gain towards sky). For a typical non-specific SRD transmitter, using </w:t>
      </w:r>
      <w:proofErr w:type="spellStart"/>
      <w:r w:rsidRPr="004F0DAE">
        <w:t>Okumara</w:t>
      </w:r>
      <w:proofErr w:type="spellEnd"/>
      <w:r w:rsidRPr="004F0DAE">
        <w:t>-Hata propagation model and fixing the 14 dBm (25 mW) transmitter at a 10 m height, any transmitter closer than 1.0/1.8/5.3 km (urban/suburban/rural scenario) would have a higher impact than the satellite's transmission. The distance would naturally vary according to antenna heights, gains and environments.</w:t>
      </w:r>
    </w:p>
    <w:p w14:paraId="705B5E1E" w14:textId="77777777" w:rsidR="008E08E6" w:rsidRPr="004F0DAE" w:rsidRDefault="008E08E6" w:rsidP="00613B7A">
      <w:pPr>
        <w:numPr>
          <w:ilvl w:val="0"/>
          <w:numId w:val="0"/>
        </w:numPr>
      </w:pPr>
      <w:r w:rsidRPr="004F0DAE">
        <w:t xml:space="preserve">The frequency range 862-870 MHz is a harmonised spectrum environment in Europe. Therefore, it should be possible to agree on a common PFD limit. </w:t>
      </w:r>
    </w:p>
    <w:p w14:paraId="7C3690B8" w14:textId="2910333B" w:rsidR="008E08E6" w:rsidRPr="004F0DAE" w:rsidRDefault="008E08E6" w:rsidP="00613B7A">
      <w:pPr>
        <w:numPr>
          <w:ilvl w:val="0"/>
          <w:numId w:val="0"/>
        </w:numPr>
      </w:pPr>
      <w:r w:rsidRPr="004F0DAE">
        <w:t xml:space="preserve">The example link budget and link margin for a LEO satellite (500 km orbit altitude) that does not violate this threshold is shown in </w:t>
      </w:r>
      <w:r w:rsidRPr="004F0DAE">
        <w:fldChar w:fldCharType="begin"/>
      </w:r>
      <w:r w:rsidRPr="004F0DAE">
        <w:instrText xml:space="preserve"> REF _Ref147832872 \h </w:instrText>
      </w:r>
      <w:r w:rsidRPr="004F0DAE">
        <w:fldChar w:fldCharType="separate"/>
      </w:r>
      <w:r w:rsidR="00E4020B" w:rsidRPr="004F0DAE">
        <w:t xml:space="preserve">Table </w:t>
      </w:r>
      <w:r w:rsidR="00E4020B">
        <w:rPr>
          <w:noProof/>
        </w:rPr>
        <w:t>4</w:t>
      </w:r>
      <w:r w:rsidRPr="004F0DAE">
        <w:fldChar w:fldCharType="end"/>
      </w:r>
      <w:r w:rsidRPr="004F0DAE">
        <w:t xml:space="preserve"> and </w:t>
      </w:r>
      <w:r w:rsidRPr="004F0DAE">
        <w:fldChar w:fldCharType="begin"/>
      </w:r>
      <w:r w:rsidRPr="004F0DAE">
        <w:instrText xml:space="preserve"> REF _Ref147832891 \h </w:instrText>
      </w:r>
      <w:r w:rsidRPr="004F0DAE">
        <w:fldChar w:fldCharType="separate"/>
      </w:r>
      <w:r w:rsidR="00E4020B" w:rsidRPr="004F0DAE">
        <w:t xml:space="preserve">Figure </w:t>
      </w:r>
      <w:r w:rsidR="00E4020B">
        <w:rPr>
          <w:noProof/>
        </w:rPr>
        <w:t>4</w:t>
      </w:r>
      <w:r w:rsidRPr="004F0DAE">
        <w:fldChar w:fldCharType="end"/>
      </w:r>
      <w:r w:rsidRPr="004F0DAE">
        <w:t>.</w:t>
      </w:r>
    </w:p>
    <w:p w14:paraId="545ACB5E" w14:textId="6359616C" w:rsidR="008E08E6" w:rsidRPr="004F0DAE" w:rsidRDefault="008E08E6" w:rsidP="008E08E6">
      <w:pPr>
        <w:pStyle w:val="Caption"/>
        <w:keepNext/>
        <w:rPr>
          <w:lang w:val="en-GB"/>
        </w:rPr>
      </w:pPr>
      <w:bookmarkStart w:id="79" w:name="_Ref147832872"/>
      <w:r w:rsidRPr="004F0DAE">
        <w:rPr>
          <w:lang w:val="en-GB"/>
        </w:rPr>
        <w:lastRenderedPageBreak/>
        <w:t xml:space="preserve">Table </w:t>
      </w:r>
      <w:r w:rsidRPr="004F0DAE">
        <w:rPr>
          <w:lang w:val="en-GB"/>
        </w:rPr>
        <w:fldChar w:fldCharType="begin"/>
      </w:r>
      <w:r w:rsidRPr="004F0DAE">
        <w:rPr>
          <w:lang w:val="en-GB"/>
        </w:rPr>
        <w:instrText xml:space="preserve"> SEQ Table \* ARABIC </w:instrText>
      </w:r>
      <w:r w:rsidRPr="004F0DAE">
        <w:rPr>
          <w:lang w:val="en-GB"/>
        </w:rPr>
        <w:fldChar w:fldCharType="separate"/>
      </w:r>
      <w:r w:rsidR="00E4020B">
        <w:rPr>
          <w:noProof/>
          <w:lang w:val="en-GB"/>
        </w:rPr>
        <w:t>4</w:t>
      </w:r>
      <w:r w:rsidRPr="004F0DAE">
        <w:rPr>
          <w:lang w:val="en-GB"/>
        </w:rPr>
        <w:fldChar w:fldCharType="end"/>
      </w:r>
      <w:bookmarkEnd w:id="79"/>
      <w:r w:rsidRPr="004F0DAE">
        <w:rPr>
          <w:lang w:val="en-GB"/>
        </w:rPr>
        <w:t>: Example link budget for a LEO satellite transmitting in the space-to-Earth direction at 868 MHz (Source: Lacuna Space)</w:t>
      </w:r>
    </w:p>
    <w:tbl>
      <w:tblPr>
        <w:tblStyle w:val="ECCTable-redheader"/>
        <w:tblW w:w="9646" w:type="dxa"/>
        <w:tblInd w:w="0" w:type="dxa"/>
        <w:tblLayout w:type="fixed"/>
        <w:tblLook w:val="04A0" w:firstRow="1" w:lastRow="0" w:firstColumn="1" w:lastColumn="0" w:noHBand="0" w:noVBand="1"/>
      </w:tblPr>
      <w:tblGrid>
        <w:gridCol w:w="851"/>
        <w:gridCol w:w="4425"/>
        <w:gridCol w:w="2440"/>
        <w:gridCol w:w="1910"/>
        <w:gridCol w:w="20"/>
      </w:tblGrid>
      <w:tr w:rsidR="00022D34" w:rsidRPr="004F0DAE" w14:paraId="3ACB380C" w14:textId="77777777" w:rsidTr="00BF29C9">
        <w:trPr>
          <w:gridAfter w:val="1"/>
          <w:cnfStyle w:val="100000000000" w:firstRow="1" w:lastRow="0" w:firstColumn="0" w:lastColumn="0" w:oddVBand="0" w:evenVBand="0" w:oddHBand="0" w:evenHBand="0" w:firstRowFirstColumn="0" w:firstRowLastColumn="0" w:lastRowFirstColumn="0" w:lastRowLastColumn="0"/>
          <w:wAfter w:w="20" w:type="dxa"/>
          <w:trHeight w:val="300"/>
        </w:trPr>
        <w:tc>
          <w:tcPr>
            <w:tcW w:w="851" w:type="dxa"/>
          </w:tcPr>
          <w:p w14:paraId="3A38BDF9" w14:textId="77777777" w:rsidR="008E08E6" w:rsidRPr="00A66D84" w:rsidRDefault="008E08E6" w:rsidP="00A66D84">
            <w:pPr>
              <w:pStyle w:val="ECCTableHeaderwhitefont"/>
              <w:keepLines/>
              <w:rPr>
                <w:rStyle w:val="ECCHLbold"/>
                <w:b/>
              </w:rPr>
            </w:pPr>
            <w:r w:rsidRPr="00A66D84">
              <w:rPr>
                <w:rStyle w:val="ECCHLbold"/>
                <w:b/>
              </w:rPr>
              <w:t>#</w:t>
            </w:r>
          </w:p>
        </w:tc>
        <w:tc>
          <w:tcPr>
            <w:tcW w:w="4425" w:type="dxa"/>
            <w:noWrap/>
            <w:hideMark/>
          </w:tcPr>
          <w:p w14:paraId="2DDCD7B8" w14:textId="77777777" w:rsidR="008E08E6" w:rsidRPr="00A66D84" w:rsidRDefault="008E08E6" w:rsidP="00A66D84">
            <w:pPr>
              <w:pStyle w:val="ECCTableHeaderwhitefont"/>
              <w:keepLines/>
              <w:rPr>
                <w:rStyle w:val="ECCHLbold"/>
                <w:b/>
              </w:rPr>
            </w:pPr>
            <w:r w:rsidRPr="00A66D84">
              <w:rPr>
                <w:rStyle w:val="ECCHLbold"/>
                <w:b/>
              </w:rPr>
              <w:t>Parameter</w:t>
            </w:r>
          </w:p>
        </w:tc>
        <w:tc>
          <w:tcPr>
            <w:tcW w:w="2440" w:type="dxa"/>
            <w:noWrap/>
            <w:hideMark/>
          </w:tcPr>
          <w:p w14:paraId="0C4C74A8" w14:textId="77777777" w:rsidR="008E08E6" w:rsidRPr="00A66D84" w:rsidRDefault="008E08E6" w:rsidP="00A66D84">
            <w:pPr>
              <w:pStyle w:val="ECCTableHeaderwhitefont"/>
              <w:keepLines/>
              <w:rPr>
                <w:rStyle w:val="ECCHLbold"/>
                <w:b/>
              </w:rPr>
            </w:pPr>
            <w:r w:rsidRPr="00A66D84">
              <w:rPr>
                <w:rStyle w:val="ECCHLbold"/>
                <w:b/>
              </w:rPr>
              <w:t>Value</w:t>
            </w:r>
          </w:p>
        </w:tc>
        <w:tc>
          <w:tcPr>
            <w:tcW w:w="1910" w:type="dxa"/>
          </w:tcPr>
          <w:p w14:paraId="6C23F718" w14:textId="77777777" w:rsidR="008E08E6" w:rsidRPr="00A66D84" w:rsidRDefault="008E08E6" w:rsidP="00A66D84">
            <w:pPr>
              <w:pStyle w:val="ECCTableHeaderwhitefont"/>
              <w:keepLines/>
              <w:rPr>
                <w:rStyle w:val="ECCHLbold"/>
                <w:b/>
              </w:rPr>
            </w:pPr>
            <w:r w:rsidRPr="00A66D84">
              <w:rPr>
                <w:rStyle w:val="ECCHLbold"/>
                <w:b/>
              </w:rPr>
              <w:t>Formula</w:t>
            </w:r>
          </w:p>
        </w:tc>
      </w:tr>
      <w:tr w:rsidR="00022D34" w:rsidRPr="004F0DAE" w14:paraId="65A994A9" w14:textId="77777777" w:rsidTr="00BF29C9">
        <w:trPr>
          <w:gridAfter w:val="1"/>
          <w:wAfter w:w="20" w:type="dxa"/>
          <w:trHeight w:val="300"/>
        </w:trPr>
        <w:tc>
          <w:tcPr>
            <w:tcW w:w="851" w:type="dxa"/>
          </w:tcPr>
          <w:p w14:paraId="21320698" w14:textId="77777777" w:rsidR="008E08E6" w:rsidRPr="004F0DAE" w:rsidRDefault="008E08E6" w:rsidP="00BF29C9">
            <w:pPr>
              <w:keepNext/>
              <w:keepLines/>
              <w:numPr>
                <w:ilvl w:val="0"/>
                <w:numId w:val="0"/>
              </w:numPr>
              <w:ind w:left="568"/>
            </w:pPr>
            <w:r w:rsidRPr="004F0DAE">
              <w:t>1</w:t>
            </w:r>
          </w:p>
        </w:tc>
        <w:tc>
          <w:tcPr>
            <w:tcW w:w="4425" w:type="dxa"/>
            <w:noWrap/>
            <w:hideMark/>
          </w:tcPr>
          <w:p w14:paraId="1733ADB8" w14:textId="77777777" w:rsidR="008E08E6" w:rsidRPr="004F0DAE" w:rsidRDefault="008E08E6" w:rsidP="00022D34">
            <w:pPr>
              <w:keepNext/>
              <w:keepLines/>
              <w:numPr>
                <w:ilvl w:val="0"/>
                <w:numId w:val="0"/>
              </w:numPr>
              <w:jc w:val="left"/>
            </w:pPr>
            <w:r w:rsidRPr="004F0DAE">
              <w:t>Orbit altitude (km)</w:t>
            </w:r>
          </w:p>
        </w:tc>
        <w:tc>
          <w:tcPr>
            <w:tcW w:w="2440" w:type="dxa"/>
            <w:noWrap/>
            <w:hideMark/>
          </w:tcPr>
          <w:p w14:paraId="349C1DAC" w14:textId="77777777" w:rsidR="008E08E6" w:rsidRPr="004F0DAE" w:rsidRDefault="008E08E6" w:rsidP="00022D34">
            <w:pPr>
              <w:keepNext/>
              <w:keepLines/>
              <w:numPr>
                <w:ilvl w:val="0"/>
                <w:numId w:val="0"/>
              </w:numPr>
              <w:jc w:val="left"/>
            </w:pPr>
            <w:r w:rsidRPr="004F0DAE">
              <w:t>500</w:t>
            </w:r>
          </w:p>
        </w:tc>
        <w:tc>
          <w:tcPr>
            <w:tcW w:w="1910" w:type="dxa"/>
          </w:tcPr>
          <w:p w14:paraId="642B214E" w14:textId="77777777" w:rsidR="008E08E6" w:rsidRPr="004F0DAE" w:rsidRDefault="008E08E6" w:rsidP="00022D34">
            <w:pPr>
              <w:keepNext/>
              <w:keepLines/>
              <w:numPr>
                <w:ilvl w:val="0"/>
                <w:numId w:val="0"/>
              </w:numPr>
              <w:ind w:left="520" w:firstLine="48"/>
              <w:jc w:val="left"/>
            </w:pPr>
          </w:p>
        </w:tc>
      </w:tr>
      <w:tr w:rsidR="00022D34" w:rsidRPr="004F0DAE" w14:paraId="301030D3" w14:textId="77777777" w:rsidTr="00BF29C9">
        <w:trPr>
          <w:gridAfter w:val="1"/>
          <w:wAfter w:w="20" w:type="dxa"/>
          <w:trHeight w:val="300"/>
        </w:trPr>
        <w:tc>
          <w:tcPr>
            <w:tcW w:w="851" w:type="dxa"/>
          </w:tcPr>
          <w:p w14:paraId="35B903BE" w14:textId="77777777" w:rsidR="008E08E6" w:rsidRPr="004F0DAE" w:rsidRDefault="008E08E6" w:rsidP="00BF29C9">
            <w:pPr>
              <w:keepNext/>
              <w:keepLines/>
              <w:numPr>
                <w:ilvl w:val="0"/>
                <w:numId w:val="0"/>
              </w:numPr>
              <w:ind w:left="568"/>
            </w:pPr>
            <w:r w:rsidRPr="004F0DAE">
              <w:t>2</w:t>
            </w:r>
          </w:p>
        </w:tc>
        <w:tc>
          <w:tcPr>
            <w:tcW w:w="4425" w:type="dxa"/>
            <w:noWrap/>
            <w:hideMark/>
          </w:tcPr>
          <w:p w14:paraId="15D15C87" w14:textId="77777777" w:rsidR="008E08E6" w:rsidRPr="004F0DAE" w:rsidRDefault="008E08E6" w:rsidP="00022D34">
            <w:pPr>
              <w:keepNext/>
              <w:keepLines/>
              <w:numPr>
                <w:ilvl w:val="0"/>
                <w:numId w:val="0"/>
              </w:numPr>
              <w:jc w:val="left"/>
            </w:pPr>
            <w:r w:rsidRPr="004F0DAE">
              <w:t xml:space="preserve">Satellite </w:t>
            </w:r>
            <w:proofErr w:type="gramStart"/>
            <w:r w:rsidRPr="004F0DAE">
              <w:t>transmit</w:t>
            </w:r>
            <w:proofErr w:type="gramEnd"/>
            <w:r w:rsidRPr="004F0DAE">
              <w:t xml:space="preserve"> power (dBW)</w:t>
            </w:r>
          </w:p>
        </w:tc>
        <w:tc>
          <w:tcPr>
            <w:tcW w:w="2440" w:type="dxa"/>
            <w:noWrap/>
            <w:hideMark/>
          </w:tcPr>
          <w:p w14:paraId="1BD76BFB" w14:textId="77777777" w:rsidR="008E08E6" w:rsidRPr="004F0DAE" w:rsidRDefault="008E08E6" w:rsidP="00022D34">
            <w:pPr>
              <w:keepNext/>
              <w:keepLines/>
              <w:numPr>
                <w:ilvl w:val="0"/>
                <w:numId w:val="0"/>
              </w:numPr>
              <w:jc w:val="left"/>
            </w:pPr>
            <w:r w:rsidRPr="004F0DAE">
              <w:t>-3</w:t>
            </w:r>
          </w:p>
        </w:tc>
        <w:tc>
          <w:tcPr>
            <w:tcW w:w="1910" w:type="dxa"/>
          </w:tcPr>
          <w:p w14:paraId="325633DB" w14:textId="77777777" w:rsidR="008E08E6" w:rsidRPr="004F0DAE" w:rsidRDefault="008E08E6" w:rsidP="00022D34">
            <w:pPr>
              <w:keepNext/>
              <w:keepLines/>
              <w:numPr>
                <w:ilvl w:val="0"/>
                <w:numId w:val="0"/>
              </w:numPr>
              <w:ind w:left="520" w:firstLine="48"/>
              <w:jc w:val="left"/>
            </w:pPr>
          </w:p>
        </w:tc>
      </w:tr>
      <w:tr w:rsidR="00022D34" w:rsidRPr="004F0DAE" w14:paraId="784E088C" w14:textId="77777777" w:rsidTr="00BF29C9">
        <w:trPr>
          <w:gridAfter w:val="1"/>
          <w:wAfter w:w="20" w:type="dxa"/>
          <w:trHeight w:val="300"/>
        </w:trPr>
        <w:tc>
          <w:tcPr>
            <w:tcW w:w="851" w:type="dxa"/>
          </w:tcPr>
          <w:p w14:paraId="782DE770" w14:textId="77777777" w:rsidR="008E08E6" w:rsidRPr="004F0DAE" w:rsidRDefault="008E08E6" w:rsidP="00BF29C9">
            <w:pPr>
              <w:keepNext/>
              <w:keepLines/>
              <w:numPr>
                <w:ilvl w:val="0"/>
                <w:numId w:val="0"/>
              </w:numPr>
              <w:ind w:left="2152" w:hanging="1584"/>
            </w:pPr>
            <w:r w:rsidRPr="004F0DAE">
              <w:t>3</w:t>
            </w:r>
          </w:p>
        </w:tc>
        <w:tc>
          <w:tcPr>
            <w:tcW w:w="4425" w:type="dxa"/>
            <w:noWrap/>
            <w:hideMark/>
          </w:tcPr>
          <w:p w14:paraId="1414BD42" w14:textId="77777777" w:rsidR="008E08E6" w:rsidRPr="004F0DAE" w:rsidRDefault="008E08E6" w:rsidP="00022D34">
            <w:pPr>
              <w:keepNext/>
              <w:keepLines/>
              <w:numPr>
                <w:ilvl w:val="0"/>
                <w:numId w:val="0"/>
              </w:numPr>
              <w:jc w:val="left"/>
            </w:pPr>
            <w:r w:rsidRPr="004F0DAE">
              <w:t>Satellite antenna type</w:t>
            </w:r>
          </w:p>
        </w:tc>
        <w:tc>
          <w:tcPr>
            <w:tcW w:w="2440" w:type="dxa"/>
            <w:noWrap/>
            <w:hideMark/>
          </w:tcPr>
          <w:p w14:paraId="7AAD5355" w14:textId="77777777" w:rsidR="008E08E6" w:rsidRPr="004F0DAE" w:rsidRDefault="008E08E6" w:rsidP="00022D34">
            <w:pPr>
              <w:keepNext/>
              <w:keepLines/>
              <w:numPr>
                <w:ilvl w:val="0"/>
                <w:numId w:val="0"/>
              </w:numPr>
              <w:jc w:val="left"/>
            </w:pPr>
            <w:r w:rsidRPr="004F0DAE">
              <w:t>Proprietary, RHCP</w:t>
            </w:r>
          </w:p>
        </w:tc>
        <w:tc>
          <w:tcPr>
            <w:tcW w:w="1910" w:type="dxa"/>
          </w:tcPr>
          <w:p w14:paraId="6662D338" w14:textId="77777777" w:rsidR="008E08E6" w:rsidRPr="004F0DAE" w:rsidRDefault="008E08E6" w:rsidP="00022D34">
            <w:pPr>
              <w:keepNext/>
              <w:keepLines/>
              <w:numPr>
                <w:ilvl w:val="0"/>
                <w:numId w:val="0"/>
              </w:numPr>
              <w:ind w:left="520" w:firstLine="48"/>
              <w:jc w:val="left"/>
            </w:pPr>
          </w:p>
        </w:tc>
      </w:tr>
      <w:tr w:rsidR="00022D34" w:rsidRPr="004F0DAE" w14:paraId="29DDA1C3" w14:textId="77777777" w:rsidTr="00BF29C9">
        <w:trPr>
          <w:gridAfter w:val="1"/>
          <w:wAfter w:w="20" w:type="dxa"/>
          <w:trHeight w:val="300"/>
        </w:trPr>
        <w:tc>
          <w:tcPr>
            <w:tcW w:w="851" w:type="dxa"/>
          </w:tcPr>
          <w:p w14:paraId="64AAD0B4" w14:textId="77777777" w:rsidR="008E08E6" w:rsidRPr="004F0DAE" w:rsidRDefault="008E08E6" w:rsidP="00022D34">
            <w:pPr>
              <w:keepNext/>
              <w:keepLines/>
              <w:numPr>
                <w:ilvl w:val="0"/>
                <w:numId w:val="0"/>
              </w:numPr>
              <w:jc w:val="left"/>
            </w:pPr>
            <w:r w:rsidRPr="004F0DAE">
              <w:t>5</w:t>
            </w:r>
          </w:p>
        </w:tc>
        <w:tc>
          <w:tcPr>
            <w:tcW w:w="4425" w:type="dxa"/>
            <w:noWrap/>
            <w:hideMark/>
          </w:tcPr>
          <w:p w14:paraId="08156E53" w14:textId="77777777" w:rsidR="008E08E6" w:rsidRPr="004F0DAE" w:rsidRDefault="008E08E6" w:rsidP="00022D34">
            <w:pPr>
              <w:keepNext/>
              <w:keepLines/>
              <w:numPr>
                <w:ilvl w:val="0"/>
                <w:numId w:val="0"/>
              </w:numPr>
              <w:jc w:val="left"/>
            </w:pPr>
            <w:r w:rsidRPr="004F0DAE">
              <w:t>Satellite antenna max gain (dBi)</w:t>
            </w:r>
          </w:p>
        </w:tc>
        <w:tc>
          <w:tcPr>
            <w:tcW w:w="2440" w:type="dxa"/>
            <w:noWrap/>
            <w:hideMark/>
          </w:tcPr>
          <w:p w14:paraId="39360CF7" w14:textId="77777777" w:rsidR="008E08E6" w:rsidRPr="004F0DAE" w:rsidRDefault="008E08E6" w:rsidP="00022D34">
            <w:pPr>
              <w:keepNext/>
              <w:keepLines/>
              <w:numPr>
                <w:ilvl w:val="0"/>
                <w:numId w:val="0"/>
              </w:numPr>
              <w:jc w:val="left"/>
            </w:pPr>
            <w:r w:rsidRPr="004F0DAE">
              <w:t>1.9</w:t>
            </w:r>
          </w:p>
        </w:tc>
        <w:tc>
          <w:tcPr>
            <w:tcW w:w="1910" w:type="dxa"/>
          </w:tcPr>
          <w:p w14:paraId="699C3D04" w14:textId="77777777" w:rsidR="008E08E6" w:rsidRPr="004F0DAE" w:rsidRDefault="008E08E6" w:rsidP="00022D34">
            <w:pPr>
              <w:keepNext/>
              <w:keepLines/>
              <w:numPr>
                <w:ilvl w:val="0"/>
                <w:numId w:val="0"/>
              </w:numPr>
              <w:ind w:left="520" w:firstLine="48"/>
              <w:jc w:val="left"/>
            </w:pPr>
          </w:p>
        </w:tc>
      </w:tr>
      <w:tr w:rsidR="00022D34" w:rsidRPr="004F0DAE" w14:paraId="496FCE9C" w14:textId="77777777" w:rsidTr="00BF29C9">
        <w:trPr>
          <w:gridAfter w:val="1"/>
          <w:wAfter w:w="20" w:type="dxa"/>
          <w:trHeight w:val="300"/>
        </w:trPr>
        <w:tc>
          <w:tcPr>
            <w:tcW w:w="851" w:type="dxa"/>
          </w:tcPr>
          <w:p w14:paraId="3693917A" w14:textId="77777777" w:rsidR="008E08E6" w:rsidRPr="004F0DAE" w:rsidRDefault="008E08E6" w:rsidP="00022D34">
            <w:pPr>
              <w:keepNext/>
              <w:keepLines/>
              <w:numPr>
                <w:ilvl w:val="0"/>
                <w:numId w:val="0"/>
              </w:numPr>
              <w:ind w:left="11" w:hanging="11"/>
              <w:jc w:val="left"/>
            </w:pPr>
            <w:r w:rsidRPr="004F0DAE">
              <w:t>6</w:t>
            </w:r>
          </w:p>
        </w:tc>
        <w:tc>
          <w:tcPr>
            <w:tcW w:w="4425" w:type="dxa"/>
            <w:noWrap/>
            <w:hideMark/>
          </w:tcPr>
          <w:p w14:paraId="5640D4C7" w14:textId="77777777" w:rsidR="008E08E6" w:rsidRPr="004F0DAE" w:rsidRDefault="008E08E6" w:rsidP="00022D34">
            <w:pPr>
              <w:keepNext/>
              <w:keepLines/>
              <w:numPr>
                <w:ilvl w:val="0"/>
                <w:numId w:val="0"/>
              </w:numPr>
              <w:jc w:val="left"/>
            </w:pPr>
            <w:r w:rsidRPr="004F0DAE">
              <w:t xml:space="preserve">Satellite </w:t>
            </w:r>
            <w:r w:rsidRPr="000007BF">
              <w:rPr>
                <w:i/>
                <w:iCs/>
              </w:rPr>
              <w:t>e.i.r.p.</w:t>
            </w:r>
            <w:r w:rsidRPr="004F0DAE">
              <w:t xml:space="preserve"> (dBW)</w:t>
            </w:r>
          </w:p>
        </w:tc>
        <w:tc>
          <w:tcPr>
            <w:tcW w:w="2440" w:type="dxa"/>
            <w:noWrap/>
            <w:hideMark/>
          </w:tcPr>
          <w:p w14:paraId="102FBFDF" w14:textId="77777777" w:rsidR="008E08E6" w:rsidRPr="004F0DAE" w:rsidRDefault="008E08E6" w:rsidP="00022D34">
            <w:pPr>
              <w:keepNext/>
              <w:keepLines/>
              <w:numPr>
                <w:ilvl w:val="0"/>
                <w:numId w:val="0"/>
              </w:numPr>
              <w:jc w:val="left"/>
            </w:pPr>
            <w:r w:rsidRPr="004F0DAE">
              <w:t>-1.1</w:t>
            </w:r>
          </w:p>
        </w:tc>
        <w:tc>
          <w:tcPr>
            <w:tcW w:w="1910" w:type="dxa"/>
          </w:tcPr>
          <w:p w14:paraId="12E07EDE" w14:textId="77777777" w:rsidR="008E08E6" w:rsidRPr="004F0DAE" w:rsidRDefault="008E08E6" w:rsidP="00022D34">
            <w:pPr>
              <w:keepNext/>
              <w:keepLines/>
              <w:numPr>
                <w:ilvl w:val="0"/>
                <w:numId w:val="0"/>
              </w:numPr>
              <w:jc w:val="left"/>
            </w:pPr>
            <w:r w:rsidRPr="004F0DAE">
              <w:t>(2)+(3)</w:t>
            </w:r>
          </w:p>
        </w:tc>
      </w:tr>
      <w:tr w:rsidR="00022D34" w:rsidRPr="004F0DAE" w14:paraId="7B0FF80B" w14:textId="77777777" w:rsidTr="00BF29C9">
        <w:trPr>
          <w:gridAfter w:val="1"/>
          <w:wAfter w:w="20" w:type="dxa"/>
          <w:trHeight w:val="300"/>
        </w:trPr>
        <w:tc>
          <w:tcPr>
            <w:tcW w:w="851" w:type="dxa"/>
          </w:tcPr>
          <w:p w14:paraId="615606D8" w14:textId="77777777" w:rsidR="008E08E6" w:rsidRPr="004F0DAE" w:rsidRDefault="008E08E6" w:rsidP="00022D34">
            <w:pPr>
              <w:keepNext/>
              <w:keepLines/>
              <w:numPr>
                <w:ilvl w:val="0"/>
                <w:numId w:val="0"/>
              </w:numPr>
              <w:ind w:left="11" w:hanging="11"/>
              <w:jc w:val="left"/>
            </w:pPr>
            <w:r w:rsidRPr="004F0DAE">
              <w:t>7</w:t>
            </w:r>
          </w:p>
        </w:tc>
        <w:tc>
          <w:tcPr>
            <w:tcW w:w="4425" w:type="dxa"/>
            <w:noWrap/>
            <w:hideMark/>
          </w:tcPr>
          <w:p w14:paraId="3C5173F2" w14:textId="77777777" w:rsidR="008E08E6" w:rsidRPr="004F0DAE" w:rsidRDefault="008E08E6" w:rsidP="00022D34">
            <w:pPr>
              <w:keepNext/>
              <w:keepLines/>
              <w:numPr>
                <w:ilvl w:val="0"/>
                <w:numId w:val="0"/>
              </w:numPr>
              <w:jc w:val="left"/>
            </w:pPr>
            <w:r w:rsidRPr="004F0DAE">
              <w:t>Frequency (MHz)</w:t>
            </w:r>
          </w:p>
        </w:tc>
        <w:tc>
          <w:tcPr>
            <w:tcW w:w="2440" w:type="dxa"/>
            <w:noWrap/>
            <w:hideMark/>
          </w:tcPr>
          <w:p w14:paraId="1BD9DED6" w14:textId="77777777" w:rsidR="008E08E6" w:rsidRPr="004F0DAE" w:rsidRDefault="008E08E6" w:rsidP="00022D34">
            <w:pPr>
              <w:keepNext/>
              <w:keepLines/>
              <w:numPr>
                <w:ilvl w:val="0"/>
                <w:numId w:val="0"/>
              </w:numPr>
              <w:jc w:val="left"/>
            </w:pPr>
            <w:r w:rsidRPr="004F0DAE">
              <w:t>868 (Note 1)</w:t>
            </w:r>
          </w:p>
        </w:tc>
        <w:tc>
          <w:tcPr>
            <w:tcW w:w="1910" w:type="dxa"/>
          </w:tcPr>
          <w:p w14:paraId="10467C01" w14:textId="77777777" w:rsidR="008E08E6" w:rsidRPr="004F0DAE" w:rsidRDefault="008E08E6" w:rsidP="00022D34">
            <w:pPr>
              <w:keepNext/>
              <w:keepLines/>
              <w:numPr>
                <w:ilvl w:val="0"/>
                <w:numId w:val="0"/>
              </w:numPr>
              <w:ind w:left="520" w:firstLine="48"/>
              <w:jc w:val="left"/>
            </w:pPr>
          </w:p>
        </w:tc>
      </w:tr>
      <w:tr w:rsidR="00022D34" w:rsidRPr="004F0DAE" w14:paraId="035D7385" w14:textId="77777777" w:rsidTr="00BF29C9">
        <w:trPr>
          <w:gridAfter w:val="1"/>
          <w:wAfter w:w="20" w:type="dxa"/>
          <w:trHeight w:val="300"/>
        </w:trPr>
        <w:tc>
          <w:tcPr>
            <w:tcW w:w="851" w:type="dxa"/>
          </w:tcPr>
          <w:p w14:paraId="2EABBB5A" w14:textId="77777777" w:rsidR="008E08E6" w:rsidRPr="004F0DAE" w:rsidRDefault="008E08E6" w:rsidP="00022D34">
            <w:pPr>
              <w:keepNext/>
              <w:keepLines/>
              <w:numPr>
                <w:ilvl w:val="0"/>
                <w:numId w:val="0"/>
              </w:numPr>
              <w:ind w:left="11" w:hanging="11"/>
              <w:jc w:val="left"/>
            </w:pPr>
            <w:r w:rsidRPr="004F0DAE">
              <w:t>8</w:t>
            </w:r>
          </w:p>
        </w:tc>
        <w:tc>
          <w:tcPr>
            <w:tcW w:w="4425" w:type="dxa"/>
            <w:noWrap/>
            <w:hideMark/>
          </w:tcPr>
          <w:p w14:paraId="0D3F4131" w14:textId="77777777" w:rsidR="008E08E6" w:rsidRPr="004F0DAE" w:rsidRDefault="008E08E6" w:rsidP="00022D34">
            <w:pPr>
              <w:keepNext/>
              <w:keepLines/>
              <w:numPr>
                <w:ilvl w:val="0"/>
                <w:numId w:val="0"/>
              </w:numPr>
              <w:jc w:val="left"/>
            </w:pPr>
            <w:r w:rsidRPr="004F0DAE">
              <w:t>Elevation angle (</w:t>
            </w:r>
            <w:proofErr w:type="spellStart"/>
            <w:r w:rsidRPr="004F0DAE">
              <w:t>deg</w:t>
            </w:r>
            <w:proofErr w:type="spellEnd"/>
            <w:r w:rsidRPr="004F0DAE">
              <w:t>)</w:t>
            </w:r>
          </w:p>
        </w:tc>
        <w:tc>
          <w:tcPr>
            <w:tcW w:w="2440" w:type="dxa"/>
            <w:noWrap/>
            <w:hideMark/>
          </w:tcPr>
          <w:p w14:paraId="4EB4B1F1" w14:textId="77777777" w:rsidR="008E08E6" w:rsidRPr="004F0DAE" w:rsidRDefault="008E08E6" w:rsidP="00022D34">
            <w:pPr>
              <w:keepNext/>
              <w:keepLines/>
              <w:numPr>
                <w:ilvl w:val="0"/>
                <w:numId w:val="0"/>
              </w:numPr>
              <w:jc w:val="left"/>
            </w:pPr>
            <w:r w:rsidRPr="004F0DAE">
              <w:t>90</w:t>
            </w:r>
          </w:p>
        </w:tc>
        <w:tc>
          <w:tcPr>
            <w:tcW w:w="1910" w:type="dxa"/>
          </w:tcPr>
          <w:p w14:paraId="051B4CC9" w14:textId="77777777" w:rsidR="008E08E6" w:rsidRPr="004F0DAE" w:rsidRDefault="008E08E6" w:rsidP="00022D34">
            <w:pPr>
              <w:keepNext/>
              <w:keepLines/>
              <w:numPr>
                <w:ilvl w:val="0"/>
                <w:numId w:val="0"/>
              </w:numPr>
              <w:ind w:left="520" w:firstLine="48"/>
              <w:jc w:val="left"/>
            </w:pPr>
          </w:p>
        </w:tc>
      </w:tr>
      <w:tr w:rsidR="00022D34" w:rsidRPr="004F0DAE" w14:paraId="6416074F" w14:textId="77777777" w:rsidTr="00BF29C9">
        <w:trPr>
          <w:gridAfter w:val="1"/>
          <w:wAfter w:w="20" w:type="dxa"/>
          <w:trHeight w:val="300"/>
        </w:trPr>
        <w:tc>
          <w:tcPr>
            <w:tcW w:w="851" w:type="dxa"/>
          </w:tcPr>
          <w:p w14:paraId="33256725" w14:textId="77777777" w:rsidR="008E08E6" w:rsidRPr="004F0DAE" w:rsidRDefault="008E08E6" w:rsidP="00022D34">
            <w:pPr>
              <w:keepNext/>
              <w:keepLines/>
              <w:numPr>
                <w:ilvl w:val="0"/>
                <w:numId w:val="0"/>
              </w:numPr>
              <w:ind w:left="11" w:hanging="11"/>
              <w:jc w:val="left"/>
            </w:pPr>
            <w:r w:rsidRPr="004F0DAE">
              <w:t>9</w:t>
            </w:r>
          </w:p>
        </w:tc>
        <w:tc>
          <w:tcPr>
            <w:tcW w:w="4425" w:type="dxa"/>
            <w:noWrap/>
            <w:hideMark/>
          </w:tcPr>
          <w:p w14:paraId="3CF2C843" w14:textId="77777777" w:rsidR="008E08E6" w:rsidRPr="004F0DAE" w:rsidRDefault="008E08E6" w:rsidP="00022D34">
            <w:pPr>
              <w:keepNext/>
              <w:keepLines/>
              <w:numPr>
                <w:ilvl w:val="0"/>
                <w:numId w:val="0"/>
              </w:numPr>
              <w:jc w:val="left"/>
            </w:pPr>
            <w:r w:rsidRPr="004F0DAE">
              <w:t>Slant range (km)</w:t>
            </w:r>
          </w:p>
        </w:tc>
        <w:tc>
          <w:tcPr>
            <w:tcW w:w="2440" w:type="dxa"/>
            <w:noWrap/>
            <w:hideMark/>
          </w:tcPr>
          <w:p w14:paraId="48F999AA" w14:textId="77777777" w:rsidR="008E08E6" w:rsidRPr="004F0DAE" w:rsidRDefault="008E08E6" w:rsidP="00022D34">
            <w:pPr>
              <w:keepNext/>
              <w:keepLines/>
              <w:numPr>
                <w:ilvl w:val="0"/>
                <w:numId w:val="0"/>
              </w:numPr>
              <w:jc w:val="left"/>
            </w:pPr>
            <w:r w:rsidRPr="004F0DAE">
              <w:t>500</w:t>
            </w:r>
          </w:p>
        </w:tc>
        <w:tc>
          <w:tcPr>
            <w:tcW w:w="1910" w:type="dxa"/>
          </w:tcPr>
          <w:p w14:paraId="2A88FB1B" w14:textId="77777777" w:rsidR="008E08E6" w:rsidRPr="004F0DAE" w:rsidRDefault="008E08E6" w:rsidP="00BF29C9">
            <w:pPr>
              <w:keepNext/>
              <w:keepLines/>
              <w:numPr>
                <w:ilvl w:val="0"/>
                <w:numId w:val="0"/>
              </w:numPr>
              <w:jc w:val="left"/>
            </w:pPr>
            <w:r w:rsidRPr="004F0DAE">
              <w:t xml:space="preserve">(= altitude for 90 </w:t>
            </w:r>
            <w:proofErr w:type="spellStart"/>
            <w:r w:rsidRPr="004F0DAE">
              <w:t>deg</w:t>
            </w:r>
            <w:proofErr w:type="spellEnd"/>
            <w:r w:rsidRPr="004F0DAE">
              <w:t xml:space="preserve"> elevation)</w:t>
            </w:r>
          </w:p>
        </w:tc>
      </w:tr>
      <w:tr w:rsidR="00022D34" w:rsidRPr="004F0DAE" w14:paraId="14B07557" w14:textId="77777777" w:rsidTr="00BF29C9">
        <w:trPr>
          <w:gridAfter w:val="1"/>
          <w:wAfter w:w="20" w:type="dxa"/>
          <w:trHeight w:val="300"/>
        </w:trPr>
        <w:tc>
          <w:tcPr>
            <w:tcW w:w="851" w:type="dxa"/>
          </w:tcPr>
          <w:p w14:paraId="3C234CFF" w14:textId="77777777" w:rsidR="008E08E6" w:rsidRPr="004F0DAE" w:rsidRDefault="008E08E6" w:rsidP="00022D34">
            <w:pPr>
              <w:keepNext/>
              <w:keepLines/>
              <w:numPr>
                <w:ilvl w:val="0"/>
                <w:numId w:val="0"/>
              </w:numPr>
              <w:ind w:left="11" w:hanging="11"/>
              <w:jc w:val="left"/>
            </w:pPr>
            <w:r w:rsidRPr="004F0DAE">
              <w:t>10</w:t>
            </w:r>
          </w:p>
        </w:tc>
        <w:tc>
          <w:tcPr>
            <w:tcW w:w="4425" w:type="dxa"/>
            <w:noWrap/>
            <w:hideMark/>
          </w:tcPr>
          <w:p w14:paraId="314DB0AC" w14:textId="77777777" w:rsidR="008E08E6" w:rsidRPr="004F0DAE" w:rsidRDefault="008E08E6" w:rsidP="00022D34">
            <w:pPr>
              <w:keepNext/>
              <w:keepLines/>
              <w:numPr>
                <w:ilvl w:val="0"/>
                <w:numId w:val="0"/>
              </w:numPr>
              <w:jc w:val="left"/>
            </w:pPr>
            <w:r w:rsidRPr="004F0DAE">
              <w:t>Path loss (dB)</w:t>
            </w:r>
          </w:p>
        </w:tc>
        <w:tc>
          <w:tcPr>
            <w:tcW w:w="2440" w:type="dxa"/>
            <w:noWrap/>
            <w:hideMark/>
          </w:tcPr>
          <w:p w14:paraId="0C7F8EC1" w14:textId="77777777" w:rsidR="008E08E6" w:rsidRPr="004F0DAE" w:rsidRDefault="008E08E6" w:rsidP="00BF29C9">
            <w:pPr>
              <w:keepNext/>
              <w:keepLines/>
              <w:numPr>
                <w:ilvl w:val="0"/>
                <w:numId w:val="0"/>
              </w:numPr>
              <w:jc w:val="left"/>
            </w:pPr>
            <w:r w:rsidRPr="004F0DAE">
              <w:t>145.21</w:t>
            </w:r>
          </w:p>
        </w:tc>
        <w:tc>
          <w:tcPr>
            <w:tcW w:w="1910" w:type="dxa"/>
          </w:tcPr>
          <w:p w14:paraId="1494348B" w14:textId="77777777" w:rsidR="008E08E6" w:rsidRPr="004F0DAE" w:rsidRDefault="008E08E6" w:rsidP="00022D34">
            <w:pPr>
              <w:keepNext/>
              <w:keepLines/>
              <w:numPr>
                <w:ilvl w:val="0"/>
                <w:numId w:val="0"/>
              </w:numPr>
              <w:jc w:val="left"/>
            </w:pPr>
            <w:r w:rsidRPr="004F0DAE">
              <w:t xml:space="preserve">FSPL (Note 2) </w:t>
            </w:r>
          </w:p>
        </w:tc>
      </w:tr>
      <w:tr w:rsidR="00022D34" w:rsidRPr="004F0DAE" w14:paraId="0A2771D5" w14:textId="77777777" w:rsidTr="00BF29C9">
        <w:trPr>
          <w:gridAfter w:val="1"/>
          <w:wAfter w:w="20" w:type="dxa"/>
          <w:trHeight w:val="300"/>
        </w:trPr>
        <w:tc>
          <w:tcPr>
            <w:tcW w:w="851" w:type="dxa"/>
          </w:tcPr>
          <w:p w14:paraId="509250F6" w14:textId="77777777" w:rsidR="008E08E6" w:rsidRPr="004F0DAE" w:rsidRDefault="008E08E6" w:rsidP="00022D34">
            <w:pPr>
              <w:keepNext/>
              <w:keepLines/>
              <w:numPr>
                <w:ilvl w:val="0"/>
                <w:numId w:val="0"/>
              </w:numPr>
              <w:ind w:left="11" w:hanging="11"/>
              <w:jc w:val="left"/>
            </w:pPr>
            <w:r w:rsidRPr="004F0DAE">
              <w:t>11</w:t>
            </w:r>
          </w:p>
        </w:tc>
        <w:tc>
          <w:tcPr>
            <w:tcW w:w="4425" w:type="dxa"/>
            <w:noWrap/>
            <w:hideMark/>
          </w:tcPr>
          <w:p w14:paraId="1838DCB7" w14:textId="77777777" w:rsidR="008E08E6" w:rsidRPr="004F0DAE" w:rsidRDefault="008E08E6" w:rsidP="00022D34">
            <w:pPr>
              <w:keepNext/>
              <w:keepLines/>
              <w:numPr>
                <w:ilvl w:val="0"/>
                <w:numId w:val="0"/>
              </w:numPr>
              <w:jc w:val="left"/>
            </w:pPr>
            <w:r w:rsidRPr="004F0DAE">
              <w:t>Propagation losses (dB)</w:t>
            </w:r>
          </w:p>
        </w:tc>
        <w:tc>
          <w:tcPr>
            <w:tcW w:w="2440" w:type="dxa"/>
            <w:noWrap/>
            <w:hideMark/>
          </w:tcPr>
          <w:p w14:paraId="587808CF" w14:textId="77777777" w:rsidR="008E08E6" w:rsidRPr="004F0DAE" w:rsidRDefault="008E08E6" w:rsidP="00BF29C9">
            <w:pPr>
              <w:keepNext/>
              <w:keepLines/>
              <w:numPr>
                <w:ilvl w:val="0"/>
                <w:numId w:val="0"/>
              </w:numPr>
              <w:jc w:val="left"/>
            </w:pPr>
            <w:r w:rsidRPr="004F0DAE">
              <w:t>1.0</w:t>
            </w:r>
          </w:p>
        </w:tc>
        <w:tc>
          <w:tcPr>
            <w:tcW w:w="1910" w:type="dxa"/>
          </w:tcPr>
          <w:p w14:paraId="0FF6CD1C" w14:textId="77777777" w:rsidR="008E08E6" w:rsidRPr="004F0DAE" w:rsidRDefault="008E08E6" w:rsidP="00BF29C9">
            <w:pPr>
              <w:keepNext/>
              <w:keepLines/>
              <w:numPr>
                <w:ilvl w:val="0"/>
                <w:numId w:val="0"/>
              </w:numPr>
              <w:jc w:val="left"/>
            </w:pPr>
            <w:r w:rsidRPr="004F0DAE">
              <w:t>Empirical</w:t>
            </w:r>
          </w:p>
        </w:tc>
      </w:tr>
      <w:tr w:rsidR="00022D34" w:rsidRPr="004F0DAE" w14:paraId="0E677BBD" w14:textId="77777777" w:rsidTr="00BF29C9">
        <w:trPr>
          <w:gridAfter w:val="1"/>
          <w:wAfter w:w="20" w:type="dxa"/>
          <w:trHeight w:val="300"/>
        </w:trPr>
        <w:tc>
          <w:tcPr>
            <w:tcW w:w="851" w:type="dxa"/>
          </w:tcPr>
          <w:p w14:paraId="2646B6DF" w14:textId="77777777" w:rsidR="008E08E6" w:rsidRPr="004F0DAE" w:rsidRDefault="008E08E6" w:rsidP="00022D34">
            <w:pPr>
              <w:keepNext/>
              <w:keepLines/>
              <w:numPr>
                <w:ilvl w:val="0"/>
                <w:numId w:val="0"/>
              </w:numPr>
              <w:ind w:left="11" w:hanging="11"/>
              <w:jc w:val="left"/>
            </w:pPr>
            <w:r w:rsidRPr="004F0DAE">
              <w:t>12</w:t>
            </w:r>
          </w:p>
        </w:tc>
        <w:tc>
          <w:tcPr>
            <w:tcW w:w="4425" w:type="dxa"/>
            <w:noWrap/>
            <w:hideMark/>
          </w:tcPr>
          <w:p w14:paraId="01E24F39" w14:textId="77777777" w:rsidR="008E08E6" w:rsidRPr="004F0DAE" w:rsidRDefault="008E08E6" w:rsidP="00022D34">
            <w:pPr>
              <w:keepNext/>
              <w:keepLines/>
              <w:numPr>
                <w:ilvl w:val="0"/>
                <w:numId w:val="0"/>
              </w:numPr>
              <w:jc w:val="left"/>
            </w:pPr>
            <w:r w:rsidRPr="004F0DAE">
              <w:t>Earth station antenna type</w:t>
            </w:r>
          </w:p>
        </w:tc>
        <w:tc>
          <w:tcPr>
            <w:tcW w:w="2440" w:type="dxa"/>
            <w:noWrap/>
            <w:hideMark/>
          </w:tcPr>
          <w:p w14:paraId="6205F8C0" w14:textId="77777777" w:rsidR="008E08E6" w:rsidRPr="004F0DAE" w:rsidRDefault="008E08E6" w:rsidP="00BF29C9">
            <w:pPr>
              <w:keepNext/>
              <w:keepLines/>
              <w:numPr>
                <w:ilvl w:val="0"/>
                <w:numId w:val="0"/>
              </w:numPr>
              <w:jc w:val="left"/>
            </w:pPr>
            <w:r w:rsidRPr="004F0DAE">
              <w:t>Proprietary, RHCP</w:t>
            </w:r>
          </w:p>
        </w:tc>
        <w:tc>
          <w:tcPr>
            <w:tcW w:w="1910" w:type="dxa"/>
          </w:tcPr>
          <w:p w14:paraId="1A24BCB0" w14:textId="77777777" w:rsidR="008E08E6" w:rsidRPr="004F0DAE" w:rsidRDefault="008E08E6" w:rsidP="00022D34">
            <w:pPr>
              <w:keepNext/>
              <w:keepLines/>
              <w:numPr>
                <w:ilvl w:val="0"/>
                <w:numId w:val="0"/>
              </w:numPr>
              <w:ind w:left="568"/>
              <w:jc w:val="left"/>
            </w:pPr>
          </w:p>
        </w:tc>
      </w:tr>
      <w:tr w:rsidR="00022D34" w:rsidRPr="004F0DAE" w14:paraId="482BECC6" w14:textId="77777777" w:rsidTr="00BF29C9">
        <w:trPr>
          <w:gridAfter w:val="1"/>
          <w:wAfter w:w="20" w:type="dxa"/>
          <w:trHeight w:val="300"/>
        </w:trPr>
        <w:tc>
          <w:tcPr>
            <w:tcW w:w="851" w:type="dxa"/>
          </w:tcPr>
          <w:p w14:paraId="3302C64C" w14:textId="77777777" w:rsidR="008E08E6" w:rsidRPr="004F0DAE" w:rsidRDefault="008E08E6" w:rsidP="00BF29C9">
            <w:pPr>
              <w:keepNext/>
              <w:keepLines/>
              <w:numPr>
                <w:ilvl w:val="0"/>
                <w:numId w:val="0"/>
              </w:numPr>
              <w:ind w:left="11" w:hanging="11"/>
              <w:jc w:val="left"/>
            </w:pPr>
            <w:r w:rsidRPr="004F0DAE">
              <w:t>13</w:t>
            </w:r>
          </w:p>
        </w:tc>
        <w:tc>
          <w:tcPr>
            <w:tcW w:w="4425" w:type="dxa"/>
            <w:noWrap/>
            <w:hideMark/>
          </w:tcPr>
          <w:p w14:paraId="0C7E13C6" w14:textId="77777777" w:rsidR="008E08E6" w:rsidRPr="004F0DAE" w:rsidRDefault="008E08E6" w:rsidP="00BF29C9">
            <w:pPr>
              <w:keepNext/>
              <w:keepLines/>
              <w:numPr>
                <w:ilvl w:val="0"/>
                <w:numId w:val="0"/>
              </w:numPr>
              <w:jc w:val="left"/>
            </w:pPr>
            <w:r w:rsidRPr="004F0DAE">
              <w:t>Earth station antenna max gain (dBi)</w:t>
            </w:r>
          </w:p>
        </w:tc>
        <w:tc>
          <w:tcPr>
            <w:tcW w:w="2440" w:type="dxa"/>
            <w:noWrap/>
            <w:hideMark/>
          </w:tcPr>
          <w:p w14:paraId="5BC95551" w14:textId="77777777" w:rsidR="008E08E6" w:rsidRPr="004F0DAE" w:rsidRDefault="008E08E6" w:rsidP="00BF29C9">
            <w:pPr>
              <w:keepNext/>
              <w:keepLines/>
              <w:numPr>
                <w:ilvl w:val="0"/>
                <w:numId w:val="0"/>
              </w:numPr>
              <w:jc w:val="left"/>
            </w:pPr>
            <w:r w:rsidRPr="004F0DAE">
              <w:t>1.5</w:t>
            </w:r>
          </w:p>
        </w:tc>
        <w:tc>
          <w:tcPr>
            <w:tcW w:w="1910" w:type="dxa"/>
          </w:tcPr>
          <w:p w14:paraId="55DADBB7" w14:textId="77777777" w:rsidR="008E08E6" w:rsidRPr="004F0DAE" w:rsidRDefault="008E08E6" w:rsidP="00BF29C9">
            <w:pPr>
              <w:keepNext/>
              <w:keepLines/>
              <w:numPr>
                <w:ilvl w:val="0"/>
                <w:numId w:val="0"/>
              </w:numPr>
              <w:ind w:left="568"/>
              <w:jc w:val="left"/>
            </w:pPr>
          </w:p>
        </w:tc>
      </w:tr>
      <w:tr w:rsidR="00022D34" w:rsidRPr="004F0DAE" w14:paraId="6BACD77D" w14:textId="77777777" w:rsidTr="00BF29C9">
        <w:trPr>
          <w:gridAfter w:val="1"/>
          <w:wAfter w:w="20" w:type="dxa"/>
          <w:trHeight w:val="300"/>
        </w:trPr>
        <w:tc>
          <w:tcPr>
            <w:tcW w:w="851" w:type="dxa"/>
          </w:tcPr>
          <w:p w14:paraId="582733FB" w14:textId="77777777" w:rsidR="008E08E6" w:rsidRPr="004F0DAE" w:rsidRDefault="008E08E6" w:rsidP="00BF29C9">
            <w:pPr>
              <w:keepNext/>
              <w:keepLines/>
              <w:numPr>
                <w:ilvl w:val="0"/>
                <w:numId w:val="0"/>
              </w:numPr>
              <w:ind w:left="11" w:hanging="11"/>
              <w:jc w:val="left"/>
            </w:pPr>
            <w:r w:rsidRPr="004F0DAE">
              <w:t>14</w:t>
            </w:r>
          </w:p>
        </w:tc>
        <w:tc>
          <w:tcPr>
            <w:tcW w:w="4425" w:type="dxa"/>
            <w:noWrap/>
            <w:hideMark/>
          </w:tcPr>
          <w:p w14:paraId="73020C08" w14:textId="77777777" w:rsidR="008E08E6" w:rsidRPr="004F0DAE" w:rsidRDefault="008E08E6" w:rsidP="00BF29C9">
            <w:pPr>
              <w:keepNext/>
              <w:keepLines/>
              <w:numPr>
                <w:ilvl w:val="0"/>
                <w:numId w:val="0"/>
              </w:numPr>
              <w:jc w:val="left"/>
            </w:pPr>
            <w:r w:rsidRPr="004F0DAE">
              <w:t>Interference margin (relative to sensitivity) (dB)</w:t>
            </w:r>
          </w:p>
        </w:tc>
        <w:tc>
          <w:tcPr>
            <w:tcW w:w="2440" w:type="dxa"/>
            <w:noWrap/>
            <w:hideMark/>
          </w:tcPr>
          <w:p w14:paraId="309485AB" w14:textId="77777777" w:rsidR="008E08E6" w:rsidRPr="004F0DAE" w:rsidRDefault="008E08E6" w:rsidP="00BF29C9">
            <w:pPr>
              <w:keepNext/>
              <w:keepLines/>
              <w:numPr>
                <w:ilvl w:val="0"/>
                <w:numId w:val="0"/>
              </w:numPr>
              <w:jc w:val="left"/>
            </w:pPr>
            <w:r w:rsidRPr="004F0DAE">
              <w:t>2.0</w:t>
            </w:r>
          </w:p>
        </w:tc>
        <w:tc>
          <w:tcPr>
            <w:tcW w:w="1910" w:type="dxa"/>
          </w:tcPr>
          <w:p w14:paraId="4CD8C737" w14:textId="77777777" w:rsidR="008E08E6" w:rsidRPr="004F0DAE" w:rsidRDefault="008E08E6" w:rsidP="00BF29C9">
            <w:pPr>
              <w:keepNext/>
              <w:keepLines/>
              <w:numPr>
                <w:ilvl w:val="0"/>
                <w:numId w:val="0"/>
              </w:numPr>
              <w:ind w:hanging="29"/>
              <w:jc w:val="left"/>
            </w:pPr>
            <w:r w:rsidRPr="004F0DAE">
              <w:t>Empirical</w:t>
            </w:r>
          </w:p>
          <w:p w14:paraId="335F5782" w14:textId="0B5460A6" w:rsidR="008E08E6" w:rsidRPr="004F0DAE" w:rsidRDefault="008E08E6" w:rsidP="00BF29C9">
            <w:pPr>
              <w:keepNext/>
              <w:keepLines/>
              <w:numPr>
                <w:ilvl w:val="0"/>
                <w:numId w:val="0"/>
              </w:numPr>
              <w:jc w:val="left"/>
            </w:pPr>
            <w:r w:rsidRPr="004F0DAE">
              <w:t>Note: conservative worst-case assumption to reflect man-made noise in remote regions (incl. SRD), impacting receiver performance</w:t>
            </w:r>
          </w:p>
        </w:tc>
      </w:tr>
      <w:tr w:rsidR="00022D34" w:rsidRPr="004F0DAE" w14:paraId="4CE397E9" w14:textId="77777777" w:rsidTr="00BF29C9">
        <w:trPr>
          <w:gridAfter w:val="1"/>
          <w:wAfter w:w="20" w:type="dxa"/>
          <w:trHeight w:val="300"/>
        </w:trPr>
        <w:tc>
          <w:tcPr>
            <w:tcW w:w="851" w:type="dxa"/>
          </w:tcPr>
          <w:p w14:paraId="60D3B844" w14:textId="77777777" w:rsidR="008E08E6" w:rsidRPr="004F0DAE" w:rsidRDefault="008E08E6" w:rsidP="00BF29C9">
            <w:pPr>
              <w:keepNext/>
              <w:keepLines/>
              <w:numPr>
                <w:ilvl w:val="0"/>
                <w:numId w:val="0"/>
              </w:numPr>
              <w:jc w:val="left"/>
            </w:pPr>
            <w:r w:rsidRPr="004F0DAE">
              <w:t>15</w:t>
            </w:r>
          </w:p>
        </w:tc>
        <w:tc>
          <w:tcPr>
            <w:tcW w:w="4425" w:type="dxa"/>
            <w:noWrap/>
            <w:hideMark/>
          </w:tcPr>
          <w:p w14:paraId="3550EB3C" w14:textId="77777777" w:rsidR="008E08E6" w:rsidRPr="004F0DAE" w:rsidRDefault="008E08E6" w:rsidP="00BF29C9">
            <w:pPr>
              <w:keepNext/>
              <w:keepLines/>
              <w:numPr>
                <w:ilvl w:val="0"/>
                <w:numId w:val="0"/>
              </w:numPr>
              <w:ind w:left="2152" w:hanging="1584"/>
              <w:jc w:val="left"/>
            </w:pPr>
            <w:r w:rsidRPr="004F0DAE">
              <w:t>Received power (dBW)</w:t>
            </w:r>
          </w:p>
        </w:tc>
        <w:tc>
          <w:tcPr>
            <w:tcW w:w="2440" w:type="dxa"/>
            <w:noWrap/>
            <w:hideMark/>
          </w:tcPr>
          <w:p w14:paraId="7C5D312A" w14:textId="77777777" w:rsidR="008E08E6" w:rsidRPr="004F0DAE" w:rsidRDefault="008E08E6" w:rsidP="00BF29C9">
            <w:pPr>
              <w:keepNext/>
              <w:keepLines/>
              <w:numPr>
                <w:ilvl w:val="0"/>
                <w:numId w:val="0"/>
              </w:numPr>
              <w:jc w:val="left"/>
            </w:pPr>
            <w:r w:rsidRPr="004F0DAE">
              <w:t>-145.72</w:t>
            </w:r>
          </w:p>
        </w:tc>
        <w:tc>
          <w:tcPr>
            <w:tcW w:w="1910" w:type="dxa"/>
          </w:tcPr>
          <w:p w14:paraId="1E340654" w14:textId="77777777" w:rsidR="008E08E6" w:rsidRPr="004F0DAE" w:rsidRDefault="008E08E6" w:rsidP="00BF29C9">
            <w:pPr>
              <w:keepNext/>
              <w:keepLines/>
              <w:numPr>
                <w:ilvl w:val="0"/>
                <w:numId w:val="0"/>
              </w:numPr>
              <w:jc w:val="left"/>
            </w:pPr>
            <w:r w:rsidRPr="004F0DAE">
              <w:t>(6)-(10)-(11)+(13)</w:t>
            </w:r>
          </w:p>
        </w:tc>
      </w:tr>
      <w:tr w:rsidR="00022D34" w:rsidRPr="004F0DAE" w14:paraId="1EDFE94D" w14:textId="77777777" w:rsidTr="00BF29C9">
        <w:trPr>
          <w:gridAfter w:val="1"/>
          <w:wAfter w:w="20" w:type="dxa"/>
          <w:trHeight w:val="320"/>
        </w:trPr>
        <w:tc>
          <w:tcPr>
            <w:tcW w:w="851" w:type="dxa"/>
          </w:tcPr>
          <w:p w14:paraId="5247A5DA" w14:textId="77777777" w:rsidR="008E08E6" w:rsidRPr="004F0DAE" w:rsidRDefault="008E08E6" w:rsidP="00BF29C9">
            <w:pPr>
              <w:keepNext/>
              <w:keepLines/>
              <w:numPr>
                <w:ilvl w:val="0"/>
                <w:numId w:val="0"/>
              </w:numPr>
              <w:jc w:val="left"/>
            </w:pPr>
            <w:r w:rsidRPr="004F0DAE">
              <w:t>16</w:t>
            </w:r>
          </w:p>
        </w:tc>
        <w:tc>
          <w:tcPr>
            <w:tcW w:w="4425" w:type="dxa"/>
            <w:noWrap/>
            <w:hideMark/>
          </w:tcPr>
          <w:p w14:paraId="21B27EBA" w14:textId="77777777" w:rsidR="008E08E6" w:rsidRPr="004F0DAE" w:rsidRDefault="008E08E6" w:rsidP="00BF29C9">
            <w:pPr>
              <w:keepNext/>
              <w:keepLines/>
              <w:numPr>
                <w:ilvl w:val="0"/>
                <w:numId w:val="0"/>
              </w:numPr>
              <w:ind w:left="568"/>
              <w:jc w:val="left"/>
            </w:pPr>
            <w:r w:rsidRPr="004F0DAE">
              <w:t>Sensitivity (dBW)</w:t>
            </w:r>
          </w:p>
        </w:tc>
        <w:tc>
          <w:tcPr>
            <w:tcW w:w="2440" w:type="dxa"/>
            <w:noWrap/>
            <w:hideMark/>
          </w:tcPr>
          <w:p w14:paraId="57B479F0" w14:textId="77777777" w:rsidR="008E08E6" w:rsidRPr="004F0DAE" w:rsidRDefault="008E08E6" w:rsidP="00BF29C9">
            <w:pPr>
              <w:keepNext/>
              <w:keepLines/>
              <w:numPr>
                <w:ilvl w:val="0"/>
                <w:numId w:val="0"/>
              </w:numPr>
              <w:jc w:val="left"/>
            </w:pPr>
            <w:r w:rsidRPr="004F0DAE">
              <w:t>-160</w:t>
            </w:r>
          </w:p>
        </w:tc>
        <w:tc>
          <w:tcPr>
            <w:tcW w:w="1910" w:type="dxa"/>
          </w:tcPr>
          <w:p w14:paraId="41B6DA42" w14:textId="77777777" w:rsidR="008E08E6" w:rsidRPr="004F0DAE" w:rsidRDefault="008E08E6" w:rsidP="00BF29C9">
            <w:pPr>
              <w:keepNext/>
              <w:keepLines/>
              <w:numPr>
                <w:ilvl w:val="0"/>
                <w:numId w:val="0"/>
              </w:numPr>
              <w:jc w:val="left"/>
            </w:pPr>
            <w:r w:rsidRPr="004F0DAE">
              <w:t>Receiver specific</w:t>
            </w:r>
          </w:p>
        </w:tc>
      </w:tr>
      <w:tr w:rsidR="00022D34" w:rsidRPr="004F0DAE" w14:paraId="5D1A9880" w14:textId="77777777" w:rsidTr="00BF29C9">
        <w:trPr>
          <w:gridAfter w:val="1"/>
          <w:wAfter w:w="20" w:type="dxa"/>
          <w:trHeight w:val="320"/>
        </w:trPr>
        <w:tc>
          <w:tcPr>
            <w:tcW w:w="851" w:type="dxa"/>
          </w:tcPr>
          <w:p w14:paraId="0F05E1DA" w14:textId="77777777" w:rsidR="008E08E6" w:rsidRPr="004F0DAE" w:rsidRDefault="008E08E6" w:rsidP="00BF29C9">
            <w:pPr>
              <w:keepNext/>
              <w:keepLines/>
              <w:numPr>
                <w:ilvl w:val="0"/>
                <w:numId w:val="0"/>
              </w:numPr>
              <w:jc w:val="left"/>
            </w:pPr>
            <w:r w:rsidRPr="004F0DAE">
              <w:t>17</w:t>
            </w:r>
          </w:p>
        </w:tc>
        <w:tc>
          <w:tcPr>
            <w:tcW w:w="4425" w:type="dxa"/>
            <w:noWrap/>
            <w:hideMark/>
          </w:tcPr>
          <w:p w14:paraId="6FB6287B" w14:textId="77777777" w:rsidR="008E08E6" w:rsidRPr="004F0DAE" w:rsidRDefault="008E08E6" w:rsidP="00BF29C9">
            <w:pPr>
              <w:keepNext/>
              <w:keepLines/>
              <w:numPr>
                <w:ilvl w:val="0"/>
                <w:numId w:val="0"/>
              </w:numPr>
              <w:ind w:left="568"/>
              <w:jc w:val="left"/>
            </w:pPr>
            <w:r w:rsidRPr="004F0DAE">
              <w:t>Link margin (dB)</w:t>
            </w:r>
          </w:p>
        </w:tc>
        <w:tc>
          <w:tcPr>
            <w:tcW w:w="2440" w:type="dxa"/>
            <w:noWrap/>
            <w:hideMark/>
          </w:tcPr>
          <w:p w14:paraId="3A3BF10B" w14:textId="77777777" w:rsidR="008E08E6" w:rsidRPr="004F0DAE" w:rsidRDefault="008E08E6" w:rsidP="00BF29C9">
            <w:pPr>
              <w:keepNext/>
              <w:keepLines/>
              <w:numPr>
                <w:ilvl w:val="0"/>
                <w:numId w:val="0"/>
              </w:numPr>
              <w:jc w:val="left"/>
            </w:pPr>
            <w:r w:rsidRPr="004F0DAE">
              <w:t>12.18</w:t>
            </w:r>
          </w:p>
        </w:tc>
        <w:tc>
          <w:tcPr>
            <w:tcW w:w="1910" w:type="dxa"/>
          </w:tcPr>
          <w:p w14:paraId="289AFE4D" w14:textId="46EC6243" w:rsidR="008E08E6" w:rsidRPr="004F0DAE" w:rsidRDefault="008E08E6" w:rsidP="00BF29C9">
            <w:pPr>
              <w:keepNext/>
              <w:keepLines/>
              <w:numPr>
                <w:ilvl w:val="0"/>
                <w:numId w:val="0"/>
              </w:numPr>
              <w:jc w:val="left"/>
            </w:pPr>
            <w:r w:rsidRPr="004F0DAE">
              <w:t>(15)-(16)-(14)</w:t>
            </w:r>
          </w:p>
        </w:tc>
      </w:tr>
      <w:tr w:rsidR="00022D34" w:rsidRPr="004F0DAE" w14:paraId="0AD98B2F" w14:textId="77777777" w:rsidTr="00BF29C9">
        <w:trPr>
          <w:gridAfter w:val="1"/>
          <w:wAfter w:w="20" w:type="dxa"/>
          <w:trHeight w:val="300"/>
        </w:trPr>
        <w:tc>
          <w:tcPr>
            <w:tcW w:w="851" w:type="dxa"/>
          </w:tcPr>
          <w:p w14:paraId="6059601B" w14:textId="77777777" w:rsidR="008E08E6" w:rsidRPr="004F0DAE" w:rsidRDefault="008E08E6" w:rsidP="00BF29C9">
            <w:pPr>
              <w:keepNext/>
              <w:keepLines/>
              <w:numPr>
                <w:ilvl w:val="0"/>
                <w:numId w:val="0"/>
              </w:numPr>
              <w:jc w:val="left"/>
            </w:pPr>
            <w:r w:rsidRPr="004F0DAE">
              <w:t>18</w:t>
            </w:r>
          </w:p>
        </w:tc>
        <w:tc>
          <w:tcPr>
            <w:tcW w:w="4425" w:type="dxa"/>
            <w:noWrap/>
            <w:hideMark/>
          </w:tcPr>
          <w:p w14:paraId="5FC8E471" w14:textId="77777777" w:rsidR="008E08E6" w:rsidRPr="004F0DAE" w:rsidRDefault="008E08E6" w:rsidP="00BF29C9">
            <w:pPr>
              <w:keepNext/>
              <w:keepLines/>
              <w:numPr>
                <w:ilvl w:val="0"/>
                <w:numId w:val="0"/>
              </w:numPr>
              <w:ind w:left="568"/>
            </w:pPr>
            <w:r w:rsidRPr="004F0DAE">
              <w:t>Transmitted bandwidth (kHz)</w:t>
            </w:r>
          </w:p>
        </w:tc>
        <w:tc>
          <w:tcPr>
            <w:tcW w:w="2440" w:type="dxa"/>
            <w:noWrap/>
            <w:hideMark/>
          </w:tcPr>
          <w:p w14:paraId="38F0ADD3" w14:textId="77777777" w:rsidR="008E08E6" w:rsidRPr="004F0DAE" w:rsidRDefault="008E08E6" w:rsidP="00BF29C9">
            <w:pPr>
              <w:keepNext/>
              <w:keepLines/>
              <w:numPr>
                <w:ilvl w:val="0"/>
                <w:numId w:val="0"/>
              </w:numPr>
            </w:pPr>
            <w:r w:rsidRPr="004F0DAE">
              <w:t>125</w:t>
            </w:r>
          </w:p>
        </w:tc>
        <w:tc>
          <w:tcPr>
            <w:tcW w:w="1910" w:type="dxa"/>
          </w:tcPr>
          <w:p w14:paraId="04494B47" w14:textId="77777777" w:rsidR="008E08E6" w:rsidRPr="004F0DAE" w:rsidRDefault="008E08E6" w:rsidP="00BF29C9">
            <w:pPr>
              <w:keepNext/>
              <w:keepLines/>
              <w:numPr>
                <w:ilvl w:val="0"/>
                <w:numId w:val="0"/>
              </w:numPr>
            </w:pPr>
          </w:p>
        </w:tc>
      </w:tr>
      <w:tr w:rsidR="00022D34" w:rsidRPr="004F0DAE" w14:paraId="7FEE10BA" w14:textId="77777777" w:rsidTr="00BF29C9">
        <w:trPr>
          <w:gridAfter w:val="1"/>
          <w:wAfter w:w="20" w:type="dxa"/>
          <w:trHeight w:val="300"/>
        </w:trPr>
        <w:tc>
          <w:tcPr>
            <w:tcW w:w="851" w:type="dxa"/>
          </w:tcPr>
          <w:p w14:paraId="56BD39E1" w14:textId="77777777" w:rsidR="008E08E6" w:rsidRPr="004F0DAE" w:rsidRDefault="008E08E6" w:rsidP="00BF29C9">
            <w:pPr>
              <w:keepNext/>
              <w:keepLines/>
              <w:numPr>
                <w:ilvl w:val="0"/>
                <w:numId w:val="0"/>
              </w:numPr>
              <w:jc w:val="left"/>
            </w:pPr>
            <w:r w:rsidRPr="004F0DAE">
              <w:t>19</w:t>
            </w:r>
          </w:p>
        </w:tc>
        <w:tc>
          <w:tcPr>
            <w:tcW w:w="4425" w:type="dxa"/>
            <w:noWrap/>
            <w:hideMark/>
          </w:tcPr>
          <w:p w14:paraId="3462423C" w14:textId="0E69229B" w:rsidR="008E08E6" w:rsidRPr="004F0DAE" w:rsidRDefault="008E08E6" w:rsidP="00BF29C9">
            <w:pPr>
              <w:keepNext/>
              <w:keepLines/>
              <w:numPr>
                <w:ilvl w:val="0"/>
                <w:numId w:val="0"/>
              </w:numPr>
              <w:ind w:left="568"/>
              <w:jc w:val="left"/>
            </w:pPr>
            <w:r w:rsidRPr="004F0DAE">
              <w:t>PFD value (dBW/(m</w:t>
            </w:r>
            <w:r w:rsidRPr="004F0DAE">
              <w:rPr>
                <w:rStyle w:val="ECCHLsuperscript"/>
              </w:rPr>
              <w:t>2</w:t>
            </w:r>
            <w:r w:rsidRPr="004F0DAE">
              <w:t xml:space="preserve"> </w:t>
            </w:r>
            <w:r w:rsidR="008603F1" w:rsidRPr="004F0DAE">
              <w:t>4</w:t>
            </w:r>
            <w:r w:rsidR="00F65BA9" w:rsidRPr="004F0DAE">
              <w:t xml:space="preserve"> </w:t>
            </w:r>
            <w:r w:rsidR="008603F1" w:rsidRPr="004F0DAE">
              <w:t>kHz</w:t>
            </w:r>
            <w:r w:rsidRPr="004F0DAE">
              <w:t>)</w:t>
            </w:r>
          </w:p>
        </w:tc>
        <w:tc>
          <w:tcPr>
            <w:tcW w:w="2440" w:type="dxa"/>
            <w:noWrap/>
            <w:hideMark/>
          </w:tcPr>
          <w:p w14:paraId="3893B4F0" w14:textId="77777777" w:rsidR="008E08E6" w:rsidRPr="004F0DAE" w:rsidRDefault="008E08E6" w:rsidP="00BF29C9">
            <w:pPr>
              <w:keepNext/>
              <w:keepLines/>
              <w:numPr>
                <w:ilvl w:val="0"/>
                <w:numId w:val="0"/>
              </w:numPr>
              <w:jc w:val="left"/>
            </w:pPr>
            <w:r w:rsidRPr="004F0DAE">
              <w:t>-142.02</w:t>
            </w:r>
          </w:p>
        </w:tc>
        <w:tc>
          <w:tcPr>
            <w:tcW w:w="1910" w:type="dxa"/>
          </w:tcPr>
          <w:p w14:paraId="15913D6C" w14:textId="77777777" w:rsidR="008E08E6" w:rsidRPr="004F0DAE" w:rsidRDefault="008E08E6" w:rsidP="00BF29C9">
            <w:pPr>
              <w:keepNext/>
              <w:keepLines/>
              <w:numPr>
                <w:ilvl w:val="0"/>
                <w:numId w:val="0"/>
              </w:numPr>
              <w:jc w:val="left"/>
            </w:pPr>
            <w:r w:rsidRPr="004F0DAE">
              <w:t>Power flux density (Note 3)</w:t>
            </w:r>
          </w:p>
        </w:tc>
      </w:tr>
      <w:tr w:rsidR="00022D34" w:rsidRPr="004F0DAE" w14:paraId="6483BFC4" w14:textId="77777777" w:rsidTr="00BF29C9">
        <w:trPr>
          <w:trHeight w:val="300"/>
        </w:trPr>
        <w:tc>
          <w:tcPr>
            <w:tcW w:w="9646" w:type="dxa"/>
            <w:gridSpan w:val="5"/>
          </w:tcPr>
          <w:p w14:paraId="6B04AE1F" w14:textId="77777777" w:rsidR="008E08E6" w:rsidRPr="004F0DAE" w:rsidRDefault="008E08E6" w:rsidP="00A66D84">
            <w:pPr>
              <w:pStyle w:val="ECCTablenote"/>
              <w:keepNext/>
              <w:keepLines/>
              <w:jc w:val="left"/>
            </w:pPr>
            <w:r w:rsidRPr="004F0DAE">
              <w:t>Note 1: Any frequency within the tuning range 862-870 MHz (plus or minus bandwidth/2) is possible. Typical occupied bandwidth for this example is 125-500 kHz</w:t>
            </w:r>
          </w:p>
          <w:p w14:paraId="2D98D386" w14:textId="77777777" w:rsidR="008E08E6" w:rsidRPr="004F0DAE" w:rsidRDefault="008E08E6" w:rsidP="00A66D84">
            <w:pPr>
              <w:pStyle w:val="ECCTablenote"/>
              <w:keepNext/>
              <w:keepLines/>
              <w:jc w:val="left"/>
            </w:pPr>
            <w:r w:rsidRPr="004F0DAE">
              <w:t>Note 2: Free space path loss: FSPL = - (20*log</w:t>
            </w:r>
            <w:r w:rsidRPr="004F0DAE">
              <w:rPr>
                <w:rStyle w:val="ECCHLsubscript"/>
              </w:rPr>
              <w:t>10</w:t>
            </w:r>
            <w:r w:rsidRPr="004F0DAE">
              <w:t>(4*</w:t>
            </w:r>
            <w:r w:rsidRPr="004F0DAE">
              <w:sym w:font="Symbol" w:char="F070"/>
            </w:r>
            <w:r w:rsidRPr="004F0DAE">
              <w:t>*distance[m]*frequency[Hz]/</w:t>
            </w:r>
            <w:proofErr w:type="spellStart"/>
            <w:r w:rsidRPr="004F0DAE">
              <w:t>speed_of_light</w:t>
            </w:r>
            <w:proofErr w:type="spellEnd"/>
            <w:r w:rsidRPr="004F0DAE">
              <w:t>[m/s])</w:t>
            </w:r>
          </w:p>
          <w:p w14:paraId="5AF783AF" w14:textId="77777777" w:rsidR="008E08E6" w:rsidRPr="004F0DAE" w:rsidRDefault="008E08E6" w:rsidP="00A66D84">
            <w:pPr>
              <w:pStyle w:val="ECCTablenote"/>
              <w:keepNext/>
              <w:keepLines/>
              <w:jc w:val="left"/>
            </w:pPr>
            <w:r w:rsidRPr="004F0DAE">
              <w:t xml:space="preserve">Note 3: Power flux density: PFD = </w:t>
            </w:r>
            <w:r w:rsidRPr="000007BF">
              <w:rPr>
                <w:i/>
                <w:iCs/>
              </w:rPr>
              <w:t>e.i.r.p.</w:t>
            </w:r>
            <w:r w:rsidRPr="004F0DAE">
              <w:t xml:space="preserve"> + 10* log</w:t>
            </w:r>
            <w:r w:rsidRPr="004F0DAE">
              <w:rPr>
                <w:rStyle w:val="ECCHLsubscript"/>
              </w:rPr>
              <w:t>10</w:t>
            </w:r>
            <w:r w:rsidRPr="004F0DAE">
              <w:t xml:space="preserve">(1/(4 </w:t>
            </w:r>
            <w:r w:rsidRPr="004F0DAE">
              <w:sym w:font="Symbol" w:char="F070"/>
            </w:r>
            <w:r w:rsidRPr="004F0DAE">
              <w:t xml:space="preserve"> distance[m]^2) + 10*log</w:t>
            </w:r>
            <w:r w:rsidRPr="004F0DAE">
              <w:rPr>
                <w:rStyle w:val="ECCHLsubscript"/>
              </w:rPr>
              <w:t>10</w:t>
            </w:r>
            <w:r w:rsidRPr="004F0DAE">
              <w:t xml:space="preserve">(4000/bandwidth[Hz]) - </w:t>
            </w:r>
            <w:proofErr w:type="spellStart"/>
            <w:r w:rsidRPr="004F0DAE">
              <w:t>propagation_loss</w:t>
            </w:r>
            <w:proofErr w:type="spellEnd"/>
          </w:p>
        </w:tc>
      </w:tr>
    </w:tbl>
    <w:p w14:paraId="2D60B153" w14:textId="77777777" w:rsidR="008E08E6" w:rsidRPr="004F0DAE" w:rsidRDefault="008E08E6" w:rsidP="00BF29C9">
      <w:pPr>
        <w:numPr>
          <w:ilvl w:val="0"/>
          <w:numId w:val="0"/>
        </w:numPr>
      </w:pPr>
      <w:r w:rsidRPr="004F0DAE">
        <w:t xml:space="preserve">It should be noted that orbit altitude (and consequently transmit power) varies between different satellite systems. The interference is added to reflect the current usage of the bands. The PFD value on ground is dependent on the selected bandwidth, which might be different for other satellite systems. The important outcome is that there is flexibility to design a satellite system that complies with the PFD limit defined by the administration. It can be concluded that the PFD value is reasonable and provides sufficient margin for receiving a signal in the frequency band 862-870 MHz. </w:t>
      </w:r>
    </w:p>
    <w:p w14:paraId="717F7EF0" w14:textId="77777777" w:rsidR="008E08E6" w:rsidRPr="004F0DAE" w:rsidRDefault="008E08E6" w:rsidP="00BF29C9">
      <w:pPr>
        <w:keepNext/>
        <w:numPr>
          <w:ilvl w:val="0"/>
          <w:numId w:val="0"/>
        </w:numPr>
        <w:jc w:val="center"/>
      </w:pPr>
      <w:r w:rsidRPr="004F0DAE">
        <w:rPr>
          <w:noProof/>
        </w:rPr>
        <w:lastRenderedPageBreak/>
        <w:drawing>
          <wp:inline distT="0" distB="0" distL="0" distR="0" wp14:anchorId="6C972281" wp14:editId="7D13B176">
            <wp:extent cx="6143625" cy="3733800"/>
            <wp:effectExtent l="0" t="0" r="0" b="0"/>
            <wp:docPr id="1408378058"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a blue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3733800"/>
                    </a:xfrm>
                    <a:prstGeom prst="rect">
                      <a:avLst/>
                    </a:prstGeom>
                    <a:noFill/>
                    <a:ln>
                      <a:noFill/>
                    </a:ln>
                  </pic:spPr>
                </pic:pic>
              </a:graphicData>
            </a:graphic>
          </wp:inline>
        </w:drawing>
      </w:r>
    </w:p>
    <w:p w14:paraId="540AA3B9" w14:textId="638C295D" w:rsidR="00BA6D85" w:rsidRDefault="008E08E6" w:rsidP="008E08E6">
      <w:pPr>
        <w:pStyle w:val="Caption"/>
        <w:rPr>
          <w:lang w:val="en-GB"/>
        </w:rPr>
      </w:pPr>
      <w:bookmarkStart w:id="80" w:name="_Ref147832891"/>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4</w:t>
      </w:r>
      <w:r w:rsidRPr="004F0DAE">
        <w:rPr>
          <w:lang w:val="en-GB"/>
        </w:rPr>
        <w:fldChar w:fldCharType="end"/>
      </w:r>
      <w:bookmarkEnd w:id="80"/>
      <w:r w:rsidRPr="004F0DAE">
        <w:rPr>
          <w:lang w:val="en-GB"/>
        </w:rPr>
        <w:t>: Link Margin for a typical LEO satellite downlink in the 862-870 MHz range. RF parameters are chosen such that a PFD value of -142 dBW/(m</w:t>
      </w:r>
      <w:r w:rsidRPr="004F0DAE">
        <w:rPr>
          <w:rStyle w:val="ECCHLsuperscript"/>
          <w:lang w:val="en-GB"/>
        </w:rPr>
        <w:t>2</w:t>
      </w:r>
      <w:r w:rsidRPr="004F0DAE">
        <w:rPr>
          <w:lang w:val="en-GB"/>
        </w:rPr>
        <w:t xml:space="preserve"> </w:t>
      </w:r>
      <w:r w:rsidR="008603F1" w:rsidRPr="004F0DAE">
        <w:rPr>
          <w:lang w:val="en-GB"/>
        </w:rPr>
        <w:t>4</w:t>
      </w:r>
      <w:r w:rsidR="00F65BA9" w:rsidRPr="004F0DAE">
        <w:rPr>
          <w:lang w:val="en-GB"/>
        </w:rPr>
        <w:t xml:space="preserve"> </w:t>
      </w:r>
      <w:r w:rsidR="008603F1" w:rsidRPr="004F0DAE">
        <w:rPr>
          <w:lang w:val="en-GB"/>
        </w:rPr>
        <w:t>kHz</w:t>
      </w:r>
      <w:r w:rsidRPr="004F0DAE">
        <w:rPr>
          <w:lang w:val="en-GB"/>
        </w:rPr>
        <w:t xml:space="preserve">) is not exceeded </w:t>
      </w:r>
    </w:p>
    <w:p w14:paraId="4335A976" w14:textId="737469C5" w:rsidR="008E08E6" w:rsidRPr="004F0DAE" w:rsidRDefault="008E08E6" w:rsidP="008E08E6">
      <w:pPr>
        <w:pStyle w:val="Caption"/>
        <w:rPr>
          <w:lang w:val="en-GB"/>
        </w:rPr>
      </w:pPr>
      <w:r w:rsidRPr="004F0DAE">
        <w:rPr>
          <w:lang w:val="en-GB"/>
        </w:rPr>
        <w:t>(Source: Lacuna Space)</w:t>
      </w:r>
    </w:p>
    <w:p w14:paraId="7CB2D979" w14:textId="42E2CE7B" w:rsidR="008E08E6" w:rsidRPr="004F0DAE" w:rsidRDefault="008E08E6" w:rsidP="00BF29C9">
      <w:pPr>
        <w:numPr>
          <w:ilvl w:val="0"/>
          <w:numId w:val="0"/>
        </w:numPr>
      </w:pPr>
      <w:r w:rsidRPr="004F0DAE">
        <w:t xml:space="preserve">The next step is to review whether transmissions of such satellite systems would harmfully impact other systems in the band. While a detailed analysis is outside the scope of this Report, it can be seen from Annex 2 that C/I </w:t>
      </w:r>
      <w:proofErr w:type="gramStart"/>
      <w:r w:rsidRPr="004F0DAE">
        <w:t>values</w:t>
      </w:r>
      <w:proofErr w:type="gramEnd"/>
      <w:r w:rsidRPr="004F0DAE">
        <w:t xml:space="preserve"> of typical applications are not violated. Also, ECC Report 261 </w:t>
      </w:r>
      <w:r w:rsidR="00E4020B">
        <w:fldChar w:fldCharType="begin"/>
      </w:r>
      <w:r w:rsidR="00E4020B">
        <w:instrText xml:space="preserve"> REF _Ref159402544 \r \h </w:instrText>
      </w:r>
      <w:r w:rsidR="00E4020B">
        <w:fldChar w:fldCharType="separate"/>
      </w:r>
      <w:r w:rsidR="00E4020B">
        <w:t>[7]</w:t>
      </w:r>
      <w:r w:rsidR="00E4020B">
        <w:fldChar w:fldCharType="end"/>
      </w:r>
      <w:r w:rsidR="00BF29C9">
        <w:t xml:space="preserve"> </w:t>
      </w:r>
      <w:r w:rsidRPr="004F0DAE">
        <w:t xml:space="preserve">can be used for a simplified coexistence assessment. Chapter 4.1 and Annex 4 of that Report describe the minimum path loss and impact range between different SRD. Even for the highest transmit powers (-3 dBW, </w:t>
      </w:r>
      <w:r w:rsidR="00C91EB4" w:rsidRPr="004F0DAE">
        <w:t>T</w:t>
      </w:r>
      <w:r w:rsidRPr="004F0DAE">
        <w:t xml:space="preserve">able 60 in Annex 4), the required path loss is 145 dB, which would be met by the LEO satellite example in this </w:t>
      </w:r>
      <w:r w:rsidR="00C91EB4" w:rsidRPr="004F0DAE">
        <w:t>R</w:t>
      </w:r>
      <w:r w:rsidRPr="004F0DAE">
        <w:t>eport.</w:t>
      </w:r>
    </w:p>
    <w:p w14:paraId="744DED57" w14:textId="77777777" w:rsidR="008E08E6" w:rsidRPr="004F0DAE" w:rsidRDefault="008E08E6" w:rsidP="00BF29C9">
      <w:pPr>
        <w:numPr>
          <w:ilvl w:val="0"/>
          <w:numId w:val="0"/>
        </w:numPr>
      </w:pPr>
      <w:r w:rsidRPr="004F0DAE">
        <w:t xml:space="preserve">Although C/I thresholds provide insights into compatibility between different SRD applications, it might be more reasonable to consider application-independent criteria when assessing the impact of satellite-SRD systems. The PFD (power flux density) could serve as an independent threshold, as implemented by at least one system. It should further be considered whether a duty cycle limitation would ensure interference-free operations. </w:t>
      </w:r>
    </w:p>
    <w:p w14:paraId="0F4BCABE" w14:textId="304E8597" w:rsidR="008603F1" w:rsidRPr="004F0DAE" w:rsidRDefault="008603F1" w:rsidP="008603F1">
      <w:pPr>
        <w:pStyle w:val="Heading2"/>
        <w:rPr>
          <w:lang w:val="en-GB"/>
        </w:rPr>
      </w:pPr>
      <w:bookmarkStart w:id="81" w:name="_Ref158280329"/>
      <w:bookmarkStart w:id="82" w:name="_Toc158983462"/>
      <w:bookmarkStart w:id="83" w:name="_Toc159404985"/>
      <w:r w:rsidRPr="004F0DAE">
        <w:rPr>
          <w:lang w:val="en-GB"/>
        </w:rPr>
        <w:t>Impacts of the use of ITU RR No 4.4 notified assignments by space systems</w:t>
      </w:r>
      <w:bookmarkEnd w:id="81"/>
      <w:bookmarkEnd w:id="82"/>
      <w:bookmarkEnd w:id="83"/>
    </w:p>
    <w:p w14:paraId="18A29676" w14:textId="1AD5DA3D" w:rsidR="000E6E19" w:rsidRPr="004F0DAE" w:rsidRDefault="000E6E19" w:rsidP="00BF29C9">
      <w:pPr>
        <w:numPr>
          <w:ilvl w:val="0"/>
          <w:numId w:val="0"/>
        </w:numPr>
      </w:pPr>
      <w:r w:rsidRPr="004F0DAE">
        <w:t xml:space="preserve">According to the Rules of </w:t>
      </w:r>
      <w:r w:rsidR="002F0D27" w:rsidRPr="004F0DAE">
        <w:t>P</w:t>
      </w:r>
      <w:r w:rsidR="008603F1" w:rsidRPr="004F0DAE">
        <w:t>rocedure</w:t>
      </w:r>
      <w:r w:rsidRPr="004F0DAE">
        <w:t xml:space="preserve"> on </w:t>
      </w:r>
      <w:r w:rsidR="00D45397" w:rsidRPr="004F0DAE">
        <w:t>No.</w:t>
      </w:r>
      <w:r w:rsidRPr="004F0DAE">
        <w:t xml:space="preserve"> 4.4 of the Radio Regulations</w:t>
      </w:r>
      <w:r w:rsidR="006B24FA">
        <w:t xml:space="preserve"> </w:t>
      </w:r>
      <w:r w:rsidR="002110C7">
        <w:fldChar w:fldCharType="begin"/>
      </w:r>
      <w:r w:rsidR="002110C7">
        <w:instrText xml:space="preserve"> REF _Ref158282803 \r \h </w:instrText>
      </w:r>
      <w:r w:rsidR="002110C7">
        <w:fldChar w:fldCharType="separate"/>
      </w:r>
      <w:r w:rsidR="002110C7">
        <w:t>[8]</w:t>
      </w:r>
      <w:r w:rsidR="002110C7">
        <w:fldChar w:fldCharType="end"/>
      </w:r>
      <w:r w:rsidRPr="004F0DAE">
        <w:t xml:space="preserve">, derogations are limited to a limited set of provisions of the Radio </w:t>
      </w:r>
      <w:r w:rsidR="00C91EB4" w:rsidRPr="004F0DAE">
        <w:t>R</w:t>
      </w:r>
      <w:r w:rsidRPr="004F0DAE">
        <w:t>egulations</w:t>
      </w:r>
      <w:r w:rsidR="002110C7">
        <w:t xml:space="preserve"> </w:t>
      </w:r>
      <w:r w:rsidR="002110C7">
        <w:fldChar w:fldCharType="begin"/>
      </w:r>
      <w:r w:rsidR="002110C7">
        <w:instrText xml:space="preserve"> REF _Ref159221812 \r \h </w:instrText>
      </w:r>
      <w:r w:rsidR="002110C7">
        <w:fldChar w:fldCharType="separate"/>
      </w:r>
      <w:r w:rsidR="002110C7">
        <w:t>[5]</w:t>
      </w:r>
      <w:r w:rsidR="002110C7">
        <w:fldChar w:fldCharType="end"/>
      </w:r>
      <w:r w:rsidRPr="004F0DAE">
        <w:t xml:space="preserve"> </w:t>
      </w:r>
    </w:p>
    <w:p w14:paraId="3072E55D" w14:textId="59DBF113" w:rsidR="000E6E19" w:rsidRPr="004F0DAE" w:rsidRDefault="000E6E19" w:rsidP="00BF29C9">
      <w:pPr>
        <w:pStyle w:val="ECCBulletsLv1"/>
        <w:ind w:left="0" w:firstLine="0"/>
        <w:rPr>
          <w:rStyle w:val="Emphasis"/>
        </w:rPr>
      </w:pPr>
      <w:r w:rsidRPr="004F0DAE">
        <w:rPr>
          <w:rStyle w:val="Emphasis"/>
        </w:rPr>
        <w:t>"1.2 The scope of the terms “in derogation of either the Table of Frequency Allocations in this Chapter or the other provisions of these Regulations” is specified in No.8.4 by the indication that the “other provisions” shall be identified and included in a Rule of Procedure. The Rules of Procedure on No. 11.31 provide a complete list of these “other provisions”.</w:t>
      </w:r>
    </w:p>
    <w:p w14:paraId="42D5F8FA" w14:textId="1F94C0FE" w:rsidR="000E6E19" w:rsidRPr="004F0DAE" w:rsidRDefault="000E6E19" w:rsidP="00BF29C9">
      <w:pPr>
        <w:pStyle w:val="ECCBulletsLv1"/>
        <w:ind w:left="0" w:firstLine="0"/>
        <w:rPr>
          <w:rStyle w:val="Emphasis"/>
        </w:rPr>
      </w:pPr>
      <w:r w:rsidRPr="004F0DAE">
        <w:rPr>
          <w:rStyle w:val="Emphasis"/>
        </w:rPr>
        <w:t>1.3 The scope of No. 4.4 is therefore limited to derogations to the Table of Frequency Allocations and to the provisions listed in the Rules of Procedure on No. 11.31 with regard to the “other provisions”. In particular, administrations intending to authorize the use of spectrum under No. 4.4 still have the obligation, under Sections I and II of Article 9, Nos. 11.2 and 11.3, to notify to the Bureau “any frequency assignment if its use is capable of causing harmful interference to any service of another administration”.</w:t>
      </w:r>
    </w:p>
    <w:p w14:paraId="25BD60A5" w14:textId="5FCF4F5E" w:rsidR="000E6E19" w:rsidRPr="004F0DAE" w:rsidRDefault="000E6E19" w:rsidP="00BF29C9">
      <w:pPr>
        <w:keepNext/>
        <w:numPr>
          <w:ilvl w:val="0"/>
          <w:numId w:val="0"/>
        </w:numPr>
        <w:ind w:left="1582" w:hanging="1582"/>
      </w:pPr>
      <w:r w:rsidRPr="004F0DAE">
        <w:lastRenderedPageBreak/>
        <w:t xml:space="preserve">According to the </w:t>
      </w:r>
      <w:r w:rsidRPr="002E0AA6">
        <w:t xml:space="preserve">Rules of </w:t>
      </w:r>
      <w:r w:rsidR="002F0D27" w:rsidRPr="002E0AA6">
        <w:t>Procedure</w:t>
      </w:r>
      <w:r w:rsidRPr="004F0DAE">
        <w:t xml:space="preserve"> on </w:t>
      </w:r>
      <w:r w:rsidR="0082050F" w:rsidRPr="004F0DAE">
        <w:t>No.</w:t>
      </w:r>
      <w:r w:rsidRPr="004F0DAE">
        <w:t xml:space="preserve"> 11.31, the "other provisions" are limited to the following:</w:t>
      </w:r>
    </w:p>
    <w:p w14:paraId="6D315AE7" w14:textId="77777777" w:rsidR="000E6E19" w:rsidRPr="004F0DAE" w:rsidRDefault="000E6E19" w:rsidP="00DB6F32">
      <w:pPr>
        <w:pStyle w:val="ECCBulletsLv1"/>
        <w:keepNext/>
        <w:rPr>
          <w:rStyle w:val="Emphasis"/>
        </w:rPr>
      </w:pPr>
      <w:r w:rsidRPr="004F0DAE">
        <w:rPr>
          <w:rStyle w:val="Emphasis"/>
        </w:rPr>
        <w:t>"</w:t>
      </w:r>
      <w:proofErr w:type="gramStart"/>
      <w:r w:rsidRPr="004F0DAE">
        <w:rPr>
          <w:rStyle w:val="Emphasis"/>
        </w:rPr>
        <w:t>conformity</w:t>
      </w:r>
      <w:proofErr w:type="gramEnd"/>
      <w:r w:rsidRPr="004F0DAE">
        <w:rPr>
          <w:rStyle w:val="Emphasis"/>
        </w:rPr>
        <w:t xml:space="preserve"> with the Table of Frequency Allocations, including its footnotes and any Resolution or Recommendation which is referred to in such a footnote;</w:t>
      </w:r>
    </w:p>
    <w:p w14:paraId="19793C44" w14:textId="77777777" w:rsidR="000E6E19" w:rsidRPr="004F0DAE" w:rsidRDefault="000E6E19" w:rsidP="000E6E19">
      <w:pPr>
        <w:pStyle w:val="ECCBulletsLv1"/>
        <w:rPr>
          <w:rStyle w:val="Emphasis"/>
        </w:rPr>
      </w:pPr>
      <w:r w:rsidRPr="004F0DAE">
        <w:rPr>
          <w:rStyle w:val="Emphasis"/>
        </w:rPr>
        <w:t>the successful application of No. 9.21, when mention is made of that provision in a footnote (see also Rules of Procedure relating to Nos. 9.21 and 11.37);</w:t>
      </w:r>
    </w:p>
    <w:p w14:paraId="5B09C95A" w14:textId="77777777" w:rsidR="000E6E19" w:rsidRPr="004F0DAE" w:rsidRDefault="000E6E19" w:rsidP="000E6E19">
      <w:pPr>
        <w:pStyle w:val="ECCBulletsLv1"/>
        <w:rPr>
          <w:rStyle w:val="Emphasis"/>
        </w:rPr>
      </w:pPr>
      <w:r w:rsidRPr="004F0DAE">
        <w:rPr>
          <w:rStyle w:val="Emphasis"/>
        </w:rPr>
        <w:t>all “other” mandatory provisions that are contained in Articles 21 to 57, in Appendices to the Radio Regulations and/or in Resolutions that are relevant to the service in the frequency band in which a station of that service operates."</w:t>
      </w:r>
    </w:p>
    <w:p w14:paraId="217E7AEE" w14:textId="77777777" w:rsidR="000E6E19" w:rsidRPr="004F0DAE" w:rsidRDefault="000E6E19" w:rsidP="00BF29C9">
      <w:pPr>
        <w:numPr>
          <w:ilvl w:val="0"/>
          <w:numId w:val="0"/>
        </w:numPr>
      </w:pPr>
      <w:r w:rsidRPr="004F0DAE">
        <w:t xml:space="preserve">Therefore, derogating to Article 5 of the Radio Regulations, space systems having communications with SRD under No 4.4 notified assignments still need to be compliant will all other requirements from the Radio Regulations. </w:t>
      </w:r>
    </w:p>
    <w:p w14:paraId="0C3ED242" w14:textId="2F0F50F5" w:rsidR="000E6E19" w:rsidRPr="004F0DAE" w:rsidRDefault="000E6E19" w:rsidP="00BF29C9">
      <w:pPr>
        <w:numPr>
          <w:ilvl w:val="0"/>
          <w:numId w:val="0"/>
        </w:numPr>
      </w:pPr>
      <w:r w:rsidRPr="004F0DAE">
        <w:t xml:space="preserve">In addition, such frequency assignments recorded under </w:t>
      </w:r>
      <w:r w:rsidR="00C85674" w:rsidRPr="004F0DAE">
        <w:t xml:space="preserve">Radio Regulations </w:t>
      </w:r>
      <w:r w:rsidRPr="004F0DAE">
        <w:t xml:space="preserve">No. 4.4 in the MIFR for information are not entitled to protection from harmful interference from other frequency assignments recorded under </w:t>
      </w:r>
      <w:r w:rsidR="000141FE" w:rsidRPr="004F0DAE">
        <w:t xml:space="preserve">Radio Regulations </w:t>
      </w:r>
      <w:r w:rsidRPr="004F0DAE">
        <w:t>No. 4.4. The international rights and obligations of administrations in respect of their own frequency assignments and other administrations frequency assignments are defined in Article 8 of the R</w:t>
      </w:r>
      <w:r w:rsidR="00A863FE">
        <w:t xml:space="preserve">adio </w:t>
      </w:r>
      <w:r w:rsidRPr="004F0DAE">
        <w:t>R</w:t>
      </w:r>
      <w:r w:rsidR="00A863FE">
        <w:t>egulations</w:t>
      </w:r>
      <w:r w:rsidRPr="004F0DAE">
        <w:t xml:space="preserve"> as well as other provisions of the </w:t>
      </w:r>
      <w:r w:rsidR="001E7F92" w:rsidRPr="004F0DAE">
        <w:t>Radio Regulations</w:t>
      </w:r>
      <w:r w:rsidRPr="004F0DAE">
        <w:t>. From this, it can be derived that such satellite-based use should not be considered in SRD coexistence and compatibility studies in the future within 862-870 MHz with the aim to introduce any specific protection for it, even from terrestrial SRD.</w:t>
      </w:r>
    </w:p>
    <w:p w14:paraId="6114E0A0" w14:textId="6818A8CA" w:rsidR="000E6E19" w:rsidRPr="004F0DAE" w:rsidRDefault="000E6E19" w:rsidP="00BF29C9">
      <w:pPr>
        <w:numPr>
          <w:ilvl w:val="0"/>
          <w:numId w:val="0"/>
        </w:numPr>
      </w:pPr>
      <w:r w:rsidRPr="004F0DAE">
        <w:t>For interference provisions (Art</w:t>
      </w:r>
      <w:r w:rsidR="001E7F92" w:rsidRPr="004F0DAE">
        <w:t>icle</w:t>
      </w:r>
      <w:r w:rsidRPr="004F0DAE">
        <w:t xml:space="preserve"> 15 and 16), the non-interference and non-protection basis is addressed in section </w:t>
      </w:r>
      <w:r w:rsidR="00B51889" w:rsidRPr="004F0DAE">
        <w:fldChar w:fldCharType="begin"/>
      </w:r>
      <w:r w:rsidR="00B51889" w:rsidRPr="004F0DAE">
        <w:instrText xml:space="preserve"> REF _Ref158280344 \r \h </w:instrText>
      </w:r>
      <w:r w:rsidR="00B51889" w:rsidRPr="004F0DAE">
        <w:fldChar w:fldCharType="separate"/>
      </w:r>
      <w:r w:rsidR="00E4020B">
        <w:t>3.1</w:t>
      </w:r>
      <w:r w:rsidR="00B51889" w:rsidRPr="004F0DAE">
        <w:fldChar w:fldCharType="end"/>
      </w:r>
      <w:r w:rsidRPr="004F0DAE">
        <w:t xml:space="preserve"> and</w:t>
      </w:r>
      <w:r w:rsidR="002A40A3">
        <w:t xml:space="preserve"> </w:t>
      </w:r>
      <w:r w:rsidR="002A40A3">
        <w:fldChar w:fldCharType="begin"/>
      </w:r>
      <w:r w:rsidR="002A40A3">
        <w:instrText xml:space="preserve"> REF _Ref159402565 \r \h </w:instrText>
      </w:r>
      <w:r w:rsidR="002A40A3">
        <w:fldChar w:fldCharType="separate"/>
      </w:r>
      <w:r w:rsidR="00E4020B">
        <w:t>3.2</w:t>
      </w:r>
      <w:r w:rsidR="002A40A3">
        <w:fldChar w:fldCharType="end"/>
      </w:r>
      <w:r w:rsidR="008603F1" w:rsidRPr="004F0DAE">
        <w:t>.</w:t>
      </w:r>
      <w:r w:rsidRPr="004F0DAE">
        <w:t xml:space="preserve"> ECC </w:t>
      </w:r>
      <w:r w:rsidR="001E7F92" w:rsidRPr="004F0DAE">
        <w:t>R</w:t>
      </w:r>
      <w:r w:rsidRPr="004F0DAE">
        <w:t>eport 305</w:t>
      </w:r>
      <w:r w:rsidR="008603F1" w:rsidRPr="004F0DAE">
        <w:t xml:space="preserve"> </w:t>
      </w:r>
      <w:r w:rsidR="002A40A3">
        <w:fldChar w:fldCharType="begin"/>
      </w:r>
      <w:r w:rsidR="002A40A3">
        <w:instrText xml:space="preserve"> REF _Ref159401633 \r \h </w:instrText>
      </w:r>
      <w:r w:rsidR="002A40A3">
        <w:fldChar w:fldCharType="separate"/>
      </w:r>
      <w:r w:rsidR="00E4020B">
        <w:t>[2]</w:t>
      </w:r>
      <w:r w:rsidR="002A40A3">
        <w:fldChar w:fldCharType="end"/>
      </w:r>
      <w:r w:rsidRPr="004F0DAE">
        <w:t xml:space="preserve"> already address the risks to operate such systems under the provision No. 4.4 of the Radio Regulations.</w:t>
      </w:r>
    </w:p>
    <w:p w14:paraId="78FA523B" w14:textId="202B88FC" w:rsidR="000E6E19" w:rsidRPr="004F0DAE" w:rsidRDefault="000E6E19" w:rsidP="00BF29C9">
      <w:pPr>
        <w:numPr>
          <w:ilvl w:val="0"/>
          <w:numId w:val="0"/>
        </w:numPr>
      </w:pPr>
      <w:r w:rsidRPr="004F0DAE">
        <w:t>For administrative provisions (Art</w:t>
      </w:r>
      <w:r w:rsidR="00EF3067" w:rsidRPr="004F0DAE">
        <w:t>icle</w:t>
      </w:r>
      <w:r w:rsidRPr="004F0DAE">
        <w:t xml:space="preserve"> 17 to 20) there is a need to clarify the status of the implicated radiocommunications when SRD communicate with satellites.</w:t>
      </w:r>
    </w:p>
    <w:p w14:paraId="3631A828" w14:textId="2697E2E8" w:rsidR="000E6E19" w:rsidRPr="004F0DAE" w:rsidRDefault="000E6E19" w:rsidP="00BF29C9">
      <w:pPr>
        <w:pStyle w:val="ECCBulletsLv1"/>
        <w:ind w:left="0" w:firstLine="0"/>
      </w:pPr>
      <w:r w:rsidRPr="004F0DAE">
        <w:t xml:space="preserve">the frequency band 862-870 MHz has no space allocations (except Ukraine according to </w:t>
      </w:r>
      <w:r w:rsidR="00010E68" w:rsidRPr="004F0DAE">
        <w:t>Radio Regulations No.</w:t>
      </w:r>
      <w:r w:rsidRPr="004F0DAE">
        <w:t xml:space="preserve"> 5.319) but several terrestrial services are opened in the band. The ECA table mentions several applications in the band including SRD under </w:t>
      </w:r>
      <w:r w:rsidR="00E36240" w:rsidRPr="004F0DAE">
        <w:t>ERC Recommendation 70-03</w:t>
      </w:r>
      <w:r w:rsidRPr="004F0DAE">
        <w:t>, Radio microphones and ALD, and Land and maritime military systems. A satellite having a receiver in this band may involuntarily receive radiocommunications from other applications; including from SRD terminals located in countries that do not authorise communications with satellites. According to Article 17 and No</w:t>
      </w:r>
      <w:r w:rsidR="005C6AE0" w:rsidRPr="004F0DAE">
        <w:t>.</w:t>
      </w:r>
      <w:r w:rsidRPr="004F0DAE">
        <w:t xml:space="preserve"> 18.4</w:t>
      </w:r>
      <w:r w:rsidR="005C6AE0" w:rsidRPr="004F0DAE">
        <w:t xml:space="preserve"> of the Radio Regulations</w:t>
      </w:r>
      <w:r w:rsidRPr="004F0DAE">
        <w:t>, restrictions have to be mentioned in the licence of such receiving space stations. A space system wishing to communicate with SRD located in CEPT countries may only communicate with its own associated SRD and all others received radiocommunications may be covered by restrictions of No 18.4. CEPT countries may only authorised SRD communications with satellites that only communicate with their own SRD and that operate under a licence that includes explicit reference to prohibition in Art</w:t>
      </w:r>
      <w:r w:rsidR="004C77CF" w:rsidRPr="004F0DAE">
        <w:t>icle</w:t>
      </w:r>
      <w:r w:rsidRPr="004F0DAE">
        <w:t xml:space="preserve"> 17 and No 18.4</w:t>
      </w:r>
      <w:r w:rsidR="004C77CF" w:rsidRPr="004F0DAE">
        <w:t>;</w:t>
      </w:r>
      <w:r w:rsidRPr="004F0DAE">
        <w:t xml:space="preserve"> </w:t>
      </w:r>
    </w:p>
    <w:p w14:paraId="2A0CD0C9" w14:textId="59A73264" w:rsidR="000E6E19" w:rsidRPr="004F0DAE" w:rsidRDefault="000E6E19" w:rsidP="00BF29C9">
      <w:pPr>
        <w:pStyle w:val="ECCBulletsLv1"/>
        <w:ind w:left="0" w:firstLine="0"/>
      </w:pPr>
      <w:r w:rsidRPr="004F0DAE">
        <w:rPr>
          <w:rStyle w:val="BRNormal"/>
        </w:rPr>
        <w:t xml:space="preserve">According to No 11.4 of the </w:t>
      </w:r>
      <w:r w:rsidR="00F84175" w:rsidRPr="004F0DAE">
        <w:rPr>
          <w:rStyle w:val="BRNormal"/>
        </w:rPr>
        <w:t>Radio Regulations</w:t>
      </w:r>
      <w:r w:rsidRPr="004F0DAE">
        <w:rPr>
          <w:rStyle w:val="BRNormal"/>
        </w:rPr>
        <w:t>, as such communication is an international radiocommunication, transmitting and receiving stations need to be notified to the Bureau</w:t>
      </w:r>
      <w:r w:rsidRPr="004F0DAE">
        <w:t xml:space="preserve">. As a consequence, ITU filings supporting such communications in CEPT countries need to include transmitting space stations and associated receiving space stations, also the transmitting and receiving characteristics of the SRD terminals described in the filings as associated earth stations operating in the relevant satellite service e.g. EESS, MSS, FSS. CEPT countries may only authorise SRD communications with satellites that operate under a compliant assignment. </w:t>
      </w:r>
    </w:p>
    <w:p w14:paraId="48B28915" w14:textId="04068A4F" w:rsidR="000E6E19" w:rsidRPr="004F0DAE" w:rsidRDefault="000E6E19" w:rsidP="00BF29C9">
      <w:pPr>
        <w:pStyle w:val="ECCBulletsLv1"/>
        <w:ind w:left="0" w:firstLine="0"/>
      </w:pPr>
      <w:r w:rsidRPr="004F0DAE">
        <w:t xml:space="preserve">A new ECC </w:t>
      </w:r>
      <w:r w:rsidR="00142C8E" w:rsidRPr="004F0DAE">
        <w:t>D</w:t>
      </w:r>
      <w:r w:rsidRPr="004F0DAE">
        <w:t>ecision may list the authorised satellite systems, so that CEPT administrations easily identify compliant systems.</w:t>
      </w:r>
    </w:p>
    <w:p w14:paraId="0441D136" w14:textId="09F49EEB" w:rsidR="000E6E19" w:rsidRPr="004F0DAE" w:rsidRDefault="000E6E19" w:rsidP="00BF29C9">
      <w:pPr>
        <w:numPr>
          <w:ilvl w:val="0"/>
          <w:numId w:val="0"/>
        </w:numPr>
      </w:pPr>
      <w:r w:rsidRPr="004F0DAE">
        <w:t xml:space="preserve">According to No. 22.1 of the Radio Regulations, “space stations shall be fitted with devices to ensure immediate cessation of their radio emissions by telecommand, whenever such cessation is required under the provisions of these Regulations”. In this context, the notifying administration of the satellite network shall ensure and clarify with the operating entity how the spacecraft will be operated in compliance with No. 22.1 of the Radio Regulations and with § 1.6 b) of the Rules of Procedure on </w:t>
      </w:r>
      <w:r w:rsidR="000141FE" w:rsidRPr="004F0DAE">
        <w:t xml:space="preserve">Radio Regulations </w:t>
      </w:r>
      <w:r w:rsidRPr="004F0DAE">
        <w:t>No. 4.4 that requires to cease transmissions in the event that an interference is reported.</w:t>
      </w:r>
    </w:p>
    <w:p w14:paraId="6C03AB47" w14:textId="427236FF" w:rsidR="000E6E19" w:rsidRPr="004F0DAE" w:rsidRDefault="000E6E19" w:rsidP="00BF29C9">
      <w:pPr>
        <w:numPr>
          <w:ilvl w:val="0"/>
          <w:numId w:val="0"/>
        </w:numPr>
      </w:pPr>
      <w:r w:rsidRPr="004F0DAE">
        <w:t xml:space="preserve">In this context, in order to increase the transparency, WRC-23 instructed the Radiocommunication Bureau (BR) to insert the indication of the frequency assignment submission under </w:t>
      </w:r>
      <w:r w:rsidR="000141FE" w:rsidRPr="004F0DAE">
        <w:t xml:space="preserve">Radio Regulations </w:t>
      </w:r>
      <w:r w:rsidRPr="004F0DAE">
        <w:t xml:space="preserve">No. 4.4 at the Summary Table of the Special Section or Part. In addition, to facilitate information sharing, WRC-23 instructs the Radiocommunication Bureau (BR) to make any information it may have regarding notification and bringing into </w:t>
      </w:r>
      <w:r w:rsidRPr="004F0DAE">
        <w:lastRenderedPageBreak/>
        <w:t xml:space="preserve">use of frequency assignments under </w:t>
      </w:r>
      <w:r w:rsidR="000141FE" w:rsidRPr="004F0DAE">
        <w:t xml:space="preserve">Radio Regulations </w:t>
      </w:r>
      <w:r w:rsidRPr="004F0DAE">
        <w:t xml:space="preserve">No. 4.4 available in an easily accessible format, such as publishing it in BR's website and implementing a new filter option in the ITU Space Explorer Data Analytics tool. The shared information could include a list of filings that are using </w:t>
      </w:r>
      <w:r w:rsidR="009E4FE3" w:rsidRPr="007C2DCB">
        <w:t xml:space="preserve">Radio Regulations </w:t>
      </w:r>
      <w:r w:rsidRPr="004F0DAE">
        <w:t xml:space="preserve">No. 4.4 as well as historical data, including the date of receipt of these assignments. In addition, BR is also instructed to periodically inform administrations on the updated information regarding notification and bringing into use of frequency assignments under </w:t>
      </w:r>
      <w:r w:rsidR="000141FE" w:rsidRPr="004F0DAE">
        <w:t xml:space="preserve">Radio Regulations </w:t>
      </w:r>
      <w:r w:rsidRPr="004F0DAE">
        <w:t xml:space="preserve">No. 4.4 made available by BR in its website and to invite the notifying administrations to take steps to cancel the </w:t>
      </w:r>
      <w:r w:rsidR="005502B4" w:rsidRPr="00E31F12">
        <w:t>Radio Regulations</w:t>
      </w:r>
      <w:r w:rsidRPr="004F0DAE">
        <w:t xml:space="preserve"> No. 4.4 assignments if no longer in use. WRC-23 urges administrations when using frequency assignments under </w:t>
      </w:r>
      <w:r w:rsidR="005502B4" w:rsidRPr="007C2DCB">
        <w:t>Radio Regulations</w:t>
      </w:r>
      <w:r w:rsidRPr="004F0DAE">
        <w:t xml:space="preserve"> No. 4.4 to fully comply with the objectives and purpose of this provision, including the Rules of Procedures (</w:t>
      </w:r>
      <w:proofErr w:type="spellStart"/>
      <w:r w:rsidRPr="004F0DAE">
        <w:t>RoP</w:t>
      </w:r>
      <w:proofErr w:type="spellEnd"/>
      <w:r w:rsidRPr="004F0DAE">
        <w:t xml:space="preserve">) related to </w:t>
      </w:r>
      <w:r w:rsidR="005502B4" w:rsidRPr="007C2DCB">
        <w:t>Radio Regulations</w:t>
      </w:r>
      <w:r w:rsidR="005502B4" w:rsidRPr="004F0DAE">
        <w:t xml:space="preserve"> </w:t>
      </w:r>
      <w:r w:rsidRPr="004F0DAE">
        <w:t>No. 4.4.</w:t>
      </w:r>
    </w:p>
    <w:p w14:paraId="74D83844" w14:textId="77777777" w:rsidR="000E6E19" w:rsidRPr="004F0DAE" w:rsidRDefault="000E6E19" w:rsidP="00BF29C9">
      <w:pPr>
        <w:numPr>
          <w:ilvl w:val="0"/>
          <w:numId w:val="0"/>
        </w:numPr>
        <w:ind w:left="3144"/>
      </w:pPr>
    </w:p>
    <w:p w14:paraId="23C7C3A0" w14:textId="77777777" w:rsidR="008603F1" w:rsidRPr="004F0DAE" w:rsidRDefault="008603F1" w:rsidP="008603F1">
      <w:pPr>
        <w:pStyle w:val="Heading1"/>
        <w:rPr>
          <w:lang w:val="en-GB"/>
        </w:rPr>
      </w:pPr>
      <w:bookmarkStart w:id="84" w:name="_Toc147841287"/>
      <w:bookmarkStart w:id="85" w:name="_Toc158983463"/>
      <w:bookmarkStart w:id="86" w:name="_Toc159404986"/>
      <w:r w:rsidRPr="004F0DAE">
        <w:rPr>
          <w:lang w:val="en-GB"/>
        </w:rPr>
        <w:lastRenderedPageBreak/>
        <w:t>Identification of regulatory updates to reflect SRD-satellite systems</w:t>
      </w:r>
      <w:bookmarkStart w:id="87" w:name="_Toc501523566"/>
      <w:bookmarkStart w:id="88" w:name="_Toc513131382"/>
      <w:bookmarkStart w:id="89" w:name="_Toc122538893"/>
      <w:bookmarkStart w:id="90" w:name="_Toc137469507"/>
      <w:bookmarkEnd w:id="84"/>
      <w:bookmarkEnd w:id="85"/>
      <w:bookmarkEnd w:id="86"/>
    </w:p>
    <w:p w14:paraId="5308B8EC" w14:textId="18A1DFC6" w:rsidR="00CC77EF" w:rsidRPr="004F0DAE" w:rsidRDefault="00CC77EF" w:rsidP="00BF29C9">
      <w:pPr>
        <w:numPr>
          <w:ilvl w:val="0"/>
          <w:numId w:val="0"/>
        </w:numPr>
      </w:pPr>
      <w:r w:rsidRPr="004F0DAE">
        <w:t>Some administrations consider that the current European regulations already cover transmissions from SRD to satellites. However, some stakeholders (regulators, industry) are missing a reference for such type of transmissions in regulatory text.</w:t>
      </w:r>
    </w:p>
    <w:p w14:paraId="10AB06F6" w14:textId="77777777" w:rsidR="00CC77EF" w:rsidRPr="004F0DAE" w:rsidRDefault="00CC77EF" w:rsidP="00CC77EF">
      <w:pPr>
        <w:pStyle w:val="Heading2"/>
        <w:rPr>
          <w:lang w:val="en-GB"/>
        </w:rPr>
      </w:pPr>
      <w:bookmarkStart w:id="91" w:name="_Toc158218299"/>
      <w:bookmarkStart w:id="92" w:name="_Toc147841288"/>
      <w:bookmarkStart w:id="93" w:name="_Toc158983464"/>
      <w:bookmarkStart w:id="94" w:name="_Toc159404987"/>
      <w:r w:rsidRPr="004F0DAE">
        <w:rPr>
          <w:lang w:val="en-GB"/>
        </w:rPr>
        <w:t>SRD definition</w:t>
      </w:r>
      <w:bookmarkEnd w:id="91"/>
      <w:bookmarkEnd w:id="92"/>
      <w:bookmarkEnd w:id="93"/>
      <w:bookmarkEnd w:id="94"/>
    </w:p>
    <w:p w14:paraId="0C36BAF3" w14:textId="00D07422" w:rsidR="00CC77EF" w:rsidRPr="004F0DAE" w:rsidRDefault="00CC77EF" w:rsidP="00BF29C9">
      <w:pPr>
        <w:numPr>
          <w:ilvl w:val="0"/>
          <w:numId w:val="0"/>
        </w:numPr>
      </w:pPr>
      <w:r w:rsidRPr="004F0DAE">
        <w:t>From the introduction of E</w:t>
      </w:r>
      <w:r w:rsidR="007C2DCB">
        <w:t>R</w:t>
      </w:r>
      <w:r w:rsidRPr="004F0DAE">
        <w:t>C Recommendation 70-03, the term “Short Range Device” (SRD) is intended to cover radio equipment which has a low capability to cause interference. The use of SRD is usually covered by general / non-exclusive authorisations on a non-protected, non-interference basis. SRD applications are not a “radiocommunication service” as defined by the ITU Radio Regulations in Article 1.</w:t>
      </w:r>
    </w:p>
    <w:p w14:paraId="2AAEBCDE" w14:textId="126B7901" w:rsidR="00CC77EF" w:rsidRPr="004F0DAE" w:rsidRDefault="00CC77EF" w:rsidP="00BF29C9">
      <w:pPr>
        <w:numPr>
          <w:ilvl w:val="0"/>
          <w:numId w:val="0"/>
        </w:numPr>
      </w:pPr>
      <w:r w:rsidRPr="004F0DAE">
        <w:t xml:space="preserve">The term SRD is also defined in Article 2.1 of Decision 2006/771/EC </w:t>
      </w:r>
      <w:r w:rsidRPr="004F0DAE">
        <w:fldChar w:fldCharType="begin"/>
      </w:r>
      <w:r w:rsidRPr="004F0DAE">
        <w:instrText xml:space="preserve"> REF _Ref147763980 \r \h </w:instrText>
      </w:r>
      <w:r w:rsidRPr="004F0DAE">
        <w:fldChar w:fldCharType="separate"/>
      </w:r>
      <w:r w:rsidR="00E4020B">
        <w:t>[3]</w:t>
      </w:r>
      <w:r w:rsidRPr="004F0DAE">
        <w:fldChar w:fldCharType="end"/>
      </w:r>
      <w:r w:rsidRPr="004F0DAE">
        <w:t xml:space="preserve">, as amended by </w:t>
      </w:r>
      <w:r w:rsidR="0022364F" w:rsidRPr="002E0AA6">
        <w:t>(EU)2022/180</w:t>
      </w:r>
      <w:r w:rsidR="002E0AA6">
        <w:t xml:space="preserve"> </w:t>
      </w:r>
      <w:r w:rsidRPr="004F0DAE">
        <w:rPr>
          <w:rStyle w:val="Hyperlink"/>
        </w:rPr>
        <w:fldChar w:fldCharType="begin"/>
      </w:r>
      <w:r w:rsidRPr="004F0DAE">
        <w:rPr>
          <w:rStyle w:val="Hyperlink"/>
        </w:rPr>
        <w:instrText xml:space="preserve"> REF _Ref147848775 \r \h </w:instrText>
      </w:r>
      <w:r w:rsidRPr="004F0DAE">
        <w:rPr>
          <w:rStyle w:val="Hyperlink"/>
        </w:rPr>
      </w:r>
      <w:r w:rsidRPr="004F0DAE">
        <w:rPr>
          <w:rStyle w:val="Hyperlink"/>
        </w:rPr>
        <w:fldChar w:fldCharType="separate"/>
      </w:r>
      <w:r w:rsidR="00E4020B">
        <w:rPr>
          <w:rStyle w:val="Hyperlink"/>
        </w:rPr>
        <w:t>[4]</w:t>
      </w:r>
      <w:r w:rsidRPr="004F0DAE">
        <w:rPr>
          <w:rStyle w:val="Hyperlink"/>
        </w:rPr>
        <w:fldChar w:fldCharType="end"/>
      </w:r>
      <w:r w:rsidRPr="004F0DAE">
        <w:t xml:space="preserve"> as follows: “short-range device” means a radio device which provides either unidirectional or bidirectional communication and which receives and/or transmits over a short distance at low power;".</w:t>
      </w:r>
    </w:p>
    <w:p w14:paraId="0C905A28" w14:textId="0EB08577" w:rsidR="00CC77EF" w:rsidRPr="004F0DAE" w:rsidRDefault="00CC77EF" w:rsidP="00BF29C9">
      <w:pPr>
        <w:numPr>
          <w:ilvl w:val="0"/>
          <w:numId w:val="0"/>
        </w:numPr>
      </w:pPr>
      <w:r w:rsidRPr="004F0DAE">
        <w:t>The main issue raised when discussing the SRD definition is that SRD operate “over short distances at low power”. While the maximum transmitted power is one of the explicitly defined regulatory parameters, the definition of short distance is vague, and already not including other, well-accepted SRD applications. When initially operating at low power led to the short distances of communications, it is no longer the case today. For example, “standard” LoRa can (by its name, Long Range) operate over larger distances. If deemed necessary, in order not to limit the advancement of technology, the SRD definition should be amended instead of insisting on the current wording and any potential implications.</w:t>
      </w:r>
    </w:p>
    <w:p w14:paraId="18DF6B47" w14:textId="5A68D098" w:rsidR="00CC77EF" w:rsidRPr="004F0DAE" w:rsidRDefault="00CC77EF" w:rsidP="00BF29C9">
      <w:pPr>
        <w:numPr>
          <w:ilvl w:val="0"/>
          <w:numId w:val="0"/>
        </w:numPr>
      </w:pPr>
      <w:r w:rsidRPr="004F0DAE">
        <w:t>An example modification of the definition of SRD could be:</w:t>
      </w:r>
    </w:p>
    <w:p w14:paraId="4E2345DA" w14:textId="77777777" w:rsidR="00CC77EF" w:rsidRPr="004F0DAE" w:rsidRDefault="00CC77EF" w:rsidP="00BF29C9">
      <w:pPr>
        <w:numPr>
          <w:ilvl w:val="0"/>
          <w:numId w:val="0"/>
        </w:numPr>
      </w:pPr>
      <w:r w:rsidRPr="004F0DAE">
        <w:t>“’short-range device’ means a radio device which provides either unidirectional or bidirectional communication and which receives and/or transmits at low power, typically (but not necessarily) over a short distance.”</w:t>
      </w:r>
    </w:p>
    <w:p w14:paraId="3A3BABD7" w14:textId="77777777" w:rsidR="00CC77EF" w:rsidRPr="004F0DAE" w:rsidRDefault="00CC77EF" w:rsidP="00BF29C9">
      <w:pPr>
        <w:numPr>
          <w:ilvl w:val="0"/>
          <w:numId w:val="0"/>
        </w:numPr>
      </w:pPr>
      <w:r w:rsidRPr="004F0DAE">
        <w:t>Such a change, if needed, would be achieved through an EC decision, and either the satellite industry, or FM44 through the ECC, approach the commission to seek their view on amending the definition. However, no change of the definition in ERC Recommendation 70-03 is required prior to a potential change in the EC decision or prior development of a new ECC regulation.</w:t>
      </w:r>
    </w:p>
    <w:p w14:paraId="1E3C234F" w14:textId="77777777" w:rsidR="00CC77EF" w:rsidRPr="004F0DAE" w:rsidRDefault="00CC77EF" w:rsidP="00CC77EF">
      <w:pPr>
        <w:pStyle w:val="Heading2"/>
        <w:rPr>
          <w:lang w:val="en-GB"/>
        </w:rPr>
      </w:pPr>
      <w:bookmarkStart w:id="95" w:name="_Ref147764107"/>
      <w:bookmarkStart w:id="96" w:name="_Toc158218300"/>
      <w:bookmarkStart w:id="97" w:name="_Toc147841289"/>
      <w:bookmarkStart w:id="98" w:name="_Toc158983465"/>
      <w:bookmarkStart w:id="99" w:name="_Toc159404988"/>
      <w:r w:rsidRPr="004F0DAE">
        <w:rPr>
          <w:lang w:val="en-GB"/>
        </w:rPr>
        <w:t>ECC Decision on satellite-to-SRD and SRD-to-satellite transmissions</w:t>
      </w:r>
      <w:bookmarkEnd w:id="95"/>
      <w:bookmarkEnd w:id="96"/>
      <w:bookmarkEnd w:id="97"/>
      <w:bookmarkEnd w:id="98"/>
      <w:bookmarkEnd w:id="99"/>
    </w:p>
    <w:p w14:paraId="04235D21" w14:textId="7BA0066A" w:rsidR="00CC77EF" w:rsidRPr="004F0DAE" w:rsidRDefault="00CC77EF" w:rsidP="00BF29C9">
      <w:pPr>
        <w:numPr>
          <w:ilvl w:val="0"/>
          <w:numId w:val="0"/>
        </w:numPr>
      </w:pPr>
      <w:r w:rsidRPr="004F0DAE">
        <w:t xml:space="preserve">An administration has the authority to file a satellite system under ITU </w:t>
      </w:r>
      <w:r w:rsidR="00B86F43" w:rsidRPr="00CA6E15">
        <w:t>Radio Regulations</w:t>
      </w:r>
      <w:r w:rsidR="00B86F43" w:rsidRPr="004F0DAE">
        <w:t xml:space="preserve"> </w:t>
      </w:r>
      <w:r w:rsidRPr="004F0DAE">
        <w:t>Article No 4.4 without requiring prior approval from other administrations. However, any potentially affected administration retains the right to comment on a filing and to request additional information concerning this satellite system. Additionally, in the event of reported harmful interference that remains unresolved, this satellite system is obliged to immediately cease transmissions in the national territory of the affected administration. No operator of SRD can report harmful interference, including those communicating with satellites.</w:t>
      </w:r>
    </w:p>
    <w:p w14:paraId="5BB85CC8" w14:textId="08C317B6" w:rsidR="00CC77EF" w:rsidRPr="004F0DAE" w:rsidRDefault="0039426B" w:rsidP="00BF29C9">
      <w:pPr>
        <w:numPr>
          <w:ilvl w:val="0"/>
          <w:numId w:val="0"/>
        </w:numPr>
      </w:pPr>
      <w:r>
        <w:fldChar w:fldCharType="begin"/>
      </w:r>
      <w:r>
        <w:instrText xml:space="preserve"> REF _Ref159232151 \r \h </w:instrText>
      </w:r>
      <w:r>
        <w:fldChar w:fldCharType="separate"/>
      </w:r>
      <w:r>
        <w:t>ANNEX 1</w:t>
      </w:r>
      <w:r>
        <w:fldChar w:fldCharType="end"/>
      </w:r>
      <w:r w:rsidR="00CC77EF" w:rsidRPr="004F0DAE">
        <w:t xml:space="preserve"> provides an overview of satellite systems that have been notified under ITU </w:t>
      </w:r>
      <w:r w:rsidR="00B86F43" w:rsidRPr="00CA6E15">
        <w:t xml:space="preserve">Radio </w:t>
      </w:r>
      <w:r w:rsidR="00B86F43" w:rsidRPr="004F0DAE">
        <w:rPr>
          <w:rStyle w:val="BRNormal"/>
        </w:rPr>
        <w:t>Regulations</w:t>
      </w:r>
      <w:r w:rsidR="00DE00A8">
        <w:rPr>
          <w:rStyle w:val="BRNormal"/>
        </w:rPr>
        <w:t xml:space="preserve"> </w:t>
      </w:r>
      <w:r w:rsidR="00CC77EF" w:rsidRPr="004F0DAE">
        <w:t xml:space="preserve">Article No 4.4 have beams overlapping within the frequency band 862-870 MHz. Not all of these systems might be intended for Satellite-to-SRD transmission, and thereby might not comply with PFD limits as proposed value in this Report. </w:t>
      </w:r>
    </w:p>
    <w:p w14:paraId="4ACC3B6C" w14:textId="77777777" w:rsidR="00CC77EF" w:rsidRPr="004F0DAE" w:rsidRDefault="00CC77EF" w:rsidP="00BF29C9">
      <w:pPr>
        <w:numPr>
          <w:ilvl w:val="0"/>
          <w:numId w:val="0"/>
        </w:numPr>
      </w:pPr>
      <w:r w:rsidRPr="004F0DAE">
        <w:t xml:space="preserve">Therefore, CEPT administrations intending to regulate the frequency band 862-870 MHz for satellite-to-SRD links within their territories may find it advantageous to benefit from a list encompassing systems wherein operators have committed to adhere to defined operational parameters. Additionally, in case of resolving any harmful interference this list can serve as a reference. </w:t>
      </w:r>
    </w:p>
    <w:p w14:paraId="1810851D" w14:textId="1AE5475E" w:rsidR="00CC77EF" w:rsidRPr="004F0DAE" w:rsidRDefault="00CC77EF" w:rsidP="00BF29C9">
      <w:pPr>
        <w:numPr>
          <w:ilvl w:val="0"/>
          <w:numId w:val="0"/>
        </w:numPr>
      </w:pPr>
      <w:r w:rsidRPr="004F0DAE">
        <w:t xml:space="preserve">Furthermore, considering maximum PFD values in </w:t>
      </w:r>
      <w:r w:rsidR="0039426B">
        <w:fldChar w:fldCharType="begin"/>
      </w:r>
      <w:r w:rsidR="0039426B">
        <w:instrText xml:space="preserve"> REF _Ref159232151 \r \h </w:instrText>
      </w:r>
      <w:r w:rsidR="0039426B">
        <w:fldChar w:fldCharType="separate"/>
      </w:r>
      <w:r w:rsidR="0039426B">
        <w:t>ANNEX 1</w:t>
      </w:r>
      <w:r w:rsidR="0039426B">
        <w:fldChar w:fldCharType="end"/>
      </w:r>
      <w:r w:rsidRPr="004F0DAE">
        <w:t xml:space="preserve"> for frequency ranges of each satellite overlapping with the concerned range, higher PFD values could be detrimental to SRD applications, presenting unpredictable challenges within this band. </w:t>
      </w:r>
      <w:r w:rsidR="0039426B">
        <w:fldChar w:fldCharType="begin"/>
      </w:r>
      <w:r w:rsidR="0039426B">
        <w:instrText xml:space="preserve"> REF _Ref159232151 \r \h </w:instrText>
      </w:r>
      <w:r w:rsidR="0039426B">
        <w:fldChar w:fldCharType="separate"/>
      </w:r>
      <w:r w:rsidR="0039426B">
        <w:t>ANNEX 1</w:t>
      </w:r>
      <w:r w:rsidR="0039426B">
        <w:fldChar w:fldCharType="end"/>
      </w:r>
      <w:r w:rsidRPr="004F0DAE">
        <w:t xml:space="preserve"> also illustrates the diverse PFD values that vary from country to country </w:t>
      </w:r>
      <w:r w:rsidRPr="004F0DAE">
        <w:lastRenderedPageBreak/>
        <w:t>and operator to operator. This highlights the need to establish harmonised spectrum rules to ensure the efficient use of the spectrum.</w:t>
      </w:r>
    </w:p>
    <w:p w14:paraId="4CCF6C12" w14:textId="34FF06C0" w:rsidR="00CC77EF" w:rsidRPr="004F0DAE" w:rsidRDefault="00CC77EF" w:rsidP="00BF29C9">
      <w:pPr>
        <w:numPr>
          <w:ilvl w:val="0"/>
          <w:numId w:val="0"/>
        </w:numPr>
      </w:pPr>
      <w:r w:rsidRPr="004F0DAE">
        <w:t>For these reasons, an ECC Decision on satellite communications with SRD may be advantageous for CEPT countries as non-harmonised spectrum rules, especially employing higher power values for satellite-to-SRD, could impose unpredictable challenges for SRD applications in this band, which operate on a non-protected and non-interference basis. If an administration grants a license for such usage, it should align with the harmonised rules to ensure the secure use of spectrum for all users. Additionally, listing operators in an ECC Decision can be used as a reference and assistance for administrations in regulating this band. In conclusion, harmoni</w:t>
      </w:r>
      <w:r w:rsidR="00176A01" w:rsidRPr="004F0DAE">
        <w:t>s</w:t>
      </w:r>
      <w:r w:rsidRPr="004F0DAE">
        <w:t xml:space="preserve">ing the spectrum for satellite-to-SRD transmission through an ECC Decision proves advantageous for all stakeholders, not limited to SRD community. </w:t>
      </w:r>
    </w:p>
    <w:p w14:paraId="4C71D3C4" w14:textId="77777777" w:rsidR="00CC77EF" w:rsidRPr="004F0DAE" w:rsidRDefault="00CC77EF" w:rsidP="00CC77EF">
      <w:pPr>
        <w:pStyle w:val="Heading2"/>
        <w:rPr>
          <w:lang w:val="en-GB"/>
        </w:rPr>
      </w:pPr>
      <w:bookmarkStart w:id="100" w:name="_Toc158218301"/>
      <w:bookmarkStart w:id="101" w:name="_Toc147841290"/>
      <w:bookmarkStart w:id="102" w:name="_Toc158983466"/>
      <w:bookmarkStart w:id="103" w:name="_Toc159404989"/>
      <w:r w:rsidRPr="004F0DAE">
        <w:rPr>
          <w:lang w:val="en-GB"/>
        </w:rPr>
        <w:t>Modifications to ERC Recommendation 70-03</w:t>
      </w:r>
      <w:bookmarkEnd w:id="100"/>
      <w:bookmarkEnd w:id="101"/>
      <w:bookmarkEnd w:id="102"/>
      <w:bookmarkEnd w:id="103"/>
    </w:p>
    <w:p w14:paraId="45D5EF41" w14:textId="07C50C72" w:rsidR="00CC77EF" w:rsidRPr="004F0DAE" w:rsidRDefault="00CC77EF" w:rsidP="006368F2">
      <w:pPr>
        <w:numPr>
          <w:ilvl w:val="0"/>
          <w:numId w:val="0"/>
        </w:numPr>
      </w:pPr>
      <w:r w:rsidRPr="004F0DAE">
        <w:t xml:space="preserve">In order to provide guidance to CEPT regulators and satellite operators, it may also be needed to explicitly specify SRD-to-satellite communications in ERC Recommendation 70-03 </w:t>
      </w:r>
      <w:r w:rsidRPr="004F0DAE">
        <w:fldChar w:fldCharType="begin"/>
      </w:r>
      <w:r w:rsidRPr="004F0DAE">
        <w:instrText xml:space="preserve"> REF _Ref147755730 \r \h </w:instrText>
      </w:r>
      <w:r w:rsidRPr="004F0DAE">
        <w:fldChar w:fldCharType="separate"/>
      </w:r>
      <w:r w:rsidR="00E4020B">
        <w:t>[1]</w:t>
      </w:r>
      <w:r w:rsidRPr="004F0DAE">
        <w:fldChar w:fldCharType="end"/>
      </w:r>
      <w:r w:rsidRPr="004F0DAE">
        <w:t xml:space="preserve"> with a reference to a new ECC Decision on satellite communications with SRD (to be developed, see section </w:t>
      </w:r>
      <w:r w:rsidRPr="004F0DAE">
        <w:fldChar w:fldCharType="begin"/>
      </w:r>
      <w:r w:rsidRPr="004F0DAE">
        <w:instrText xml:space="preserve"> REF _Ref147764107 \r \h </w:instrText>
      </w:r>
      <w:r w:rsidRPr="004F0DAE">
        <w:fldChar w:fldCharType="separate"/>
      </w:r>
      <w:r w:rsidR="00E4020B">
        <w:t>4.2</w:t>
      </w:r>
      <w:r w:rsidRPr="004F0DAE">
        <w:fldChar w:fldCharType="end"/>
      </w:r>
      <w:r w:rsidRPr="004F0DAE">
        <w:t>). Such a reference may identify that all devices fulfilling the technical conditions developed in ERC Recommendation 70-03 for the 862-870 MHz band are also able to communicate with satellite networks that are listed in the new ECC Decision mentioned above.</w:t>
      </w:r>
    </w:p>
    <w:p w14:paraId="44876FDD" w14:textId="42DDD06E" w:rsidR="008603F1" w:rsidRPr="004F0DAE" w:rsidRDefault="008603F1" w:rsidP="008603F1">
      <w:pPr>
        <w:pStyle w:val="Heading1"/>
        <w:rPr>
          <w:lang w:val="en-GB"/>
        </w:rPr>
      </w:pPr>
      <w:bookmarkStart w:id="104" w:name="_Toc147841291"/>
      <w:bookmarkStart w:id="105" w:name="_Toc158983467"/>
      <w:bookmarkStart w:id="106" w:name="_Toc159404990"/>
      <w:r w:rsidRPr="004F0DAE">
        <w:rPr>
          <w:lang w:val="en-GB"/>
        </w:rPr>
        <w:lastRenderedPageBreak/>
        <w:t>Conclusions</w:t>
      </w:r>
      <w:bookmarkEnd w:id="87"/>
      <w:bookmarkEnd w:id="88"/>
      <w:bookmarkEnd w:id="89"/>
      <w:bookmarkEnd w:id="90"/>
      <w:bookmarkEnd w:id="104"/>
      <w:bookmarkEnd w:id="105"/>
      <w:bookmarkEnd w:id="106"/>
    </w:p>
    <w:p w14:paraId="0E77C7E1" w14:textId="152E17AE" w:rsidR="00A825E5" w:rsidRPr="004F0DAE" w:rsidRDefault="00A825E5" w:rsidP="006368F2">
      <w:pPr>
        <w:numPr>
          <w:ilvl w:val="0"/>
          <w:numId w:val="0"/>
        </w:numPr>
      </w:pPr>
      <w:r w:rsidRPr="004F0DAE">
        <w:t>Commercial IoT satellite systems have become available in the frequency band 862-870 MHz since the release of ECC Report 305</w:t>
      </w:r>
      <w:r w:rsidR="00BE1737">
        <w:t xml:space="preserve"> </w:t>
      </w:r>
      <w:r w:rsidR="00F63EC7">
        <w:fldChar w:fldCharType="begin"/>
      </w:r>
      <w:r w:rsidR="00F63EC7">
        <w:instrText xml:space="preserve"> REF _Ref159401633 \r \h </w:instrText>
      </w:r>
      <w:r w:rsidR="00F63EC7">
        <w:fldChar w:fldCharType="separate"/>
      </w:r>
      <w:r w:rsidR="00F63EC7">
        <w:t>[2]</w:t>
      </w:r>
      <w:r w:rsidR="00F63EC7">
        <w:fldChar w:fldCharType="end"/>
      </w:r>
      <w:r w:rsidRPr="004F0DAE">
        <w:t xml:space="preserve">. After careful examination, it has been confirmed that the initial technical feasibility assessments in ECC Report 305 regarding satellite operations remain applicable and are shown in this Report. </w:t>
      </w:r>
    </w:p>
    <w:p w14:paraId="6490E687" w14:textId="6A03A472" w:rsidR="00255DC1" w:rsidRPr="004F0DAE" w:rsidRDefault="00255DC1" w:rsidP="006368F2">
      <w:pPr>
        <w:numPr>
          <w:ilvl w:val="0"/>
          <w:numId w:val="0"/>
        </w:numPr>
      </w:pPr>
      <w:r w:rsidRPr="004F0DAE">
        <w:t xml:space="preserve">Along with the analysis described in ECC Report 305, it is confirmed that there is no need to change the SRD definition in in ERC </w:t>
      </w:r>
      <w:r w:rsidR="00BB0C60" w:rsidRPr="004F0DAE">
        <w:t>R</w:t>
      </w:r>
      <w:r w:rsidR="008603F1" w:rsidRPr="004F0DAE">
        <w:t>ecommendation</w:t>
      </w:r>
      <w:r w:rsidRPr="004F0DAE">
        <w:t xml:space="preserve"> 70-03 </w:t>
      </w:r>
      <w:r w:rsidR="00E31F12">
        <w:fldChar w:fldCharType="begin"/>
      </w:r>
      <w:r w:rsidR="00E31F12">
        <w:instrText xml:space="preserve"> REF _Ref159221799 \r \h </w:instrText>
      </w:r>
      <w:r w:rsidR="00E31F12">
        <w:fldChar w:fldCharType="separate"/>
      </w:r>
      <w:r w:rsidR="00E4020B">
        <w:t>[1]</w:t>
      </w:r>
      <w:r w:rsidR="00E31F12">
        <w:fldChar w:fldCharType="end"/>
      </w:r>
      <w:r w:rsidR="00E31F12">
        <w:t xml:space="preserve"> </w:t>
      </w:r>
      <w:r w:rsidRPr="004F0DAE">
        <w:t>for SRD-to-satellite transmissions (Earth-to-space). This may not be the case for Decision 2006/771/EC</w:t>
      </w:r>
      <w:r w:rsidR="00E31F12">
        <w:t xml:space="preserve"> </w:t>
      </w:r>
      <w:r w:rsidR="00E31F12">
        <w:fldChar w:fldCharType="begin"/>
      </w:r>
      <w:r w:rsidR="00E31F12">
        <w:instrText xml:space="preserve"> REF _Ref158280612 \r \h </w:instrText>
      </w:r>
      <w:r w:rsidR="00E31F12">
        <w:fldChar w:fldCharType="separate"/>
      </w:r>
      <w:r w:rsidR="00E4020B">
        <w:t>[3]</w:t>
      </w:r>
      <w:r w:rsidR="00E31F12">
        <w:fldChar w:fldCharType="end"/>
      </w:r>
      <w:r w:rsidRPr="004F0DAE">
        <w:t>, as amended by (EU)2022/180</w:t>
      </w:r>
      <w:r w:rsidR="00E31F12">
        <w:t xml:space="preserve"> </w:t>
      </w:r>
      <w:r w:rsidR="00E31F12">
        <w:fldChar w:fldCharType="begin"/>
      </w:r>
      <w:r w:rsidR="00E31F12">
        <w:instrText xml:space="preserve"> REF _Ref147848775 \r \h </w:instrText>
      </w:r>
      <w:r w:rsidR="00E31F12">
        <w:fldChar w:fldCharType="separate"/>
      </w:r>
      <w:r w:rsidR="00E4020B">
        <w:t>[4]</w:t>
      </w:r>
      <w:r w:rsidR="00E31F12">
        <w:fldChar w:fldCharType="end"/>
      </w:r>
      <w:r w:rsidRPr="004F0DAE">
        <w:t>. In this EC Decision, technology evolutions towards longer range transmissions at the same low interference level might require an update to the SRD definition from the European Commission.</w:t>
      </w:r>
    </w:p>
    <w:p w14:paraId="25E8BC22" w14:textId="33CCB355" w:rsidR="00255DC1" w:rsidRPr="004F0DAE" w:rsidRDefault="00255DC1" w:rsidP="006368F2">
      <w:pPr>
        <w:numPr>
          <w:ilvl w:val="0"/>
          <w:numId w:val="0"/>
        </w:numPr>
      </w:pPr>
      <w:r w:rsidRPr="004F0DAE">
        <w:t xml:space="preserve">Furthermore, the assessment of satellite-to-SRD transmissions has proven both feasibility of such links and these transmissions do not create any harmful interference to current SRD applications (see </w:t>
      </w:r>
      <w:r w:rsidR="00761655">
        <w:fldChar w:fldCharType="begin"/>
      </w:r>
      <w:r w:rsidR="00761655">
        <w:instrText xml:space="preserve"> REF _Ref159228720 \h </w:instrText>
      </w:r>
      <w:r w:rsidR="00761655">
        <w:fldChar w:fldCharType="separate"/>
      </w:r>
      <w:r w:rsidR="00E4020B" w:rsidRPr="004F0DAE">
        <w:t xml:space="preserve">Table </w:t>
      </w:r>
      <w:r w:rsidR="00E4020B">
        <w:rPr>
          <w:noProof/>
        </w:rPr>
        <w:t>3</w:t>
      </w:r>
      <w:r w:rsidR="00761655">
        <w:fldChar w:fldCharType="end"/>
      </w:r>
      <w:r w:rsidRPr="004F0DAE">
        <w:t>) in the 862-870 MHz band when a PFD limit of -142 dBW/(m</w:t>
      </w:r>
      <w:r w:rsidRPr="004F0DAE">
        <w:rPr>
          <w:vertAlign w:val="superscript"/>
        </w:rPr>
        <w:t>2</w:t>
      </w:r>
      <w:r w:rsidRPr="004F0DAE">
        <w:t xml:space="preserve"> </w:t>
      </w:r>
      <w:r w:rsidR="008603F1" w:rsidRPr="004F0DAE">
        <w:t>4</w:t>
      </w:r>
      <w:r w:rsidR="006B0A50" w:rsidRPr="004F0DAE">
        <w:t xml:space="preserve"> </w:t>
      </w:r>
      <w:r w:rsidR="008603F1" w:rsidRPr="004F0DAE">
        <w:t>kHz</w:t>
      </w:r>
      <w:r w:rsidRPr="004F0DAE">
        <w:t xml:space="preserve">) is not exceeded on Earth surface. This value was proposed based on the link requirements of satellite-to-SRD transmissions, and it was shown that even aggregate effect of multiple satellite systems does not pose any additional risk for existing SRD applications. </w:t>
      </w:r>
    </w:p>
    <w:p w14:paraId="6C863E30" w14:textId="1CD31035" w:rsidR="00255DC1" w:rsidRPr="004F0DAE" w:rsidRDefault="00255DC1" w:rsidP="006368F2">
      <w:pPr>
        <w:numPr>
          <w:ilvl w:val="0"/>
          <w:numId w:val="0"/>
        </w:numPr>
      </w:pPr>
      <w:r w:rsidRPr="004F0DAE">
        <w:t xml:space="preserve">It is highlighted that receivers of SRD communicating with satellites cannot claim protection from other applications or services. An ECC </w:t>
      </w:r>
      <w:r w:rsidR="00176A01" w:rsidRPr="004F0DAE">
        <w:t>D</w:t>
      </w:r>
      <w:r w:rsidRPr="004F0DAE">
        <w:t>ecision or other regulatory mechanisms to manage conforming satellite systems does not require to implement any form of specific protection of such systems (both satellites and devices).</w:t>
      </w:r>
    </w:p>
    <w:p w14:paraId="750CAF78" w14:textId="0684E2E9" w:rsidR="00255DC1" w:rsidRPr="004F0DAE" w:rsidRDefault="00255DC1" w:rsidP="006368F2">
      <w:pPr>
        <w:numPr>
          <w:ilvl w:val="0"/>
          <w:numId w:val="0"/>
        </w:numPr>
      </w:pPr>
      <w:r w:rsidRPr="004F0DAE">
        <w:t xml:space="preserve">Maintaining a list of satellite systems committing to adhere to certain operational parameters (e.g. the proposed PFD limit in this Report) in this frequency band will assist CEPT administrations in securing the efficient use of spectrum, assessing applications, granting licences, resolving harmful interference, etc. Such a list could be included in an ECC </w:t>
      </w:r>
      <w:r w:rsidR="00176A01" w:rsidRPr="004F0DAE">
        <w:t>D</w:t>
      </w:r>
      <w:r w:rsidRPr="004F0DAE">
        <w:t xml:space="preserve">ecision that would require updates whenever new satellite systems are requested to be added, along with the reference to such a decision in ERC Recommendation 70-03. </w:t>
      </w:r>
    </w:p>
    <w:p w14:paraId="61E52BA5" w14:textId="470E1BF5" w:rsidR="00AC4265" w:rsidRPr="00DB1637" w:rsidRDefault="00AC4265" w:rsidP="00DB1637">
      <w:pPr>
        <w:pStyle w:val="ECCAnnexheading1"/>
      </w:pPr>
      <w:bookmarkStart w:id="107" w:name="_Toc147841292"/>
      <w:bookmarkStart w:id="108" w:name="_Toc158218303"/>
      <w:bookmarkStart w:id="109" w:name="_Toc158983468"/>
      <w:bookmarkStart w:id="110" w:name="_Ref159232151"/>
      <w:bookmarkStart w:id="111" w:name="_Ref159237369"/>
      <w:bookmarkStart w:id="112" w:name="_Toc159404991"/>
      <w:bookmarkStart w:id="113" w:name="_Toc147841294"/>
      <w:bookmarkStart w:id="114" w:name="_Toc501523569"/>
      <w:bookmarkStart w:id="115" w:name="_Toc513131385"/>
      <w:bookmarkStart w:id="116" w:name="_Toc137469548"/>
      <w:r w:rsidRPr="00DB1637">
        <w:lastRenderedPageBreak/>
        <w:t xml:space="preserve">ITU </w:t>
      </w:r>
      <w:r w:rsidR="008603F1" w:rsidRPr="00DB1637">
        <w:t xml:space="preserve">Satellite Filings </w:t>
      </w:r>
      <w:r w:rsidRPr="00DB1637">
        <w:t xml:space="preserve">satellite filings in 862-870 MHz Under ITU </w:t>
      </w:r>
      <w:bookmarkEnd w:id="107"/>
      <w:r w:rsidRPr="00DB1637">
        <w:t>RR No. 4.4</w:t>
      </w:r>
      <w:bookmarkEnd w:id="108"/>
      <w:bookmarkEnd w:id="109"/>
      <w:bookmarkEnd w:id="110"/>
      <w:bookmarkEnd w:id="111"/>
      <w:bookmarkEnd w:id="112"/>
    </w:p>
    <w:p w14:paraId="6DCF4077" w14:textId="396781B9" w:rsidR="00791D6D" w:rsidRPr="004F0DAE" w:rsidRDefault="00057F9F" w:rsidP="006368F2">
      <w:pPr>
        <w:numPr>
          <w:ilvl w:val="0"/>
          <w:numId w:val="0"/>
        </w:numPr>
      </w:pPr>
      <w:r w:rsidRPr="004F0DAE">
        <w:fldChar w:fldCharType="begin"/>
      </w:r>
      <w:r w:rsidRPr="004F0DAE">
        <w:instrText xml:space="preserve"> REF _Ref158279763 \h </w:instrText>
      </w:r>
      <w:r w:rsidRPr="004F0DAE">
        <w:fldChar w:fldCharType="separate"/>
      </w:r>
      <w:r w:rsidR="00E4020B" w:rsidRPr="004F0DAE">
        <w:t xml:space="preserve">Table </w:t>
      </w:r>
      <w:r w:rsidR="00E4020B">
        <w:rPr>
          <w:noProof/>
        </w:rPr>
        <w:t>5</w:t>
      </w:r>
      <w:r w:rsidRPr="004F0DAE">
        <w:fldChar w:fldCharType="end"/>
      </w:r>
      <w:r w:rsidR="00791D6D" w:rsidRPr="004F0DAE">
        <w:t xml:space="preserve"> shows ITU filings of SRD-satellite systems from operators mentioned under section </w:t>
      </w:r>
      <w:r w:rsidRPr="004F0DAE">
        <w:fldChar w:fldCharType="begin"/>
      </w:r>
      <w:r w:rsidRPr="004F0DAE">
        <w:instrText xml:space="preserve"> REF _Ref158279564 \r \h </w:instrText>
      </w:r>
      <w:r w:rsidRPr="004F0DAE">
        <w:fldChar w:fldCharType="separate"/>
      </w:r>
      <w:r w:rsidR="00E4020B">
        <w:t>2.1</w:t>
      </w:r>
      <w:r w:rsidRPr="004F0DAE">
        <w:fldChar w:fldCharType="end"/>
      </w:r>
      <w:r w:rsidR="00791D6D" w:rsidRPr="004F0DAE">
        <w:t xml:space="preserve"> with space-to-Earth frequency assignments covering the frequency band 862-870 MHz.</w:t>
      </w:r>
    </w:p>
    <w:p w14:paraId="42E90C71" w14:textId="684FDDE4" w:rsidR="00791D6D" w:rsidRPr="004F0DAE" w:rsidRDefault="00057F9F" w:rsidP="006368F2">
      <w:pPr>
        <w:numPr>
          <w:ilvl w:val="0"/>
          <w:numId w:val="0"/>
        </w:numPr>
      </w:pPr>
      <w:r w:rsidRPr="004F0DAE">
        <w:fldChar w:fldCharType="begin"/>
      </w:r>
      <w:r w:rsidRPr="004F0DAE">
        <w:instrText xml:space="preserve"> REF _Ref158279619 \h </w:instrText>
      </w:r>
      <w:r w:rsidRPr="004F0DAE">
        <w:fldChar w:fldCharType="separate"/>
      </w:r>
      <w:r w:rsidR="00E4020B" w:rsidRPr="004F0DAE">
        <w:t xml:space="preserve">Table </w:t>
      </w:r>
      <w:r w:rsidR="00E4020B">
        <w:rPr>
          <w:noProof/>
        </w:rPr>
        <w:t>6</w:t>
      </w:r>
      <w:r w:rsidRPr="004F0DAE">
        <w:fldChar w:fldCharType="end"/>
      </w:r>
      <w:r w:rsidR="00791D6D" w:rsidRPr="004F0DAE">
        <w:t xml:space="preserve"> shows all other satellite networks filed under ITU </w:t>
      </w:r>
      <w:r w:rsidR="00EF7AE2" w:rsidRPr="004F0DAE">
        <w:t xml:space="preserve">Radio Regulations </w:t>
      </w:r>
      <w:r w:rsidR="00791D6D" w:rsidRPr="004F0DAE">
        <w:t xml:space="preserve">Article No. 4.4, whose frequency ranges for space-to-Earth links overlap with this band. Many of these filings largely extend beyond 862-870 MHz, suggesting that usages other than SRD-satellite applications are foreseen. It might be useful for administrations to have a list of "conforming" satellite systems which commit to be aligned with the certain operational parameters. Such a list and the corresponding parameters could be defined and maintained in an ECC Decision.  </w:t>
      </w:r>
    </w:p>
    <w:p w14:paraId="018F2498" w14:textId="7BA9FEC2" w:rsidR="00791D6D" w:rsidRPr="004F0DAE" w:rsidRDefault="00791D6D" w:rsidP="00E31F12">
      <w:pPr>
        <w:pStyle w:val="Caption"/>
        <w:rPr>
          <w:lang w:val="en-GB"/>
        </w:rPr>
      </w:pPr>
      <w:bookmarkStart w:id="117" w:name="_Ref158279763"/>
      <w:r w:rsidRPr="004F0DAE">
        <w:rPr>
          <w:lang w:val="en-GB"/>
        </w:rPr>
        <w:t xml:space="preserve">Table </w:t>
      </w:r>
      <w:r w:rsidRPr="004F0DAE">
        <w:rPr>
          <w:lang w:val="en-GB"/>
        </w:rPr>
        <w:fldChar w:fldCharType="begin"/>
      </w:r>
      <w:r w:rsidRPr="004F0DAE">
        <w:rPr>
          <w:lang w:val="en-GB"/>
        </w:rPr>
        <w:instrText xml:space="preserve"> SEQ Table \* ARABIC </w:instrText>
      </w:r>
      <w:r w:rsidRPr="004F0DAE">
        <w:rPr>
          <w:lang w:val="en-GB"/>
        </w:rPr>
        <w:fldChar w:fldCharType="separate"/>
      </w:r>
      <w:r w:rsidR="00E4020B">
        <w:rPr>
          <w:noProof/>
          <w:lang w:val="en-GB"/>
        </w:rPr>
        <w:t>5</w:t>
      </w:r>
      <w:r w:rsidRPr="004F0DAE">
        <w:rPr>
          <w:lang w:val="en-GB"/>
        </w:rPr>
        <w:fldChar w:fldCharType="end"/>
      </w:r>
      <w:bookmarkEnd w:id="117"/>
      <w:r w:rsidRPr="004F0DAE">
        <w:rPr>
          <w:lang w:val="en-GB"/>
        </w:rPr>
        <w:t>: ITU filings of known SRD-satellite systems as of BR IFIC No. 3012 under ITU RR No. 4.4 with space-to-Earth frequency assignments covering the frequency range 862-870 MHz</w:t>
      </w:r>
    </w:p>
    <w:tbl>
      <w:tblPr>
        <w:tblStyle w:val="ECCTable-redheader"/>
        <w:tblW w:w="5003" w:type="pct"/>
        <w:tblInd w:w="0" w:type="dxa"/>
        <w:tblLayout w:type="fixed"/>
        <w:tblLook w:val="04A0" w:firstRow="1" w:lastRow="0" w:firstColumn="1" w:lastColumn="0" w:noHBand="0" w:noVBand="1"/>
      </w:tblPr>
      <w:tblGrid>
        <w:gridCol w:w="1413"/>
        <w:gridCol w:w="1721"/>
        <w:gridCol w:w="1699"/>
        <w:gridCol w:w="2114"/>
        <w:gridCol w:w="1416"/>
        <w:gridCol w:w="1414"/>
      </w:tblGrid>
      <w:tr w:rsidR="006B24FA" w:rsidRPr="004F0DAE" w14:paraId="778092D0" w14:textId="77777777" w:rsidTr="006B24FA">
        <w:trPr>
          <w:cnfStyle w:val="100000000000" w:firstRow="1" w:lastRow="0" w:firstColumn="0" w:lastColumn="0" w:oddVBand="0" w:evenVBand="0" w:oddHBand="0" w:evenHBand="0" w:firstRowFirstColumn="0" w:firstRowLastColumn="0" w:lastRowFirstColumn="0" w:lastRowLastColumn="0"/>
          <w:trHeight w:val="300"/>
        </w:trPr>
        <w:tc>
          <w:tcPr>
            <w:tcW w:w="723" w:type="pct"/>
            <w:noWrap/>
            <w:hideMark/>
          </w:tcPr>
          <w:p w14:paraId="6B7B9104" w14:textId="77777777" w:rsidR="00791D6D" w:rsidRPr="00E31F12" w:rsidRDefault="00791D6D" w:rsidP="006B24FA">
            <w:pPr>
              <w:numPr>
                <w:ilvl w:val="0"/>
                <w:numId w:val="0"/>
              </w:numPr>
              <w:rPr>
                <w:b w:val="0"/>
                <w:color w:val="FFFFFF"/>
              </w:rPr>
            </w:pPr>
            <w:r w:rsidRPr="004F0DAE">
              <w:rPr>
                <w:color w:val="FFFFFF"/>
              </w:rPr>
              <w:t>ITU Filing Name</w:t>
            </w:r>
          </w:p>
        </w:tc>
        <w:tc>
          <w:tcPr>
            <w:tcW w:w="880" w:type="pct"/>
            <w:noWrap/>
            <w:hideMark/>
          </w:tcPr>
          <w:p w14:paraId="7E773053" w14:textId="77777777" w:rsidR="00791D6D" w:rsidRPr="00E31F12" w:rsidRDefault="00791D6D" w:rsidP="006B24FA">
            <w:pPr>
              <w:pStyle w:val="ECCTableHeaderwhitefont"/>
              <w:rPr>
                <w:rStyle w:val="ECCHLbold"/>
                <w:b/>
                <w:bCs w:val="0"/>
              </w:rPr>
            </w:pPr>
            <w:r w:rsidRPr="00E31F12">
              <w:rPr>
                <w:rStyle w:val="ECCHLbold"/>
                <w:b/>
                <w:bCs w:val="0"/>
              </w:rPr>
              <w:t>Notifying administration</w:t>
            </w:r>
          </w:p>
        </w:tc>
        <w:tc>
          <w:tcPr>
            <w:tcW w:w="869" w:type="pct"/>
            <w:noWrap/>
            <w:hideMark/>
          </w:tcPr>
          <w:p w14:paraId="3D85DEDB" w14:textId="77777777" w:rsidR="00791D6D" w:rsidRPr="00E31F12" w:rsidRDefault="00791D6D" w:rsidP="006B24FA">
            <w:pPr>
              <w:numPr>
                <w:ilvl w:val="0"/>
                <w:numId w:val="0"/>
              </w:numPr>
              <w:ind w:firstLine="34"/>
              <w:rPr>
                <w:b w:val="0"/>
                <w:color w:val="FFFFFF"/>
              </w:rPr>
            </w:pPr>
            <w:r w:rsidRPr="004F0DAE">
              <w:rPr>
                <w:color w:val="FFFFFF"/>
              </w:rPr>
              <w:t>Frequency range covering 862-870 MHz</w:t>
            </w:r>
          </w:p>
        </w:tc>
        <w:tc>
          <w:tcPr>
            <w:tcW w:w="1081" w:type="pct"/>
            <w:noWrap/>
            <w:hideMark/>
          </w:tcPr>
          <w:p w14:paraId="53C35764" w14:textId="77777777" w:rsidR="00791D6D" w:rsidRPr="00E31F12" w:rsidRDefault="00791D6D" w:rsidP="006B24FA">
            <w:pPr>
              <w:numPr>
                <w:ilvl w:val="0"/>
                <w:numId w:val="0"/>
              </w:numPr>
              <w:rPr>
                <w:color w:val="FFFFFF"/>
              </w:rPr>
            </w:pPr>
            <w:r w:rsidRPr="004F0DAE">
              <w:rPr>
                <w:color w:val="FFFFFF"/>
              </w:rPr>
              <w:t>Operator</w:t>
            </w:r>
          </w:p>
        </w:tc>
        <w:tc>
          <w:tcPr>
            <w:tcW w:w="724" w:type="pct"/>
            <w:noWrap/>
            <w:hideMark/>
          </w:tcPr>
          <w:p w14:paraId="07FC7D62" w14:textId="77777777" w:rsidR="00791D6D" w:rsidRPr="00E31F12" w:rsidRDefault="00791D6D" w:rsidP="006B24FA">
            <w:pPr>
              <w:numPr>
                <w:ilvl w:val="0"/>
                <w:numId w:val="0"/>
              </w:numPr>
              <w:rPr>
                <w:b w:val="0"/>
                <w:color w:val="FFFFFF"/>
              </w:rPr>
            </w:pPr>
            <w:r w:rsidRPr="004F0DAE">
              <w:rPr>
                <w:color w:val="FFFFFF"/>
              </w:rPr>
              <w:t>Number of satellites</w:t>
            </w:r>
          </w:p>
        </w:tc>
        <w:tc>
          <w:tcPr>
            <w:tcW w:w="723" w:type="pct"/>
          </w:tcPr>
          <w:p w14:paraId="7C62DB36" w14:textId="77777777" w:rsidR="00791D6D" w:rsidRPr="004F0DAE" w:rsidRDefault="00791D6D" w:rsidP="006B24FA">
            <w:pPr>
              <w:numPr>
                <w:ilvl w:val="0"/>
                <w:numId w:val="0"/>
              </w:numPr>
            </w:pPr>
            <w:r w:rsidRPr="004F0DAE">
              <w:t>Maximum PFD Value (Note 2)</w:t>
            </w:r>
          </w:p>
        </w:tc>
      </w:tr>
      <w:tr w:rsidR="006B24FA" w:rsidRPr="004F0DAE" w14:paraId="5FCE1B2C" w14:textId="77777777" w:rsidTr="006B24FA">
        <w:trPr>
          <w:trHeight w:val="300"/>
        </w:trPr>
        <w:tc>
          <w:tcPr>
            <w:tcW w:w="723" w:type="pct"/>
            <w:noWrap/>
            <w:hideMark/>
          </w:tcPr>
          <w:p w14:paraId="21E7F2A2" w14:textId="77777777" w:rsidR="00791D6D" w:rsidRPr="004F0DAE" w:rsidRDefault="00791D6D" w:rsidP="006B24FA">
            <w:pPr>
              <w:numPr>
                <w:ilvl w:val="0"/>
                <w:numId w:val="0"/>
              </w:numPr>
              <w:jc w:val="left"/>
            </w:pPr>
            <w:r w:rsidRPr="004F0DAE">
              <w:t>HELLO TEST/ ISTANBUL</w:t>
            </w:r>
          </w:p>
        </w:tc>
        <w:tc>
          <w:tcPr>
            <w:tcW w:w="880" w:type="pct"/>
            <w:noWrap/>
            <w:hideMark/>
          </w:tcPr>
          <w:p w14:paraId="5A53E334" w14:textId="77777777" w:rsidR="00791D6D" w:rsidRPr="004F0DAE" w:rsidRDefault="00791D6D" w:rsidP="006B24FA">
            <w:pPr>
              <w:numPr>
                <w:ilvl w:val="0"/>
                <w:numId w:val="0"/>
              </w:numPr>
              <w:jc w:val="left"/>
            </w:pPr>
            <w:r w:rsidRPr="004F0DAE">
              <w:t>Türkiye</w:t>
            </w:r>
          </w:p>
        </w:tc>
        <w:tc>
          <w:tcPr>
            <w:tcW w:w="869" w:type="pct"/>
            <w:noWrap/>
            <w:hideMark/>
          </w:tcPr>
          <w:p w14:paraId="5F401E20" w14:textId="77777777" w:rsidR="00791D6D" w:rsidRPr="004F0DAE" w:rsidRDefault="00791D6D" w:rsidP="006B24FA">
            <w:pPr>
              <w:numPr>
                <w:ilvl w:val="0"/>
                <w:numId w:val="0"/>
              </w:numPr>
              <w:jc w:val="left"/>
            </w:pPr>
            <w:r w:rsidRPr="004F0DAE">
              <w:t>867.4375-867.5625 MHz</w:t>
            </w:r>
          </w:p>
        </w:tc>
        <w:tc>
          <w:tcPr>
            <w:tcW w:w="1081" w:type="pct"/>
            <w:noWrap/>
            <w:hideMark/>
          </w:tcPr>
          <w:p w14:paraId="39D0A278" w14:textId="77777777" w:rsidR="00791D6D" w:rsidRPr="004F0DAE" w:rsidRDefault="00791D6D" w:rsidP="006B24FA">
            <w:pPr>
              <w:numPr>
                <w:ilvl w:val="0"/>
                <w:numId w:val="0"/>
              </w:numPr>
              <w:jc w:val="left"/>
            </w:pPr>
            <w:proofErr w:type="gramStart"/>
            <w:r w:rsidRPr="004F0DAE">
              <w:t>Hello Space Systems</w:t>
            </w:r>
            <w:proofErr w:type="gramEnd"/>
          </w:p>
        </w:tc>
        <w:tc>
          <w:tcPr>
            <w:tcW w:w="724" w:type="pct"/>
            <w:noWrap/>
            <w:hideMark/>
          </w:tcPr>
          <w:p w14:paraId="13F59E34" w14:textId="77777777" w:rsidR="00791D6D" w:rsidRPr="004F0DAE" w:rsidRDefault="00791D6D" w:rsidP="006B24FA">
            <w:pPr>
              <w:numPr>
                <w:ilvl w:val="0"/>
                <w:numId w:val="0"/>
              </w:numPr>
              <w:ind w:right="640"/>
              <w:jc w:val="left"/>
            </w:pPr>
            <w:r w:rsidRPr="004F0DAE">
              <w:t xml:space="preserve">4/ </w:t>
            </w:r>
            <w:r w:rsidRPr="004F0DAE">
              <w:br/>
              <w:t>1</w:t>
            </w:r>
          </w:p>
        </w:tc>
        <w:tc>
          <w:tcPr>
            <w:tcW w:w="723" w:type="pct"/>
          </w:tcPr>
          <w:p w14:paraId="50C2E4BE" w14:textId="77777777" w:rsidR="00791D6D" w:rsidRPr="004F0DAE" w:rsidRDefault="00791D6D" w:rsidP="006B24FA">
            <w:pPr>
              <w:numPr>
                <w:ilvl w:val="0"/>
                <w:numId w:val="0"/>
              </w:numPr>
              <w:jc w:val="left"/>
            </w:pPr>
            <w:r w:rsidRPr="004F0DAE">
              <w:t>-127.95/-128.95</w:t>
            </w:r>
          </w:p>
        </w:tc>
      </w:tr>
      <w:tr w:rsidR="006B24FA" w:rsidRPr="004F0DAE" w14:paraId="62661F8D" w14:textId="77777777" w:rsidTr="006B24FA">
        <w:trPr>
          <w:trHeight w:val="300"/>
        </w:trPr>
        <w:tc>
          <w:tcPr>
            <w:tcW w:w="723" w:type="pct"/>
            <w:noWrap/>
            <w:hideMark/>
          </w:tcPr>
          <w:p w14:paraId="00F55223" w14:textId="77777777" w:rsidR="00791D6D" w:rsidRPr="004F0DAE" w:rsidRDefault="00791D6D" w:rsidP="006B24FA">
            <w:pPr>
              <w:numPr>
                <w:ilvl w:val="0"/>
                <w:numId w:val="0"/>
              </w:numPr>
              <w:jc w:val="left"/>
            </w:pPr>
            <w:r w:rsidRPr="004F0DAE">
              <w:t>LS-4</w:t>
            </w:r>
          </w:p>
        </w:tc>
        <w:tc>
          <w:tcPr>
            <w:tcW w:w="880" w:type="pct"/>
            <w:noWrap/>
            <w:hideMark/>
          </w:tcPr>
          <w:p w14:paraId="5E5CB273" w14:textId="77777777" w:rsidR="00791D6D" w:rsidRPr="004F0DAE" w:rsidRDefault="00791D6D" w:rsidP="006B24FA">
            <w:pPr>
              <w:numPr>
                <w:ilvl w:val="0"/>
                <w:numId w:val="0"/>
              </w:numPr>
              <w:jc w:val="left"/>
            </w:pPr>
            <w:r w:rsidRPr="004F0DAE">
              <w:t>Germany</w:t>
            </w:r>
          </w:p>
        </w:tc>
        <w:tc>
          <w:tcPr>
            <w:tcW w:w="869" w:type="pct"/>
            <w:noWrap/>
            <w:hideMark/>
          </w:tcPr>
          <w:p w14:paraId="2536C64A" w14:textId="77777777" w:rsidR="00791D6D" w:rsidRPr="004F0DAE" w:rsidRDefault="00791D6D" w:rsidP="006B24FA">
            <w:pPr>
              <w:numPr>
                <w:ilvl w:val="0"/>
                <w:numId w:val="0"/>
              </w:numPr>
              <w:jc w:val="left"/>
            </w:pPr>
            <w:r w:rsidRPr="004F0DAE">
              <w:t>862-870 MHz</w:t>
            </w:r>
          </w:p>
        </w:tc>
        <w:tc>
          <w:tcPr>
            <w:tcW w:w="1081" w:type="pct"/>
            <w:noWrap/>
            <w:hideMark/>
          </w:tcPr>
          <w:p w14:paraId="4161C206" w14:textId="77777777" w:rsidR="00791D6D" w:rsidRPr="004F0DAE" w:rsidRDefault="00791D6D" w:rsidP="006B24FA">
            <w:pPr>
              <w:numPr>
                <w:ilvl w:val="0"/>
                <w:numId w:val="0"/>
              </w:numPr>
              <w:jc w:val="left"/>
            </w:pPr>
            <w:r w:rsidRPr="004F0DAE">
              <w:t>Lacuna Space</w:t>
            </w:r>
          </w:p>
        </w:tc>
        <w:tc>
          <w:tcPr>
            <w:tcW w:w="724" w:type="pct"/>
            <w:noWrap/>
            <w:hideMark/>
          </w:tcPr>
          <w:p w14:paraId="5E5D4269" w14:textId="77777777" w:rsidR="00791D6D" w:rsidRPr="004F0DAE" w:rsidRDefault="00791D6D" w:rsidP="006B24FA">
            <w:pPr>
              <w:numPr>
                <w:ilvl w:val="0"/>
                <w:numId w:val="0"/>
              </w:numPr>
              <w:jc w:val="left"/>
            </w:pPr>
            <w:r w:rsidRPr="004F0DAE">
              <w:t xml:space="preserve">528 </w:t>
            </w:r>
            <w:r w:rsidRPr="004F0DAE">
              <w:br/>
              <w:t>(Note 1)</w:t>
            </w:r>
          </w:p>
        </w:tc>
        <w:tc>
          <w:tcPr>
            <w:tcW w:w="723" w:type="pct"/>
          </w:tcPr>
          <w:p w14:paraId="3AC99501" w14:textId="77777777" w:rsidR="00791D6D" w:rsidRPr="004F0DAE" w:rsidRDefault="00791D6D" w:rsidP="006B24FA">
            <w:pPr>
              <w:numPr>
                <w:ilvl w:val="0"/>
                <w:numId w:val="0"/>
              </w:numPr>
              <w:jc w:val="left"/>
            </w:pPr>
            <w:r w:rsidRPr="004F0DAE">
              <w:t>-143.01</w:t>
            </w:r>
          </w:p>
        </w:tc>
      </w:tr>
      <w:tr w:rsidR="006B24FA" w:rsidRPr="004F0DAE" w14:paraId="1BBEEB0A" w14:textId="77777777" w:rsidTr="006B24FA">
        <w:trPr>
          <w:trHeight w:val="300"/>
        </w:trPr>
        <w:tc>
          <w:tcPr>
            <w:tcW w:w="5000" w:type="pct"/>
            <w:gridSpan w:val="6"/>
            <w:noWrap/>
          </w:tcPr>
          <w:p w14:paraId="02D55C69" w14:textId="77777777" w:rsidR="00791D6D" w:rsidRPr="004F0DAE" w:rsidRDefault="00791D6D" w:rsidP="006B24FA">
            <w:pPr>
              <w:pStyle w:val="ECCTablenote"/>
              <w:ind w:left="0" w:firstLine="0"/>
            </w:pPr>
            <w:r w:rsidRPr="004F0DAE">
              <w:t>Note 1: As indicated by the operator, a maximum of 24 of these satellites will be used for downlinks in SRD bands.</w:t>
            </w:r>
          </w:p>
          <w:p w14:paraId="4E46E91B" w14:textId="77777777" w:rsidR="00791D6D" w:rsidRPr="004F0DAE" w:rsidRDefault="00791D6D" w:rsidP="006B24FA">
            <w:pPr>
              <w:pStyle w:val="ECCTablenote"/>
              <w:ind w:left="0" w:firstLine="0"/>
            </w:pPr>
            <w:r w:rsidRPr="004F0DAE">
              <w:t xml:space="preserve">Note 2: Maximum PFD Value is calculated by using maximum power density, satellite antenna gain, and perigee mentioned in the relevant BR IFICs for the satellite networks concerned. </w:t>
            </w:r>
          </w:p>
          <w:p w14:paraId="11699D29" w14:textId="77777777" w:rsidR="00791D6D" w:rsidRPr="004F0DAE" w:rsidRDefault="00791D6D" w:rsidP="006B24FA">
            <w:pPr>
              <w:pStyle w:val="ECCTablenote"/>
              <w:ind w:left="0" w:firstLine="0"/>
            </w:pPr>
            <w:r w:rsidRPr="004F0DAE">
              <w:t xml:space="preserve">             PFD = maximum power density (dBW/Hz) + 10* log</w:t>
            </w:r>
            <w:r w:rsidRPr="004F0DAE">
              <w:rPr>
                <w:rStyle w:val="ECCHLsubscript"/>
              </w:rPr>
              <w:t>10</w:t>
            </w:r>
            <w:r w:rsidRPr="004F0DAE">
              <w:t xml:space="preserve">(1/(4 </w:t>
            </w:r>
            <w:r w:rsidRPr="004F0DAE">
              <w:sym w:font="Symbol" w:char="F070"/>
            </w:r>
            <w:r w:rsidRPr="004F0DAE">
              <w:t xml:space="preserve"> distance[m]^2) + 10*log</w:t>
            </w:r>
            <w:r w:rsidRPr="004F0DAE">
              <w:rPr>
                <w:rStyle w:val="ECCHLsubscript"/>
              </w:rPr>
              <w:t>10</w:t>
            </w:r>
            <w:r w:rsidRPr="004F0DAE">
              <w:t>(4000) - propagation loss (see Table 4)</w:t>
            </w:r>
          </w:p>
        </w:tc>
      </w:tr>
    </w:tbl>
    <w:p w14:paraId="0471818F" w14:textId="71EA544B" w:rsidR="00712791" w:rsidRPr="004F0DAE" w:rsidRDefault="00712791" w:rsidP="00E31F12">
      <w:pPr>
        <w:pStyle w:val="Caption"/>
        <w:keepNext/>
        <w:contextualSpacing w:val="0"/>
        <w:rPr>
          <w:lang w:val="en-GB"/>
        </w:rPr>
      </w:pPr>
      <w:bookmarkStart w:id="118" w:name="_Ref158279619"/>
      <w:r w:rsidRPr="004F0DAE">
        <w:rPr>
          <w:lang w:val="en-GB"/>
        </w:rPr>
        <w:lastRenderedPageBreak/>
        <w:t xml:space="preserve">Table </w:t>
      </w:r>
      <w:r w:rsidRPr="004F0DAE">
        <w:rPr>
          <w:lang w:val="en-GB"/>
        </w:rPr>
        <w:fldChar w:fldCharType="begin"/>
      </w:r>
      <w:r w:rsidRPr="004F0DAE">
        <w:rPr>
          <w:lang w:val="en-GB"/>
        </w:rPr>
        <w:instrText xml:space="preserve"> SEQ Table \* ARABIC </w:instrText>
      </w:r>
      <w:r w:rsidRPr="004F0DAE">
        <w:rPr>
          <w:lang w:val="en-GB"/>
        </w:rPr>
        <w:fldChar w:fldCharType="separate"/>
      </w:r>
      <w:r w:rsidR="00E4020B">
        <w:rPr>
          <w:noProof/>
          <w:lang w:val="en-GB"/>
        </w:rPr>
        <w:t>6</w:t>
      </w:r>
      <w:r w:rsidRPr="004F0DAE">
        <w:rPr>
          <w:lang w:val="en-GB"/>
        </w:rPr>
        <w:fldChar w:fldCharType="end"/>
      </w:r>
      <w:bookmarkEnd w:id="118"/>
      <w:r w:rsidRPr="004F0DAE">
        <w:rPr>
          <w:lang w:val="en-GB"/>
        </w:rPr>
        <w:t xml:space="preserve">: ITU filings as of BR IFIC No. 3012 under ITU RR No. 4.4 with space-to-Earth frequency assignments overlapping the frequency range 862-870 MHz from operators not mentioned under section </w:t>
      </w:r>
      <w:r w:rsidR="00057F9F" w:rsidRPr="004F0DAE">
        <w:rPr>
          <w:lang w:val="en-GB"/>
        </w:rPr>
        <w:fldChar w:fldCharType="begin"/>
      </w:r>
      <w:r w:rsidR="00057F9F" w:rsidRPr="004F0DAE">
        <w:rPr>
          <w:lang w:val="en-GB"/>
        </w:rPr>
        <w:instrText xml:space="preserve"> REF _Ref158279578 \r \h </w:instrText>
      </w:r>
      <w:r w:rsidR="00057F9F" w:rsidRPr="004F0DAE">
        <w:rPr>
          <w:lang w:val="en-GB"/>
        </w:rPr>
      </w:r>
      <w:r w:rsidR="00057F9F" w:rsidRPr="004F0DAE">
        <w:rPr>
          <w:lang w:val="en-GB"/>
        </w:rPr>
        <w:fldChar w:fldCharType="separate"/>
      </w:r>
      <w:r w:rsidR="00E4020B">
        <w:rPr>
          <w:lang w:val="en-GB"/>
        </w:rPr>
        <w:t>2.1</w:t>
      </w:r>
      <w:r w:rsidR="00057F9F" w:rsidRPr="004F0DAE">
        <w:rPr>
          <w:lang w:val="en-GB"/>
        </w:rPr>
        <w:fldChar w:fldCharType="end"/>
      </w:r>
    </w:p>
    <w:tbl>
      <w:tblPr>
        <w:tblStyle w:val="ECCTable-redheader"/>
        <w:tblW w:w="5000" w:type="pct"/>
        <w:tblInd w:w="0" w:type="dxa"/>
        <w:tblLook w:val="04A0" w:firstRow="1" w:lastRow="0" w:firstColumn="1" w:lastColumn="0" w:noHBand="0" w:noVBand="1"/>
      </w:tblPr>
      <w:tblGrid>
        <w:gridCol w:w="2270"/>
        <w:gridCol w:w="2509"/>
        <w:gridCol w:w="2586"/>
        <w:gridCol w:w="2406"/>
      </w:tblGrid>
      <w:tr w:rsidR="00A83B8F" w:rsidRPr="004F0DAE" w14:paraId="3ED5A01F" w14:textId="77777777" w:rsidTr="00227342">
        <w:trPr>
          <w:cnfStyle w:val="100000000000" w:firstRow="1" w:lastRow="0" w:firstColumn="0" w:lastColumn="0" w:oddVBand="0" w:evenVBand="0" w:oddHBand="0" w:evenHBand="0" w:firstRowFirstColumn="0" w:firstRowLastColumn="0" w:lastRowFirstColumn="0" w:lastRowLastColumn="0"/>
          <w:trHeight w:val="300"/>
        </w:trPr>
        <w:tc>
          <w:tcPr>
            <w:tcW w:w="1171" w:type="pct"/>
            <w:noWrap/>
            <w:hideMark/>
          </w:tcPr>
          <w:p w14:paraId="1184070B" w14:textId="77777777" w:rsidR="00712791" w:rsidRPr="004F0DAE" w:rsidRDefault="00712791" w:rsidP="00227342">
            <w:pPr>
              <w:keepNext/>
              <w:keepLines/>
              <w:numPr>
                <w:ilvl w:val="0"/>
                <w:numId w:val="0"/>
              </w:numPr>
            </w:pPr>
            <w:r w:rsidRPr="004F0DAE">
              <w:t>ITU Filing Name</w:t>
            </w:r>
          </w:p>
        </w:tc>
        <w:tc>
          <w:tcPr>
            <w:tcW w:w="1267" w:type="pct"/>
            <w:noWrap/>
            <w:hideMark/>
          </w:tcPr>
          <w:p w14:paraId="110EFE66" w14:textId="77777777" w:rsidR="00712791" w:rsidRPr="004F0DAE" w:rsidRDefault="00712791" w:rsidP="00227342">
            <w:pPr>
              <w:keepNext/>
              <w:keepLines/>
              <w:numPr>
                <w:ilvl w:val="0"/>
                <w:numId w:val="0"/>
              </w:numPr>
            </w:pPr>
            <w:r w:rsidRPr="004F0DAE">
              <w:t>Notifying Administration</w:t>
            </w:r>
          </w:p>
        </w:tc>
        <w:tc>
          <w:tcPr>
            <w:tcW w:w="1306" w:type="pct"/>
            <w:noWrap/>
            <w:hideMark/>
          </w:tcPr>
          <w:p w14:paraId="07425AE3" w14:textId="77777777" w:rsidR="00712791" w:rsidRPr="004F0DAE" w:rsidRDefault="00712791" w:rsidP="00227342">
            <w:pPr>
              <w:keepNext/>
              <w:keepLines/>
              <w:numPr>
                <w:ilvl w:val="0"/>
                <w:numId w:val="0"/>
              </w:numPr>
            </w:pPr>
            <w:r w:rsidRPr="004F0DAE">
              <w:t>Frequency range (Note 1)</w:t>
            </w:r>
          </w:p>
        </w:tc>
        <w:tc>
          <w:tcPr>
            <w:tcW w:w="1256" w:type="pct"/>
          </w:tcPr>
          <w:p w14:paraId="17A5630D" w14:textId="77777777" w:rsidR="00712791" w:rsidRPr="004F0DAE" w:rsidRDefault="00712791" w:rsidP="00227342">
            <w:pPr>
              <w:keepNext/>
              <w:keepLines/>
              <w:numPr>
                <w:ilvl w:val="0"/>
                <w:numId w:val="0"/>
              </w:numPr>
              <w:ind w:left="-1584"/>
            </w:pPr>
            <w:r w:rsidRPr="004F0DAE">
              <w:t>Maximum PFD Value (Note 2)</w:t>
            </w:r>
          </w:p>
        </w:tc>
      </w:tr>
      <w:tr w:rsidR="00712791" w:rsidRPr="004F0DAE" w14:paraId="3BD10271" w14:textId="77777777" w:rsidTr="00227342">
        <w:trPr>
          <w:trHeight w:val="300"/>
        </w:trPr>
        <w:tc>
          <w:tcPr>
            <w:tcW w:w="1171" w:type="pct"/>
            <w:noWrap/>
            <w:hideMark/>
          </w:tcPr>
          <w:p w14:paraId="246C9A28" w14:textId="77777777" w:rsidR="00712791" w:rsidRPr="004F0DAE" w:rsidRDefault="00712791" w:rsidP="00227342">
            <w:pPr>
              <w:keepNext/>
              <w:keepLines/>
              <w:numPr>
                <w:ilvl w:val="0"/>
                <w:numId w:val="0"/>
              </w:numPr>
              <w:jc w:val="left"/>
            </w:pPr>
            <w:r w:rsidRPr="004F0DAE">
              <w:t>ASTROBIENE</w:t>
            </w:r>
          </w:p>
        </w:tc>
        <w:tc>
          <w:tcPr>
            <w:tcW w:w="1267" w:type="pct"/>
            <w:noWrap/>
            <w:hideMark/>
          </w:tcPr>
          <w:p w14:paraId="7562C2A6" w14:textId="77777777" w:rsidR="00712791" w:rsidRPr="004F0DAE" w:rsidRDefault="00712791" w:rsidP="00227342">
            <w:pPr>
              <w:keepNext/>
              <w:keepLines/>
              <w:numPr>
                <w:ilvl w:val="0"/>
                <w:numId w:val="0"/>
              </w:numPr>
              <w:jc w:val="left"/>
            </w:pPr>
            <w:r w:rsidRPr="004F0DAE">
              <w:t>D</w:t>
            </w:r>
          </w:p>
        </w:tc>
        <w:tc>
          <w:tcPr>
            <w:tcW w:w="1306" w:type="pct"/>
            <w:noWrap/>
            <w:hideMark/>
          </w:tcPr>
          <w:p w14:paraId="68D25D81" w14:textId="77777777" w:rsidR="00712791" w:rsidRPr="004F0DAE" w:rsidRDefault="00712791" w:rsidP="00227342">
            <w:pPr>
              <w:keepNext/>
              <w:keepLines/>
              <w:numPr>
                <w:ilvl w:val="0"/>
                <w:numId w:val="0"/>
              </w:numPr>
              <w:jc w:val="left"/>
            </w:pPr>
            <w:r w:rsidRPr="004F0DAE">
              <w:t>806-890 MHz</w:t>
            </w:r>
          </w:p>
        </w:tc>
        <w:tc>
          <w:tcPr>
            <w:tcW w:w="1256" w:type="pct"/>
          </w:tcPr>
          <w:p w14:paraId="6959F9CC" w14:textId="77777777" w:rsidR="00712791" w:rsidRPr="004F0DAE" w:rsidRDefault="00712791" w:rsidP="00227342">
            <w:pPr>
              <w:keepNext/>
              <w:keepLines/>
              <w:numPr>
                <w:ilvl w:val="0"/>
                <w:numId w:val="0"/>
              </w:numPr>
              <w:jc w:val="left"/>
            </w:pPr>
            <w:r w:rsidRPr="004F0DAE">
              <w:t>-114.11</w:t>
            </w:r>
          </w:p>
        </w:tc>
      </w:tr>
      <w:tr w:rsidR="00712791" w:rsidRPr="004F0DAE" w14:paraId="25A77D27" w14:textId="77777777" w:rsidTr="00227342">
        <w:trPr>
          <w:trHeight w:val="300"/>
        </w:trPr>
        <w:tc>
          <w:tcPr>
            <w:tcW w:w="1171" w:type="pct"/>
            <w:noWrap/>
            <w:hideMark/>
          </w:tcPr>
          <w:p w14:paraId="5C578224" w14:textId="77777777" w:rsidR="00712791" w:rsidRPr="004F0DAE" w:rsidRDefault="00712791" w:rsidP="00227342">
            <w:pPr>
              <w:keepNext/>
              <w:keepLines/>
              <w:numPr>
                <w:ilvl w:val="0"/>
                <w:numId w:val="0"/>
              </w:numPr>
              <w:jc w:val="left"/>
            </w:pPr>
            <w:r w:rsidRPr="004F0DAE">
              <w:t>ATHENE-1</w:t>
            </w:r>
          </w:p>
        </w:tc>
        <w:tc>
          <w:tcPr>
            <w:tcW w:w="1267" w:type="pct"/>
            <w:noWrap/>
            <w:hideMark/>
          </w:tcPr>
          <w:p w14:paraId="242877CC" w14:textId="77777777" w:rsidR="00712791" w:rsidRPr="004F0DAE" w:rsidRDefault="00712791" w:rsidP="00227342">
            <w:pPr>
              <w:keepNext/>
              <w:keepLines/>
              <w:numPr>
                <w:ilvl w:val="0"/>
                <w:numId w:val="0"/>
              </w:numPr>
              <w:jc w:val="left"/>
            </w:pPr>
            <w:r w:rsidRPr="004F0DAE">
              <w:t>D</w:t>
            </w:r>
          </w:p>
        </w:tc>
        <w:tc>
          <w:tcPr>
            <w:tcW w:w="1306" w:type="pct"/>
            <w:noWrap/>
            <w:hideMark/>
          </w:tcPr>
          <w:p w14:paraId="3F8882FC" w14:textId="77777777" w:rsidR="00712791" w:rsidRPr="004F0DAE" w:rsidRDefault="00712791" w:rsidP="00227342">
            <w:pPr>
              <w:keepNext/>
              <w:keepLines/>
              <w:numPr>
                <w:ilvl w:val="0"/>
                <w:numId w:val="0"/>
              </w:numPr>
              <w:jc w:val="left"/>
            </w:pPr>
            <w:r w:rsidRPr="004F0DAE">
              <w:t>806-890 MHz</w:t>
            </w:r>
          </w:p>
        </w:tc>
        <w:tc>
          <w:tcPr>
            <w:tcW w:w="1256" w:type="pct"/>
          </w:tcPr>
          <w:p w14:paraId="7315C806" w14:textId="77777777" w:rsidR="00712791" w:rsidRPr="004F0DAE" w:rsidRDefault="00712791" w:rsidP="00227342">
            <w:pPr>
              <w:keepNext/>
              <w:keepLines/>
              <w:numPr>
                <w:ilvl w:val="0"/>
                <w:numId w:val="0"/>
              </w:numPr>
              <w:jc w:val="left"/>
            </w:pPr>
            <w:r w:rsidRPr="004F0DAE">
              <w:t>-130.87</w:t>
            </w:r>
          </w:p>
        </w:tc>
      </w:tr>
      <w:tr w:rsidR="00712791" w:rsidRPr="004F0DAE" w14:paraId="6967789E" w14:textId="77777777" w:rsidTr="00227342">
        <w:trPr>
          <w:trHeight w:val="300"/>
        </w:trPr>
        <w:tc>
          <w:tcPr>
            <w:tcW w:w="1171" w:type="pct"/>
            <w:noWrap/>
            <w:hideMark/>
          </w:tcPr>
          <w:p w14:paraId="2578F518" w14:textId="77777777" w:rsidR="00712791" w:rsidRPr="004F0DAE" w:rsidRDefault="00712791" w:rsidP="00227342">
            <w:pPr>
              <w:keepNext/>
              <w:keepLines/>
              <w:numPr>
                <w:ilvl w:val="0"/>
                <w:numId w:val="0"/>
              </w:numPr>
              <w:jc w:val="left"/>
            </w:pPr>
            <w:r w:rsidRPr="004F0DAE">
              <w:t>BLACKSPIDER</w:t>
            </w:r>
          </w:p>
        </w:tc>
        <w:tc>
          <w:tcPr>
            <w:tcW w:w="1267" w:type="pct"/>
            <w:noWrap/>
            <w:hideMark/>
          </w:tcPr>
          <w:p w14:paraId="2C5F6ED7" w14:textId="77777777" w:rsidR="00712791" w:rsidRPr="004F0DAE" w:rsidRDefault="00712791" w:rsidP="00227342">
            <w:pPr>
              <w:keepNext/>
              <w:keepLines/>
              <w:numPr>
                <w:ilvl w:val="0"/>
                <w:numId w:val="0"/>
              </w:numPr>
              <w:jc w:val="left"/>
            </w:pPr>
            <w:r w:rsidRPr="004F0DAE">
              <w:t>CHN</w:t>
            </w:r>
          </w:p>
        </w:tc>
        <w:tc>
          <w:tcPr>
            <w:tcW w:w="1306" w:type="pct"/>
            <w:noWrap/>
            <w:hideMark/>
          </w:tcPr>
          <w:p w14:paraId="642BEEC4" w14:textId="77777777" w:rsidR="00712791" w:rsidRPr="004F0DAE" w:rsidRDefault="00712791" w:rsidP="00227342">
            <w:pPr>
              <w:keepNext/>
              <w:keepLines/>
              <w:numPr>
                <w:ilvl w:val="0"/>
                <w:numId w:val="0"/>
              </w:numPr>
              <w:jc w:val="left"/>
            </w:pPr>
            <w:r w:rsidRPr="004F0DAE">
              <w:t>806-890 MHz</w:t>
            </w:r>
          </w:p>
        </w:tc>
        <w:tc>
          <w:tcPr>
            <w:tcW w:w="1256" w:type="pct"/>
          </w:tcPr>
          <w:p w14:paraId="0473CC0B" w14:textId="77777777" w:rsidR="00712791" w:rsidRPr="004F0DAE" w:rsidRDefault="00712791" w:rsidP="00227342">
            <w:pPr>
              <w:keepNext/>
              <w:keepLines/>
              <w:numPr>
                <w:ilvl w:val="0"/>
                <w:numId w:val="0"/>
              </w:numPr>
              <w:jc w:val="left"/>
            </w:pPr>
            <w:r w:rsidRPr="004F0DAE">
              <w:t>-97.37</w:t>
            </w:r>
          </w:p>
        </w:tc>
      </w:tr>
      <w:tr w:rsidR="00712791" w:rsidRPr="004F0DAE" w14:paraId="5E6D8C18" w14:textId="77777777" w:rsidTr="00227342">
        <w:trPr>
          <w:trHeight w:val="300"/>
        </w:trPr>
        <w:tc>
          <w:tcPr>
            <w:tcW w:w="1171" w:type="pct"/>
            <w:noWrap/>
            <w:hideMark/>
          </w:tcPr>
          <w:p w14:paraId="418B2F33" w14:textId="77777777" w:rsidR="00712791" w:rsidRPr="004F0DAE" w:rsidRDefault="00712791" w:rsidP="00227342">
            <w:pPr>
              <w:keepNext/>
              <w:keepLines/>
              <w:numPr>
                <w:ilvl w:val="0"/>
                <w:numId w:val="0"/>
              </w:numPr>
              <w:jc w:val="left"/>
            </w:pPr>
            <w:r w:rsidRPr="004F0DAE">
              <w:t>CSN-NT-1</w:t>
            </w:r>
          </w:p>
        </w:tc>
        <w:tc>
          <w:tcPr>
            <w:tcW w:w="1267" w:type="pct"/>
            <w:noWrap/>
            <w:hideMark/>
          </w:tcPr>
          <w:p w14:paraId="139E7D4A" w14:textId="77777777" w:rsidR="00712791" w:rsidRPr="004F0DAE" w:rsidRDefault="00712791" w:rsidP="00227342">
            <w:pPr>
              <w:keepNext/>
              <w:keepLines/>
              <w:numPr>
                <w:ilvl w:val="0"/>
                <w:numId w:val="0"/>
              </w:numPr>
              <w:jc w:val="left"/>
            </w:pPr>
            <w:r w:rsidRPr="004F0DAE">
              <w:t>CHN</w:t>
            </w:r>
          </w:p>
        </w:tc>
        <w:tc>
          <w:tcPr>
            <w:tcW w:w="1306" w:type="pct"/>
            <w:noWrap/>
            <w:hideMark/>
          </w:tcPr>
          <w:p w14:paraId="4239377B" w14:textId="77777777" w:rsidR="00712791" w:rsidRPr="004F0DAE" w:rsidRDefault="00712791" w:rsidP="00227342">
            <w:pPr>
              <w:keepNext/>
              <w:keepLines/>
              <w:numPr>
                <w:ilvl w:val="0"/>
                <w:numId w:val="0"/>
              </w:numPr>
              <w:jc w:val="left"/>
            </w:pPr>
            <w:r w:rsidRPr="004F0DAE">
              <w:t>869-880 MHz</w:t>
            </w:r>
          </w:p>
        </w:tc>
        <w:tc>
          <w:tcPr>
            <w:tcW w:w="1256" w:type="pct"/>
          </w:tcPr>
          <w:p w14:paraId="28123AFC" w14:textId="77777777" w:rsidR="00712791" w:rsidRPr="004F0DAE" w:rsidRDefault="00712791" w:rsidP="00227342">
            <w:pPr>
              <w:keepNext/>
              <w:keepLines/>
              <w:numPr>
                <w:ilvl w:val="0"/>
                <w:numId w:val="0"/>
              </w:numPr>
              <w:jc w:val="left"/>
            </w:pPr>
            <w:r w:rsidRPr="004F0DAE">
              <w:t>-98.49</w:t>
            </w:r>
          </w:p>
        </w:tc>
      </w:tr>
      <w:tr w:rsidR="00712791" w:rsidRPr="004F0DAE" w14:paraId="79D8EEB9" w14:textId="77777777" w:rsidTr="00227342">
        <w:trPr>
          <w:trHeight w:val="300"/>
        </w:trPr>
        <w:tc>
          <w:tcPr>
            <w:tcW w:w="1171" w:type="pct"/>
            <w:noWrap/>
            <w:hideMark/>
          </w:tcPr>
          <w:p w14:paraId="2BA4578D" w14:textId="77777777" w:rsidR="00712791" w:rsidRPr="004F0DAE" w:rsidRDefault="00712791" w:rsidP="00227342">
            <w:pPr>
              <w:keepNext/>
              <w:keepLines/>
              <w:numPr>
                <w:ilvl w:val="0"/>
                <w:numId w:val="0"/>
              </w:numPr>
              <w:jc w:val="left"/>
            </w:pPr>
            <w:r w:rsidRPr="004F0DAE">
              <w:t>CSN-NT-2</w:t>
            </w:r>
          </w:p>
        </w:tc>
        <w:tc>
          <w:tcPr>
            <w:tcW w:w="1267" w:type="pct"/>
            <w:noWrap/>
            <w:hideMark/>
          </w:tcPr>
          <w:p w14:paraId="5ABF861A" w14:textId="77777777" w:rsidR="00712791" w:rsidRPr="004F0DAE" w:rsidRDefault="00712791" w:rsidP="00227342">
            <w:pPr>
              <w:keepNext/>
              <w:keepLines/>
              <w:numPr>
                <w:ilvl w:val="0"/>
                <w:numId w:val="0"/>
              </w:numPr>
              <w:jc w:val="left"/>
            </w:pPr>
            <w:r w:rsidRPr="004F0DAE">
              <w:t>CHN</w:t>
            </w:r>
          </w:p>
        </w:tc>
        <w:tc>
          <w:tcPr>
            <w:tcW w:w="1306" w:type="pct"/>
            <w:noWrap/>
            <w:hideMark/>
          </w:tcPr>
          <w:p w14:paraId="00887109" w14:textId="77777777" w:rsidR="00712791" w:rsidRPr="004F0DAE" w:rsidRDefault="00712791" w:rsidP="00227342">
            <w:pPr>
              <w:keepNext/>
              <w:keepLines/>
              <w:numPr>
                <w:ilvl w:val="0"/>
                <w:numId w:val="0"/>
              </w:numPr>
              <w:jc w:val="left"/>
            </w:pPr>
            <w:r w:rsidRPr="004F0DAE">
              <w:t>869-880 MHz</w:t>
            </w:r>
          </w:p>
        </w:tc>
        <w:tc>
          <w:tcPr>
            <w:tcW w:w="1256" w:type="pct"/>
          </w:tcPr>
          <w:p w14:paraId="0D6514BA" w14:textId="77777777" w:rsidR="00712791" w:rsidRPr="004F0DAE" w:rsidRDefault="00712791" w:rsidP="00227342">
            <w:pPr>
              <w:keepNext/>
              <w:keepLines/>
              <w:numPr>
                <w:ilvl w:val="0"/>
                <w:numId w:val="0"/>
              </w:numPr>
              <w:jc w:val="left"/>
            </w:pPr>
            <w:r w:rsidRPr="004F0DAE">
              <w:t>-99.79</w:t>
            </w:r>
          </w:p>
        </w:tc>
      </w:tr>
      <w:tr w:rsidR="00712791" w:rsidRPr="004F0DAE" w14:paraId="3881BCCB" w14:textId="77777777" w:rsidTr="00227342">
        <w:trPr>
          <w:trHeight w:val="300"/>
        </w:trPr>
        <w:tc>
          <w:tcPr>
            <w:tcW w:w="1171" w:type="pct"/>
            <w:noWrap/>
            <w:hideMark/>
          </w:tcPr>
          <w:p w14:paraId="124B1BAB" w14:textId="77777777" w:rsidR="00712791" w:rsidRPr="004F0DAE" w:rsidRDefault="00712791" w:rsidP="00227342">
            <w:pPr>
              <w:keepNext/>
              <w:keepLines/>
              <w:numPr>
                <w:ilvl w:val="0"/>
                <w:numId w:val="0"/>
              </w:numPr>
              <w:jc w:val="left"/>
            </w:pPr>
            <w:r w:rsidRPr="004F0DAE">
              <w:t>HISPASAT-LEO-ATL-A</w:t>
            </w:r>
          </w:p>
        </w:tc>
        <w:tc>
          <w:tcPr>
            <w:tcW w:w="1267" w:type="pct"/>
            <w:noWrap/>
            <w:hideMark/>
          </w:tcPr>
          <w:p w14:paraId="667132EE" w14:textId="77777777" w:rsidR="00712791" w:rsidRPr="004F0DAE" w:rsidRDefault="00712791" w:rsidP="00227342">
            <w:pPr>
              <w:keepNext/>
              <w:keepLines/>
              <w:numPr>
                <w:ilvl w:val="0"/>
                <w:numId w:val="0"/>
              </w:numPr>
              <w:jc w:val="left"/>
            </w:pPr>
            <w:r w:rsidRPr="004F0DAE">
              <w:t>E</w:t>
            </w:r>
          </w:p>
        </w:tc>
        <w:tc>
          <w:tcPr>
            <w:tcW w:w="1306" w:type="pct"/>
            <w:noWrap/>
            <w:hideMark/>
          </w:tcPr>
          <w:p w14:paraId="1FBBBD10" w14:textId="77777777" w:rsidR="00712791" w:rsidRPr="004F0DAE" w:rsidRDefault="00712791" w:rsidP="00227342">
            <w:pPr>
              <w:keepNext/>
              <w:keepLines/>
              <w:numPr>
                <w:ilvl w:val="0"/>
                <w:numId w:val="0"/>
              </w:numPr>
              <w:jc w:val="left"/>
            </w:pPr>
            <w:r w:rsidRPr="004F0DAE">
              <w:t>862-870 MHz</w:t>
            </w:r>
          </w:p>
        </w:tc>
        <w:tc>
          <w:tcPr>
            <w:tcW w:w="1256" w:type="pct"/>
          </w:tcPr>
          <w:p w14:paraId="0050D82C" w14:textId="77777777" w:rsidR="00712791" w:rsidRPr="004F0DAE" w:rsidRDefault="00712791" w:rsidP="00227342">
            <w:pPr>
              <w:keepNext/>
              <w:keepLines/>
              <w:numPr>
                <w:ilvl w:val="0"/>
                <w:numId w:val="0"/>
              </w:numPr>
              <w:jc w:val="left"/>
            </w:pPr>
            <w:r w:rsidRPr="004F0DAE">
              <w:t>-146.49</w:t>
            </w:r>
          </w:p>
        </w:tc>
      </w:tr>
      <w:tr w:rsidR="00712791" w:rsidRPr="004F0DAE" w14:paraId="16EB7582" w14:textId="77777777" w:rsidTr="00227342">
        <w:trPr>
          <w:trHeight w:val="300"/>
        </w:trPr>
        <w:tc>
          <w:tcPr>
            <w:tcW w:w="1171" w:type="pct"/>
            <w:noWrap/>
            <w:hideMark/>
          </w:tcPr>
          <w:p w14:paraId="6434830C" w14:textId="77777777" w:rsidR="00712791" w:rsidRPr="004F0DAE" w:rsidRDefault="00712791" w:rsidP="00227342">
            <w:pPr>
              <w:keepNext/>
              <w:keepLines/>
              <w:numPr>
                <w:ilvl w:val="0"/>
                <w:numId w:val="0"/>
              </w:numPr>
              <w:jc w:val="left"/>
            </w:pPr>
            <w:r w:rsidRPr="004F0DAE">
              <w:t>LYNK-2A</w:t>
            </w:r>
          </w:p>
        </w:tc>
        <w:tc>
          <w:tcPr>
            <w:tcW w:w="1267" w:type="pct"/>
            <w:noWrap/>
            <w:hideMark/>
          </w:tcPr>
          <w:p w14:paraId="4D9460A4" w14:textId="77777777" w:rsidR="00712791" w:rsidRPr="004F0DAE" w:rsidRDefault="00712791" w:rsidP="00227342">
            <w:pPr>
              <w:keepNext/>
              <w:keepLines/>
              <w:numPr>
                <w:ilvl w:val="0"/>
                <w:numId w:val="0"/>
              </w:numPr>
              <w:jc w:val="left"/>
            </w:pPr>
            <w:r w:rsidRPr="004F0DAE">
              <w:t>USA</w:t>
            </w:r>
          </w:p>
        </w:tc>
        <w:tc>
          <w:tcPr>
            <w:tcW w:w="1306" w:type="pct"/>
            <w:noWrap/>
            <w:hideMark/>
          </w:tcPr>
          <w:p w14:paraId="504C4207" w14:textId="77777777" w:rsidR="00712791" w:rsidRPr="004F0DAE" w:rsidRDefault="00712791" w:rsidP="00227342">
            <w:pPr>
              <w:keepNext/>
              <w:keepLines/>
              <w:numPr>
                <w:ilvl w:val="0"/>
                <w:numId w:val="0"/>
              </w:numPr>
              <w:jc w:val="left"/>
            </w:pPr>
            <w:r w:rsidRPr="004F0DAE">
              <w:t>869-890 MHz</w:t>
            </w:r>
          </w:p>
        </w:tc>
        <w:tc>
          <w:tcPr>
            <w:tcW w:w="1256" w:type="pct"/>
          </w:tcPr>
          <w:p w14:paraId="188DE734" w14:textId="77777777" w:rsidR="00712791" w:rsidRPr="004F0DAE" w:rsidRDefault="00712791" w:rsidP="00227342">
            <w:pPr>
              <w:keepNext/>
              <w:keepLines/>
              <w:numPr>
                <w:ilvl w:val="0"/>
                <w:numId w:val="0"/>
              </w:numPr>
              <w:jc w:val="left"/>
            </w:pPr>
            <w:r w:rsidRPr="004F0DAE">
              <w:t>-112.24</w:t>
            </w:r>
          </w:p>
        </w:tc>
      </w:tr>
      <w:tr w:rsidR="00712791" w:rsidRPr="004F0DAE" w14:paraId="4347DFDF" w14:textId="77777777" w:rsidTr="00227342">
        <w:trPr>
          <w:trHeight w:val="300"/>
        </w:trPr>
        <w:tc>
          <w:tcPr>
            <w:tcW w:w="1171" w:type="pct"/>
            <w:noWrap/>
            <w:hideMark/>
          </w:tcPr>
          <w:p w14:paraId="6207B7DE" w14:textId="77777777" w:rsidR="00712791" w:rsidRPr="004F0DAE" w:rsidRDefault="00712791" w:rsidP="00227342">
            <w:pPr>
              <w:keepNext/>
              <w:keepLines/>
              <w:numPr>
                <w:ilvl w:val="0"/>
                <w:numId w:val="0"/>
              </w:numPr>
              <w:jc w:val="left"/>
            </w:pPr>
            <w:r w:rsidRPr="004F0DAE">
              <w:t>LYNK-SHANNON</w:t>
            </w:r>
          </w:p>
        </w:tc>
        <w:tc>
          <w:tcPr>
            <w:tcW w:w="1267" w:type="pct"/>
            <w:noWrap/>
            <w:hideMark/>
          </w:tcPr>
          <w:p w14:paraId="5D25AFF7" w14:textId="77777777" w:rsidR="00712791" w:rsidRPr="004F0DAE" w:rsidRDefault="00712791" w:rsidP="00227342">
            <w:pPr>
              <w:keepNext/>
              <w:keepLines/>
              <w:numPr>
                <w:ilvl w:val="0"/>
                <w:numId w:val="0"/>
              </w:numPr>
              <w:jc w:val="left"/>
            </w:pPr>
            <w:r w:rsidRPr="004F0DAE">
              <w:t>USA</w:t>
            </w:r>
          </w:p>
        </w:tc>
        <w:tc>
          <w:tcPr>
            <w:tcW w:w="1306" w:type="pct"/>
            <w:noWrap/>
            <w:hideMark/>
          </w:tcPr>
          <w:p w14:paraId="09DC7B4A" w14:textId="77777777" w:rsidR="00712791" w:rsidRPr="004F0DAE" w:rsidRDefault="00712791" w:rsidP="00227342">
            <w:pPr>
              <w:keepNext/>
              <w:keepLines/>
              <w:numPr>
                <w:ilvl w:val="0"/>
                <w:numId w:val="0"/>
              </w:numPr>
              <w:jc w:val="left"/>
            </w:pPr>
            <w:r w:rsidRPr="004F0DAE">
              <w:t>869-870 MHz</w:t>
            </w:r>
          </w:p>
        </w:tc>
        <w:tc>
          <w:tcPr>
            <w:tcW w:w="1256" w:type="pct"/>
          </w:tcPr>
          <w:p w14:paraId="6A727037" w14:textId="77777777" w:rsidR="00712791" w:rsidRPr="004F0DAE" w:rsidRDefault="00712791" w:rsidP="00227342">
            <w:pPr>
              <w:keepNext/>
              <w:keepLines/>
              <w:numPr>
                <w:ilvl w:val="0"/>
                <w:numId w:val="0"/>
              </w:numPr>
              <w:jc w:val="left"/>
            </w:pPr>
            <w:r w:rsidRPr="004F0DAE">
              <w:t>-109.15</w:t>
            </w:r>
          </w:p>
        </w:tc>
      </w:tr>
      <w:tr w:rsidR="00712791" w:rsidRPr="004F0DAE" w14:paraId="48840F63" w14:textId="77777777" w:rsidTr="00227342">
        <w:trPr>
          <w:trHeight w:val="300"/>
        </w:trPr>
        <w:tc>
          <w:tcPr>
            <w:tcW w:w="1171" w:type="pct"/>
            <w:noWrap/>
            <w:hideMark/>
          </w:tcPr>
          <w:p w14:paraId="37644B73" w14:textId="77777777" w:rsidR="00712791" w:rsidRPr="004F0DAE" w:rsidRDefault="00712791" w:rsidP="00227342">
            <w:pPr>
              <w:keepNext/>
              <w:keepLines/>
              <w:numPr>
                <w:ilvl w:val="0"/>
                <w:numId w:val="0"/>
              </w:numPr>
              <w:jc w:val="left"/>
            </w:pPr>
            <w:r w:rsidRPr="004F0DAE">
              <w:t>MARS-ULS</w:t>
            </w:r>
          </w:p>
        </w:tc>
        <w:tc>
          <w:tcPr>
            <w:tcW w:w="1267" w:type="pct"/>
            <w:noWrap/>
            <w:hideMark/>
          </w:tcPr>
          <w:p w14:paraId="1DAF41A9" w14:textId="77777777" w:rsidR="00712791" w:rsidRPr="004F0DAE" w:rsidRDefault="00712791" w:rsidP="00227342">
            <w:pPr>
              <w:keepNext/>
              <w:keepLines/>
              <w:numPr>
                <w:ilvl w:val="0"/>
                <w:numId w:val="0"/>
              </w:numPr>
              <w:jc w:val="left"/>
            </w:pPr>
            <w:r w:rsidRPr="004F0DAE">
              <w:t>D</w:t>
            </w:r>
          </w:p>
        </w:tc>
        <w:tc>
          <w:tcPr>
            <w:tcW w:w="1306" w:type="pct"/>
            <w:noWrap/>
            <w:hideMark/>
          </w:tcPr>
          <w:p w14:paraId="6776C3CA" w14:textId="77777777" w:rsidR="00712791" w:rsidRPr="004F0DAE" w:rsidRDefault="00712791" w:rsidP="00227342">
            <w:pPr>
              <w:keepNext/>
              <w:keepLines/>
              <w:numPr>
                <w:ilvl w:val="0"/>
                <w:numId w:val="0"/>
              </w:numPr>
              <w:jc w:val="left"/>
            </w:pPr>
            <w:r w:rsidRPr="004F0DAE">
              <w:t>790-890 MHz</w:t>
            </w:r>
          </w:p>
        </w:tc>
        <w:tc>
          <w:tcPr>
            <w:tcW w:w="1256" w:type="pct"/>
          </w:tcPr>
          <w:p w14:paraId="5241FC97" w14:textId="77777777" w:rsidR="00712791" w:rsidRPr="004F0DAE" w:rsidRDefault="00712791" w:rsidP="00227342">
            <w:pPr>
              <w:keepNext/>
              <w:keepLines/>
              <w:numPr>
                <w:ilvl w:val="0"/>
                <w:numId w:val="0"/>
              </w:numPr>
              <w:jc w:val="left"/>
            </w:pPr>
            <w:r w:rsidRPr="004F0DAE">
              <w:t>-100.30</w:t>
            </w:r>
          </w:p>
        </w:tc>
      </w:tr>
      <w:tr w:rsidR="00712791" w:rsidRPr="004F0DAE" w14:paraId="01D330F2" w14:textId="77777777" w:rsidTr="00227342">
        <w:trPr>
          <w:trHeight w:val="300"/>
        </w:trPr>
        <w:tc>
          <w:tcPr>
            <w:tcW w:w="1171" w:type="pct"/>
            <w:noWrap/>
            <w:hideMark/>
          </w:tcPr>
          <w:p w14:paraId="0D4F1D56" w14:textId="77777777" w:rsidR="00712791" w:rsidRPr="004F0DAE" w:rsidRDefault="00712791" w:rsidP="00227342">
            <w:pPr>
              <w:keepNext/>
              <w:keepLines/>
              <w:numPr>
                <w:ilvl w:val="0"/>
                <w:numId w:val="0"/>
              </w:numPr>
              <w:jc w:val="left"/>
            </w:pPr>
            <w:r w:rsidRPr="004F0DAE">
              <w:t>MICRONSAT</w:t>
            </w:r>
          </w:p>
        </w:tc>
        <w:tc>
          <w:tcPr>
            <w:tcW w:w="1267" w:type="pct"/>
            <w:noWrap/>
            <w:hideMark/>
          </w:tcPr>
          <w:p w14:paraId="2F2533F3" w14:textId="77777777" w:rsidR="00712791" w:rsidRPr="004F0DAE" w:rsidRDefault="00712791" w:rsidP="00227342">
            <w:pPr>
              <w:keepNext/>
              <w:keepLines/>
              <w:numPr>
                <w:ilvl w:val="0"/>
                <w:numId w:val="0"/>
              </w:numPr>
              <w:jc w:val="left"/>
            </w:pPr>
            <w:r w:rsidRPr="004F0DAE">
              <w:t>PNG</w:t>
            </w:r>
          </w:p>
        </w:tc>
        <w:tc>
          <w:tcPr>
            <w:tcW w:w="1306" w:type="pct"/>
            <w:noWrap/>
            <w:hideMark/>
          </w:tcPr>
          <w:p w14:paraId="4146C499" w14:textId="77777777" w:rsidR="00712791" w:rsidRPr="004F0DAE" w:rsidRDefault="00712791" w:rsidP="00227342">
            <w:pPr>
              <w:keepNext/>
              <w:keepLines/>
              <w:numPr>
                <w:ilvl w:val="0"/>
                <w:numId w:val="0"/>
              </w:numPr>
              <w:jc w:val="left"/>
            </w:pPr>
            <w:r w:rsidRPr="004F0DAE">
              <w:t>853-870 MHz</w:t>
            </w:r>
          </w:p>
        </w:tc>
        <w:tc>
          <w:tcPr>
            <w:tcW w:w="1256" w:type="pct"/>
          </w:tcPr>
          <w:p w14:paraId="52F0FAD2" w14:textId="77777777" w:rsidR="00712791" w:rsidRPr="004F0DAE" w:rsidRDefault="00712791" w:rsidP="00227342">
            <w:pPr>
              <w:keepNext/>
              <w:keepLines/>
              <w:numPr>
                <w:ilvl w:val="0"/>
                <w:numId w:val="0"/>
              </w:numPr>
              <w:jc w:val="left"/>
            </w:pPr>
            <w:r w:rsidRPr="004F0DAE">
              <w:t>-85.05</w:t>
            </w:r>
          </w:p>
        </w:tc>
      </w:tr>
      <w:tr w:rsidR="00712791" w:rsidRPr="004F0DAE" w14:paraId="268A50FE" w14:textId="77777777" w:rsidTr="00227342">
        <w:trPr>
          <w:trHeight w:val="300"/>
        </w:trPr>
        <w:tc>
          <w:tcPr>
            <w:tcW w:w="1171" w:type="pct"/>
            <w:noWrap/>
            <w:hideMark/>
          </w:tcPr>
          <w:p w14:paraId="1E09618C" w14:textId="77777777" w:rsidR="00712791" w:rsidRPr="004F0DAE" w:rsidRDefault="00712791" w:rsidP="00227342">
            <w:pPr>
              <w:keepNext/>
              <w:keepLines/>
              <w:numPr>
                <w:ilvl w:val="0"/>
                <w:numId w:val="0"/>
              </w:numPr>
              <w:jc w:val="left"/>
            </w:pPr>
            <w:r w:rsidRPr="004F0DAE">
              <w:t>MICRONSAT-2</w:t>
            </w:r>
          </w:p>
        </w:tc>
        <w:tc>
          <w:tcPr>
            <w:tcW w:w="1267" w:type="pct"/>
            <w:noWrap/>
            <w:hideMark/>
          </w:tcPr>
          <w:p w14:paraId="68F00316" w14:textId="77777777" w:rsidR="00712791" w:rsidRPr="004F0DAE" w:rsidRDefault="00712791" w:rsidP="00227342">
            <w:pPr>
              <w:keepNext/>
              <w:keepLines/>
              <w:numPr>
                <w:ilvl w:val="0"/>
                <w:numId w:val="0"/>
              </w:numPr>
              <w:jc w:val="left"/>
            </w:pPr>
            <w:r w:rsidRPr="004F0DAE">
              <w:t>PNG</w:t>
            </w:r>
          </w:p>
        </w:tc>
        <w:tc>
          <w:tcPr>
            <w:tcW w:w="1306" w:type="pct"/>
            <w:noWrap/>
            <w:hideMark/>
          </w:tcPr>
          <w:p w14:paraId="5AB361EB" w14:textId="77777777" w:rsidR="00712791" w:rsidRPr="004F0DAE" w:rsidRDefault="00712791" w:rsidP="00227342">
            <w:pPr>
              <w:keepNext/>
              <w:keepLines/>
              <w:numPr>
                <w:ilvl w:val="0"/>
                <w:numId w:val="0"/>
              </w:numPr>
              <w:jc w:val="left"/>
            </w:pPr>
            <w:r w:rsidRPr="004F0DAE">
              <w:t>852-890 MHz</w:t>
            </w:r>
          </w:p>
        </w:tc>
        <w:tc>
          <w:tcPr>
            <w:tcW w:w="1256" w:type="pct"/>
          </w:tcPr>
          <w:p w14:paraId="2EC06909" w14:textId="77777777" w:rsidR="00712791" w:rsidRPr="004F0DAE" w:rsidRDefault="00712791" w:rsidP="00227342">
            <w:pPr>
              <w:keepNext/>
              <w:keepLines/>
              <w:numPr>
                <w:ilvl w:val="0"/>
                <w:numId w:val="0"/>
              </w:numPr>
              <w:jc w:val="left"/>
            </w:pPr>
            <w:r w:rsidRPr="004F0DAE">
              <w:t>-111.22</w:t>
            </w:r>
          </w:p>
        </w:tc>
      </w:tr>
      <w:tr w:rsidR="00712791" w:rsidRPr="004F0DAE" w14:paraId="453942D1" w14:textId="77777777" w:rsidTr="00227342">
        <w:trPr>
          <w:trHeight w:val="300"/>
        </w:trPr>
        <w:tc>
          <w:tcPr>
            <w:tcW w:w="1171" w:type="pct"/>
            <w:noWrap/>
            <w:hideMark/>
          </w:tcPr>
          <w:p w14:paraId="2351E822" w14:textId="77777777" w:rsidR="00712791" w:rsidRPr="004F0DAE" w:rsidRDefault="00712791" w:rsidP="00227342">
            <w:pPr>
              <w:keepNext/>
              <w:keepLines/>
              <w:numPr>
                <w:ilvl w:val="0"/>
                <w:numId w:val="0"/>
              </w:numPr>
              <w:jc w:val="left"/>
            </w:pPr>
            <w:r w:rsidRPr="004F0DAE">
              <w:t>NULION</w:t>
            </w:r>
          </w:p>
        </w:tc>
        <w:tc>
          <w:tcPr>
            <w:tcW w:w="1267" w:type="pct"/>
            <w:noWrap/>
            <w:hideMark/>
          </w:tcPr>
          <w:p w14:paraId="18431B3F" w14:textId="77777777" w:rsidR="00712791" w:rsidRPr="004F0DAE" w:rsidRDefault="00712791" w:rsidP="00227342">
            <w:pPr>
              <w:keepNext/>
              <w:keepLines/>
              <w:numPr>
                <w:ilvl w:val="0"/>
                <w:numId w:val="0"/>
              </w:numPr>
              <w:jc w:val="left"/>
            </w:pPr>
            <w:r w:rsidRPr="004F0DAE">
              <w:t>D</w:t>
            </w:r>
          </w:p>
        </w:tc>
        <w:tc>
          <w:tcPr>
            <w:tcW w:w="1306" w:type="pct"/>
            <w:noWrap/>
            <w:hideMark/>
          </w:tcPr>
          <w:p w14:paraId="617910E2" w14:textId="77777777" w:rsidR="00712791" w:rsidRPr="004F0DAE" w:rsidRDefault="00712791" w:rsidP="00227342">
            <w:pPr>
              <w:keepNext/>
              <w:keepLines/>
              <w:numPr>
                <w:ilvl w:val="0"/>
                <w:numId w:val="0"/>
              </w:numPr>
              <w:jc w:val="left"/>
            </w:pPr>
            <w:r w:rsidRPr="004F0DAE">
              <w:t>863-890 MHz</w:t>
            </w:r>
          </w:p>
        </w:tc>
        <w:tc>
          <w:tcPr>
            <w:tcW w:w="1256" w:type="pct"/>
          </w:tcPr>
          <w:p w14:paraId="7C899580" w14:textId="77777777" w:rsidR="00712791" w:rsidRPr="004F0DAE" w:rsidRDefault="00712791" w:rsidP="00227342">
            <w:pPr>
              <w:keepNext/>
              <w:keepLines/>
              <w:numPr>
                <w:ilvl w:val="0"/>
                <w:numId w:val="0"/>
              </w:numPr>
              <w:jc w:val="left"/>
            </w:pPr>
            <w:r w:rsidRPr="004F0DAE">
              <w:t>-137.75</w:t>
            </w:r>
          </w:p>
        </w:tc>
      </w:tr>
      <w:tr w:rsidR="00712791" w:rsidRPr="004F0DAE" w14:paraId="4C36D21B" w14:textId="77777777" w:rsidTr="00227342">
        <w:trPr>
          <w:trHeight w:val="300"/>
        </w:trPr>
        <w:tc>
          <w:tcPr>
            <w:tcW w:w="1171" w:type="pct"/>
            <w:noWrap/>
            <w:hideMark/>
          </w:tcPr>
          <w:p w14:paraId="40C51462" w14:textId="77777777" w:rsidR="00712791" w:rsidRPr="004F0DAE" w:rsidRDefault="00712791" w:rsidP="00227342">
            <w:pPr>
              <w:keepNext/>
              <w:keepLines/>
              <w:numPr>
                <w:ilvl w:val="0"/>
                <w:numId w:val="0"/>
              </w:numPr>
              <w:jc w:val="left"/>
            </w:pPr>
            <w:r w:rsidRPr="004F0DAE">
              <w:t>ORB-ASTRO-2</w:t>
            </w:r>
          </w:p>
        </w:tc>
        <w:tc>
          <w:tcPr>
            <w:tcW w:w="1267" w:type="pct"/>
            <w:noWrap/>
            <w:hideMark/>
          </w:tcPr>
          <w:p w14:paraId="63ABBFE0" w14:textId="77777777" w:rsidR="00712791" w:rsidRPr="004F0DAE" w:rsidRDefault="00712791" w:rsidP="00227342">
            <w:pPr>
              <w:keepNext/>
              <w:keepLines/>
              <w:numPr>
                <w:ilvl w:val="0"/>
                <w:numId w:val="0"/>
              </w:numPr>
              <w:jc w:val="left"/>
            </w:pPr>
            <w:r w:rsidRPr="004F0DAE">
              <w:t>D</w:t>
            </w:r>
          </w:p>
        </w:tc>
        <w:tc>
          <w:tcPr>
            <w:tcW w:w="1306" w:type="pct"/>
            <w:noWrap/>
            <w:hideMark/>
          </w:tcPr>
          <w:p w14:paraId="4EECF121" w14:textId="77777777" w:rsidR="00712791" w:rsidRPr="004F0DAE" w:rsidRDefault="00712791" w:rsidP="00227342">
            <w:pPr>
              <w:keepNext/>
              <w:keepLines/>
              <w:numPr>
                <w:ilvl w:val="0"/>
                <w:numId w:val="0"/>
              </w:numPr>
              <w:jc w:val="left"/>
            </w:pPr>
            <w:r w:rsidRPr="004F0DAE">
              <w:t>869.4-869.65 MHz</w:t>
            </w:r>
          </w:p>
        </w:tc>
        <w:tc>
          <w:tcPr>
            <w:tcW w:w="1256" w:type="pct"/>
          </w:tcPr>
          <w:p w14:paraId="72EB6962" w14:textId="77777777" w:rsidR="00712791" w:rsidRPr="004F0DAE" w:rsidRDefault="00712791" w:rsidP="00227342">
            <w:pPr>
              <w:keepNext/>
              <w:keepLines/>
              <w:numPr>
                <w:ilvl w:val="0"/>
                <w:numId w:val="0"/>
              </w:numPr>
              <w:jc w:val="left"/>
            </w:pPr>
            <w:r w:rsidRPr="004F0DAE">
              <w:t>-125.78</w:t>
            </w:r>
          </w:p>
        </w:tc>
      </w:tr>
      <w:tr w:rsidR="00712791" w:rsidRPr="004F0DAE" w14:paraId="5739621B" w14:textId="77777777" w:rsidTr="00227342">
        <w:trPr>
          <w:trHeight w:val="300"/>
        </w:trPr>
        <w:tc>
          <w:tcPr>
            <w:tcW w:w="1171" w:type="pct"/>
            <w:noWrap/>
            <w:hideMark/>
          </w:tcPr>
          <w:p w14:paraId="6E27393C" w14:textId="77777777" w:rsidR="00712791" w:rsidRPr="004F0DAE" w:rsidRDefault="00712791" w:rsidP="00227342">
            <w:pPr>
              <w:keepNext/>
              <w:keepLines/>
              <w:numPr>
                <w:ilvl w:val="0"/>
                <w:numId w:val="0"/>
              </w:numPr>
              <w:jc w:val="left"/>
            </w:pPr>
            <w:r w:rsidRPr="004F0DAE">
              <w:t>SAILSPACE-2-M</w:t>
            </w:r>
          </w:p>
        </w:tc>
        <w:tc>
          <w:tcPr>
            <w:tcW w:w="1267" w:type="pct"/>
            <w:noWrap/>
            <w:hideMark/>
          </w:tcPr>
          <w:p w14:paraId="71CBB46C" w14:textId="77777777" w:rsidR="00712791" w:rsidRPr="004F0DAE" w:rsidRDefault="00712791" w:rsidP="00227342">
            <w:pPr>
              <w:keepNext/>
              <w:keepLines/>
              <w:numPr>
                <w:ilvl w:val="0"/>
                <w:numId w:val="0"/>
              </w:numPr>
              <w:jc w:val="left"/>
            </w:pPr>
            <w:r w:rsidRPr="004F0DAE">
              <w:t>CHN</w:t>
            </w:r>
          </w:p>
        </w:tc>
        <w:tc>
          <w:tcPr>
            <w:tcW w:w="1306" w:type="pct"/>
            <w:noWrap/>
            <w:hideMark/>
          </w:tcPr>
          <w:p w14:paraId="2ED5765E" w14:textId="77777777" w:rsidR="00712791" w:rsidRPr="004F0DAE" w:rsidRDefault="00712791" w:rsidP="00227342">
            <w:pPr>
              <w:keepNext/>
              <w:keepLines/>
              <w:numPr>
                <w:ilvl w:val="0"/>
                <w:numId w:val="0"/>
              </w:numPr>
              <w:jc w:val="left"/>
            </w:pPr>
            <w:r w:rsidRPr="004F0DAE">
              <w:t>806-960 MHz</w:t>
            </w:r>
          </w:p>
        </w:tc>
        <w:tc>
          <w:tcPr>
            <w:tcW w:w="1256" w:type="pct"/>
          </w:tcPr>
          <w:p w14:paraId="4E2AB39D" w14:textId="77777777" w:rsidR="00712791" w:rsidRPr="004F0DAE" w:rsidRDefault="00712791" w:rsidP="00227342">
            <w:pPr>
              <w:keepNext/>
              <w:keepLines/>
              <w:numPr>
                <w:ilvl w:val="0"/>
                <w:numId w:val="0"/>
              </w:numPr>
              <w:jc w:val="left"/>
            </w:pPr>
            <w:r w:rsidRPr="004F0DAE">
              <w:t>-114.08</w:t>
            </w:r>
          </w:p>
        </w:tc>
      </w:tr>
      <w:tr w:rsidR="00712791" w:rsidRPr="004F0DAE" w14:paraId="79477F95" w14:textId="77777777" w:rsidTr="00227342">
        <w:trPr>
          <w:trHeight w:val="300"/>
        </w:trPr>
        <w:tc>
          <w:tcPr>
            <w:tcW w:w="1171" w:type="pct"/>
            <w:noWrap/>
            <w:hideMark/>
          </w:tcPr>
          <w:p w14:paraId="4F757801" w14:textId="77777777" w:rsidR="00712791" w:rsidRPr="004F0DAE" w:rsidRDefault="00712791" w:rsidP="00227342">
            <w:pPr>
              <w:keepNext/>
              <w:keepLines/>
              <w:numPr>
                <w:ilvl w:val="0"/>
                <w:numId w:val="0"/>
              </w:numPr>
              <w:jc w:val="left"/>
            </w:pPr>
            <w:r w:rsidRPr="004F0DAE">
              <w:t>SI-SAT-KIOKIO</w:t>
            </w:r>
          </w:p>
        </w:tc>
        <w:tc>
          <w:tcPr>
            <w:tcW w:w="1267" w:type="pct"/>
            <w:noWrap/>
            <w:hideMark/>
          </w:tcPr>
          <w:p w14:paraId="6889A22A" w14:textId="77777777" w:rsidR="00712791" w:rsidRPr="004F0DAE" w:rsidRDefault="00712791" w:rsidP="00227342">
            <w:pPr>
              <w:keepNext/>
              <w:keepLines/>
              <w:numPr>
                <w:ilvl w:val="0"/>
                <w:numId w:val="0"/>
              </w:numPr>
              <w:jc w:val="left"/>
            </w:pPr>
            <w:r w:rsidRPr="004F0DAE">
              <w:t>SLM</w:t>
            </w:r>
          </w:p>
        </w:tc>
        <w:tc>
          <w:tcPr>
            <w:tcW w:w="1306" w:type="pct"/>
            <w:noWrap/>
            <w:hideMark/>
          </w:tcPr>
          <w:p w14:paraId="031F235E" w14:textId="77777777" w:rsidR="00712791" w:rsidRPr="004F0DAE" w:rsidRDefault="00712791" w:rsidP="00227342">
            <w:pPr>
              <w:keepNext/>
              <w:keepLines/>
              <w:numPr>
                <w:ilvl w:val="0"/>
                <w:numId w:val="0"/>
              </w:numPr>
              <w:jc w:val="left"/>
            </w:pPr>
            <w:r w:rsidRPr="004F0DAE">
              <w:t>863-870 MHz</w:t>
            </w:r>
          </w:p>
        </w:tc>
        <w:tc>
          <w:tcPr>
            <w:tcW w:w="1256" w:type="pct"/>
          </w:tcPr>
          <w:p w14:paraId="5C9C7529" w14:textId="77777777" w:rsidR="00712791" w:rsidRPr="004F0DAE" w:rsidRDefault="00712791" w:rsidP="00227342">
            <w:pPr>
              <w:keepNext/>
              <w:keepLines/>
              <w:numPr>
                <w:ilvl w:val="0"/>
                <w:numId w:val="0"/>
              </w:numPr>
              <w:jc w:val="left"/>
            </w:pPr>
            <w:r w:rsidRPr="004F0DAE">
              <w:t>-110.38</w:t>
            </w:r>
          </w:p>
        </w:tc>
      </w:tr>
      <w:tr w:rsidR="00712791" w:rsidRPr="004F0DAE" w14:paraId="198B1678" w14:textId="77777777" w:rsidTr="00227342">
        <w:trPr>
          <w:trHeight w:val="300"/>
        </w:trPr>
        <w:tc>
          <w:tcPr>
            <w:tcW w:w="1171" w:type="pct"/>
            <w:noWrap/>
            <w:hideMark/>
          </w:tcPr>
          <w:p w14:paraId="46F6783B" w14:textId="77777777" w:rsidR="00712791" w:rsidRPr="004F0DAE" w:rsidRDefault="00712791" w:rsidP="00227342">
            <w:pPr>
              <w:keepNext/>
              <w:keepLines/>
              <w:numPr>
                <w:ilvl w:val="0"/>
                <w:numId w:val="0"/>
              </w:numPr>
              <w:jc w:val="left"/>
            </w:pPr>
            <w:r w:rsidRPr="004F0DAE">
              <w:t>SKY-G2</w:t>
            </w:r>
          </w:p>
        </w:tc>
        <w:tc>
          <w:tcPr>
            <w:tcW w:w="1267" w:type="pct"/>
            <w:noWrap/>
            <w:hideMark/>
          </w:tcPr>
          <w:p w14:paraId="786F4812" w14:textId="77777777" w:rsidR="00712791" w:rsidRPr="004F0DAE" w:rsidRDefault="00712791" w:rsidP="00227342">
            <w:pPr>
              <w:keepNext/>
              <w:keepLines/>
              <w:numPr>
                <w:ilvl w:val="0"/>
                <w:numId w:val="0"/>
              </w:numPr>
              <w:jc w:val="left"/>
            </w:pPr>
            <w:r w:rsidRPr="004F0DAE">
              <w:t>RRW</w:t>
            </w:r>
          </w:p>
        </w:tc>
        <w:tc>
          <w:tcPr>
            <w:tcW w:w="1306" w:type="pct"/>
            <w:noWrap/>
            <w:hideMark/>
          </w:tcPr>
          <w:p w14:paraId="602CD62B" w14:textId="77777777" w:rsidR="00712791" w:rsidRPr="004F0DAE" w:rsidRDefault="00712791" w:rsidP="00227342">
            <w:pPr>
              <w:keepNext/>
              <w:keepLines/>
              <w:numPr>
                <w:ilvl w:val="0"/>
                <w:numId w:val="0"/>
              </w:numPr>
              <w:jc w:val="left"/>
            </w:pPr>
            <w:r w:rsidRPr="004F0DAE">
              <w:t>862.25-869.75MHz</w:t>
            </w:r>
          </w:p>
        </w:tc>
        <w:tc>
          <w:tcPr>
            <w:tcW w:w="1256" w:type="pct"/>
          </w:tcPr>
          <w:p w14:paraId="332124BC" w14:textId="77777777" w:rsidR="00712791" w:rsidRPr="004F0DAE" w:rsidRDefault="00712791" w:rsidP="00227342">
            <w:pPr>
              <w:keepNext/>
              <w:keepLines/>
              <w:numPr>
                <w:ilvl w:val="0"/>
                <w:numId w:val="0"/>
              </w:numPr>
              <w:jc w:val="left"/>
            </w:pPr>
            <w:r w:rsidRPr="004F0DAE">
              <w:t>-125.41</w:t>
            </w:r>
          </w:p>
        </w:tc>
      </w:tr>
      <w:tr w:rsidR="00712791" w:rsidRPr="004F0DAE" w14:paraId="758C0CFD" w14:textId="77777777" w:rsidTr="00227342">
        <w:trPr>
          <w:trHeight w:val="300"/>
        </w:trPr>
        <w:tc>
          <w:tcPr>
            <w:tcW w:w="1171" w:type="pct"/>
            <w:noWrap/>
            <w:hideMark/>
          </w:tcPr>
          <w:p w14:paraId="07E9A8BA" w14:textId="77777777" w:rsidR="00712791" w:rsidRPr="004F0DAE" w:rsidRDefault="00712791" w:rsidP="00227342">
            <w:pPr>
              <w:keepNext/>
              <w:keepLines/>
              <w:numPr>
                <w:ilvl w:val="0"/>
                <w:numId w:val="0"/>
              </w:numPr>
              <w:jc w:val="left"/>
            </w:pPr>
            <w:r w:rsidRPr="004F0DAE">
              <w:t>USASAT-NGSO-10</w:t>
            </w:r>
          </w:p>
        </w:tc>
        <w:tc>
          <w:tcPr>
            <w:tcW w:w="1267" w:type="pct"/>
            <w:noWrap/>
            <w:hideMark/>
          </w:tcPr>
          <w:p w14:paraId="29FAA4B7" w14:textId="77777777" w:rsidR="00712791" w:rsidRPr="004F0DAE" w:rsidRDefault="00712791" w:rsidP="00227342">
            <w:pPr>
              <w:keepNext/>
              <w:keepLines/>
              <w:numPr>
                <w:ilvl w:val="0"/>
                <w:numId w:val="0"/>
              </w:numPr>
              <w:jc w:val="left"/>
            </w:pPr>
            <w:r w:rsidRPr="004F0DAE">
              <w:t>USA</w:t>
            </w:r>
          </w:p>
        </w:tc>
        <w:tc>
          <w:tcPr>
            <w:tcW w:w="1306" w:type="pct"/>
            <w:noWrap/>
            <w:hideMark/>
          </w:tcPr>
          <w:p w14:paraId="0F8DBC5A" w14:textId="77777777" w:rsidR="00712791" w:rsidRPr="004F0DAE" w:rsidRDefault="00712791" w:rsidP="00227342">
            <w:pPr>
              <w:keepNext/>
              <w:keepLines/>
              <w:numPr>
                <w:ilvl w:val="0"/>
                <w:numId w:val="0"/>
              </w:numPr>
              <w:jc w:val="left"/>
            </w:pPr>
            <w:r w:rsidRPr="004F0DAE">
              <w:t>859-890 MHz</w:t>
            </w:r>
          </w:p>
        </w:tc>
        <w:tc>
          <w:tcPr>
            <w:tcW w:w="1256" w:type="pct"/>
          </w:tcPr>
          <w:p w14:paraId="4B7F8131" w14:textId="77777777" w:rsidR="00712791" w:rsidRPr="004F0DAE" w:rsidRDefault="00712791" w:rsidP="00227342">
            <w:pPr>
              <w:keepNext/>
              <w:keepLines/>
              <w:numPr>
                <w:ilvl w:val="0"/>
                <w:numId w:val="0"/>
              </w:numPr>
              <w:jc w:val="left"/>
            </w:pPr>
            <w:r w:rsidRPr="004F0DAE">
              <w:t>-101.65</w:t>
            </w:r>
          </w:p>
        </w:tc>
      </w:tr>
      <w:tr w:rsidR="00712791" w:rsidRPr="004F0DAE" w14:paraId="29D132DD" w14:textId="77777777" w:rsidTr="00227342">
        <w:trPr>
          <w:trHeight w:val="300"/>
        </w:trPr>
        <w:tc>
          <w:tcPr>
            <w:tcW w:w="5000" w:type="pct"/>
            <w:gridSpan w:val="4"/>
            <w:noWrap/>
          </w:tcPr>
          <w:p w14:paraId="18DB3E19" w14:textId="77777777" w:rsidR="00712791" w:rsidRPr="004F0DAE" w:rsidRDefault="00712791" w:rsidP="00E31F12">
            <w:pPr>
              <w:pStyle w:val="ECCTablenote"/>
              <w:keepNext/>
              <w:keepLines/>
              <w:jc w:val="left"/>
            </w:pPr>
            <w:r w:rsidRPr="004F0DAE">
              <w:t xml:space="preserve">Note 1: Each satellite networks can have multiple frequency ranges overlapping with the frequency band 862-870 MHz. </w:t>
            </w:r>
          </w:p>
          <w:p w14:paraId="2DEA060C" w14:textId="77777777" w:rsidR="00712791" w:rsidRPr="004F0DAE" w:rsidRDefault="00712791" w:rsidP="00E31F12">
            <w:pPr>
              <w:pStyle w:val="ECCTablenote"/>
              <w:keepNext/>
              <w:keepLines/>
              <w:jc w:val="left"/>
            </w:pPr>
            <w:r w:rsidRPr="004F0DAE">
              <w:t xml:space="preserve">            The frequency range corresponding maximum PFD value is indicated under this column. </w:t>
            </w:r>
          </w:p>
          <w:p w14:paraId="05F6C059" w14:textId="491A90B4" w:rsidR="00712791" w:rsidRPr="004F0DAE" w:rsidRDefault="00712791" w:rsidP="00E31F12">
            <w:pPr>
              <w:pStyle w:val="ECCTablenote"/>
              <w:keepNext/>
              <w:keepLines/>
              <w:jc w:val="left"/>
            </w:pPr>
            <w:r w:rsidRPr="004F0DAE">
              <w:t>Note 2: Maximum PFD Value (dBW/(m</w:t>
            </w:r>
            <w:r w:rsidRPr="007C17D4">
              <w:rPr>
                <w:rStyle w:val="ECCHLsuperscript"/>
              </w:rPr>
              <w:t>2</w:t>
            </w:r>
            <w:r w:rsidRPr="004F0DAE">
              <w:t xml:space="preserve"> </w:t>
            </w:r>
            <w:r w:rsidR="008603F1" w:rsidRPr="004F0DAE">
              <w:t>4</w:t>
            </w:r>
            <w:r w:rsidR="006B0A50" w:rsidRPr="004F0DAE">
              <w:t xml:space="preserve"> </w:t>
            </w:r>
            <w:r w:rsidR="008603F1" w:rsidRPr="004F0DAE">
              <w:t>kHz</w:t>
            </w:r>
            <w:r w:rsidRPr="004F0DAE">
              <w:t xml:space="preserve">) is calculated by using maximum power density, satellite antenna gain, and perigee </w:t>
            </w:r>
          </w:p>
          <w:p w14:paraId="663DBC78" w14:textId="77777777" w:rsidR="00712791" w:rsidRPr="004F0DAE" w:rsidRDefault="00712791" w:rsidP="00E31F12">
            <w:pPr>
              <w:pStyle w:val="ECCTablenote"/>
              <w:keepNext/>
              <w:keepLines/>
              <w:jc w:val="left"/>
            </w:pPr>
            <w:r w:rsidRPr="004F0DAE">
              <w:t xml:space="preserve">             mentioned in the relevant BR IFICs for the satellite networks concerned. </w:t>
            </w:r>
          </w:p>
          <w:p w14:paraId="697432E4" w14:textId="77777777" w:rsidR="00712791" w:rsidRPr="004F0DAE" w:rsidRDefault="00712791" w:rsidP="00E31F12">
            <w:pPr>
              <w:pStyle w:val="ECCTablenote"/>
              <w:keepNext/>
              <w:keepLines/>
              <w:jc w:val="left"/>
            </w:pPr>
            <w:r w:rsidRPr="004F0DAE">
              <w:t xml:space="preserve">             PFD = maximum power density (dBW/Hz) + 10* log</w:t>
            </w:r>
            <w:r w:rsidRPr="004F0DAE">
              <w:rPr>
                <w:rStyle w:val="ECCHLsubscript"/>
                <w:vertAlign w:val="baseline"/>
              </w:rPr>
              <w:t>10</w:t>
            </w:r>
            <w:r w:rsidRPr="004F0DAE">
              <w:t xml:space="preserve">(1/(4 </w:t>
            </w:r>
            <w:r w:rsidRPr="004F0DAE">
              <w:sym w:font="Symbol" w:char="F070"/>
            </w:r>
            <w:r w:rsidRPr="004F0DAE">
              <w:t xml:space="preserve"> distance[m]^2) + 10*log</w:t>
            </w:r>
            <w:r w:rsidRPr="004F0DAE">
              <w:rPr>
                <w:rStyle w:val="ECCHLsubscript"/>
                <w:vertAlign w:val="baseline"/>
              </w:rPr>
              <w:t>10</w:t>
            </w:r>
            <w:r w:rsidRPr="004F0DAE">
              <w:t>(4000) - propagation loss (see Table 4)</w:t>
            </w:r>
          </w:p>
        </w:tc>
      </w:tr>
    </w:tbl>
    <w:p w14:paraId="5999208D" w14:textId="74518AEE" w:rsidR="00712791" w:rsidRPr="004F0DAE" w:rsidRDefault="00712791" w:rsidP="00227342">
      <w:pPr>
        <w:numPr>
          <w:ilvl w:val="0"/>
          <w:numId w:val="0"/>
        </w:numPr>
      </w:pPr>
      <w:r w:rsidRPr="004F0DAE">
        <w:t xml:space="preserve">The purpose of the ITU filings listed in </w:t>
      </w:r>
      <w:r w:rsidR="00057F9F" w:rsidRPr="004F0DAE">
        <w:fldChar w:fldCharType="begin"/>
      </w:r>
      <w:r w:rsidR="00057F9F" w:rsidRPr="004F0DAE">
        <w:instrText xml:space="preserve"> REF _Ref158279619 \h </w:instrText>
      </w:r>
      <w:r w:rsidR="00057F9F" w:rsidRPr="004F0DAE">
        <w:fldChar w:fldCharType="separate"/>
      </w:r>
      <w:r w:rsidR="00E4020B" w:rsidRPr="004F0DAE">
        <w:t xml:space="preserve">Table </w:t>
      </w:r>
      <w:r w:rsidR="00E4020B">
        <w:rPr>
          <w:noProof/>
        </w:rPr>
        <w:t>6</w:t>
      </w:r>
      <w:r w:rsidR="00057F9F" w:rsidRPr="004F0DAE">
        <w:fldChar w:fldCharType="end"/>
      </w:r>
      <w:r w:rsidRPr="004F0DAE">
        <w:t xml:space="preserve"> can be totally different from the concept of use discussed in the present Report. E.g. </w:t>
      </w:r>
      <w:r w:rsidR="0027309D" w:rsidRPr="004F0DAE">
        <w:t xml:space="preserve">Radio Regulations </w:t>
      </w:r>
      <w:r w:rsidRPr="004F0DAE">
        <w:t xml:space="preserve">No. 4.4 use could be limited to LEOP/emergency situations, use could be in support to existing MSS allocations in certain countries outside of Europe, use under </w:t>
      </w:r>
      <w:r w:rsidR="0027309D" w:rsidRPr="004F0DAE">
        <w:t xml:space="preserve">Radio Regulations </w:t>
      </w:r>
      <w:r w:rsidRPr="004F0DAE">
        <w:t xml:space="preserve">No.4.4 for M2M/IoT applications but in service area(s) outside of Europe, or use for NTN direct-to-cell applications to smartphones in certain jurisdictions. Also note the sub-banding in </w:t>
      </w:r>
      <w:r w:rsidR="00E04FE3" w:rsidRPr="004F0DAE">
        <w:t xml:space="preserve">Radio Regulations </w:t>
      </w:r>
      <w:r w:rsidRPr="004F0DAE">
        <w:t>Art</w:t>
      </w:r>
      <w:r w:rsidR="00E04FE3" w:rsidRPr="004F0DAE">
        <w:t>icle</w:t>
      </w:r>
      <w:r w:rsidRPr="004F0DAE">
        <w:t xml:space="preserve"> 5 is 862-890 MHz for ITU Region 1, 806-890 MHz for ITU Region 2 and 610-890 MHz for ITU Region 3 (i.e. much wider than 862-870 MHz).</w:t>
      </w:r>
    </w:p>
    <w:p w14:paraId="7F65FB5A" w14:textId="77777777" w:rsidR="00065C76" w:rsidRPr="004F0DAE" w:rsidRDefault="00065C76" w:rsidP="00DB1637">
      <w:pPr>
        <w:pStyle w:val="ECCAnnexheading1"/>
      </w:pPr>
      <w:bookmarkStart w:id="119" w:name="_Toc158218304"/>
      <w:bookmarkStart w:id="120" w:name="_Toc147841293"/>
      <w:bookmarkStart w:id="121" w:name="_Toc158983469"/>
      <w:bookmarkStart w:id="122" w:name="_Toc159404992"/>
      <w:r w:rsidRPr="004F0DAE">
        <w:lastRenderedPageBreak/>
        <w:t>Impact assessment</w:t>
      </w:r>
      <w:bookmarkEnd w:id="119"/>
      <w:bookmarkEnd w:id="120"/>
      <w:bookmarkEnd w:id="121"/>
      <w:bookmarkEnd w:id="122"/>
    </w:p>
    <w:p w14:paraId="0668A5D5" w14:textId="4F181C72" w:rsidR="00065C76" w:rsidRPr="004F0DAE" w:rsidRDefault="00065C76" w:rsidP="0089163F">
      <w:pPr>
        <w:numPr>
          <w:ilvl w:val="0"/>
          <w:numId w:val="0"/>
        </w:numPr>
      </w:pPr>
      <w:r w:rsidRPr="004F0DAE">
        <w:t xml:space="preserve">As mentioned in section </w:t>
      </w:r>
      <w:r w:rsidR="006909CE">
        <w:fldChar w:fldCharType="begin"/>
      </w:r>
      <w:r w:rsidR="006909CE">
        <w:instrText xml:space="preserve"> REF _Ref159411765 \r \h </w:instrText>
      </w:r>
      <w:r w:rsidR="006909CE">
        <w:fldChar w:fldCharType="separate"/>
      </w:r>
      <w:r w:rsidR="006909CE">
        <w:t>3.2</w:t>
      </w:r>
      <w:r w:rsidR="006909CE">
        <w:fldChar w:fldCharType="end"/>
      </w:r>
      <w:r w:rsidRPr="004F0DAE">
        <w:t xml:space="preserve">, this Annex briefly describes the impact of satellite-to-SRD transmissions on other SRD. The LEO satellite in this example transmits with an </w:t>
      </w:r>
      <w:r w:rsidRPr="00FA1A30">
        <w:t>e.i.r.p.</w:t>
      </w:r>
      <w:r w:rsidRPr="004F0DAE">
        <w:t xml:space="preserve"> of -1.1 dBW and bandwidth of 125 kHz to simulate the PFD value of -142 dBW/(m</w:t>
      </w:r>
      <w:r w:rsidRPr="004F0DAE">
        <w:rPr>
          <w:rStyle w:val="ECCHLsuperscript"/>
        </w:rPr>
        <w:t>2</w:t>
      </w:r>
      <w:r w:rsidRPr="004F0DAE">
        <w:t xml:space="preserve"> </w:t>
      </w:r>
      <w:r w:rsidR="008603F1" w:rsidRPr="004F0DAE">
        <w:t>4</w:t>
      </w:r>
      <w:r w:rsidR="00360452" w:rsidRPr="004F0DAE">
        <w:t xml:space="preserve"> </w:t>
      </w:r>
      <w:r w:rsidR="008603F1" w:rsidRPr="004F0DAE">
        <w:t>kHz</w:t>
      </w:r>
      <w:r w:rsidRPr="004F0DAE">
        <w:t xml:space="preserve">). Other orbits (MEO, GEO) could be simulated by adjusting the </w:t>
      </w:r>
      <w:r w:rsidRPr="002E0AA6">
        <w:rPr>
          <w:i/>
          <w:iCs/>
        </w:rPr>
        <w:t>e.i.r.p.</w:t>
      </w:r>
      <w:r w:rsidRPr="004F0DAE">
        <w:t xml:space="preserve"> to reach the same PFD.</w:t>
      </w:r>
    </w:p>
    <w:p w14:paraId="77AE92D9" w14:textId="69FB7AF3" w:rsidR="00065C76" w:rsidRPr="004F0DAE" w:rsidRDefault="00065C76" w:rsidP="0089163F">
      <w:pPr>
        <w:numPr>
          <w:ilvl w:val="0"/>
          <w:numId w:val="0"/>
        </w:numPr>
      </w:pPr>
      <w:r w:rsidRPr="004F0DAE">
        <w:t xml:space="preserve">The “victim” characteristics were taken from ECC Report 261 </w:t>
      </w:r>
      <w:r w:rsidR="00E31F12">
        <w:fldChar w:fldCharType="begin"/>
      </w:r>
      <w:r w:rsidR="00E31F12">
        <w:instrText xml:space="preserve"> REF _Ref159225788 \r \h </w:instrText>
      </w:r>
      <w:r w:rsidR="00E31F12">
        <w:fldChar w:fldCharType="separate"/>
      </w:r>
      <w:r w:rsidR="00E4020B">
        <w:t>[1]</w:t>
      </w:r>
      <w:r w:rsidR="00E31F12">
        <w:fldChar w:fldCharType="end"/>
      </w:r>
      <w:r w:rsidRPr="004F0DAE">
        <w:t xml:space="preserve">. The antenna type, receiver bandwidth, sensitivity and C/I thresholds are provided in this </w:t>
      </w:r>
      <w:r w:rsidR="00BB0C60" w:rsidRPr="004F0DAE">
        <w:t>R</w:t>
      </w:r>
      <w:r w:rsidR="008603F1" w:rsidRPr="004F0DAE">
        <w:t>eport</w:t>
      </w:r>
      <w:r w:rsidRPr="004F0DAE">
        <w:t xml:space="preserve">. The worst-case scenario was taken to be the scenario where the satellite is closest to the device (nadir case). The maximum gain of the victim antenna was used, which is a very conservative assumption, given that the maximum gain of the victim cases in almost all cases is not in the zenith (upwards) direction. </w:t>
      </w:r>
    </w:p>
    <w:p w14:paraId="7F44910E" w14:textId="5BF2AEDF" w:rsidR="00065C76" w:rsidRPr="004F0DAE" w:rsidRDefault="00065C76" w:rsidP="0089163F">
      <w:pPr>
        <w:numPr>
          <w:ilvl w:val="0"/>
          <w:numId w:val="0"/>
        </w:numPr>
        <w:rPr>
          <w:rStyle w:val="BRNormal"/>
        </w:rPr>
      </w:pPr>
      <w:r w:rsidRPr="004F0DAE">
        <w:rPr>
          <w:rStyle w:val="BRNormal"/>
        </w:rPr>
        <w:t xml:space="preserve">The assumptions can also be cross-checked by other data, such as in ECC Report 37 </w:t>
      </w:r>
      <w:r w:rsidR="00E31F12">
        <w:rPr>
          <w:rStyle w:val="BRNormal"/>
        </w:rPr>
        <w:fldChar w:fldCharType="begin"/>
      </w:r>
      <w:r w:rsidR="00E31F12">
        <w:rPr>
          <w:rStyle w:val="BRNormal"/>
        </w:rPr>
        <w:instrText xml:space="preserve"> REF _Ref159225801 \r \h </w:instrText>
      </w:r>
      <w:r w:rsidR="00E31F12">
        <w:rPr>
          <w:rStyle w:val="BRNormal"/>
        </w:rPr>
      </w:r>
      <w:r w:rsidR="00E31F12">
        <w:rPr>
          <w:rStyle w:val="BRNormal"/>
        </w:rPr>
        <w:fldChar w:fldCharType="separate"/>
      </w:r>
      <w:r w:rsidR="00E4020B">
        <w:rPr>
          <w:rStyle w:val="BRNormal"/>
        </w:rPr>
        <w:t>[9]</w:t>
      </w:r>
      <w:r w:rsidR="00E31F12">
        <w:rPr>
          <w:rStyle w:val="BRNormal"/>
        </w:rPr>
        <w:fldChar w:fldCharType="end"/>
      </w:r>
      <w:r w:rsidRPr="004F0DAE">
        <w:rPr>
          <w:rStyle w:val="BRNormal"/>
        </w:rPr>
        <w:t xml:space="preserve">, ECC Report 44 </w:t>
      </w:r>
      <w:r w:rsidRPr="004F0DAE">
        <w:rPr>
          <w:rStyle w:val="BRNormal"/>
        </w:rPr>
        <w:fldChar w:fldCharType="begin"/>
      </w:r>
      <w:r w:rsidRPr="004F0DAE">
        <w:rPr>
          <w:rStyle w:val="BRNormal"/>
        </w:rPr>
        <w:instrText xml:space="preserve"> REF _Ref147824964 \r \h  \* MERGEFORMAT </w:instrText>
      </w:r>
      <w:r w:rsidRPr="004F0DAE">
        <w:rPr>
          <w:rStyle w:val="BRNormal"/>
        </w:rPr>
      </w:r>
      <w:r w:rsidRPr="004F0DAE">
        <w:rPr>
          <w:rStyle w:val="BRNormal"/>
        </w:rPr>
        <w:fldChar w:fldCharType="separate"/>
      </w:r>
      <w:r w:rsidR="00E4020B">
        <w:rPr>
          <w:rStyle w:val="BRNormal"/>
        </w:rPr>
        <w:t>[10]</w:t>
      </w:r>
      <w:r w:rsidRPr="004F0DAE">
        <w:rPr>
          <w:rStyle w:val="BRNormal"/>
        </w:rPr>
        <w:fldChar w:fldCharType="end"/>
      </w:r>
      <w:r w:rsidRPr="004F0DAE">
        <w:rPr>
          <w:rStyle w:val="BRNormal"/>
        </w:rPr>
        <w:t xml:space="preserve">, ECC Report 207 </w:t>
      </w:r>
      <w:r w:rsidRPr="004F0DAE">
        <w:rPr>
          <w:rStyle w:val="BRNormal"/>
        </w:rPr>
        <w:fldChar w:fldCharType="begin"/>
      </w:r>
      <w:r w:rsidRPr="004F0DAE">
        <w:rPr>
          <w:rStyle w:val="BRNormal"/>
        </w:rPr>
        <w:instrText xml:space="preserve"> REF _Ref147824969 \r \h  \* MERGEFORMAT </w:instrText>
      </w:r>
      <w:r w:rsidRPr="004F0DAE">
        <w:rPr>
          <w:rStyle w:val="BRNormal"/>
        </w:rPr>
      </w:r>
      <w:r w:rsidRPr="004F0DAE">
        <w:rPr>
          <w:rStyle w:val="BRNormal"/>
        </w:rPr>
        <w:fldChar w:fldCharType="separate"/>
      </w:r>
      <w:r w:rsidR="00E4020B">
        <w:rPr>
          <w:rStyle w:val="BRNormal"/>
        </w:rPr>
        <w:t>[11]</w:t>
      </w:r>
      <w:r w:rsidRPr="004F0DAE">
        <w:rPr>
          <w:rStyle w:val="BRNormal"/>
        </w:rPr>
        <w:fldChar w:fldCharType="end"/>
      </w:r>
      <w:r w:rsidRPr="004F0DAE">
        <w:rPr>
          <w:rStyle w:val="BRNormal"/>
        </w:rPr>
        <w:t xml:space="preserve">, the UHF measurement report in FM22(09)77 </w:t>
      </w:r>
      <w:r w:rsidRPr="004F0DAE">
        <w:rPr>
          <w:rStyle w:val="BRNormal"/>
        </w:rPr>
        <w:fldChar w:fldCharType="begin"/>
      </w:r>
      <w:r w:rsidRPr="004F0DAE">
        <w:rPr>
          <w:rStyle w:val="BRNormal"/>
        </w:rPr>
        <w:instrText xml:space="preserve"> REF _Ref147824975 \r \h  \* MERGEFORMAT </w:instrText>
      </w:r>
      <w:r w:rsidRPr="004F0DAE">
        <w:rPr>
          <w:rStyle w:val="BRNormal"/>
        </w:rPr>
      </w:r>
      <w:r w:rsidRPr="004F0DAE">
        <w:rPr>
          <w:rStyle w:val="BRNormal"/>
        </w:rPr>
        <w:fldChar w:fldCharType="separate"/>
      </w:r>
      <w:r w:rsidR="00E4020B">
        <w:rPr>
          <w:rStyle w:val="BRNormal"/>
        </w:rPr>
        <w:t>[12]</w:t>
      </w:r>
      <w:r w:rsidRPr="004F0DAE">
        <w:rPr>
          <w:rStyle w:val="BRNormal"/>
        </w:rPr>
        <w:fldChar w:fldCharType="end"/>
      </w:r>
      <w:r w:rsidRPr="004F0DAE">
        <w:rPr>
          <w:rStyle w:val="BRNormal"/>
        </w:rPr>
        <w:t xml:space="preserve">, ECC Report 182 - market survey on 863-870 MHz </w:t>
      </w:r>
      <w:r w:rsidR="003F5169">
        <w:rPr>
          <w:rStyle w:val="BRNormal"/>
        </w:rPr>
        <w:fldChar w:fldCharType="begin"/>
      </w:r>
      <w:r w:rsidR="003F5169">
        <w:rPr>
          <w:rStyle w:val="BRNormal"/>
        </w:rPr>
        <w:instrText xml:space="preserve"> REF _Ref158280759 \r \h </w:instrText>
      </w:r>
      <w:r w:rsidR="003F5169">
        <w:rPr>
          <w:rStyle w:val="BRNormal"/>
        </w:rPr>
      </w:r>
      <w:r w:rsidR="003F5169">
        <w:rPr>
          <w:rStyle w:val="BRNormal"/>
        </w:rPr>
        <w:fldChar w:fldCharType="separate"/>
      </w:r>
      <w:r w:rsidR="00E4020B">
        <w:rPr>
          <w:rStyle w:val="BRNormal"/>
        </w:rPr>
        <w:t>[13]</w:t>
      </w:r>
      <w:r w:rsidR="003F5169">
        <w:rPr>
          <w:rStyle w:val="BRNormal"/>
        </w:rPr>
        <w:fldChar w:fldCharType="end"/>
      </w:r>
      <w:r w:rsidRPr="004F0DAE">
        <w:rPr>
          <w:rStyle w:val="BRNormal"/>
        </w:rPr>
        <w:t xml:space="preserve">. Available SRD studies in CEPT consider an allowable noise increase by interference of 1 dB which corresponds to an I/N of about -6 dB. Any SRD victim receiver would be subject to aggregate interference from other SRD devices as well as man-made thermal noise. Studies performed show that the electrical field strength received from a single SRD with reference </w:t>
      </w:r>
      <w:r w:rsidR="00360452" w:rsidRPr="002E0AA6">
        <w:rPr>
          <w:rStyle w:val="BRNormal"/>
          <w:i/>
          <w:iCs/>
        </w:rPr>
        <w:t>e.r.p.</w:t>
      </w:r>
      <w:r w:rsidRPr="004F0DAE">
        <w:rPr>
          <w:rStyle w:val="BRNormal"/>
        </w:rPr>
        <w:t xml:space="preserve"> of 25 mW at 1 km distance, using the Okumura-Hata model for open land, is unlikely to be lower than an electrical field strength of 50 dBµV/m and resulting in a PFD on ground at around -126 dBW/(m² 4</w:t>
      </w:r>
      <w:r w:rsidR="002E0AA6">
        <w:rPr>
          <w:rStyle w:val="BRNormal"/>
        </w:rPr>
        <w:t xml:space="preserve"> </w:t>
      </w:r>
      <w:r w:rsidRPr="004F0DAE">
        <w:rPr>
          <w:rStyle w:val="BRNormal"/>
        </w:rPr>
        <w:t>kHz). A PFD value of -142 dBW/(m</w:t>
      </w:r>
      <w:r w:rsidRPr="004F0DAE">
        <w:rPr>
          <w:rStyle w:val="BRNormal"/>
          <w:vertAlign w:val="superscript"/>
        </w:rPr>
        <w:t>2</w:t>
      </w:r>
      <w:r w:rsidRPr="004F0DAE">
        <w:rPr>
          <w:rStyle w:val="BRNormal"/>
        </w:rPr>
        <w:t xml:space="preserve"> 4</w:t>
      </w:r>
      <w:r w:rsidR="002E0AA6">
        <w:rPr>
          <w:rStyle w:val="BRNormal"/>
        </w:rPr>
        <w:t xml:space="preserve"> </w:t>
      </w:r>
      <w:r w:rsidRPr="004F0DAE">
        <w:rPr>
          <w:rStyle w:val="BRNormal"/>
        </w:rPr>
        <w:t xml:space="preserve">kHz) can therefore be considered as not increasing the noise floor for other users in the band at all. It should be noted that the current terrestrial SRD device population operating within 862-870 MHz in the European market can be assumed to be greater than 1 billion devices (extrapolating from information in ECC Report 182). For specific frequencies for which the default reference </w:t>
      </w:r>
      <w:r w:rsidR="00360452" w:rsidRPr="002E0AA6">
        <w:rPr>
          <w:rStyle w:val="BRNormal"/>
          <w:i/>
          <w:iCs/>
        </w:rPr>
        <w:t>e.r.p.</w:t>
      </w:r>
      <w:r w:rsidRPr="004F0DAE">
        <w:rPr>
          <w:rStyle w:val="BRNormal"/>
        </w:rPr>
        <w:t xml:space="preserve"> is higher than 25 mW, a PFD value which is higher than -142dBW/(m</w:t>
      </w:r>
      <w:r w:rsidRPr="004F0DAE">
        <w:rPr>
          <w:rStyle w:val="BRNormal"/>
          <w:vertAlign w:val="superscript"/>
        </w:rPr>
        <w:t>2</w:t>
      </w:r>
      <w:r w:rsidRPr="004F0DAE">
        <w:rPr>
          <w:rStyle w:val="BRNormal"/>
        </w:rPr>
        <w:t xml:space="preserve"> 4</w:t>
      </w:r>
      <w:r w:rsidR="002E0AA6">
        <w:rPr>
          <w:rStyle w:val="BRNormal"/>
        </w:rPr>
        <w:t xml:space="preserve"> </w:t>
      </w:r>
      <w:r w:rsidRPr="004F0DAE">
        <w:rPr>
          <w:rStyle w:val="BRNormal"/>
        </w:rPr>
        <w:t xml:space="preserve">kHz) seems also possible given the available margin. However, not all applications may use the maximum </w:t>
      </w:r>
      <w:r w:rsidR="00360452" w:rsidRPr="002E0AA6">
        <w:rPr>
          <w:rStyle w:val="BRNormal"/>
          <w:i/>
          <w:iCs/>
        </w:rPr>
        <w:t>e.r.p.</w:t>
      </w:r>
      <w:r w:rsidRPr="004F0DAE">
        <w:rPr>
          <w:rStyle w:val="BRNormal"/>
        </w:rPr>
        <w:t xml:space="preserve"> since many SRD applications are battery-powered. Specific frequency sub-bands may therefore need specific additional considerations, if a satellite operator would request a higher PFD on downlink.</w:t>
      </w:r>
    </w:p>
    <w:p w14:paraId="047DBA9A" w14:textId="0745ACAC" w:rsidR="00065C76" w:rsidRPr="004F0DAE" w:rsidRDefault="00F572B4" w:rsidP="0089163F">
      <w:pPr>
        <w:numPr>
          <w:ilvl w:val="0"/>
          <w:numId w:val="0"/>
        </w:numPr>
        <w:rPr>
          <w:rStyle w:val="BRNormal"/>
        </w:rPr>
      </w:pPr>
      <w:r>
        <w:rPr>
          <w:rStyle w:val="BRNormal"/>
        </w:rPr>
        <w:fldChar w:fldCharType="begin"/>
      </w:r>
      <w:r>
        <w:rPr>
          <w:rStyle w:val="BRNormal"/>
        </w:rPr>
        <w:instrText xml:space="preserve"> REF _Ref159230850 \h </w:instrText>
      </w:r>
      <w:r>
        <w:rPr>
          <w:rStyle w:val="BRNormal"/>
        </w:rPr>
      </w:r>
      <w:r>
        <w:rPr>
          <w:rStyle w:val="BRNormal"/>
        </w:rPr>
        <w:fldChar w:fldCharType="separate"/>
      </w:r>
      <w:r w:rsidR="00E4020B" w:rsidRPr="004F0DAE">
        <w:t xml:space="preserve">Figure </w:t>
      </w:r>
      <w:r w:rsidR="00E4020B">
        <w:rPr>
          <w:noProof/>
        </w:rPr>
        <w:t>5</w:t>
      </w:r>
      <w:r>
        <w:rPr>
          <w:rStyle w:val="BRNormal"/>
        </w:rPr>
        <w:fldChar w:fldCharType="end"/>
      </w:r>
      <w:r w:rsidR="00065C76" w:rsidRPr="004F0DAE">
        <w:rPr>
          <w:rStyle w:val="BRNormal"/>
        </w:rPr>
        <w:t xml:space="preserve"> shows the PFD level over time for a satellite passing over a device at an altitude of 500 km. One minute before and after the time of closest approach, the power level is already </w:t>
      </w:r>
      <w:r w:rsidR="008603F1" w:rsidRPr="004F0DAE">
        <w:rPr>
          <w:rStyle w:val="BRNormal"/>
        </w:rPr>
        <w:t>3</w:t>
      </w:r>
      <w:r w:rsidR="00360452" w:rsidRPr="004F0DAE">
        <w:rPr>
          <w:rStyle w:val="BRNormal"/>
        </w:rPr>
        <w:t xml:space="preserve"> </w:t>
      </w:r>
      <w:r w:rsidR="008603F1" w:rsidRPr="004F0DAE">
        <w:rPr>
          <w:rStyle w:val="BRNormal"/>
        </w:rPr>
        <w:t>dB</w:t>
      </w:r>
      <w:r w:rsidR="00065C76" w:rsidRPr="004F0DAE">
        <w:rPr>
          <w:rStyle w:val="BRNormal"/>
        </w:rPr>
        <w:t xml:space="preserve"> below the maximum. </w:t>
      </w:r>
    </w:p>
    <w:p w14:paraId="666C6ACD" w14:textId="77777777" w:rsidR="00065C76" w:rsidRPr="004F0DAE" w:rsidRDefault="00065C76" w:rsidP="006B24FA">
      <w:pPr>
        <w:numPr>
          <w:ilvl w:val="0"/>
          <w:numId w:val="0"/>
        </w:numPr>
        <w:jc w:val="center"/>
      </w:pPr>
      <w:r w:rsidRPr="004F0DAE">
        <w:rPr>
          <w:noProof/>
        </w:rPr>
        <w:drawing>
          <wp:inline distT="0" distB="0" distL="0" distR="0" wp14:anchorId="293591C7" wp14:editId="465F8FCF">
            <wp:extent cx="5237348" cy="3541854"/>
            <wp:effectExtent l="0" t="0" r="1905" b="1905"/>
            <wp:docPr id="81012024"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024" name="Picture 1" descr="A graph with a line&#10;&#10;Description automatically generated"/>
                    <pic:cNvPicPr/>
                  </pic:nvPicPr>
                  <pic:blipFill>
                    <a:blip r:embed="rId15"/>
                    <a:stretch>
                      <a:fillRect/>
                    </a:stretch>
                  </pic:blipFill>
                  <pic:spPr>
                    <a:xfrm>
                      <a:off x="0" y="0"/>
                      <a:ext cx="5262763" cy="3559041"/>
                    </a:xfrm>
                    <a:prstGeom prst="rect">
                      <a:avLst/>
                    </a:prstGeom>
                  </pic:spPr>
                </pic:pic>
              </a:graphicData>
            </a:graphic>
          </wp:inline>
        </w:drawing>
      </w:r>
    </w:p>
    <w:p w14:paraId="684A37E7" w14:textId="20A59506" w:rsidR="00065C76" w:rsidRPr="004F0DAE" w:rsidRDefault="00065C76" w:rsidP="00065C76">
      <w:pPr>
        <w:pStyle w:val="Caption"/>
        <w:rPr>
          <w:rStyle w:val="BRNormal"/>
          <w:rFonts w:eastAsia="MS Mincho"/>
          <w:lang w:val="en-GB"/>
        </w:rPr>
      </w:pPr>
      <w:bookmarkStart w:id="123" w:name="_Ref159230850"/>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5</w:t>
      </w:r>
      <w:r w:rsidRPr="004F0DAE">
        <w:rPr>
          <w:lang w:val="en-GB"/>
        </w:rPr>
        <w:fldChar w:fldCharType="end"/>
      </w:r>
      <w:bookmarkEnd w:id="123"/>
      <w:r w:rsidRPr="004F0DAE">
        <w:rPr>
          <w:lang w:val="en-GB"/>
        </w:rPr>
        <w:t xml:space="preserve">: PFD level during a LEO satellite pass </w:t>
      </w:r>
      <w:r w:rsidRPr="004F0DAE">
        <w:rPr>
          <w:lang w:val="en-GB"/>
        </w:rPr>
        <w:br/>
        <w:t>(satellite altitude: 500 km, max elevation during pass: 90°)</w:t>
      </w:r>
    </w:p>
    <w:p w14:paraId="024F754F" w14:textId="2B19EE26" w:rsidR="00065C76" w:rsidRPr="004F0DAE" w:rsidRDefault="00922022" w:rsidP="0089163F">
      <w:pPr>
        <w:numPr>
          <w:ilvl w:val="0"/>
          <w:numId w:val="0"/>
        </w:numPr>
        <w:rPr>
          <w:rStyle w:val="BRNormal"/>
        </w:rPr>
      </w:pPr>
      <w:r>
        <w:rPr>
          <w:rStyle w:val="BRNormal"/>
        </w:rPr>
        <w:lastRenderedPageBreak/>
        <w:fldChar w:fldCharType="begin"/>
      </w:r>
      <w:r>
        <w:rPr>
          <w:rStyle w:val="BRNormal"/>
        </w:rPr>
        <w:instrText xml:space="preserve"> REF _Ref159230869 \h </w:instrText>
      </w:r>
      <w:r>
        <w:rPr>
          <w:rStyle w:val="BRNormal"/>
        </w:rPr>
      </w:r>
      <w:r>
        <w:rPr>
          <w:rStyle w:val="BRNormal"/>
        </w:rPr>
        <w:fldChar w:fldCharType="separate"/>
      </w:r>
      <w:r w:rsidR="00E4020B" w:rsidRPr="004F0DAE">
        <w:t xml:space="preserve">Figure </w:t>
      </w:r>
      <w:r w:rsidR="00E4020B">
        <w:rPr>
          <w:noProof/>
        </w:rPr>
        <w:t>6</w:t>
      </w:r>
      <w:r>
        <w:rPr>
          <w:rStyle w:val="BRNormal"/>
        </w:rPr>
        <w:fldChar w:fldCharType="end"/>
      </w:r>
      <w:r w:rsidR="00065C76" w:rsidRPr="004F0DAE">
        <w:rPr>
          <w:rStyle w:val="BRNormal"/>
        </w:rPr>
        <w:t xml:space="preserve"> shows the aggregate PFD for a constellation of 24 satellites (4 planes with 6 satellites each) at a latitude of 65° (worst-case assumption for Europe). The blue lines represent the received power at the location from individual satellites, while the red line represents the aggregate power of all 24 satellites for one day. The PFD limit of -142 dBW/(m</w:t>
      </w:r>
      <w:r w:rsidR="00065C76" w:rsidRPr="004F0DAE">
        <w:rPr>
          <w:rStyle w:val="BRNormal"/>
          <w:vertAlign w:val="superscript"/>
        </w:rPr>
        <w:t>2</w:t>
      </w:r>
      <w:r w:rsidR="00065C76" w:rsidRPr="00970D23">
        <w:rPr>
          <w:rStyle w:val="BRNormal"/>
          <w:vertAlign w:val="superscript"/>
        </w:rPr>
        <w:t xml:space="preserve"> </w:t>
      </w:r>
      <w:r w:rsidR="008603F1" w:rsidRPr="004F0DAE">
        <w:rPr>
          <w:rStyle w:val="BRNormal"/>
        </w:rPr>
        <w:t>4</w:t>
      </w:r>
      <w:r w:rsidR="007C6712" w:rsidRPr="004F0DAE">
        <w:rPr>
          <w:rStyle w:val="BRNormal"/>
        </w:rPr>
        <w:t xml:space="preserve"> </w:t>
      </w:r>
      <w:r w:rsidR="008603F1" w:rsidRPr="004F0DAE">
        <w:rPr>
          <w:rStyle w:val="BRNormal"/>
        </w:rPr>
        <w:t>kHz</w:t>
      </w:r>
      <w:r w:rsidR="00065C76" w:rsidRPr="004F0DAE">
        <w:rPr>
          <w:rStyle w:val="BRNormal"/>
        </w:rPr>
        <w:t>) is never exceeded. This can be further proven by looking at the percentage of time over which the power exceeds a certain PFD value (</w:t>
      </w:r>
      <w:r>
        <w:rPr>
          <w:rStyle w:val="BRNormal"/>
        </w:rPr>
        <w:fldChar w:fldCharType="begin"/>
      </w:r>
      <w:r>
        <w:rPr>
          <w:rStyle w:val="BRNormal"/>
        </w:rPr>
        <w:instrText xml:space="preserve"> REF _Ref159230880 \h </w:instrText>
      </w:r>
      <w:r>
        <w:rPr>
          <w:rStyle w:val="BRNormal"/>
        </w:rPr>
      </w:r>
      <w:r>
        <w:rPr>
          <w:rStyle w:val="BRNormal"/>
        </w:rPr>
        <w:fldChar w:fldCharType="separate"/>
      </w:r>
      <w:r w:rsidR="00E4020B" w:rsidRPr="004F0DAE">
        <w:t xml:space="preserve">Figure </w:t>
      </w:r>
      <w:r w:rsidR="00E4020B">
        <w:rPr>
          <w:noProof/>
        </w:rPr>
        <w:t>7</w:t>
      </w:r>
      <w:r>
        <w:rPr>
          <w:rStyle w:val="BRNormal"/>
        </w:rPr>
        <w:fldChar w:fldCharType="end"/>
      </w:r>
      <w:r w:rsidR="00065C76" w:rsidRPr="004F0DAE">
        <w:rPr>
          <w:rStyle w:val="BRNormal"/>
        </w:rPr>
        <w:t>). The blue line (-142 dBW/(m</w:t>
      </w:r>
      <w:r w:rsidR="00065C76" w:rsidRPr="004F0DAE">
        <w:rPr>
          <w:rStyle w:val="BRNormal"/>
          <w:vertAlign w:val="superscript"/>
        </w:rPr>
        <w:t>2</w:t>
      </w:r>
      <w:r w:rsidR="00065C76" w:rsidRPr="004F0DAE">
        <w:rPr>
          <w:rStyle w:val="BRNormal"/>
        </w:rPr>
        <w:t xml:space="preserve"> </w:t>
      </w:r>
      <w:r w:rsidR="008603F1" w:rsidRPr="004F0DAE">
        <w:rPr>
          <w:rStyle w:val="BRNormal"/>
        </w:rPr>
        <w:t>4</w:t>
      </w:r>
      <w:r w:rsidR="00F65BA9" w:rsidRPr="004F0DAE">
        <w:rPr>
          <w:rStyle w:val="BRNormal"/>
        </w:rPr>
        <w:t xml:space="preserve"> </w:t>
      </w:r>
      <w:r w:rsidR="008603F1" w:rsidRPr="004F0DAE">
        <w:rPr>
          <w:rStyle w:val="BRNormal"/>
        </w:rPr>
        <w:t>kHz</w:t>
      </w:r>
      <w:r w:rsidR="00065C76" w:rsidRPr="004F0DAE">
        <w:rPr>
          <w:rStyle w:val="BRNormal"/>
        </w:rPr>
        <w:t>)) is never exceeded.</w:t>
      </w:r>
    </w:p>
    <w:p w14:paraId="3D5409C0" w14:textId="267E4355" w:rsidR="00065C76" w:rsidRPr="004F0DAE" w:rsidRDefault="00065C76" w:rsidP="0089163F">
      <w:pPr>
        <w:numPr>
          <w:ilvl w:val="0"/>
          <w:numId w:val="0"/>
        </w:numPr>
        <w:rPr>
          <w:rStyle w:val="BRNormal"/>
        </w:rPr>
      </w:pPr>
      <w:r w:rsidRPr="004F0DAE">
        <w:rPr>
          <w:rStyle w:val="BRNormal"/>
        </w:rPr>
        <w:t>Therefore, a 24-satellite constellation has an aggregate impact that is 16 dB below the impact of a single terrestrial SRD at 1 km distance (see -126 dBW/(m</w:t>
      </w:r>
      <w:r w:rsidRPr="004F0DAE">
        <w:rPr>
          <w:rStyle w:val="BRNormal"/>
          <w:vertAlign w:val="superscript"/>
        </w:rPr>
        <w:t>2</w:t>
      </w:r>
      <w:r w:rsidRPr="004F0DAE">
        <w:rPr>
          <w:rStyle w:val="BRNormal"/>
        </w:rPr>
        <w:t xml:space="preserve"> </w:t>
      </w:r>
      <w:r w:rsidR="008603F1" w:rsidRPr="004F0DAE">
        <w:rPr>
          <w:rStyle w:val="BRNormal"/>
        </w:rPr>
        <w:t>4</w:t>
      </w:r>
      <w:r w:rsidR="007C6712" w:rsidRPr="004F0DAE">
        <w:rPr>
          <w:rStyle w:val="BRNormal"/>
        </w:rPr>
        <w:t xml:space="preserve"> </w:t>
      </w:r>
      <w:r w:rsidR="008603F1" w:rsidRPr="004F0DAE">
        <w:rPr>
          <w:rStyle w:val="BRNormal"/>
        </w:rPr>
        <w:t>kHz</w:t>
      </w:r>
      <w:r w:rsidRPr="004F0DAE">
        <w:rPr>
          <w:rStyle w:val="BRNormal"/>
        </w:rPr>
        <w:t>) result above). In other words, 40 constellations of 24 satellites each would be needed to have the same interference potential as a single SRD that is located 1 km away from the victim receiver.</w:t>
      </w:r>
    </w:p>
    <w:p w14:paraId="5C06F17A" w14:textId="77777777" w:rsidR="00065C76" w:rsidRPr="004F0DAE" w:rsidRDefault="00065C76" w:rsidP="0089163F">
      <w:pPr>
        <w:numPr>
          <w:ilvl w:val="0"/>
          <w:numId w:val="0"/>
        </w:numPr>
        <w:jc w:val="center"/>
      </w:pPr>
      <w:r w:rsidRPr="004F0DAE">
        <w:rPr>
          <w:noProof/>
        </w:rPr>
        <w:drawing>
          <wp:inline distT="0" distB="0" distL="0" distR="0" wp14:anchorId="6444C9E3" wp14:editId="1EF89D2F">
            <wp:extent cx="5440101" cy="2640381"/>
            <wp:effectExtent l="0" t="0" r="8255" b="7620"/>
            <wp:docPr id="715543623" name="Picture 1" descr="A graph of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43623" name="Picture 1" descr="A graph of red and blue lines&#10;&#10;Description automatically generated"/>
                    <pic:cNvPicPr/>
                  </pic:nvPicPr>
                  <pic:blipFill rotWithShape="1">
                    <a:blip r:embed="rId16"/>
                    <a:srcRect t="10552" r="10691"/>
                    <a:stretch/>
                  </pic:blipFill>
                  <pic:spPr bwMode="auto">
                    <a:xfrm>
                      <a:off x="0" y="0"/>
                      <a:ext cx="5480886" cy="2660176"/>
                    </a:xfrm>
                    <a:prstGeom prst="rect">
                      <a:avLst/>
                    </a:prstGeom>
                    <a:ln>
                      <a:noFill/>
                    </a:ln>
                    <a:extLst>
                      <a:ext uri="{53640926-AAD7-44D8-BBD7-CCE9431645EC}">
                        <a14:shadowObscured xmlns:a14="http://schemas.microsoft.com/office/drawing/2010/main"/>
                      </a:ext>
                    </a:extLst>
                  </pic:spPr>
                </pic:pic>
              </a:graphicData>
            </a:graphic>
          </wp:inline>
        </w:drawing>
      </w:r>
    </w:p>
    <w:p w14:paraId="116AC74A" w14:textId="27EFF44D" w:rsidR="00065C76" w:rsidRPr="004F0DAE" w:rsidRDefault="00065C76" w:rsidP="00065C76">
      <w:pPr>
        <w:pStyle w:val="Caption"/>
        <w:rPr>
          <w:rStyle w:val="BRNormal"/>
          <w:rFonts w:eastAsia="MS Mincho"/>
          <w:lang w:val="en-GB"/>
        </w:rPr>
      </w:pPr>
      <w:bookmarkStart w:id="124" w:name="_Ref159230869"/>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6</w:t>
      </w:r>
      <w:r w:rsidRPr="004F0DAE">
        <w:rPr>
          <w:lang w:val="en-GB"/>
        </w:rPr>
        <w:fldChar w:fldCharType="end"/>
      </w:r>
      <w:bookmarkEnd w:id="124"/>
      <w:r w:rsidRPr="004F0DAE">
        <w:rPr>
          <w:lang w:val="en-GB"/>
        </w:rPr>
        <w:t xml:space="preserve">: Aggregate PFD for a </w:t>
      </w:r>
      <w:r w:rsidR="00CF4F42" w:rsidRPr="004F0DAE">
        <w:rPr>
          <w:lang w:val="en-GB"/>
        </w:rPr>
        <w:t>24-satellite</w:t>
      </w:r>
      <w:r w:rsidRPr="004F0DAE">
        <w:rPr>
          <w:lang w:val="en-GB"/>
        </w:rPr>
        <w:t xml:space="preserve"> constellation in a 500 km orbit</w:t>
      </w:r>
    </w:p>
    <w:p w14:paraId="486C1FEC" w14:textId="77777777" w:rsidR="00065C76" w:rsidRPr="004F0DAE" w:rsidRDefault="00065C76" w:rsidP="0089163F">
      <w:pPr>
        <w:numPr>
          <w:ilvl w:val="0"/>
          <w:numId w:val="0"/>
        </w:numPr>
        <w:ind w:left="1560"/>
        <w:jc w:val="center"/>
      </w:pPr>
      <w:r w:rsidRPr="004F0DAE">
        <w:rPr>
          <w:noProof/>
        </w:rPr>
        <w:drawing>
          <wp:inline distT="0" distB="0" distL="0" distR="0" wp14:anchorId="698B383B" wp14:editId="19460251">
            <wp:extent cx="4352081" cy="3440294"/>
            <wp:effectExtent l="0" t="0" r="0" b="8255"/>
            <wp:docPr id="72303404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34043" name="Picture 1" descr="A graph of a graph&#10;&#10;Description automatically generated"/>
                    <pic:cNvPicPr/>
                  </pic:nvPicPr>
                  <pic:blipFill>
                    <a:blip r:embed="rId17"/>
                    <a:stretch>
                      <a:fillRect/>
                    </a:stretch>
                  </pic:blipFill>
                  <pic:spPr>
                    <a:xfrm>
                      <a:off x="0" y="0"/>
                      <a:ext cx="4373120" cy="3456925"/>
                    </a:xfrm>
                    <a:prstGeom prst="rect">
                      <a:avLst/>
                    </a:prstGeom>
                  </pic:spPr>
                </pic:pic>
              </a:graphicData>
            </a:graphic>
          </wp:inline>
        </w:drawing>
      </w:r>
    </w:p>
    <w:p w14:paraId="771189DB" w14:textId="1B97D1AD" w:rsidR="00065C76" w:rsidRPr="008A77A4" w:rsidRDefault="00065C76" w:rsidP="00065C76">
      <w:pPr>
        <w:pStyle w:val="Caption"/>
        <w:rPr>
          <w:rFonts w:eastAsia="MS Mincho"/>
          <w:lang w:val="en-GB"/>
        </w:rPr>
      </w:pPr>
      <w:bookmarkStart w:id="125" w:name="_Ref159230880"/>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7</w:t>
      </w:r>
      <w:r w:rsidRPr="004F0DAE">
        <w:rPr>
          <w:lang w:val="en-GB"/>
        </w:rPr>
        <w:fldChar w:fldCharType="end"/>
      </w:r>
      <w:bookmarkEnd w:id="125"/>
      <w:r w:rsidRPr="004F0DAE">
        <w:rPr>
          <w:lang w:val="en-GB"/>
        </w:rPr>
        <w:t>: Percentage of time during which a certain PFD limit is exceeded. The blue line shows a PFD value of -142 dBW/(m</w:t>
      </w:r>
      <w:r w:rsidRPr="004F0DAE">
        <w:rPr>
          <w:vertAlign w:val="superscript"/>
          <w:lang w:val="en-GB"/>
        </w:rPr>
        <w:t>2</w:t>
      </w:r>
      <w:r w:rsidRPr="004F0DAE">
        <w:rPr>
          <w:lang w:val="en-GB"/>
        </w:rPr>
        <w:t xml:space="preserve"> 4kHz)</w:t>
      </w:r>
    </w:p>
    <w:p w14:paraId="76E290B0" w14:textId="3CE7CBAC" w:rsidR="00065C76" w:rsidRPr="004F0DAE" w:rsidRDefault="00065C76" w:rsidP="00065C76">
      <w:pPr>
        <w:pStyle w:val="Caption"/>
        <w:keepNext/>
        <w:rPr>
          <w:lang w:val="en-GB"/>
        </w:rPr>
      </w:pPr>
      <w:bookmarkStart w:id="126" w:name="_Ref158279464"/>
      <w:r w:rsidRPr="004F0DAE">
        <w:rPr>
          <w:lang w:val="en-GB"/>
        </w:rPr>
        <w:lastRenderedPageBreak/>
        <w:t xml:space="preserve">Table </w:t>
      </w:r>
      <w:r w:rsidRPr="004F0DAE">
        <w:rPr>
          <w:lang w:val="en-GB"/>
        </w:rPr>
        <w:fldChar w:fldCharType="begin"/>
      </w:r>
      <w:r w:rsidRPr="004F0DAE">
        <w:rPr>
          <w:lang w:val="en-GB"/>
        </w:rPr>
        <w:instrText xml:space="preserve"> SEQ Table \* ARABIC </w:instrText>
      </w:r>
      <w:r w:rsidRPr="004F0DAE">
        <w:rPr>
          <w:lang w:val="en-GB"/>
        </w:rPr>
        <w:fldChar w:fldCharType="separate"/>
      </w:r>
      <w:r w:rsidR="00E4020B">
        <w:rPr>
          <w:noProof/>
          <w:lang w:val="en-GB"/>
        </w:rPr>
        <w:t>7</w:t>
      </w:r>
      <w:r w:rsidRPr="004F0DAE">
        <w:rPr>
          <w:lang w:val="en-GB"/>
        </w:rPr>
        <w:fldChar w:fldCharType="end"/>
      </w:r>
      <w:bookmarkEnd w:id="126"/>
      <w:r w:rsidRPr="004F0DAE">
        <w:rPr>
          <w:lang w:val="en-GB"/>
        </w:rPr>
        <w:t xml:space="preserve">: Assessment of satellite-to-SRD transmissions with other SRD. Victim characteristics are taken from ECC Report 261 </w:t>
      </w:r>
      <w:r w:rsidR="007B5AD0">
        <w:rPr>
          <w:lang w:val="en-GB"/>
        </w:rPr>
        <w:fldChar w:fldCharType="begin"/>
      </w:r>
      <w:r w:rsidR="007B5AD0">
        <w:rPr>
          <w:lang w:val="en-GB"/>
        </w:rPr>
        <w:instrText xml:space="preserve"> REF _Ref159225788 \r \h </w:instrText>
      </w:r>
      <w:r w:rsidR="007B5AD0">
        <w:rPr>
          <w:lang w:val="en-GB"/>
        </w:rPr>
      </w:r>
      <w:r w:rsidR="007B5AD0">
        <w:rPr>
          <w:lang w:val="en-GB"/>
        </w:rPr>
        <w:fldChar w:fldCharType="separate"/>
      </w:r>
      <w:r w:rsidR="00606D97">
        <w:rPr>
          <w:lang w:val="en-GB"/>
        </w:rPr>
        <w:fldChar w:fldCharType="begin"/>
      </w:r>
      <w:r w:rsidR="00606D97">
        <w:rPr>
          <w:lang w:val="en-GB"/>
        </w:rPr>
        <w:instrText xml:space="preserve"> REF _Ref159402544 \r \h </w:instrText>
      </w:r>
      <w:r w:rsidR="00606D97">
        <w:rPr>
          <w:lang w:val="en-GB"/>
        </w:rPr>
      </w:r>
      <w:r w:rsidR="00606D97">
        <w:rPr>
          <w:lang w:val="en-GB"/>
        </w:rPr>
        <w:fldChar w:fldCharType="separate"/>
      </w:r>
      <w:r w:rsidR="00606D97">
        <w:rPr>
          <w:lang w:val="en-GB"/>
        </w:rPr>
        <w:t>[7]</w:t>
      </w:r>
      <w:r w:rsidR="00606D97">
        <w:rPr>
          <w:lang w:val="en-GB"/>
        </w:rPr>
        <w:fldChar w:fldCharType="end"/>
      </w:r>
      <w:r w:rsidR="007B5AD0">
        <w:rPr>
          <w:lang w:val="en-GB"/>
        </w:rPr>
        <w:fldChar w:fldCharType="end"/>
      </w:r>
      <w:r w:rsidRPr="004F0DAE">
        <w:rPr>
          <w:lang w:val="en-GB"/>
        </w:rPr>
        <w:t>. All path losses were calculated for the shortest distance between satellite and SRD (worst case)</w:t>
      </w:r>
    </w:p>
    <w:tbl>
      <w:tblPr>
        <w:tblStyle w:val="ECCTable-redheader"/>
        <w:tblW w:w="5000" w:type="pct"/>
        <w:tblInd w:w="0" w:type="dxa"/>
        <w:tblLook w:val="04A0" w:firstRow="1" w:lastRow="0" w:firstColumn="1" w:lastColumn="0" w:noHBand="0" w:noVBand="1"/>
      </w:tblPr>
      <w:tblGrid>
        <w:gridCol w:w="701"/>
        <w:gridCol w:w="1347"/>
        <w:gridCol w:w="820"/>
        <w:gridCol w:w="860"/>
        <w:gridCol w:w="780"/>
        <w:gridCol w:w="1021"/>
        <w:gridCol w:w="1021"/>
        <w:gridCol w:w="860"/>
        <w:gridCol w:w="844"/>
        <w:gridCol w:w="636"/>
        <w:gridCol w:w="881"/>
      </w:tblGrid>
      <w:tr w:rsidR="001548E8" w:rsidRPr="004F0DAE" w14:paraId="5A238EBA" w14:textId="77777777" w:rsidTr="001548E8">
        <w:trPr>
          <w:cnfStyle w:val="100000000000" w:firstRow="1" w:lastRow="0" w:firstColumn="0" w:lastColumn="0" w:oddVBand="0" w:evenVBand="0" w:oddHBand="0" w:evenHBand="0" w:firstRowFirstColumn="0" w:firstRowLastColumn="0" w:lastRowFirstColumn="0" w:lastRowLastColumn="0"/>
          <w:trHeight w:val="300"/>
        </w:trPr>
        <w:tc>
          <w:tcPr>
            <w:tcW w:w="354" w:type="pct"/>
          </w:tcPr>
          <w:p w14:paraId="6CD5B322" w14:textId="06623CEE" w:rsidR="00DC30D7" w:rsidRPr="001548E8" w:rsidRDefault="00DC30D7" w:rsidP="00260BB8">
            <w:pPr>
              <w:pStyle w:val="ECCTableHeaderwhitefont"/>
              <w:rPr>
                <w:rStyle w:val="ECCHLbold"/>
                <w:b/>
                <w:bCs w:val="0"/>
                <w:sz w:val="15"/>
                <w:szCs w:val="15"/>
              </w:rPr>
            </w:pPr>
          </w:p>
        </w:tc>
        <w:tc>
          <w:tcPr>
            <w:tcW w:w="740" w:type="pct"/>
            <w:noWrap/>
            <w:hideMark/>
          </w:tcPr>
          <w:p w14:paraId="5D4621A7"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System/</w:t>
            </w:r>
            <w:r w:rsidRPr="001548E8">
              <w:rPr>
                <w:rStyle w:val="ECCHLbold"/>
                <w:b/>
                <w:bCs w:val="0"/>
                <w:sz w:val="15"/>
                <w:szCs w:val="15"/>
              </w:rPr>
              <w:br/>
              <w:t>Parameter</w:t>
            </w:r>
          </w:p>
        </w:tc>
        <w:tc>
          <w:tcPr>
            <w:tcW w:w="404" w:type="pct"/>
            <w:noWrap/>
            <w:hideMark/>
          </w:tcPr>
          <w:p w14:paraId="6685D8B6"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Non-specific type A</w:t>
            </w:r>
          </w:p>
        </w:tc>
        <w:tc>
          <w:tcPr>
            <w:tcW w:w="452" w:type="pct"/>
            <w:noWrap/>
            <w:hideMark/>
          </w:tcPr>
          <w:p w14:paraId="37D79E2D"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Sub-metering</w:t>
            </w:r>
          </w:p>
        </w:tc>
        <w:tc>
          <w:tcPr>
            <w:tcW w:w="403" w:type="pct"/>
            <w:noWrap/>
            <w:hideMark/>
          </w:tcPr>
          <w:p w14:paraId="65DBF8F1"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Alarms</w:t>
            </w:r>
          </w:p>
        </w:tc>
        <w:tc>
          <w:tcPr>
            <w:tcW w:w="473" w:type="pct"/>
            <w:noWrap/>
            <w:hideMark/>
          </w:tcPr>
          <w:p w14:paraId="42EA122A"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RFID omni</w:t>
            </w:r>
          </w:p>
        </w:tc>
        <w:tc>
          <w:tcPr>
            <w:tcW w:w="500" w:type="pct"/>
            <w:noWrap/>
            <w:hideMark/>
          </w:tcPr>
          <w:p w14:paraId="28C79C37" w14:textId="4CE781DC" w:rsidR="00065C76" w:rsidRPr="001548E8" w:rsidRDefault="00065C76" w:rsidP="00A83B8F">
            <w:pPr>
              <w:pStyle w:val="ECCTableHeaderwhitefont"/>
              <w:rPr>
                <w:rStyle w:val="ECCHLbold"/>
                <w:b/>
                <w:bCs w:val="0"/>
                <w:sz w:val="15"/>
                <w:szCs w:val="15"/>
              </w:rPr>
            </w:pPr>
            <w:r w:rsidRPr="001548E8">
              <w:rPr>
                <w:rStyle w:val="ECCHLbold"/>
                <w:b/>
                <w:bCs w:val="0"/>
                <w:sz w:val="15"/>
                <w:szCs w:val="15"/>
              </w:rPr>
              <w:t xml:space="preserve">RFID </w:t>
            </w:r>
            <w:proofErr w:type="spellStart"/>
            <w:r w:rsidR="008603F1" w:rsidRPr="001548E8">
              <w:rPr>
                <w:rStyle w:val="ECCHLbold"/>
                <w:b/>
                <w:bCs w:val="0"/>
                <w:sz w:val="15"/>
                <w:szCs w:val="15"/>
              </w:rPr>
              <w:t>direc</w:t>
            </w:r>
            <w:r w:rsidR="00574ECC" w:rsidRPr="001548E8">
              <w:rPr>
                <w:rStyle w:val="ECCHLbold"/>
                <w:b/>
                <w:bCs w:val="0"/>
                <w:sz w:val="15"/>
                <w:szCs w:val="15"/>
              </w:rPr>
              <w:t>-</w:t>
            </w:r>
            <w:r w:rsidR="008603F1" w:rsidRPr="001548E8">
              <w:rPr>
                <w:rStyle w:val="ECCHLbold"/>
                <w:b/>
                <w:bCs w:val="0"/>
                <w:sz w:val="15"/>
                <w:szCs w:val="15"/>
              </w:rPr>
              <w:t>tional</w:t>
            </w:r>
            <w:proofErr w:type="spellEnd"/>
          </w:p>
        </w:tc>
        <w:tc>
          <w:tcPr>
            <w:tcW w:w="452" w:type="pct"/>
            <w:noWrap/>
            <w:hideMark/>
          </w:tcPr>
          <w:p w14:paraId="0CC0C459"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Cordless audio</w:t>
            </w:r>
          </w:p>
        </w:tc>
        <w:tc>
          <w:tcPr>
            <w:tcW w:w="442" w:type="pct"/>
            <w:noWrap/>
            <w:hideMark/>
          </w:tcPr>
          <w:p w14:paraId="5A39400E"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Hearing aids</w:t>
            </w:r>
          </w:p>
        </w:tc>
        <w:tc>
          <w:tcPr>
            <w:tcW w:w="315" w:type="pct"/>
            <w:noWrap/>
            <w:hideMark/>
          </w:tcPr>
          <w:p w14:paraId="615B3BFD"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Unit</w:t>
            </w:r>
          </w:p>
        </w:tc>
        <w:tc>
          <w:tcPr>
            <w:tcW w:w="464" w:type="pct"/>
          </w:tcPr>
          <w:p w14:paraId="04195020" w14:textId="77777777" w:rsidR="00065C76" w:rsidRPr="001548E8" w:rsidRDefault="00065C76" w:rsidP="00A83B8F">
            <w:pPr>
              <w:pStyle w:val="ECCTableHeaderwhitefont"/>
              <w:rPr>
                <w:rStyle w:val="ECCHLbold"/>
                <w:b/>
                <w:bCs w:val="0"/>
                <w:sz w:val="15"/>
                <w:szCs w:val="15"/>
              </w:rPr>
            </w:pPr>
            <w:r w:rsidRPr="001548E8">
              <w:rPr>
                <w:rStyle w:val="ECCHLbold"/>
                <w:b/>
                <w:bCs w:val="0"/>
                <w:sz w:val="15"/>
                <w:szCs w:val="15"/>
              </w:rPr>
              <w:t>Formula</w:t>
            </w:r>
          </w:p>
        </w:tc>
      </w:tr>
      <w:tr w:rsidR="001548E8" w:rsidRPr="004F0DAE" w14:paraId="397DC0F2" w14:textId="77777777" w:rsidTr="001548E8">
        <w:trPr>
          <w:trHeight w:val="300"/>
        </w:trPr>
        <w:tc>
          <w:tcPr>
            <w:tcW w:w="354" w:type="pct"/>
          </w:tcPr>
          <w:p w14:paraId="21274AC4" w14:textId="77777777" w:rsidR="00065C76" w:rsidRPr="0089163F" w:rsidRDefault="00065C76" w:rsidP="00260BB8">
            <w:pPr>
              <w:pStyle w:val="ECCTabletext"/>
              <w:rPr>
                <w:sz w:val="16"/>
                <w:szCs w:val="16"/>
              </w:rPr>
            </w:pPr>
          </w:p>
        </w:tc>
        <w:tc>
          <w:tcPr>
            <w:tcW w:w="740" w:type="pct"/>
            <w:noWrap/>
            <w:hideMark/>
          </w:tcPr>
          <w:p w14:paraId="7B6C08D5" w14:textId="77777777" w:rsidR="00065C76" w:rsidRPr="0089163F" w:rsidRDefault="00065C76" w:rsidP="00136ECA">
            <w:pPr>
              <w:pStyle w:val="ECCTabletext"/>
              <w:rPr>
                <w:sz w:val="16"/>
                <w:szCs w:val="16"/>
              </w:rPr>
            </w:pPr>
            <w:r w:rsidRPr="0089163F">
              <w:rPr>
                <w:sz w:val="16"/>
                <w:szCs w:val="16"/>
              </w:rPr>
              <w:t>Frequency range/ typical frequencies</w:t>
            </w:r>
          </w:p>
        </w:tc>
        <w:tc>
          <w:tcPr>
            <w:tcW w:w="404" w:type="pct"/>
            <w:noWrap/>
            <w:hideMark/>
          </w:tcPr>
          <w:p w14:paraId="7A9BC617" w14:textId="77777777" w:rsidR="00065C76" w:rsidRPr="0089163F" w:rsidRDefault="00065C76" w:rsidP="00136ECA">
            <w:pPr>
              <w:pStyle w:val="ECCTabletext"/>
              <w:rPr>
                <w:sz w:val="16"/>
                <w:szCs w:val="16"/>
              </w:rPr>
            </w:pPr>
            <w:r w:rsidRPr="0089163F">
              <w:rPr>
                <w:sz w:val="16"/>
                <w:szCs w:val="16"/>
              </w:rPr>
              <w:t>862-870</w:t>
            </w:r>
          </w:p>
        </w:tc>
        <w:tc>
          <w:tcPr>
            <w:tcW w:w="452" w:type="pct"/>
            <w:noWrap/>
            <w:hideMark/>
          </w:tcPr>
          <w:p w14:paraId="450B6428" w14:textId="77777777" w:rsidR="00065C76" w:rsidRPr="0089163F" w:rsidRDefault="00065C76" w:rsidP="00136ECA">
            <w:pPr>
              <w:pStyle w:val="ECCTabletext"/>
              <w:rPr>
                <w:sz w:val="16"/>
                <w:szCs w:val="16"/>
              </w:rPr>
            </w:pPr>
            <w:r w:rsidRPr="0089163F">
              <w:rPr>
                <w:sz w:val="16"/>
                <w:szCs w:val="16"/>
              </w:rPr>
              <w:t>868.3, 868.95</w:t>
            </w:r>
          </w:p>
        </w:tc>
        <w:tc>
          <w:tcPr>
            <w:tcW w:w="403" w:type="pct"/>
            <w:noWrap/>
            <w:hideMark/>
          </w:tcPr>
          <w:p w14:paraId="610E197D" w14:textId="77777777" w:rsidR="00065C76" w:rsidRPr="0089163F" w:rsidRDefault="00065C76" w:rsidP="00136ECA">
            <w:pPr>
              <w:pStyle w:val="ECCTabletext"/>
              <w:rPr>
                <w:sz w:val="16"/>
                <w:szCs w:val="16"/>
              </w:rPr>
            </w:pPr>
            <w:r w:rsidRPr="0089163F">
              <w:rPr>
                <w:sz w:val="16"/>
                <w:szCs w:val="16"/>
              </w:rPr>
              <w:t>868.6-869.7</w:t>
            </w:r>
          </w:p>
        </w:tc>
        <w:tc>
          <w:tcPr>
            <w:tcW w:w="473" w:type="pct"/>
            <w:noWrap/>
            <w:hideMark/>
          </w:tcPr>
          <w:p w14:paraId="74F4AAC5" w14:textId="77777777" w:rsidR="00065C76" w:rsidRPr="0089163F" w:rsidRDefault="00065C76" w:rsidP="00136ECA">
            <w:pPr>
              <w:pStyle w:val="ECCTabletext"/>
              <w:rPr>
                <w:sz w:val="16"/>
                <w:szCs w:val="16"/>
              </w:rPr>
            </w:pPr>
            <w:r w:rsidRPr="0089163F">
              <w:rPr>
                <w:sz w:val="16"/>
                <w:szCs w:val="16"/>
              </w:rPr>
              <w:t>865.7, 866.3, 866.9, 867.5</w:t>
            </w:r>
          </w:p>
        </w:tc>
        <w:tc>
          <w:tcPr>
            <w:tcW w:w="500" w:type="pct"/>
            <w:noWrap/>
            <w:hideMark/>
          </w:tcPr>
          <w:p w14:paraId="69484A04" w14:textId="77777777" w:rsidR="00065C76" w:rsidRPr="0089163F" w:rsidRDefault="00065C76" w:rsidP="00136ECA">
            <w:pPr>
              <w:pStyle w:val="ECCTabletext"/>
              <w:rPr>
                <w:sz w:val="16"/>
                <w:szCs w:val="16"/>
              </w:rPr>
            </w:pPr>
            <w:r w:rsidRPr="0089163F">
              <w:rPr>
                <w:sz w:val="16"/>
                <w:szCs w:val="16"/>
              </w:rPr>
              <w:t>865.7, 866.3, 866.9, 867.5</w:t>
            </w:r>
          </w:p>
        </w:tc>
        <w:tc>
          <w:tcPr>
            <w:tcW w:w="452" w:type="pct"/>
            <w:noWrap/>
            <w:hideMark/>
          </w:tcPr>
          <w:p w14:paraId="154C5E70" w14:textId="77777777" w:rsidR="00065C76" w:rsidRPr="0089163F" w:rsidRDefault="00065C76" w:rsidP="00136ECA">
            <w:pPr>
              <w:pStyle w:val="ECCTabletext"/>
              <w:rPr>
                <w:sz w:val="16"/>
                <w:szCs w:val="16"/>
              </w:rPr>
            </w:pPr>
            <w:r w:rsidRPr="0089163F">
              <w:rPr>
                <w:sz w:val="16"/>
                <w:szCs w:val="16"/>
              </w:rPr>
              <w:t>864.9</w:t>
            </w:r>
          </w:p>
        </w:tc>
        <w:tc>
          <w:tcPr>
            <w:tcW w:w="442" w:type="pct"/>
            <w:noWrap/>
            <w:hideMark/>
          </w:tcPr>
          <w:p w14:paraId="2DCFA024" w14:textId="77777777" w:rsidR="00065C76" w:rsidRPr="0089163F" w:rsidRDefault="00065C76" w:rsidP="00136ECA">
            <w:pPr>
              <w:pStyle w:val="ECCTabletext"/>
              <w:rPr>
                <w:sz w:val="16"/>
                <w:szCs w:val="16"/>
              </w:rPr>
            </w:pPr>
            <w:r w:rsidRPr="0089163F">
              <w:rPr>
                <w:sz w:val="16"/>
                <w:szCs w:val="16"/>
              </w:rPr>
              <w:t>863-865</w:t>
            </w:r>
          </w:p>
        </w:tc>
        <w:tc>
          <w:tcPr>
            <w:tcW w:w="315" w:type="pct"/>
            <w:noWrap/>
            <w:hideMark/>
          </w:tcPr>
          <w:p w14:paraId="113F5A6D" w14:textId="77777777" w:rsidR="00065C76" w:rsidRPr="0089163F" w:rsidRDefault="00065C76" w:rsidP="00136ECA">
            <w:pPr>
              <w:pStyle w:val="ECCTabletext"/>
              <w:rPr>
                <w:sz w:val="16"/>
                <w:szCs w:val="16"/>
              </w:rPr>
            </w:pPr>
            <w:r w:rsidRPr="0089163F">
              <w:rPr>
                <w:sz w:val="16"/>
                <w:szCs w:val="16"/>
              </w:rPr>
              <w:t>MHz</w:t>
            </w:r>
          </w:p>
        </w:tc>
        <w:tc>
          <w:tcPr>
            <w:tcW w:w="464" w:type="pct"/>
          </w:tcPr>
          <w:p w14:paraId="467CB6CD" w14:textId="77777777" w:rsidR="00065C76" w:rsidRPr="0089163F" w:rsidRDefault="00065C76" w:rsidP="00260BB8">
            <w:pPr>
              <w:pStyle w:val="ECCTabletext"/>
              <w:rPr>
                <w:sz w:val="16"/>
                <w:szCs w:val="16"/>
              </w:rPr>
            </w:pPr>
          </w:p>
        </w:tc>
      </w:tr>
      <w:tr w:rsidR="001548E8" w:rsidRPr="004F0DAE" w14:paraId="7B1CA342" w14:textId="77777777" w:rsidTr="001548E8">
        <w:trPr>
          <w:trHeight w:val="300"/>
        </w:trPr>
        <w:tc>
          <w:tcPr>
            <w:tcW w:w="354" w:type="pct"/>
          </w:tcPr>
          <w:p w14:paraId="285FE207" w14:textId="77777777" w:rsidR="00065C76" w:rsidRPr="0089163F" w:rsidRDefault="00065C76" w:rsidP="0089163F">
            <w:pPr>
              <w:pStyle w:val="ECCTabletext"/>
              <w:rPr>
                <w:sz w:val="16"/>
                <w:szCs w:val="16"/>
              </w:rPr>
            </w:pPr>
            <w:r w:rsidRPr="0089163F">
              <w:rPr>
                <w:sz w:val="16"/>
                <w:szCs w:val="16"/>
              </w:rPr>
              <w:t>1</w:t>
            </w:r>
          </w:p>
        </w:tc>
        <w:tc>
          <w:tcPr>
            <w:tcW w:w="740" w:type="pct"/>
            <w:noWrap/>
          </w:tcPr>
          <w:p w14:paraId="016EDF6B" w14:textId="77777777" w:rsidR="00065C76" w:rsidRPr="0089163F" w:rsidRDefault="00065C76" w:rsidP="0089163F">
            <w:pPr>
              <w:pStyle w:val="ECCTabletext"/>
              <w:rPr>
                <w:rFonts w:ascii="Cambria" w:hAnsi="Cambria"/>
                <w:sz w:val="16"/>
                <w:szCs w:val="16"/>
              </w:rPr>
            </w:pPr>
            <w:r w:rsidRPr="0089163F">
              <w:rPr>
                <w:sz w:val="16"/>
                <w:szCs w:val="16"/>
              </w:rPr>
              <w:t xml:space="preserve">Satellite </w:t>
            </w:r>
            <w:r w:rsidRPr="0089163F">
              <w:rPr>
                <w:i/>
                <w:iCs/>
                <w:sz w:val="16"/>
                <w:szCs w:val="16"/>
              </w:rPr>
              <w:t>e.i.r.p.</w:t>
            </w:r>
          </w:p>
        </w:tc>
        <w:tc>
          <w:tcPr>
            <w:tcW w:w="404" w:type="pct"/>
            <w:noWrap/>
          </w:tcPr>
          <w:p w14:paraId="157DBA2E" w14:textId="77777777" w:rsidR="00065C76" w:rsidRPr="0089163F" w:rsidRDefault="00065C76" w:rsidP="00136ECA">
            <w:pPr>
              <w:pStyle w:val="ECCTabletext"/>
              <w:rPr>
                <w:sz w:val="16"/>
                <w:szCs w:val="16"/>
              </w:rPr>
            </w:pPr>
            <w:r w:rsidRPr="0089163F">
              <w:rPr>
                <w:sz w:val="16"/>
                <w:szCs w:val="16"/>
              </w:rPr>
              <w:t>-1.1</w:t>
            </w:r>
          </w:p>
        </w:tc>
        <w:tc>
          <w:tcPr>
            <w:tcW w:w="452" w:type="pct"/>
            <w:noWrap/>
          </w:tcPr>
          <w:p w14:paraId="135C33EE" w14:textId="77777777" w:rsidR="00065C76" w:rsidRPr="0089163F" w:rsidRDefault="00065C76" w:rsidP="00136ECA">
            <w:pPr>
              <w:pStyle w:val="ECCTabletext"/>
              <w:rPr>
                <w:rFonts w:ascii="Cambria" w:hAnsi="Cambria"/>
                <w:sz w:val="16"/>
                <w:szCs w:val="16"/>
              </w:rPr>
            </w:pPr>
            <w:r w:rsidRPr="0089163F">
              <w:rPr>
                <w:sz w:val="16"/>
                <w:szCs w:val="16"/>
              </w:rPr>
              <w:t>-1.1</w:t>
            </w:r>
          </w:p>
        </w:tc>
        <w:tc>
          <w:tcPr>
            <w:tcW w:w="403" w:type="pct"/>
            <w:noWrap/>
          </w:tcPr>
          <w:p w14:paraId="5340FFCC" w14:textId="77777777" w:rsidR="00065C76" w:rsidRPr="0089163F" w:rsidRDefault="00065C76" w:rsidP="00136ECA">
            <w:pPr>
              <w:pStyle w:val="ECCTabletext"/>
              <w:rPr>
                <w:rFonts w:ascii="Cambria" w:hAnsi="Cambria"/>
                <w:sz w:val="16"/>
                <w:szCs w:val="16"/>
              </w:rPr>
            </w:pPr>
            <w:r w:rsidRPr="0089163F">
              <w:rPr>
                <w:sz w:val="16"/>
                <w:szCs w:val="16"/>
              </w:rPr>
              <w:t>-1.1</w:t>
            </w:r>
          </w:p>
        </w:tc>
        <w:tc>
          <w:tcPr>
            <w:tcW w:w="473" w:type="pct"/>
            <w:noWrap/>
          </w:tcPr>
          <w:p w14:paraId="7FA21E7E" w14:textId="77777777" w:rsidR="00065C76" w:rsidRPr="0089163F" w:rsidRDefault="00065C76" w:rsidP="00136ECA">
            <w:pPr>
              <w:pStyle w:val="ECCTabletext"/>
              <w:rPr>
                <w:rFonts w:ascii="Cambria" w:hAnsi="Cambria"/>
                <w:sz w:val="16"/>
                <w:szCs w:val="16"/>
              </w:rPr>
            </w:pPr>
            <w:r w:rsidRPr="0089163F">
              <w:rPr>
                <w:sz w:val="16"/>
                <w:szCs w:val="16"/>
              </w:rPr>
              <w:t>-1.1</w:t>
            </w:r>
          </w:p>
        </w:tc>
        <w:tc>
          <w:tcPr>
            <w:tcW w:w="500" w:type="pct"/>
            <w:noWrap/>
          </w:tcPr>
          <w:p w14:paraId="0978C728" w14:textId="77777777" w:rsidR="00065C76" w:rsidRPr="0089163F" w:rsidRDefault="00065C76" w:rsidP="00136ECA">
            <w:pPr>
              <w:pStyle w:val="ECCTabletext"/>
              <w:rPr>
                <w:rFonts w:ascii="Cambria" w:hAnsi="Cambria"/>
                <w:sz w:val="16"/>
                <w:szCs w:val="16"/>
              </w:rPr>
            </w:pPr>
            <w:r w:rsidRPr="0089163F">
              <w:rPr>
                <w:sz w:val="16"/>
                <w:szCs w:val="16"/>
              </w:rPr>
              <w:t>-1.1</w:t>
            </w:r>
          </w:p>
        </w:tc>
        <w:tc>
          <w:tcPr>
            <w:tcW w:w="452" w:type="pct"/>
            <w:noWrap/>
          </w:tcPr>
          <w:p w14:paraId="797CF4E9" w14:textId="77777777" w:rsidR="00065C76" w:rsidRPr="0089163F" w:rsidRDefault="00065C76" w:rsidP="00136ECA">
            <w:pPr>
              <w:pStyle w:val="ECCTabletext"/>
              <w:rPr>
                <w:rFonts w:ascii="Cambria" w:hAnsi="Cambria"/>
                <w:sz w:val="16"/>
                <w:szCs w:val="16"/>
              </w:rPr>
            </w:pPr>
            <w:r w:rsidRPr="0089163F">
              <w:rPr>
                <w:sz w:val="16"/>
                <w:szCs w:val="16"/>
              </w:rPr>
              <w:t>-1.1</w:t>
            </w:r>
          </w:p>
        </w:tc>
        <w:tc>
          <w:tcPr>
            <w:tcW w:w="442" w:type="pct"/>
            <w:noWrap/>
          </w:tcPr>
          <w:p w14:paraId="49CC955E" w14:textId="77777777" w:rsidR="00065C76" w:rsidRPr="0089163F" w:rsidRDefault="00065C76" w:rsidP="00136ECA">
            <w:pPr>
              <w:pStyle w:val="ECCTabletext"/>
              <w:rPr>
                <w:rFonts w:ascii="Cambria" w:hAnsi="Cambria"/>
                <w:sz w:val="16"/>
                <w:szCs w:val="16"/>
              </w:rPr>
            </w:pPr>
            <w:r w:rsidRPr="0089163F">
              <w:rPr>
                <w:sz w:val="16"/>
                <w:szCs w:val="16"/>
              </w:rPr>
              <w:t>-1.1</w:t>
            </w:r>
          </w:p>
        </w:tc>
        <w:tc>
          <w:tcPr>
            <w:tcW w:w="315" w:type="pct"/>
            <w:noWrap/>
          </w:tcPr>
          <w:p w14:paraId="488B0167" w14:textId="77777777" w:rsidR="00065C76" w:rsidRPr="0089163F" w:rsidRDefault="00065C76" w:rsidP="00136ECA">
            <w:pPr>
              <w:pStyle w:val="ECCTabletext"/>
              <w:rPr>
                <w:rFonts w:ascii="Cambria" w:hAnsi="Cambria"/>
                <w:sz w:val="16"/>
                <w:szCs w:val="16"/>
              </w:rPr>
            </w:pPr>
            <w:r w:rsidRPr="0089163F">
              <w:rPr>
                <w:sz w:val="16"/>
                <w:szCs w:val="16"/>
              </w:rPr>
              <w:t>dBW</w:t>
            </w:r>
          </w:p>
        </w:tc>
        <w:tc>
          <w:tcPr>
            <w:tcW w:w="464" w:type="pct"/>
          </w:tcPr>
          <w:p w14:paraId="17C1A67C" w14:textId="77777777" w:rsidR="00065C76" w:rsidRPr="0089163F" w:rsidRDefault="00065C76" w:rsidP="00260BB8">
            <w:pPr>
              <w:pStyle w:val="ECCTabletext"/>
              <w:rPr>
                <w:sz w:val="16"/>
                <w:szCs w:val="16"/>
              </w:rPr>
            </w:pPr>
          </w:p>
        </w:tc>
      </w:tr>
      <w:tr w:rsidR="001548E8" w:rsidRPr="004F0DAE" w14:paraId="3F3C39BF" w14:textId="77777777" w:rsidTr="001548E8">
        <w:trPr>
          <w:trHeight w:val="300"/>
        </w:trPr>
        <w:tc>
          <w:tcPr>
            <w:tcW w:w="354" w:type="pct"/>
          </w:tcPr>
          <w:p w14:paraId="14B00E5E" w14:textId="77777777" w:rsidR="00065C76" w:rsidRPr="0089163F" w:rsidRDefault="00065C76" w:rsidP="00136ECA">
            <w:pPr>
              <w:pStyle w:val="ECCTabletext"/>
              <w:rPr>
                <w:sz w:val="16"/>
                <w:szCs w:val="16"/>
              </w:rPr>
            </w:pPr>
            <w:r w:rsidRPr="0089163F">
              <w:rPr>
                <w:sz w:val="16"/>
                <w:szCs w:val="16"/>
              </w:rPr>
              <w:t>2</w:t>
            </w:r>
          </w:p>
        </w:tc>
        <w:tc>
          <w:tcPr>
            <w:tcW w:w="740" w:type="pct"/>
            <w:noWrap/>
          </w:tcPr>
          <w:p w14:paraId="4123FB7F" w14:textId="77777777" w:rsidR="00065C76" w:rsidRPr="0089163F" w:rsidRDefault="00065C76" w:rsidP="00136ECA">
            <w:pPr>
              <w:pStyle w:val="ECCTabletext"/>
              <w:rPr>
                <w:sz w:val="16"/>
                <w:szCs w:val="16"/>
              </w:rPr>
            </w:pPr>
            <w:r w:rsidRPr="0089163F">
              <w:rPr>
                <w:sz w:val="16"/>
                <w:szCs w:val="16"/>
              </w:rPr>
              <w:t>Satellite transmitter bandwidth</w:t>
            </w:r>
          </w:p>
        </w:tc>
        <w:tc>
          <w:tcPr>
            <w:tcW w:w="404" w:type="pct"/>
            <w:noWrap/>
          </w:tcPr>
          <w:p w14:paraId="1C741EB1" w14:textId="77777777" w:rsidR="00065C76" w:rsidRPr="0089163F" w:rsidRDefault="00065C76" w:rsidP="00136ECA">
            <w:pPr>
              <w:pStyle w:val="ECCTabletext"/>
              <w:rPr>
                <w:sz w:val="16"/>
                <w:szCs w:val="16"/>
              </w:rPr>
            </w:pPr>
            <w:r w:rsidRPr="0089163F">
              <w:rPr>
                <w:sz w:val="16"/>
                <w:szCs w:val="16"/>
              </w:rPr>
              <w:t>125</w:t>
            </w:r>
          </w:p>
        </w:tc>
        <w:tc>
          <w:tcPr>
            <w:tcW w:w="452" w:type="pct"/>
            <w:noWrap/>
          </w:tcPr>
          <w:p w14:paraId="2DCA20D4" w14:textId="77777777" w:rsidR="00065C76" w:rsidRPr="0089163F" w:rsidRDefault="00065C76" w:rsidP="00136ECA">
            <w:pPr>
              <w:pStyle w:val="ECCTabletext"/>
              <w:rPr>
                <w:sz w:val="16"/>
                <w:szCs w:val="16"/>
              </w:rPr>
            </w:pPr>
            <w:r w:rsidRPr="0089163F">
              <w:rPr>
                <w:sz w:val="16"/>
                <w:szCs w:val="16"/>
              </w:rPr>
              <w:t>125</w:t>
            </w:r>
          </w:p>
        </w:tc>
        <w:tc>
          <w:tcPr>
            <w:tcW w:w="403" w:type="pct"/>
            <w:noWrap/>
          </w:tcPr>
          <w:p w14:paraId="3E5A2528" w14:textId="77777777" w:rsidR="00065C76" w:rsidRPr="0089163F" w:rsidRDefault="00065C76" w:rsidP="00136ECA">
            <w:pPr>
              <w:pStyle w:val="ECCTabletext"/>
              <w:rPr>
                <w:sz w:val="16"/>
                <w:szCs w:val="16"/>
              </w:rPr>
            </w:pPr>
            <w:r w:rsidRPr="0089163F">
              <w:rPr>
                <w:sz w:val="16"/>
                <w:szCs w:val="16"/>
              </w:rPr>
              <w:t>125</w:t>
            </w:r>
          </w:p>
        </w:tc>
        <w:tc>
          <w:tcPr>
            <w:tcW w:w="473" w:type="pct"/>
            <w:noWrap/>
          </w:tcPr>
          <w:p w14:paraId="23503597" w14:textId="77777777" w:rsidR="00065C76" w:rsidRPr="0089163F" w:rsidRDefault="00065C76" w:rsidP="00136ECA">
            <w:pPr>
              <w:pStyle w:val="ECCTabletext"/>
              <w:rPr>
                <w:sz w:val="16"/>
                <w:szCs w:val="16"/>
              </w:rPr>
            </w:pPr>
            <w:r w:rsidRPr="0089163F">
              <w:rPr>
                <w:sz w:val="16"/>
                <w:szCs w:val="16"/>
              </w:rPr>
              <w:t>125</w:t>
            </w:r>
          </w:p>
        </w:tc>
        <w:tc>
          <w:tcPr>
            <w:tcW w:w="500" w:type="pct"/>
            <w:noWrap/>
          </w:tcPr>
          <w:p w14:paraId="5724B553" w14:textId="77777777" w:rsidR="00065C76" w:rsidRPr="0089163F" w:rsidRDefault="00065C76" w:rsidP="00136ECA">
            <w:pPr>
              <w:pStyle w:val="ECCTabletext"/>
              <w:rPr>
                <w:sz w:val="16"/>
                <w:szCs w:val="16"/>
              </w:rPr>
            </w:pPr>
            <w:r w:rsidRPr="0089163F">
              <w:rPr>
                <w:sz w:val="16"/>
                <w:szCs w:val="16"/>
              </w:rPr>
              <w:t>125</w:t>
            </w:r>
          </w:p>
        </w:tc>
        <w:tc>
          <w:tcPr>
            <w:tcW w:w="452" w:type="pct"/>
            <w:noWrap/>
          </w:tcPr>
          <w:p w14:paraId="364D1854" w14:textId="77777777" w:rsidR="00065C76" w:rsidRPr="0089163F" w:rsidRDefault="00065C76" w:rsidP="00136ECA">
            <w:pPr>
              <w:pStyle w:val="ECCTabletext"/>
              <w:rPr>
                <w:sz w:val="16"/>
                <w:szCs w:val="16"/>
              </w:rPr>
            </w:pPr>
            <w:r w:rsidRPr="0089163F">
              <w:rPr>
                <w:sz w:val="16"/>
                <w:szCs w:val="16"/>
              </w:rPr>
              <w:t>125</w:t>
            </w:r>
          </w:p>
        </w:tc>
        <w:tc>
          <w:tcPr>
            <w:tcW w:w="442" w:type="pct"/>
            <w:noWrap/>
          </w:tcPr>
          <w:p w14:paraId="46AB2CED" w14:textId="77777777" w:rsidR="00065C76" w:rsidRPr="0089163F" w:rsidRDefault="00065C76" w:rsidP="00136ECA">
            <w:pPr>
              <w:pStyle w:val="ECCTabletext"/>
              <w:rPr>
                <w:sz w:val="16"/>
                <w:szCs w:val="16"/>
              </w:rPr>
            </w:pPr>
            <w:r w:rsidRPr="0089163F">
              <w:rPr>
                <w:sz w:val="16"/>
                <w:szCs w:val="16"/>
              </w:rPr>
              <w:t>125</w:t>
            </w:r>
          </w:p>
        </w:tc>
        <w:tc>
          <w:tcPr>
            <w:tcW w:w="315" w:type="pct"/>
            <w:noWrap/>
          </w:tcPr>
          <w:p w14:paraId="2FE754D8" w14:textId="77777777" w:rsidR="00065C76" w:rsidRPr="0089163F" w:rsidRDefault="00065C76" w:rsidP="00136ECA">
            <w:pPr>
              <w:pStyle w:val="ECCTabletext"/>
              <w:rPr>
                <w:sz w:val="16"/>
                <w:szCs w:val="16"/>
              </w:rPr>
            </w:pPr>
            <w:r w:rsidRPr="0089163F">
              <w:rPr>
                <w:sz w:val="16"/>
                <w:szCs w:val="16"/>
              </w:rPr>
              <w:t>kHz</w:t>
            </w:r>
          </w:p>
        </w:tc>
        <w:tc>
          <w:tcPr>
            <w:tcW w:w="464" w:type="pct"/>
          </w:tcPr>
          <w:p w14:paraId="58AEA6A7" w14:textId="77777777" w:rsidR="00065C76" w:rsidRPr="0089163F" w:rsidRDefault="00065C76" w:rsidP="00260BB8">
            <w:pPr>
              <w:pStyle w:val="ECCTabletext"/>
              <w:rPr>
                <w:sz w:val="16"/>
                <w:szCs w:val="16"/>
              </w:rPr>
            </w:pPr>
          </w:p>
        </w:tc>
      </w:tr>
      <w:tr w:rsidR="001548E8" w:rsidRPr="004F0DAE" w14:paraId="5CA6830C" w14:textId="77777777" w:rsidTr="001548E8">
        <w:trPr>
          <w:trHeight w:val="300"/>
        </w:trPr>
        <w:tc>
          <w:tcPr>
            <w:tcW w:w="354" w:type="pct"/>
          </w:tcPr>
          <w:p w14:paraId="04802F81" w14:textId="77777777" w:rsidR="00065C76" w:rsidRPr="0089163F" w:rsidRDefault="00065C76" w:rsidP="00136ECA">
            <w:pPr>
              <w:pStyle w:val="ECCTabletext"/>
              <w:rPr>
                <w:sz w:val="16"/>
                <w:szCs w:val="16"/>
              </w:rPr>
            </w:pPr>
            <w:r w:rsidRPr="0089163F">
              <w:rPr>
                <w:sz w:val="16"/>
                <w:szCs w:val="16"/>
              </w:rPr>
              <w:t>3</w:t>
            </w:r>
          </w:p>
        </w:tc>
        <w:tc>
          <w:tcPr>
            <w:tcW w:w="740" w:type="pct"/>
            <w:noWrap/>
          </w:tcPr>
          <w:p w14:paraId="44AB168B" w14:textId="77777777" w:rsidR="00065C76" w:rsidRPr="0089163F" w:rsidRDefault="00065C76" w:rsidP="00136ECA">
            <w:pPr>
              <w:pStyle w:val="ECCTabletext"/>
              <w:rPr>
                <w:sz w:val="16"/>
                <w:szCs w:val="16"/>
              </w:rPr>
            </w:pPr>
            <w:r w:rsidRPr="0089163F">
              <w:rPr>
                <w:sz w:val="16"/>
                <w:szCs w:val="16"/>
              </w:rPr>
              <w:t>Satellite altitude</w:t>
            </w:r>
          </w:p>
        </w:tc>
        <w:tc>
          <w:tcPr>
            <w:tcW w:w="404" w:type="pct"/>
            <w:noWrap/>
          </w:tcPr>
          <w:p w14:paraId="728CB28D" w14:textId="77777777" w:rsidR="00065C76" w:rsidRPr="0089163F" w:rsidRDefault="00065C76" w:rsidP="00136ECA">
            <w:pPr>
              <w:pStyle w:val="ECCTabletext"/>
              <w:rPr>
                <w:sz w:val="16"/>
                <w:szCs w:val="16"/>
              </w:rPr>
            </w:pPr>
            <w:r w:rsidRPr="0089163F">
              <w:rPr>
                <w:sz w:val="16"/>
                <w:szCs w:val="16"/>
              </w:rPr>
              <w:t>500</w:t>
            </w:r>
          </w:p>
        </w:tc>
        <w:tc>
          <w:tcPr>
            <w:tcW w:w="452" w:type="pct"/>
            <w:noWrap/>
          </w:tcPr>
          <w:p w14:paraId="1AAAC62F" w14:textId="77777777" w:rsidR="00065C76" w:rsidRPr="0089163F" w:rsidRDefault="00065C76" w:rsidP="00136ECA">
            <w:pPr>
              <w:pStyle w:val="ECCTabletext"/>
              <w:rPr>
                <w:sz w:val="16"/>
                <w:szCs w:val="16"/>
              </w:rPr>
            </w:pPr>
            <w:r w:rsidRPr="0089163F">
              <w:rPr>
                <w:sz w:val="16"/>
                <w:szCs w:val="16"/>
              </w:rPr>
              <w:t>500</w:t>
            </w:r>
          </w:p>
        </w:tc>
        <w:tc>
          <w:tcPr>
            <w:tcW w:w="403" w:type="pct"/>
            <w:noWrap/>
          </w:tcPr>
          <w:p w14:paraId="2481AF66" w14:textId="77777777" w:rsidR="00065C76" w:rsidRPr="0089163F" w:rsidRDefault="00065C76" w:rsidP="00136ECA">
            <w:pPr>
              <w:pStyle w:val="ECCTabletext"/>
              <w:rPr>
                <w:sz w:val="16"/>
                <w:szCs w:val="16"/>
              </w:rPr>
            </w:pPr>
            <w:r w:rsidRPr="0089163F">
              <w:rPr>
                <w:sz w:val="16"/>
                <w:szCs w:val="16"/>
              </w:rPr>
              <w:t>500</w:t>
            </w:r>
          </w:p>
        </w:tc>
        <w:tc>
          <w:tcPr>
            <w:tcW w:w="473" w:type="pct"/>
            <w:noWrap/>
          </w:tcPr>
          <w:p w14:paraId="1E32A9FC" w14:textId="77777777" w:rsidR="00065C76" w:rsidRPr="0089163F" w:rsidRDefault="00065C76" w:rsidP="00136ECA">
            <w:pPr>
              <w:pStyle w:val="ECCTabletext"/>
              <w:rPr>
                <w:sz w:val="16"/>
                <w:szCs w:val="16"/>
              </w:rPr>
            </w:pPr>
            <w:r w:rsidRPr="0089163F">
              <w:rPr>
                <w:sz w:val="16"/>
                <w:szCs w:val="16"/>
              </w:rPr>
              <w:t>500</w:t>
            </w:r>
          </w:p>
        </w:tc>
        <w:tc>
          <w:tcPr>
            <w:tcW w:w="500" w:type="pct"/>
            <w:noWrap/>
          </w:tcPr>
          <w:p w14:paraId="18AFD86E" w14:textId="77777777" w:rsidR="00065C76" w:rsidRPr="0089163F" w:rsidRDefault="00065C76" w:rsidP="00136ECA">
            <w:pPr>
              <w:pStyle w:val="ECCTabletext"/>
              <w:rPr>
                <w:sz w:val="16"/>
                <w:szCs w:val="16"/>
              </w:rPr>
            </w:pPr>
            <w:r w:rsidRPr="0089163F">
              <w:rPr>
                <w:sz w:val="16"/>
                <w:szCs w:val="16"/>
              </w:rPr>
              <w:t>500</w:t>
            </w:r>
          </w:p>
        </w:tc>
        <w:tc>
          <w:tcPr>
            <w:tcW w:w="452" w:type="pct"/>
            <w:noWrap/>
          </w:tcPr>
          <w:p w14:paraId="2D0EAA10" w14:textId="77777777" w:rsidR="00065C76" w:rsidRPr="0089163F" w:rsidRDefault="00065C76" w:rsidP="00136ECA">
            <w:pPr>
              <w:pStyle w:val="ECCTabletext"/>
              <w:rPr>
                <w:sz w:val="16"/>
                <w:szCs w:val="16"/>
              </w:rPr>
            </w:pPr>
            <w:r w:rsidRPr="0089163F">
              <w:rPr>
                <w:sz w:val="16"/>
                <w:szCs w:val="16"/>
              </w:rPr>
              <w:t>500</w:t>
            </w:r>
          </w:p>
        </w:tc>
        <w:tc>
          <w:tcPr>
            <w:tcW w:w="442" w:type="pct"/>
            <w:noWrap/>
          </w:tcPr>
          <w:p w14:paraId="269EE0D6" w14:textId="77777777" w:rsidR="00065C76" w:rsidRPr="0089163F" w:rsidRDefault="00065C76" w:rsidP="00136ECA">
            <w:pPr>
              <w:pStyle w:val="ECCTabletext"/>
              <w:rPr>
                <w:sz w:val="16"/>
                <w:szCs w:val="16"/>
              </w:rPr>
            </w:pPr>
            <w:r w:rsidRPr="0089163F">
              <w:rPr>
                <w:sz w:val="16"/>
                <w:szCs w:val="16"/>
              </w:rPr>
              <w:t>500</w:t>
            </w:r>
          </w:p>
        </w:tc>
        <w:tc>
          <w:tcPr>
            <w:tcW w:w="315" w:type="pct"/>
            <w:noWrap/>
          </w:tcPr>
          <w:p w14:paraId="38242DFC" w14:textId="77777777" w:rsidR="00065C76" w:rsidRPr="0089163F" w:rsidRDefault="00065C76" w:rsidP="00136ECA">
            <w:pPr>
              <w:pStyle w:val="ECCTabletext"/>
              <w:rPr>
                <w:sz w:val="16"/>
                <w:szCs w:val="16"/>
              </w:rPr>
            </w:pPr>
            <w:r w:rsidRPr="0089163F">
              <w:rPr>
                <w:sz w:val="16"/>
                <w:szCs w:val="16"/>
              </w:rPr>
              <w:t>km</w:t>
            </w:r>
          </w:p>
        </w:tc>
        <w:tc>
          <w:tcPr>
            <w:tcW w:w="464" w:type="pct"/>
          </w:tcPr>
          <w:p w14:paraId="5F04F7E2" w14:textId="77777777" w:rsidR="00065C76" w:rsidRPr="0089163F" w:rsidRDefault="00065C76" w:rsidP="00260BB8">
            <w:pPr>
              <w:pStyle w:val="ECCTabletext"/>
              <w:rPr>
                <w:sz w:val="16"/>
                <w:szCs w:val="16"/>
              </w:rPr>
            </w:pPr>
          </w:p>
        </w:tc>
      </w:tr>
      <w:tr w:rsidR="001548E8" w:rsidRPr="004F0DAE" w14:paraId="437D3ACE" w14:textId="77777777" w:rsidTr="001548E8">
        <w:trPr>
          <w:trHeight w:val="300"/>
        </w:trPr>
        <w:tc>
          <w:tcPr>
            <w:tcW w:w="354" w:type="pct"/>
          </w:tcPr>
          <w:p w14:paraId="7AFE5D6A" w14:textId="7B181868" w:rsidR="00065C76" w:rsidRPr="0089163F" w:rsidRDefault="00065C76" w:rsidP="00136ECA">
            <w:pPr>
              <w:pStyle w:val="ECCTabletext"/>
              <w:rPr>
                <w:sz w:val="16"/>
                <w:szCs w:val="16"/>
              </w:rPr>
            </w:pPr>
            <w:r w:rsidRPr="0089163F">
              <w:rPr>
                <w:sz w:val="16"/>
                <w:szCs w:val="16"/>
              </w:rPr>
              <w:t>4</w:t>
            </w:r>
          </w:p>
        </w:tc>
        <w:tc>
          <w:tcPr>
            <w:tcW w:w="740" w:type="pct"/>
            <w:noWrap/>
            <w:hideMark/>
          </w:tcPr>
          <w:p w14:paraId="0B52A798" w14:textId="77777777" w:rsidR="00065C76" w:rsidRPr="0089163F" w:rsidRDefault="00065C76" w:rsidP="00136ECA">
            <w:pPr>
              <w:pStyle w:val="ECCTabletext"/>
              <w:rPr>
                <w:sz w:val="16"/>
                <w:szCs w:val="16"/>
              </w:rPr>
            </w:pPr>
            <w:r w:rsidRPr="0089163F">
              <w:rPr>
                <w:sz w:val="16"/>
                <w:szCs w:val="16"/>
              </w:rPr>
              <w:t xml:space="preserve">Path loss </w:t>
            </w:r>
          </w:p>
        </w:tc>
        <w:tc>
          <w:tcPr>
            <w:tcW w:w="404" w:type="pct"/>
            <w:noWrap/>
            <w:hideMark/>
          </w:tcPr>
          <w:p w14:paraId="7CF41DE6" w14:textId="77777777" w:rsidR="00065C76" w:rsidRPr="0089163F" w:rsidRDefault="00065C76" w:rsidP="00136ECA">
            <w:pPr>
              <w:pStyle w:val="ECCTabletext"/>
              <w:rPr>
                <w:sz w:val="16"/>
                <w:szCs w:val="16"/>
              </w:rPr>
            </w:pPr>
            <w:r w:rsidRPr="0089163F">
              <w:rPr>
                <w:sz w:val="16"/>
                <w:szCs w:val="16"/>
              </w:rPr>
              <w:t>-145.2</w:t>
            </w:r>
          </w:p>
        </w:tc>
        <w:tc>
          <w:tcPr>
            <w:tcW w:w="452" w:type="pct"/>
            <w:noWrap/>
            <w:hideMark/>
          </w:tcPr>
          <w:p w14:paraId="3C2BFCC9" w14:textId="77777777" w:rsidR="00065C76" w:rsidRPr="0089163F" w:rsidRDefault="00065C76" w:rsidP="00136ECA">
            <w:pPr>
              <w:pStyle w:val="ECCTabletext"/>
              <w:rPr>
                <w:sz w:val="16"/>
                <w:szCs w:val="16"/>
              </w:rPr>
            </w:pPr>
            <w:r w:rsidRPr="0089163F">
              <w:rPr>
                <w:sz w:val="16"/>
                <w:szCs w:val="16"/>
              </w:rPr>
              <w:t>-145.2</w:t>
            </w:r>
          </w:p>
        </w:tc>
        <w:tc>
          <w:tcPr>
            <w:tcW w:w="403" w:type="pct"/>
            <w:noWrap/>
            <w:hideMark/>
          </w:tcPr>
          <w:p w14:paraId="7E8D8B26" w14:textId="77777777" w:rsidR="00065C76" w:rsidRPr="0089163F" w:rsidRDefault="00065C76" w:rsidP="00136ECA">
            <w:pPr>
              <w:pStyle w:val="ECCTabletext"/>
              <w:rPr>
                <w:sz w:val="16"/>
                <w:szCs w:val="16"/>
              </w:rPr>
            </w:pPr>
            <w:r w:rsidRPr="0089163F">
              <w:rPr>
                <w:sz w:val="16"/>
                <w:szCs w:val="16"/>
              </w:rPr>
              <w:t>-145.2</w:t>
            </w:r>
          </w:p>
        </w:tc>
        <w:tc>
          <w:tcPr>
            <w:tcW w:w="473" w:type="pct"/>
            <w:noWrap/>
            <w:hideMark/>
          </w:tcPr>
          <w:p w14:paraId="172032BC" w14:textId="77777777" w:rsidR="00065C76" w:rsidRPr="0089163F" w:rsidRDefault="00065C76" w:rsidP="00136ECA">
            <w:pPr>
              <w:pStyle w:val="ECCTabletext"/>
              <w:rPr>
                <w:sz w:val="16"/>
                <w:szCs w:val="16"/>
              </w:rPr>
            </w:pPr>
            <w:r w:rsidRPr="0089163F">
              <w:rPr>
                <w:sz w:val="16"/>
                <w:szCs w:val="16"/>
              </w:rPr>
              <w:t>-145.2</w:t>
            </w:r>
          </w:p>
        </w:tc>
        <w:tc>
          <w:tcPr>
            <w:tcW w:w="500" w:type="pct"/>
            <w:noWrap/>
            <w:hideMark/>
          </w:tcPr>
          <w:p w14:paraId="49470893" w14:textId="77777777" w:rsidR="00065C76" w:rsidRPr="0089163F" w:rsidRDefault="00065C76" w:rsidP="00136ECA">
            <w:pPr>
              <w:pStyle w:val="ECCTabletext"/>
              <w:rPr>
                <w:sz w:val="16"/>
                <w:szCs w:val="16"/>
              </w:rPr>
            </w:pPr>
            <w:r w:rsidRPr="0089163F">
              <w:rPr>
                <w:sz w:val="16"/>
                <w:szCs w:val="16"/>
              </w:rPr>
              <w:t>-145.2</w:t>
            </w:r>
          </w:p>
        </w:tc>
        <w:tc>
          <w:tcPr>
            <w:tcW w:w="452" w:type="pct"/>
            <w:noWrap/>
            <w:hideMark/>
          </w:tcPr>
          <w:p w14:paraId="4520C4AC" w14:textId="77777777" w:rsidR="00065C76" w:rsidRPr="0089163F" w:rsidRDefault="00065C76" w:rsidP="00136ECA">
            <w:pPr>
              <w:pStyle w:val="ECCTabletext"/>
              <w:rPr>
                <w:sz w:val="16"/>
                <w:szCs w:val="16"/>
              </w:rPr>
            </w:pPr>
            <w:r w:rsidRPr="0089163F">
              <w:rPr>
                <w:sz w:val="16"/>
                <w:szCs w:val="16"/>
              </w:rPr>
              <w:t>-145.2</w:t>
            </w:r>
          </w:p>
        </w:tc>
        <w:tc>
          <w:tcPr>
            <w:tcW w:w="442" w:type="pct"/>
            <w:noWrap/>
            <w:hideMark/>
          </w:tcPr>
          <w:p w14:paraId="1525C916" w14:textId="77777777" w:rsidR="00065C76" w:rsidRPr="0089163F" w:rsidRDefault="00065C76" w:rsidP="00136ECA">
            <w:pPr>
              <w:pStyle w:val="ECCTabletext"/>
              <w:rPr>
                <w:sz w:val="16"/>
                <w:szCs w:val="16"/>
              </w:rPr>
            </w:pPr>
            <w:r w:rsidRPr="0089163F">
              <w:rPr>
                <w:sz w:val="16"/>
                <w:szCs w:val="16"/>
              </w:rPr>
              <w:t>-145.2</w:t>
            </w:r>
          </w:p>
        </w:tc>
        <w:tc>
          <w:tcPr>
            <w:tcW w:w="315" w:type="pct"/>
            <w:noWrap/>
            <w:hideMark/>
          </w:tcPr>
          <w:p w14:paraId="65A01939" w14:textId="77777777" w:rsidR="00065C76" w:rsidRPr="0089163F" w:rsidRDefault="00065C76" w:rsidP="00136ECA">
            <w:pPr>
              <w:pStyle w:val="ECCTabletext"/>
              <w:rPr>
                <w:sz w:val="16"/>
                <w:szCs w:val="16"/>
              </w:rPr>
            </w:pPr>
            <w:r w:rsidRPr="0089163F">
              <w:rPr>
                <w:sz w:val="16"/>
                <w:szCs w:val="16"/>
              </w:rPr>
              <w:t>dB</w:t>
            </w:r>
          </w:p>
        </w:tc>
        <w:tc>
          <w:tcPr>
            <w:tcW w:w="464" w:type="pct"/>
          </w:tcPr>
          <w:p w14:paraId="49F47D71" w14:textId="4BAE3310" w:rsidR="00065C76" w:rsidRPr="0089163F" w:rsidRDefault="00065C76" w:rsidP="00136ECA">
            <w:pPr>
              <w:pStyle w:val="ECCTabletext"/>
              <w:rPr>
                <w:sz w:val="16"/>
                <w:szCs w:val="16"/>
              </w:rPr>
            </w:pPr>
            <w:r w:rsidRPr="0089163F">
              <w:rPr>
                <w:sz w:val="16"/>
                <w:szCs w:val="16"/>
              </w:rPr>
              <w:t>FSPL</w:t>
            </w:r>
            <w:r w:rsidR="00057F9F" w:rsidRPr="0089163F">
              <w:rPr>
                <w:sz w:val="16"/>
                <w:szCs w:val="16"/>
              </w:rPr>
              <w:br/>
              <w:t>(</w:t>
            </w:r>
            <w:r w:rsidRPr="0089163F">
              <w:rPr>
                <w:sz w:val="16"/>
                <w:szCs w:val="16"/>
              </w:rPr>
              <w:t xml:space="preserve">Note </w:t>
            </w:r>
            <w:r w:rsidR="00EE0FEB" w:rsidRPr="0089163F">
              <w:rPr>
                <w:sz w:val="16"/>
                <w:szCs w:val="16"/>
              </w:rPr>
              <w:t>1</w:t>
            </w:r>
            <w:r w:rsidR="00057F9F" w:rsidRPr="0089163F">
              <w:rPr>
                <w:sz w:val="16"/>
                <w:szCs w:val="16"/>
              </w:rPr>
              <w:t>)</w:t>
            </w:r>
          </w:p>
        </w:tc>
      </w:tr>
      <w:tr w:rsidR="001548E8" w:rsidRPr="004F0DAE" w14:paraId="3D8614B6" w14:textId="77777777" w:rsidTr="001548E8">
        <w:trPr>
          <w:trHeight w:val="300"/>
        </w:trPr>
        <w:tc>
          <w:tcPr>
            <w:tcW w:w="354" w:type="pct"/>
          </w:tcPr>
          <w:p w14:paraId="3645DA1C" w14:textId="77777777" w:rsidR="00065C76" w:rsidRPr="0089163F" w:rsidRDefault="00065C76" w:rsidP="00136ECA">
            <w:pPr>
              <w:pStyle w:val="ECCTabletext"/>
              <w:rPr>
                <w:sz w:val="16"/>
                <w:szCs w:val="16"/>
              </w:rPr>
            </w:pPr>
            <w:r w:rsidRPr="0089163F">
              <w:rPr>
                <w:sz w:val="16"/>
                <w:szCs w:val="16"/>
              </w:rPr>
              <w:t>5</w:t>
            </w:r>
          </w:p>
        </w:tc>
        <w:tc>
          <w:tcPr>
            <w:tcW w:w="740" w:type="pct"/>
            <w:noWrap/>
          </w:tcPr>
          <w:p w14:paraId="30CD45E1" w14:textId="77777777" w:rsidR="00065C76" w:rsidRPr="0089163F" w:rsidRDefault="00065C76" w:rsidP="00136ECA">
            <w:pPr>
              <w:pStyle w:val="ECCTabletext"/>
              <w:rPr>
                <w:sz w:val="16"/>
                <w:szCs w:val="16"/>
              </w:rPr>
            </w:pPr>
            <w:r w:rsidRPr="0089163F">
              <w:rPr>
                <w:sz w:val="16"/>
                <w:szCs w:val="16"/>
              </w:rPr>
              <w:t>Propagation loss</w:t>
            </w:r>
          </w:p>
        </w:tc>
        <w:tc>
          <w:tcPr>
            <w:tcW w:w="404" w:type="pct"/>
            <w:noWrap/>
          </w:tcPr>
          <w:p w14:paraId="4DFE9D2F" w14:textId="77777777" w:rsidR="00065C76" w:rsidRPr="0089163F" w:rsidRDefault="00065C76" w:rsidP="00136ECA">
            <w:pPr>
              <w:pStyle w:val="ECCTabletext"/>
              <w:rPr>
                <w:sz w:val="16"/>
                <w:szCs w:val="16"/>
              </w:rPr>
            </w:pPr>
            <w:r w:rsidRPr="0089163F">
              <w:rPr>
                <w:sz w:val="16"/>
                <w:szCs w:val="16"/>
              </w:rPr>
              <w:t>-1.0</w:t>
            </w:r>
          </w:p>
        </w:tc>
        <w:tc>
          <w:tcPr>
            <w:tcW w:w="452" w:type="pct"/>
            <w:noWrap/>
          </w:tcPr>
          <w:p w14:paraId="3BE0E2C0" w14:textId="77777777" w:rsidR="00065C76" w:rsidRPr="0089163F" w:rsidRDefault="00065C76" w:rsidP="00136ECA">
            <w:pPr>
              <w:pStyle w:val="ECCTabletext"/>
              <w:rPr>
                <w:sz w:val="16"/>
                <w:szCs w:val="16"/>
              </w:rPr>
            </w:pPr>
            <w:r w:rsidRPr="0089163F">
              <w:rPr>
                <w:sz w:val="16"/>
                <w:szCs w:val="16"/>
              </w:rPr>
              <w:t>-1.0</w:t>
            </w:r>
          </w:p>
        </w:tc>
        <w:tc>
          <w:tcPr>
            <w:tcW w:w="403" w:type="pct"/>
            <w:noWrap/>
          </w:tcPr>
          <w:p w14:paraId="3D67AEF3" w14:textId="77777777" w:rsidR="00065C76" w:rsidRPr="0089163F" w:rsidRDefault="00065C76" w:rsidP="00136ECA">
            <w:pPr>
              <w:pStyle w:val="ECCTabletext"/>
              <w:rPr>
                <w:sz w:val="16"/>
                <w:szCs w:val="16"/>
              </w:rPr>
            </w:pPr>
            <w:r w:rsidRPr="0089163F">
              <w:rPr>
                <w:sz w:val="16"/>
                <w:szCs w:val="16"/>
              </w:rPr>
              <w:t>-1.0</w:t>
            </w:r>
          </w:p>
        </w:tc>
        <w:tc>
          <w:tcPr>
            <w:tcW w:w="473" w:type="pct"/>
            <w:noWrap/>
          </w:tcPr>
          <w:p w14:paraId="4DAF79E4" w14:textId="77777777" w:rsidR="00065C76" w:rsidRPr="0089163F" w:rsidRDefault="00065C76" w:rsidP="00136ECA">
            <w:pPr>
              <w:pStyle w:val="ECCTabletext"/>
              <w:rPr>
                <w:sz w:val="16"/>
                <w:szCs w:val="16"/>
              </w:rPr>
            </w:pPr>
            <w:r w:rsidRPr="0089163F">
              <w:rPr>
                <w:sz w:val="16"/>
                <w:szCs w:val="16"/>
              </w:rPr>
              <w:t>-1.0</w:t>
            </w:r>
          </w:p>
        </w:tc>
        <w:tc>
          <w:tcPr>
            <w:tcW w:w="500" w:type="pct"/>
            <w:noWrap/>
          </w:tcPr>
          <w:p w14:paraId="5FE402F5" w14:textId="77777777" w:rsidR="00065C76" w:rsidRPr="0089163F" w:rsidRDefault="00065C76" w:rsidP="00136ECA">
            <w:pPr>
              <w:pStyle w:val="ECCTabletext"/>
              <w:rPr>
                <w:sz w:val="16"/>
                <w:szCs w:val="16"/>
              </w:rPr>
            </w:pPr>
            <w:r w:rsidRPr="0089163F">
              <w:rPr>
                <w:sz w:val="16"/>
                <w:szCs w:val="16"/>
              </w:rPr>
              <w:t>-1.0</w:t>
            </w:r>
          </w:p>
        </w:tc>
        <w:tc>
          <w:tcPr>
            <w:tcW w:w="452" w:type="pct"/>
            <w:noWrap/>
          </w:tcPr>
          <w:p w14:paraId="495256C2" w14:textId="77777777" w:rsidR="00065C76" w:rsidRPr="0089163F" w:rsidRDefault="00065C76" w:rsidP="00136ECA">
            <w:pPr>
              <w:pStyle w:val="ECCTabletext"/>
              <w:rPr>
                <w:sz w:val="16"/>
                <w:szCs w:val="16"/>
              </w:rPr>
            </w:pPr>
            <w:r w:rsidRPr="0089163F">
              <w:rPr>
                <w:sz w:val="16"/>
                <w:szCs w:val="16"/>
              </w:rPr>
              <w:t>-1.0</w:t>
            </w:r>
          </w:p>
        </w:tc>
        <w:tc>
          <w:tcPr>
            <w:tcW w:w="442" w:type="pct"/>
            <w:noWrap/>
          </w:tcPr>
          <w:p w14:paraId="76D71D93" w14:textId="77777777" w:rsidR="00065C76" w:rsidRPr="0089163F" w:rsidRDefault="00065C76" w:rsidP="00136ECA">
            <w:pPr>
              <w:pStyle w:val="ECCTabletext"/>
              <w:rPr>
                <w:sz w:val="16"/>
                <w:szCs w:val="16"/>
              </w:rPr>
            </w:pPr>
            <w:r w:rsidRPr="0089163F">
              <w:rPr>
                <w:sz w:val="16"/>
                <w:szCs w:val="16"/>
              </w:rPr>
              <w:t>-1.0</w:t>
            </w:r>
          </w:p>
        </w:tc>
        <w:tc>
          <w:tcPr>
            <w:tcW w:w="315" w:type="pct"/>
            <w:noWrap/>
          </w:tcPr>
          <w:p w14:paraId="35968D15" w14:textId="77777777" w:rsidR="00065C76" w:rsidRPr="0089163F" w:rsidRDefault="00065C76" w:rsidP="00136ECA">
            <w:pPr>
              <w:pStyle w:val="ECCTabletext"/>
              <w:rPr>
                <w:sz w:val="16"/>
                <w:szCs w:val="16"/>
              </w:rPr>
            </w:pPr>
            <w:r w:rsidRPr="0089163F">
              <w:rPr>
                <w:sz w:val="16"/>
                <w:szCs w:val="16"/>
              </w:rPr>
              <w:t>dB</w:t>
            </w:r>
          </w:p>
        </w:tc>
        <w:tc>
          <w:tcPr>
            <w:tcW w:w="464" w:type="pct"/>
          </w:tcPr>
          <w:p w14:paraId="6BAF420E" w14:textId="77777777" w:rsidR="00065C76" w:rsidRPr="0089163F" w:rsidRDefault="00065C76" w:rsidP="00260BB8">
            <w:pPr>
              <w:pStyle w:val="ECCTabletext"/>
              <w:rPr>
                <w:sz w:val="16"/>
                <w:szCs w:val="16"/>
              </w:rPr>
            </w:pPr>
          </w:p>
        </w:tc>
      </w:tr>
      <w:tr w:rsidR="001548E8" w:rsidRPr="004F0DAE" w14:paraId="5F3047D8" w14:textId="77777777" w:rsidTr="001548E8">
        <w:trPr>
          <w:trHeight w:val="300"/>
        </w:trPr>
        <w:tc>
          <w:tcPr>
            <w:tcW w:w="354" w:type="pct"/>
          </w:tcPr>
          <w:p w14:paraId="5BD56D3F" w14:textId="77777777" w:rsidR="00065C76" w:rsidRPr="0089163F" w:rsidRDefault="00065C76" w:rsidP="00136ECA">
            <w:pPr>
              <w:pStyle w:val="ECCTabletext"/>
              <w:rPr>
                <w:sz w:val="16"/>
                <w:szCs w:val="16"/>
              </w:rPr>
            </w:pPr>
            <w:r w:rsidRPr="0089163F">
              <w:rPr>
                <w:sz w:val="16"/>
                <w:szCs w:val="16"/>
              </w:rPr>
              <w:t>6</w:t>
            </w:r>
          </w:p>
        </w:tc>
        <w:tc>
          <w:tcPr>
            <w:tcW w:w="740" w:type="pct"/>
            <w:noWrap/>
            <w:hideMark/>
          </w:tcPr>
          <w:p w14:paraId="25CCEFA4" w14:textId="77777777" w:rsidR="00065C76" w:rsidRPr="0089163F" w:rsidRDefault="00065C76" w:rsidP="00136ECA">
            <w:pPr>
              <w:pStyle w:val="ECCTabletext"/>
              <w:rPr>
                <w:sz w:val="16"/>
                <w:szCs w:val="16"/>
              </w:rPr>
            </w:pPr>
            <w:r w:rsidRPr="0089163F">
              <w:rPr>
                <w:sz w:val="16"/>
                <w:szCs w:val="16"/>
              </w:rPr>
              <w:t>Polarisation loss</w:t>
            </w:r>
          </w:p>
        </w:tc>
        <w:tc>
          <w:tcPr>
            <w:tcW w:w="404" w:type="pct"/>
            <w:noWrap/>
            <w:hideMark/>
          </w:tcPr>
          <w:p w14:paraId="421233AE" w14:textId="77777777" w:rsidR="00065C76" w:rsidRPr="0089163F" w:rsidRDefault="00065C76" w:rsidP="00136ECA">
            <w:pPr>
              <w:pStyle w:val="ECCTabletext"/>
              <w:rPr>
                <w:sz w:val="16"/>
                <w:szCs w:val="16"/>
              </w:rPr>
            </w:pPr>
            <w:r w:rsidRPr="0089163F">
              <w:rPr>
                <w:sz w:val="16"/>
                <w:szCs w:val="16"/>
              </w:rPr>
              <w:t>-3.0</w:t>
            </w:r>
          </w:p>
        </w:tc>
        <w:tc>
          <w:tcPr>
            <w:tcW w:w="452" w:type="pct"/>
            <w:noWrap/>
            <w:hideMark/>
          </w:tcPr>
          <w:p w14:paraId="4F557087" w14:textId="77777777" w:rsidR="00065C76" w:rsidRPr="0089163F" w:rsidRDefault="00065C76" w:rsidP="00136ECA">
            <w:pPr>
              <w:pStyle w:val="ECCTabletext"/>
              <w:rPr>
                <w:sz w:val="16"/>
                <w:szCs w:val="16"/>
              </w:rPr>
            </w:pPr>
            <w:r w:rsidRPr="0089163F">
              <w:rPr>
                <w:sz w:val="16"/>
                <w:szCs w:val="16"/>
              </w:rPr>
              <w:t>-3.0</w:t>
            </w:r>
          </w:p>
        </w:tc>
        <w:tc>
          <w:tcPr>
            <w:tcW w:w="403" w:type="pct"/>
            <w:noWrap/>
            <w:hideMark/>
          </w:tcPr>
          <w:p w14:paraId="1BCACE7A" w14:textId="77777777" w:rsidR="00065C76" w:rsidRPr="0089163F" w:rsidRDefault="00065C76" w:rsidP="00136ECA">
            <w:pPr>
              <w:pStyle w:val="ECCTabletext"/>
              <w:rPr>
                <w:sz w:val="16"/>
                <w:szCs w:val="16"/>
              </w:rPr>
            </w:pPr>
            <w:r w:rsidRPr="0089163F">
              <w:rPr>
                <w:sz w:val="16"/>
                <w:szCs w:val="16"/>
              </w:rPr>
              <w:t>-3.0</w:t>
            </w:r>
          </w:p>
        </w:tc>
        <w:tc>
          <w:tcPr>
            <w:tcW w:w="473" w:type="pct"/>
            <w:noWrap/>
            <w:hideMark/>
          </w:tcPr>
          <w:p w14:paraId="4E5FD338" w14:textId="77777777" w:rsidR="00065C76" w:rsidRPr="0089163F" w:rsidRDefault="00065C76" w:rsidP="00136ECA">
            <w:pPr>
              <w:pStyle w:val="ECCTabletext"/>
              <w:rPr>
                <w:sz w:val="16"/>
                <w:szCs w:val="16"/>
              </w:rPr>
            </w:pPr>
            <w:r w:rsidRPr="0089163F">
              <w:rPr>
                <w:sz w:val="16"/>
                <w:szCs w:val="16"/>
              </w:rPr>
              <w:t>-3.0</w:t>
            </w:r>
          </w:p>
        </w:tc>
        <w:tc>
          <w:tcPr>
            <w:tcW w:w="500" w:type="pct"/>
            <w:noWrap/>
            <w:hideMark/>
          </w:tcPr>
          <w:p w14:paraId="4D36EE53" w14:textId="77777777" w:rsidR="00065C76" w:rsidRPr="0089163F" w:rsidRDefault="00065C76" w:rsidP="00136ECA">
            <w:pPr>
              <w:pStyle w:val="ECCTabletext"/>
              <w:rPr>
                <w:sz w:val="16"/>
                <w:szCs w:val="16"/>
              </w:rPr>
            </w:pPr>
            <w:r w:rsidRPr="0089163F">
              <w:rPr>
                <w:sz w:val="16"/>
                <w:szCs w:val="16"/>
              </w:rPr>
              <w:t>0.0</w:t>
            </w:r>
          </w:p>
        </w:tc>
        <w:tc>
          <w:tcPr>
            <w:tcW w:w="452" w:type="pct"/>
            <w:noWrap/>
            <w:hideMark/>
          </w:tcPr>
          <w:p w14:paraId="4F61BDF8" w14:textId="77777777" w:rsidR="00065C76" w:rsidRPr="0089163F" w:rsidRDefault="00065C76" w:rsidP="00136ECA">
            <w:pPr>
              <w:pStyle w:val="ECCTabletext"/>
              <w:rPr>
                <w:sz w:val="16"/>
                <w:szCs w:val="16"/>
              </w:rPr>
            </w:pPr>
            <w:r w:rsidRPr="0089163F">
              <w:rPr>
                <w:sz w:val="16"/>
                <w:szCs w:val="16"/>
              </w:rPr>
              <w:t>0.0</w:t>
            </w:r>
          </w:p>
        </w:tc>
        <w:tc>
          <w:tcPr>
            <w:tcW w:w="442" w:type="pct"/>
            <w:noWrap/>
            <w:hideMark/>
          </w:tcPr>
          <w:p w14:paraId="73C1A86F" w14:textId="77777777" w:rsidR="00065C76" w:rsidRPr="0089163F" w:rsidRDefault="00065C76" w:rsidP="00136ECA">
            <w:pPr>
              <w:pStyle w:val="ECCTabletext"/>
              <w:rPr>
                <w:sz w:val="16"/>
                <w:szCs w:val="16"/>
              </w:rPr>
            </w:pPr>
            <w:r w:rsidRPr="0089163F">
              <w:rPr>
                <w:sz w:val="16"/>
                <w:szCs w:val="16"/>
              </w:rPr>
              <w:t>-3.0</w:t>
            </w:r>
          </w:p>
        </w:tc>
        <w:tc>
          <w:tcPr>
            <w:tcW w:w="315" w:type="pct"/>
            <w:noWrap/>
            <w:hideMark/>
          </w:tcPr>
          <w:p w14:paraId="6767A641" w14:textId="77777777" w:rsidR="00065C76" w:rsidRPr="0089163F" w:rsidRDefault="00065C76" w:rsidP="00136ECA">
            <w:pPr>
              <w:pStyle w:val="ECCTabletext"/>
              <w:rPr>
                <w:sz w:val="16"/>
                <w:szCs w:val="16"/>
              </w:rPr>
            </w:pPr>
            <w:r w:rsidRPr="0089163F">
              <w:rPr>
                <w:sz w:val="16"/>
                <w:szCs w:val="16"/>
              </w:rPr>
              <w:t>dB</w:t>
            </w:r>
          </w:p>
        </w:tc>
        <w:tc>
          <w:tcPr>
            <w:tcW w:w="464" w:type="pct"/>
          </w:tcPr>
          <w:p w14:paraId="0E61F63D" w14:textId="77777777" w:rsidR="00065C76" w:rsidRPr="0089163F" w:rsidRDefault="00065C76" w:rsidP="00260BB8">
            <w:pPr>
              <w:pStyle w:val="ECCTabletext"/>
              <w:rPr>
                <w:sz w:val="16"/>
                <w:szCs w:val="16"/>
              </w:rPr>
            </w:pPr>
          </w:p>
        </w:tc>
      </w:tr>
      <w:tr w:rsidR="001548E8" w:rsidRPr="004F0DAE" w14:paraId="3A3B129B" w14:textId="77777777" w:rsidTr="001548E8">
        <w:trPr>
          <w:trHeight w:val="300"/>
        </w:trPr>
        <w:tc>
          <w:tcPr>
            <w:tcW w:w="354" w:type="pct"/>
          </w:tcPr>
          <w:p w14:paraId="5A410076" w14:textId="77777777" w:rsidR="00065C76" w:rsidRPr="0089163F" w:rsidRDefault="00065C76" w:rsidP="00136ECA">
            <w:pPr>
              <w:pStyle w:val="ECCTabletext"/>
              <w:rPr>
                <w:sz w:val="16"/>
                <w:szCs w:val="16"/>
              </w:rPr>
            </w:pPr>
            <w:r w:rsidRPr="0089163F">
              <w:rPr>
                <w:sz w:val="16"/>
                <w:szCs w:val="16"/>
              </w:rPr>
              <w:t>7</w:t>
            </w:r>
          </w:p>
        </w:tc>
        <w:tc>
          <w:tcPr>
            <w:tcW w:w="740" w:type="pct"/>
            <w:noWrap/>
          </w:tcPr>
          <w:p w14:paraId="0ABB844A" w14:textId="77777777" w:rsidR="00065C76" w:rsidRPr="0089163F" w:rsidRDefault="00065C76" w:rsidP="00136ECA">
            <w:pPr>
              <w:pStyle w:val="ECCTabletext"/>
              <w:rPr>
                <w:sz w:val="16"/>
                <w:szCs w:val="16"/>
              </w:rPr>
            </w:pPr>
            <w:r w:rsidRPr="0089163F">
              <w:rPr>
                <w:sz w:val="16"/>
                <w:szCs w:val="16"/>
              </w:rPr>
              <w:t xml:space="preserve">Victim antenna gain </w:t>
            </w:r>
          </w:p>
        </w:tc>
        <w:tc>
          <w:tcPr>
            <w:tcW w:w="404" w:type="pct"/>
            <w:noWrap/>
          </w:tcPr>
          <w:p w14:paraId="56CEC10E" w14:textId="77777777" w:rsidR="00065C76" w:rsidRPr="0089163F" w:rsidRDefault="00065C76" w:rsidP="00136ECA">
            <w:pPr>
              <w:pStyle w:val="ECCTabletext"/>
              <w:rPr>
                <w:sz w:val="16"/>
                <w:szCs w:val="16"/>
              </w:rPr>
            </w:pPr>
            <w:r w:rsidRPr="0089163F">
              <w:rPr>
                <w:sz w:val="16"/>
                <w:szCs w:val="16"/>
              </w:rPr>
              <w:t>-2.85</w:t>
            </w:r>
          </w:p>
        </w:tc>
        <w:tc>
          <w:tcPr>
            <w:tcW w:w="452" w:type="pct"/>
            <w:noWrap/>
          </w:tcPr>
          <w:p w14:paraId="54D11C70" w14:textId="77777777" w:rsidR="00065C76" w:rsidRPr="0089163F" w:rsidRDefault="00065C76" w:rsidP="00136ECA">
            <w:pPr>
              <w:pStyle w:val="ECCTabletext"/>
              <w:rPr>
                <w:sz w:val="16"/>
                <w:szCs w:val="16"/>
              </w:rPr>
            </w:pPr>
            <w:r w:rsidRPr="0089163F">
              <w:rPr>
                <w:sz w:val="16"/>
                <w:szCs w:val="16"/>
              </w:rPr>
              <w:t>-2.85</w:t>
            </w:r>
          </w:p>
        </w:tc>
        <w:tc>
          <w:tcPr>
            <w:tcW w:w="403" w:type="pct"/>
            <w:noWrap/>
          </w:tcPr>
          <w:p w14:paraId="753CD32B" w14:textId="77777777" w:rsidR="00065C76" w:rsidRPr="0089163F" w:rsidRDefault="00065C76" w:rsidP="00136ECA">
            <w:pPr>
              <w:pStyle w:val="ECCTabletext"/>
              <w:rPr>
                <w:sz w:val="16"/>
                <w:szCs w:val="16"/>
              </w:rPr>
            </w:pPr>
            <w:r w:rsidRPr="0089163F">
              <w:rPr>
                <w:sz w:val="16"/>
                <w:szCs w:val="16"/>
              </w:rPr>
              <w:t>-2.85</w:t>
            </w:r>
          </w:p>
        </w:tc>
        <w:tc>
          <w:tcPr>
            <w:tcW w:w="473" w:type="pct"/>
            <w:noWrap/>
          </w:tcPr>
          <w:p w14:paraId="397E1AB3" w14:textId="77777777" w:rsidR="00065C76" w:rsidRPr="0089163F" w:rsidRDefault="00065C76" w:rsidP="00136ECA">
            <w:pPr>
              <w:pStyle w:val="ECCTabletext"/>
              <w:rPr>
                <w:sz w:val="16"/>
                <w:szCs w:val="16"/>
              </w:rPr>
            </w:pPr>
            <w:r w:rsidRPr="0089163F">
              <w:rPr>
                <w:sz w:val="16"/>
                <w:szCs w:val="16"/>
              </w:rPr>
              <w:t>0</w:t>
            </w:r>
          </w:p>
        </w:tc>
        <w:tc>
          <w:tcPr>
            <w:tcW w:w="500" w:type="pct"/>
            <w:noWrap/>
          </w:tcPr>
          <w:p w14:paraId="35D30518" w14:textId="77777777" w:rsidR="00065C76" w:rsidRPr="0089163F" w:rsidRDefault="00065C76" w:rsidP="00136ECA">
            <w:pPr>
              <w:pStyle w:val="ECCTabletext"/>
              <w:rPr>
                <w:sz w:val="16"/>
                <w:szCs w:val="16"/>
              </w:rPr>
            </w:pPr>
            <w:r w:rsidRPr="0089163F">
              <w:rPr>
                <w:sz w:val="16"/>
                <w:szCs w:val="16"/>
              </w:rPr>
              <w:t>6.00</w:t>
            </w:r>
          </w:p>
        </w:tc>
        <w:tc>
          <w:tcPr>
            <w:tcW w:w="452" w:type="pct"/>
            <w:noWrap/>
          </w:tcPr>
          <w:p w14:paraId="7B7728CE" w14:textId="77777777" w:rsidR="00065C76" w:rsidRPr="0089163F" w:rsidRDefault="00065C76" w:rsidP="00136ECA">
            <w:pPr>
              <w:pStyle w:val="ECCTabletext"/>
              <w:rPr>
                <w:sz w:val="16"/>
                <w:szCs w:val="16"/>
              </w:rPr>
            </w:pPr>
            <w:r w:rsidRPr="0089163F">
              <w:rPr>
                <w:sz w:val="16"/>
                <w:szCs w:val="16"/>
              </w:rPr>
              <w:t>-2.85</w:t>
            </w:r>
          </w:p>
        </w:tc>
        <w:tc>
          <w:tcPr>
            <w:tcW w:w="442" w:type="pct"/>
            <w:noWrap/>
          </w:tcPr>
          <w:p w14:paraId="256564CB" w14:textId="77777777" w:rsidR="00065C76" w:rsidRPr="0089163F" w:rsidRDefault="00065C76" w:rsidP="00136ECA">
            <w:pPr>
              <w:pStyle w:val="ECCTabletext"/>
              <w:rPr>
                <w:sz w:val="16"/>
                <w:szCs w:val="16"/>
              </w:rPr>
            </w:pPr>
            <w:r w:rsidRPr="0089163F">
              <w:rPr>
                <w:sz w:val="16"/>
                <w:szCs w:val="16"/>
              </w:rPr>
              <w:t>-20.85</w:t>
            </w:r>
          </w:p>
        </w:tc>
        <w:tc>
          <w:tcPr>
            <w:tcW w:w="315" w:type="pct"/>
            <w:noWrap/>
          </w:tcPr>
          <w:p w14:paraId="3DD88043" w14:textId="77777777" w:rsidR="00065C76" w:rsidRPr="0089163F" w:rsidRDefault="00065C76" w:rsidP="00136ECA">
            <w:pPr>
              <w:pStyle w:val="ECCTabletext"/>
              <w:rPr>
                <w:sz w:val="16"/>
                <w:szCs w:val="16"/>
              </w:rPr>
            </w:pPr>
            <w:r w:rsidRPr="0089163F">
              <w:rPr>
                <w:sz w:val="16"/>
                <w:szCs w:val="16"/>
              </w:rPr>
              <w:t>dB</w:t>
            </w:r>
          </w:p>
        </w:tc>
        <w:tc>
          <w:tcPr>
            <w:tcW w:w="464" w:type="pct"/>
          </w:tcPr>
          <w:p w14:paraId="35BD4CE1" w14:textId="77777777" w:rsidR="00065C76" w:rsidRPr="0089163F" w:rsidRDefault="00065C76" w:rsidP="00260BB8">
            <w:pPr>
              <w:pStyle w:val="ECCTabletext"/>
              <w:rPr>
                <w:sz w:val="16"/>
                <w:szCs w:val="16"/>
              </w:rPr>
            </w:pPr>
          </w:p>
        </w:tc>
      </w:tr>
      <w:tr w:rsidR="001548E8" w:rsidRPr="004F0DAE" w14:paraId="2F67D415" w14:textId="77777777" w:rsidTr="006D1A64">
        <w:trPr>
          <w:trHeight w:val="300"/>
        </w:trPr>
        <w:tc>
          <w:tcPr>
            <w:tcW w:w="354" w:type="pct"/>
          </w:tcPr>
          <w:p w14:paraId="07458700" w14:textId="77777777" w:rsidR="00065C76" w:rsidRPr="0089163F" w:rsidRDefault="00065C76" w:rsidP="00136ECA">
            <w:pPr>
              <w:pStyle w:val="ECCTabletext"/>
              <w:rPr>
                <w:sz w:val="16"/>
                <w:szCs w:val="16"/>
              </w:rPr>
            </w:pPr>
            <w:r w:rsidRPr="0089163F">
              <w:rPr>
                <w:sz w:val="16"/>
                <w:szCs w:val="16"/>
              </w:rPr>
              <w:t>8</w:t>
            </w:r>
          </w:p>
        </w:tc>
        <w:tc>
          <w:tcPr>
            <w:tcW w:w="740" w:type="pct"/>
            <w:noWrap/>
            <w:hideMark/>
          </w:tcPr>
          <w:p w14:paraId="1158B171" w14:textId="77777777" w:rsidR="00065C76" w:rsidRPr="0089163F" w:rsidRDefault="00065C76" w:rsidP="00136ECA">
            <w:pPr>
              <w:pStyle w:val="ECCTabletext"/>
              <w:rPr>
                <w:sz w:val="16"/>
                <w:szCs w:val="16"/>
              </w:rPr>
            </w:pPr>
            <w:r w:rsidRPr="0089163F">
              <w:rPr>
                <w:sz w:val="16"/>
                <w:szCs w:val="16"/>
              </w:rPr>
              <w:t>Power at victim receiver input</w:t>
            </w:r>
          </w:p>
        </w:tc>
        <w:tc>
          <w:tcPr>
            <w:tcW w:w="404" w:type="pct"/>
            <w:noWrap/>
            <w:hideMark/>
          </w:tcPr>
          <w:p w14:paraId="129BF67F" w14:textId="77777777" w:rsidR="00065C76" w:rsidRPr="0089163F" w:rsidRDefault="00065C76" w:rsidP="00136ECA">
            <w:pPr>
              <w:pStyle w:val="ECCTabletext"/>
              <w:rPr>
                <w:sz w:val="16"/>
                <w:szCs w:val="16"/>
              </w:rPr>
            </w:pPr>
            <w:r w:rsidRPr="0089163F">
              <w:rPr>
                <w:sz w:val="16"/>
                <w:szCs w:val="16"/>
              </w:rPr>
              <w:t>-153.1</w:t>
            </w:r>
          </w:p>
        </w:tc>
        <w:tc>
          <w:tcPr>
            <w:tcW w:w="452" w:type="pct"/>
            <w:noWrap/>
            <w:hideMark/>
          </w:tcPr>
          <w:p w14:paraId="044C33B1" w14:textId="77777777" w:rsidR="00065C76" w:rsidRPr="0089163F" w:rsidRDefault="00065C76" w:rsidP="00136ECA">
            <w:pPr>
              <w:pStyle w:val="ECCTabletext"/>
              <w:rPr>
                <w:sz w:val="16"/>
                <w:szCs w:val="16"/>
              </w:rPr>
            </w:pPr>
            <w:r w:rsidRPr="0089163F">
              <w:rPr>
                <w:sz w:val="16"/>
                <w:szCs w:val="16"/>
              </w:rPr>
              <w:t>-153.1</w:t>
            </w:r>
          </w:p>
        </w:tc>
        <w:tc>
          <w:tcPr>
            <w:tcW w:w="403" w:type="pct"/>
            <w:noWrap/>
            <w:hideMark/>
          </w:tcPr>
          <w:p w14:paraId="7A67C0B3" w14:textId="77777777" w:rsidR="00065C76" w:rsidRPr="0089163F" w:rsidRDefault="00065C76" w:rsidP="00136ECA">
            <w:pPr>
              <w:pStyle w:val="ECCTabletext"/>
              <w:rPr>
                <w:sz w:val="16"/>
                <w:szCs w:val="16"/>
              </w:rPr>
            </w:pPr>
            <w:r w:rsidRPr="0089163F">
              <w:rPr>
                <w:sz w:val="16"/>
                <w:szCs w:val="16"/>
              </w:rPr>
              <w:t>-160.1</w:t>
            </w:r>
          </w:p>
        </w:tc>
        <w:tc>
          <w:tcPr>
            <w:tcW w:w="473" w:type="pct"/>
            <w:noWrap/>
            <w:hideMark/>
          </w:tcPr>
          <w:p w14:paraId="79588417" w14:textId="77777777" w:rsidR="00065C76" w:rsidRPr="0089163F" w:rsidRDefault="00065C76" w:rsidP="00136ECA">
            <w:pPr>
              <w:pStyle w:val="ECCTabletext"/>
              <w:rPr>
                <w:sz w:val="16"/>
                <w:szCs w:val="16"/>
              </w:rPr>
            </w:pPr>
            <w:r w:rsidRPr="0089163F">
              <w:rPr>
                <w:sz w:val="16"/>
                <w:szCs w:val="16"/>
              </w:rPr>
              <w:t>-150.3</w:t>
            </w:r>
          </w:p>
        </w:tc>
        <w:tc>
          <w:tcPr>
            <w:tcW w:w="500" w:type="pct"/>
            <w:noWrap/>
            <w:hideMark/>
          </w:tcPr>
          <w:p w14:paraId="53D06A4E" w14:textId="77777777" w:rsidR="00065C76" w:rsidRPr="0089163F" w:rsidRDefault="00065C76" w:rsidP="00136ECA">
            <w:pPr>
              <w:pStyle w:val="ECCTabletext"/>
              <w:rPr>
                <w:sz w:val="16"/>
                <w:szCs w:val="16"/>
              </w:rPr>
            </w:pPr>
            <w:r w:rsidRPr="0089163F">
              <w:rPr>
                <w:sz w:val="16"/>
                <w:szCs w:val="16"/>
              </w:rPr>
              <w:t>-141.3</w:t>
            </w:r>
          </w:p>
        </w:tc>
        <w:tc>
          <w:tcPr>
            <w:tcW w:w="452" w:type="pct"/>
            <w:noWrap/>
            <w:hideMark/>
          </w:tcPr>
          <w:p w14:paraId="7D8B073A" w14:textId="77777777" w:rsidR="00065C76" w:rsidRPr="0089163F" w:rsidRDefault="00065C76" w:rsidP="00136ECA">
            <w:pPr>
              <w:pStyle w:val="ECCTabletext"/>
              <w:rPr>
                <w:sz w:val="16"/>
                <w:szCs w:val="16"/>
              </w:rPr>
            </w:pPr>
            <w:r w:rsidRPr="0089163F">
              <w:rPr>
                <w:sz w:val="16"/>
                <w:szCs w:val="16"/>
              </w:rPr>
              <w:t>-150.1</w:t>
            </w:r>
          </w:p>
        </w:tc>
        <w:tc>
          <w:tcPr>
            <w:tcW w:w="442" w:type="pct"/>
            <w:noWrap/>
            <w:hideMark/>
          </w:tcPr>
          <w:p w14:paraId="59A1348E" w14:textId="77777777" w:rsidR="00065C76" w:rsidRPr="0089163F" w:rsidRDefault="00065C76" w:rsidP="00136ECA">
            <w:pPr>
              <w:pStyle w:val="ECCTabletext"/>
              <w:rPr>
                <w:sz w:val="16"/>
                <w:szCs w:val="16"/>
              </w:rPr>
            </w:pPr>
            <w:r w:rsidRPr="0089163F">
              <w:rPr>
                <w:sz w:val="16"/>
                <w:szCs w:val="16"/>
              </w:rPr>
              <w:t>-171.1</w:t>
            </w:r>
          </w:p>
        </w:tc>
        <w:tc>
          <w:tcPr>
            <w:tcW w:w="315" w:type="pct"/>
            <w:noWrap/>
            <w:hideMark/>
          </w:tcPr>
          <w:p w14:paraId="186A086D" w14:textId="77777777" w:rsidR="00065C76" w:rsidRPr="0089163F" w:rsidRDefault="00065C76" w:rsidP="00136ECA">
            <w:pPr>
              <w:pStyle w:val="ECCTabletext"/>
              <w:rPr>
                <w:sz w:val="16"/>
                <w:szCs w:val="16"/>
              </w:rPr>
            </w:pPr>
            <w:r w:rsidRPr="0089163F">
              <w:rPr>
                <w:sz w:val="16"/>
                <w:szCs w:val="16"/>
              </w:rPr>
              <w:t>dBW</w:t>
            </w:r>
          </w:p>
        </w:tc>
        <w:tc>
          <w:tcPr>
            <w:tcW w:w="464" w:type="pct"/>
          </w:tcPr>
          <w:p w14:paraId="36D1F319" w14:textId="7EFB965C" w:rsidR="00065C76" w:rsidRPr="0089163F" w:rsidRDefault="00065C76" w:rsidP="00136ECA">
            <w:pPr>
              <w:pStyle w:val="ECCTabletext"/>
              <w:rPr>
                <w:sz w:val="16"/>
                <w:szCs w:val="16"/>
              </w:rPr>
            </w:pPr>
            <w:r w:rsidRPr="0089163F">
              <w:rPr>
                <w:sz w:val="16"/>
                <w:szCs w:val="16"/>
              </w:rPr>
              <w:t>(1)+(4)+(5)+(6)+(7)+</w:t>
            </w:r>
            <w:r w:rsidR="001548E8" w:rsidRPr="0089163F">
              <w:rPr>
                <w:sz w:val="16"/>
                <w:szCs w:val="16"/>
              </w:rPr>
              <w:t xml:space="preserve"> </w:t>
            </w:r>
            <w:r w:rsidRPr="0089163F">
              <w:rPr>
                <w:sz w:val="16"/>
                <w:szCs w:val="16"/>
              </w:rPr>
              <w:t>BWC</w:t>
            </w:r>
            <w:r w:rsidR="00057F9F" w:rsidRPr="0089163F">
              <w:rPr>
                <w:sz w:val="16"/>
                <w:szCs w:val="16"/>
              </w:rPr>
              <w:br/>
              <w:t>(</w:t>
            </w:r>
            <w:r w:rsidRPr="0089163F">
              <w:rPr>
                <w:sz w:val="16"/>
                <w:szCs w:val="16"/>
              </w:rPr>
              <w:t xml:space="preserve">Note </w:t>
            </w:r>
            <w:r w:rsidR="00EE0FEB" w:rsidRPr="0089163F">
              <w:rPr>
                <w:sz w:val="16"/>
                <w:szCs w:val="16"/>
              </w:rPr>
              <w:t>2</w:t>
            </w:r>
            <w:r w:rsidR="00057F9F" w:rsidRPr="0089163F">
              <w:rPr>
                <w:sz w:val="16"/>
                <w:szCs w:val="16"/>
              </w:rPr>
              <w:t>)</w:t>
            </w:r>
          </w:p>
        </w:tc>
      </w:tr>
      <w:tr w:rsidR="001548E8" w:rsidRPr="004F0DAE" w14:paraId="5FB2E30A" w14:textId="77777777" w:rsidTr="006D1A64">
        <w:trPr>
          <w:trHeight w:val="300"/>
        </w:trPr>
        <w:tc>
          <w:tcPr>
            <w:tcW w:w="354" w:type="pct"/>
          </w:tcPr>
          <w:p w14:paraId="3D4006D7" w14:textId="77777777" w:rsidR="00065C76" w:rsidRPr="0089163F" w:rsidRDefault="00065C76" w:rsidP="00136ECA">
            <w:pPr>
              <w:pStyle w:val="ECCTabletext"/>
              <w:rPr>
                <w:sz w:val="16"/>
                <w:szCs w:val="16"/>
              </w:rPr>
            </w:pPr>
            <w:r w:rsidRPr="0089163F">
              <w:rPr>
                <w:sz w:val="16"/>
                <w:szCs w:val="16"/>
              </w:rPr>
              <w:t>9</w:t>
            </w:r>
          </w:p>
        </w:tc>
        <w:tc>
          <w:tcPr>
            <w:tcW w:w="740" w:type="pct"/>
            <w:noWrap/>
            <w:hideMark/>
          </w:tcPr>
          <w:p w14:paraId="5C533E72" w14:textId="77777777" w:rsidR="00065C76" w:rsidRPr="0089163F" w:rsidRDefault="00065C76" w:rsidP="00136ECA">
            <w:pPr>
              <w:pStyle w:val="ECCTabletext"/>
              <w:rPr>
                <w:sz w:val="16"/>
                <w:szCs w:val="16"/>
              </w:rPr>
            </w:pPr>
            <w:r w:rsidRPr="0089163F">
              <w:rPr>
                <w:sz w:val="16"/>
                <w:szCs w:val="16"/>
              </w:rPr>
              <w:t>Victim receiver bandwidth</w:t>
            </w:r>
          </w:p>
        </w:tc>
        <w:tc>
          <w:tcPr>
            <w:tcW w:w="404" w:type="pct"/>
            <w:noWrap/>
            <w:hideMark/>
          </w:tcPr>
          <w:p w14:paraId="008F7B2D" w14:textId="77777777" w:rsidR="00065C76" w:rsidRPr="0089163F" w:rsidRDefault="00065C76" w:rsidP="00136ECA">
            <w:pPr>
              <w:pStyle w:val="ECCTabletext"/>
              <w:rPr>
                <w:sz w:val="16"/>
                <w:szCs w:val="16"/>
              </w:rPr>
            </w:pPr>
            <w:r w:rsidRPr="0089163F">
              <w:rPr>
                <w:sz w:val="16"/>
                <w:szCs w:val="16"/>
              </w:rPr>
              <w:t>350</w:t>
            </w:r>
          </w:p>
        </w:tc>
        <w:tc>
          <w:tcPr>
            <w:tcW w:w="452" w:type="pct"/>
            <w:noWrap/>
            <w:hideMark/>
          </w:tcPr>
          <w:p w14:paraId="1B752612" w14:textId="77777777" w:rsidR="00065C76" w:rsidRPr="0089163F" w:rsidRDefault="00065C76" w:rsidP="00136ECA">
            <w:pPr>
              <w:pStyle w:val="ECCTabletext"/>
              <w:rPr>
                <w:sz w:val="16"/>
                <w:szCs w:val="16"/>
              </w:rPr>
            </w:pPr>
            <w:r w:rsidRPr="0089163F">
              <w:rPr>
                <w:sz w:val="16"/>
                <w:szCs w:val="16"/>
              </w:rPr>
              <w:t>300</w:t>
            </w:r>
          </w:p>
        </w:tc>
        <w:tc>
          <w:tcPr>
            <w:tcW w:w="403" w:type="pct"/>
            <w:noWrap/>
            <w:hideMark/>
          </w:tcPr>
          <w:p w14:paraId="78424745" w14:textId="77777777" w:rsidR="00065C76" w:rsidRPr="0089163F" w:rsidRDefault="00065C76" w:rsidP="00136ECA">
            <w:pPr>
              <w:pStyle w:val="ECCTabletext"/>
              <w:rPr>
                <w:sz w:val="16"/>
                <w:szCs w:val="16"/>
              </w:rPr>
            </w:pPr>
            <w:r w:rsidRPr="0089163F">
              <w:rPr>
                <w:sz w:val="16"/>
                <w:szCs w:val="16"/>
              </w:rPr>
              <w:t>25</w:t>
            </w:r>
          </w:p>
        </w:tc>
        <w:tc>
          <w:tcPr>
            <w:tcW w:w="473" w:type="pct"/>
            <w:noWrap/>
            <w:hideMark/>
          </w:tcPr>
          <w:p w14:paraId="21B51964" w14:textId="77777777" w:rsidR="00065C76" w:rsidRPr="0089163F" w:rsidRDefault="00065C76" w:rsidP="00136ECA">
            <w:pPr>
              <w:pStyle w:val="ECCTabletext"/>
              <w:rPr>
                <w:sz w:val="16"/>
                <w:szCs w:val="16"/>
              </w:rPr>
            </w:pPr>
            <w:r w:rsidRPr="0089163F">
              <w:rPr>
                <w:sz w:val="16"/>
                <w:szCs w:val="16"/>
              </w:rPr>
              <w:t>200</w:t>
            </w:r>
          </w:p>
        </w:tc>
        <w:tc>
          <w:tcPr>
            <w:tcW w:w="500" w:type="pct"/>
            <w:noWrap/>
            <w:hideMark/>
          </w:tcPr>
          <w:p w14:paraId="3B9BE22D" w14:textId="77777777" w:rsidR="00065C76" w:rsidRPr="0089163F" w:rsidRDefault="00065C76" w:rsidP="00136ECA">
            <w:pPr>
              <w:pStyle w:val="ECCTabletext"/>
              <w:rPr>
                <w:sz w:val="16"/>
                <w:szCs w:val="16"/>
              </w:rPr>
            </w:pPr>
            <w:r w:rsidRPr="0089163F">
              <w:rPr>
                <w:sz w:val="16"/>
                <w:szCs w:val="16"/>
              </w:rPr>
              <w:t>200</w:t>
            </w:r>
          </w:p>
        </w:tc>
        <w:tc>
          <w:tcPr>
            <w:tcW w:w="452" w:type="pct"/>
            <w:noWrap/>
            <w:hideMark/>
          </w:tcPr>
          <w:p w14:paraId="6640B1CF" w14:textId="77777777" w:rsidR="00065C76" w:rsidRPr="0089163F" w:rsidRDefault="00065C76" w:rsidP="00136ECA">
            <w:pPr>
              <w:pStyle w:val="ECCTabletext"/>
              <w:rPr>
                <w:sz w:val="16"/>
                <w:szCs w:val="16"/>
              </w:rPr>
            </w:pPr>
            <w:r w:rsidRPr="0089163F">
              <w:rPr>
                <w:sz w:val="16"/>
                <w:szCs w:val="16"/>
              </w:rPr>
              <w:t>200</w:t>
            </w:r>
          </w:p>
        </w:tc>
        <w:tc>
          <w:tcPr>
            <w:tcW w:w="442" w:type="pct"/>
            <w:noWrap/>
            <w:hideMark/>
          </w:tcPr>
          <w:p w14:paraId="5AF24DC1" w14:textId="77777777" w:rsidR="00065C76" w:rsidRPr="0089163F" w:rsidRDefault="00065C76" w:rsidP="00136ECA">
            <w:pPr>
              <w:pStyle w:val="ECCTabletext"/>
              <w:rPr>
                <w:sz w:val="16"/>
                <w:szCs w:val="16"/>
              </w:rPr>
            </w:pPr>
            <w:r w:rsidRPr="0089163F">
              <w:rPr>
                <w:sz w:val="16"/>
                <w:szCs w:val="16"/>
              </w:rPr>
              <w:t>600</w:t>
            </w:r>
          </w:p>
        </w:tc>
        <w:tc>
          <w:tcPr>
            <w:tcW w:w="315" w:type="pct"/>
            <w:noWrap/>
            <w:hideMark/>
          </w:tcPr>
          <w:p w14:paraId="1C9DD31C" w14:textId="77777777" w:rsidR="00065C76" w:rsidRPr="0089163F" w:rsidRDefault="00065C76" w:rsidP="00136ECA">
            <w:pPr>
              <w:pStyle w:val="ECCTabletext"/>
              <w:rPr>
                <w:sz w:val="16"/>
                <w:szCs w:val="16"/>
              </w:rPr>
            </w:pPr>
            <w:r w:rsidRPr="0089163F">
              <w:rPr>
                <w:sz w:val="16"/>
                <w:szCs w:val="16"/>
              </w:rPr>
              <w:t>kHz</w:t>
            </w:r>
          </w:p>
        </w:tc>
        <w:tc>
          <w:tcPr>
            <w:tcW w:w="464" w:type="pct"/>
          </w:tcPr>
          <w:p w14:paraId="6DB8A585" w14:textId="77777777" w:rsidR="00065C76" w:rsidRPr="0089163F" w:rsidRDefault="00065C76" w:rsidP="00260BB8">
            <w:pPr>
              <w:pStyle w:val="ECCTabletext"/>
              <w:rPr>
                <w:sz w:val="16"/>
                <w:szCs w:val="16"/>
              </w:rPr>
            </w:pPr>
          </w:p>
        </w:tc>
      </w:tr>
      <w:tr w:rsidR="001548E8" w:rsidRPr="004F0DAE" w14:paraId="3EBDBFFB" w14:textId="77777777" w:rsidTr="006D1A64">
        <w:trPr>
          <w:trHeight w:val="300"/>
        </w:trPr>
        <w:tc>
          <w:tcPr>
            <w:tcW w:w="354" w:type="pct"/>
          </w:tcPr>
          <w:p w14:paraId="6CBCDD0F" w14:textId="77777777" w:rsidR="00065C76" w:rsidRPr="0089163F" w:rsidRDefault="00065C76" w:rsidP="00136ECA">
            <w:pPr>
              <w:pStyle w:val="ECCTabletext"/>
              <w:rPr>
                <w:sz w:val="16"/>
                <w:szCs w:val="16"/>
              </w:rPr>
            </w:pPr>
            <w:r w:rsidRPr="0089163F">
              <w:rPr>
                <w:sz w:val="16"/>
                <w:szCs w:val="16"/>
              </w:rPr>
              <w:t>10</w:t>
            </w:r>
          </w:p>
        </w:tc>
        <w:tc>
          <w:tcPr>
            <w:tcW w:w="740" w:type="pct"/>
            <w:noWrap/>
            <w:hideMark/>
          </w:tcPr>
          <w:p w14:paraId="24796DE7" w14:textId="77777777" w:rsidR="00065C76" w:rsidRPr="0089163F" w:rsidRDefault="00065C76" w:rsidP="00136ECA">
            <w:pPr>
              <w:pStyle w:val="ECCTabletext"/>
              <w:rPr>
                <w:sz w:val="16"/>
                <w:szCs w:val="16"/>
              </w:rPr>
            </w:pPr>
            <w:r w:rsidRPr="0089163F">
              <w:rPr>
                <w:sz w:val="16"/>
                <w:szCs w:val="16"/>
              </w:rPr>
              <w:t>Victim sensitivity</w:t>
            </w:r>
          </w:p>
        </w:tc>
        <w:tc>
          <w:tcPr>
            <w:tcW w:w="404" w:type="pct"/>
            <w:noWrap/>
            <w:hideMark/>
          </w:tcPr>
          <w:p w14:paraId="617A0EA8" w14:textId="77777777" w:rsidR="00065C76" w:rsidRPr="0089163F" w:rsidRDefault="00065C76" w:rsidP="00136ECA">
            <w:pPr>
              <w:pStyle w:val="ECCTabletext"/>
              <w:rPr>
                <w:sz w:val="16"/>
                <w:szCs w:val="16"/>
              </w:rPr>
            </w:pPr>
            <w:r w:rsidRPr="0089163F">
              <w:rPr>
                <w:sz w:val="16"/>
                <w:szCs w:val="16"/>
              </w:rPr>
              <w:t>-134</w:t>
            </w:r>
          </w:p>
        </w:tc>
        <w:tc>
          <w:tcPr>
            <w:tcW w:w="452" w:type="pct"/>
            <w:noWrap/>
            <w:hideMark/>
          </w:tcPr>
          <w:p w14:paraId="229137C6" w14:textId="77777777" w:rsidR="00065C76" w:rsidRPr="0089163F" w:rsidRDefault="00065C76" w:rsidP="00136ECA">
            <w:pPr>
              <w:pStyle w:val="ECCTabletext"/>
              <w:rPr>
                <w:sz w:val="16"/>
                <w:szCs w:val="16"/>
              </w:rPr>
            </w:pPr>
            <w:r w:rsidRPr="0089163F">
              <w:rPr>
                <w:sz w:val="16"/>
                <w:szCs w:val="16"/>
              </w:rPr>
              <w:t>-134</w:t>
            </w:r>
          </w:p>
        </w:tc>
        <w:tc>
          <w:tcPr>
            <w:tcW w:w="403" w:type="pct"/>
            <w:noWrap/>
            <w:hideMark/>
          </w:tcPr>
          <w:p w14:paraId="38155A42" w14:textId="77777777" w:rsidR="00065C76" w:rsidRPr="0089163F" w:rsidRDefault="00065C76" w:rsidP="00136ECA">
            <w:pPr>
              <w:pStyle w:val="ECCTabletext"/>
              <w:rPr>
                <w:sz w:val="16"/>
                <w:szCs w:val="16"/>
              </w:rPr>
            </w:pPr>
            <w:r w:rsidRPr="0089163F">
              <w:rPr>
                <w:sz w:val="16"/>
                <w:szCs w:val="16"/>
              </w:rPr>
              <w:t>-142</w:t>
            </w:r>
          </w:p>
        </w:tc>
        <w:tc>
          <w:tcPr>
            <w:tcW w:w="473" w:type="pct"/>
            <w:noWrap/>
            <w:hideMark/>
          </w:tcPr>
          <w:p w14:paraId="263459B7" w14:textId="77777777" w:rsidR="00065C76" w:rsidRPr="0089163F" w:rsidRDefault="00065C76" w:rsidP="00136ECA">
            <w:pPr>
              <w:pStyle w:val="ECCTabletext"/>
              <w:rPr>
                <w:sz w:val="16"/>
                <w:szCs w:val="16"/>
              </w:rPr>
            </w:pPr>
            <w:r w:rsidRPr="0089163F">
              <w:rPr>
                <w:sz w:val="16"/>
                <w:szCs w:val="16"/>
              </w:rPr>
              <w:t>-115</w:t>
            </w:r>
          </w:p>
        </w:tc>
        <w:tc>
          <w:tcPr>
            <w:tcW w:w="500" w:type="pct"/>
            <w:noWrap/>
            <w:hideMark/>
          </w:tcPr>
          <w:p w14:paraId="41627CC0" w14:textId="77777777" w:rsidR="00065C76" w:rsidRPr="0089163F" w:rsidRDefault="00065C76" w:rsidP="00136ECA">
            <w:pPr>
              <w:pStyle w:val="ECCTabletext"/>
              <w:rPr>
                <w:sz w:val="16"/>
                <w:szCs w:val="16"/>
              </w:rPr>
            </w:pPr>
            <w:r w:rsidRPr="0089163F">
              <w:rPr>
                <w:sz w:val="16"/>
                <w:szCs w:val="16"/>
              </w:rPr>
              <w:t>-115</w:t>
            </w:r>
          </w:p>
        </w:tc>
        <w:tc>
          <w:tcPr>
            <w:tcW w:w="452" w:type="pct"/>
            <w:noWrap/>
            <w:hideMark/>
          </w:tcPr>
          <w:p w14:paraId="7A589F39" w14:textId="77777777" w:rsidR="00065C76" w:rsidRPr="0089163F" w:rsidRDefault="00065C76" w:rsidP="00136ECA">
            <w:pPr>
              <w:pStyle w:val="ECCTabletext"/>
              <w:rPr>
                <w:sz w:val="16"/>
                <w:szCs w:val="16"/>
              </w:rPr>
            </w:pPr>
            <w:r w:rsidRPr="0089163F">
              <w:rPr>
                <w:sz w:val="16"/>
                <w:szCs w:val="16"/>
              </w:rPr>
              <w:t>-127</w:t>
            </w:r>
          </w:p>
        </w:tc>
        <w:tc>
          <w:tcPr>
            <w:tcW w:w="442" w:type="pct"/>
            <w:noWrap/>
            <w:hideMark/>
          </w:tcPr>
          <w:p w14:paraId="34E146DE" w14:textId="77777777" w:rsidR="00065C76" w:rsidRPr="0089163F" w:rsidRDefault="00065C76" w:rsidP="00136ECA">
            <w:pPr>
              <w:pStyle w:val="ECCTabletext"/>
              <w:rPr>
                <w:sz w:val="16"/>
                <w:szCs w:val="16"/>
              </w:rPr>
            </w:pPr>
            <w:r w:rsidRPr="0089163F">
              <w:rPr>
                <w:sz w:val="16"/>
                <w:szCs w:val="16"/>
              </w:rPr>
              <w:t>-124</w:t>
            </w:r>
          </w:p>
        </w:tc>
        <w:tc>
          <w:tcPr>
            <w:tcW w:w="315" w:type="pct"/>
            <w:noWrap/>
            <w:hideMark/>
          </w:tcPr>
          <w:p w14:paraId="4168818C" w14:textId="77777777" w:rsidR="00065C76" w:rsidRPr="0089163F" w:rsidRDefault="00065C76" w:rsidP="00136ECA">
            <w:pPr>
              <w:pStyle w:val="ECCTabletext"/>
              <w:rPr>
                <w:sz w:val="16"/>
                <w:szCs w:val="16"/>
              </w:rPr>
            </w:pPr>
            <w:r w:rsidRPr="0089163F">
              <w:rPr>
                <w:sz w:val="16"/>
                <w:szCs w:val="16"/>
              </w:rPr>
              <w:t>dBW</w:t>
            </w:r>
          </w:p>
        </w:tc>
        <w:tc>
          <w:tcPr>
            <w:tcW w:w="464" w:type="pct"/>
          </w:tcPr>
          <w:p w14:paraId="613EBBF6" w14:textId="77777777" w:rsidR="00065C76" w:rsidRPr="0089163F" w:rsidRDefault="00065C76" w:rsidP="00260BB8">
            <w:pPr>
              <w:pStyle w:val="ECCTabletext"/>
              <w:rPr>
                <w:sz w:val="16"/>
                <w:szCs w:val="16"/>
              </w:rPr>
            </w:pPr>
          </w:p>
        </w:tc>
      </w:tr>
      <w:tr w:rsidR="001548E8" w:rsidRPr="004F0DAE" w14:paraId="3AEDF8C2" w14:textId="77777777" w:rsidTr="006D1A64">
        <w:trPr>
          <w:trHeight w:val="320"/>
        </w:trPr>
        <w:tc>
          <w:tcPr>
            <w:tcW w:w="354" w:type="pct"/>
          </w:tcPr>
          <w:p w14:paraId="64B881BA" w14:textId="77777777" w:rsidR="00065C76" w:rsidRPr="0089163F" w:rsidRDefault="00065C76" w:rsidP="00136ECA">
            <w:pPr>
              <w:pStyle w:val="ECCTabletext"/>
              <w:rPr>
                <w:sz w:val="16"/>
                <w:szCs w:val="16"/>
              </w:rPr>
            </w:pPr>
            <w:r w:rsidRPr="0089163F">
              <w:rPr>
                <w:sz w:val="16"/>
                <w:szCs w:val="16"/>
              </w:rPr>
              <w:t>11</w:t>
            </w:r>
          </w:p>
        </w:tc>
        <w:tc>
          <w:tcPr>
            <w:tcW w:w="740" w:type="pct"/>
            <w:noWrap/>
            <w:hideMark/>
          </w:tcPr>
          <w:p w14:paraId="1555A16E" w14:textId="77777777" w:rsidR="00065C76" w:rsidRPr="0089163F" w:rsidRDefault="00065C76" w:rsidP="00136ECA">
            <w:pPr>
              <w:pStyle w:val="ECCTabletext"/>
              <w:rPr>
                <w:sz w:val="16"/>
                <w:szCs w:val="16"/>
              </w:rPr>
            </w:pPr>
            <w:r w:rsidRPr="0089163F">
              <w:rPr>
                <w:sz w:val="16"/>
                <w:szCs w:val="16"/>
              </w:rPr>
              <w:t>C/I threshold</w:t>
            </w:r>
          </w:p>
        </w:tc>
        <w:tc>
          <w:tcPr>
            <w:tcW w:w="404" w:type="pct"/>
            <w:noWrap/>
            <w:hideMark/>
          </w:tcPr>
          <w:p w14:paraId="111EAFD0" w14:textId="77777777" w:rsidR="00065C76" w:rsidRPr="0089163F" w:rsidRDefault="00065C76" w:rsidP="00136ECA">
            <w:pPr>
              <w:pStyle w:val="ECCTabletext"/>
              <w:rPr>
                <w:sz w:val="16"/>
                <w:szCs w:val="16"/>
              </w:rPr>
            </w:pPr>
            <w:r w:rsidRPr="0089163F">
              <w:rPr>
                <w:sz w:val="16"/>
                <w:szCs w:val="16"/>
              </w:rPr>
              <w:t>8</w:t>
            </w:r>
          </w:p>
        </w:tc>
        <w:tc>
          <w:tcPr>
            <w:tcW w:w="452" w:type="pct"/>
            <w:noWrap/>
            <w:hideMark/>
          </w:tcPr>
          <w:p w14:paraId="614B708A" w14:textId="77777777" w:rsidR="00065C76" w:rsidRPr="0089163F" w:rsidRDefault="00065C76" w:rsidP="00136ECA">
            <w:pPr>
              <w:pStyle w:val="ECCTabletext"/>
              <w:rPr>
                <w:sz w:val="16"/>
                <w:szCs w:val="16"/>
              </w:rPr>
            </w:pPr>
            <w:r w:rsidRPr="0089163F">
              <w:rPr>
                <w:sz w:val="16"/>
                <w:szCs w:val="16"/>
              </w:rPr>
              <w:t>8</w:t>
            </w:r>
          </w:p>
        </w:tc>
        <w:tc>
          <w:tcPr>
            <w:tcW w:w="403" w:type="pct"/>
            <w:noWrap/>
            <w:hideMark/>
          </w:tcPr>
          <w:p w14:paraId="26293DE5" w14:textId="77777777" w:rsidR="00065C76" w:rsidRPr="0089163F" w:rsidRDefault="00065C76" w:rsidP="00136ECA">
            <w:pPr>
              <w:pStyle w:val="ECCTabletext"/>
              <w:rPr>
                <w:sz w:val="16"/>
                <w:szCs w:val="16"/>
              </w:rPr>
            </w:pPr>
            <w:r w:rsidRPr="0089163F">
              <w:rPr>
                <w:sz w:val="16"/>
                <w:szCs w:val="16"/>
              </w:rPr>
              <w:t>8</w:t>
            </w:r>
          </w:p>
        </w:tc>
        <w:tc>
          <w:tcPr>
            <w:tcW w:w="473" w:type="pct"/>
            <w:noWrap/>
            <w:hideMark/>
          </w:tcPr>
          <w:p w14:paraId="173832EA" w14:textId="77777777" w:rsidR="00065C76" w:rsidRPr="0089163F" w:rsidRDefault="00065C76" w:rsidP="00136ECA">
            <w:pPr>
              <w:pStyle w:val="ECCTabletext"/>
              <w:rPr>
                <w:sz w:val="16"/>
                <w:szCs w:val="16"/>
              </w:rPr>
            </w:pPr>
            <w:r w:rsidRPr="0089163F">
              <w:rPr>
                <w:sz w:val="16"/>
                <w:szCs w:val="16"/>
              </w:rPr>
              <w:t>12</w:t>
            </w:r>
          </w:p>
        </w:tc>
        <w:tc>
          <w:tcPr>
            <w:tcW w:w="500" w:type="pct"/>
            <w:noWrap/>
            <w:hideMark/>
          </w:tcPr>
          <w:p w14:paraId="620601BD" w14:textId="77777777" w:rsidR="00065C76" w:rsidRPr="0089163F" w:rsidRDefault="00065C76" w:rsidP="00136ECA">
            <w:pPr>
              <w:pStyle w:val="ECCTabletext"/>
              <w:rPr>
                <w:sz w:val="16"/>
                <w:szCs w:val="16"/>
              </w:rPr>
            </w:pPr>
            <w:r w:rsidRPr="0089163F">
              <w:rPr>
                <w:sz w:val="16"/>
                <w:szCs w:val="16"/>
              </w:rPr>
              <w:t>12</w:t>
            </w:r>
          </w:p>
        </w:tc>
        <w:tc>
          <w:tcPr>
            <w:tcW w:w="452" w:type="pct"/>
            <w:noWrap/>
            <w:hideMark/>
          </w:tcPr>
          <w:p w14:paraId="1B7D9B7C" w14:textId="77777777" w:rsidR="00065C76" w:rsidRPr="0089163F" w:rsidRDefault="00065C76" w:rsidP="00136ECA">
            <w:pPr>
              <w:pStyle w:val="ECCTabletext"/>
              <w:rPr>
                <w:sz w:val="16"/>
                <w:szCs w:val="16"/>
              </w:rPr>
            </w:pPr>
            <w:r w:rsidRPr="0089163F">
              <w:rPr>
                <w:sz w:val="16"/>
                <w:szCs w:val="16"/>
              </w:rPr>
              <w:t>17</w:t>
            </w:r>
          </w:p>
        </w:tc>
        <w:tc>
          <w:tcPr>
            <w:tcW w:w="442" w:type="pct"/>
            <w:noWrap/>
            <w:hideMark/>
          </w:tcPr>
          <w:p w14:paraId="3CC2A622" w14:textId="77777777" w:rsidR="00065C76" w:rsidRPr="0089163F" w:rsidRDefault="00065C76" w:rsidP="00136ECA">
            <w:pPr>
              <w:pStyle w:val="ECCTabletext"/>
              <w:rPr>
                <w:sz w:val="16"/>
                <w:szCs w:val="16"/>
              </w:rPr>
            </w:pPr>
            <w:r w:rsidRPr="0089163F">
              <w:rPr>
                <w:sz w:val="16"/>
                <w:szCs w:val="16"/>
              </w:rPr>
              <w:t>17</w:t>
            </w:r>
          </w:p>
        </w:tc>
        <w:tc>
          <w:tcPr>
            <w:tcW w:w="315" w:type="pct"/>
            <w:noWrap/>
            <w:hideMark/>
          </w:tcPr>
          <w:p w14:paraId="126C4823" w14:textId="77777777" w:rsidR="00065C76" w:rsidRPr="0089163F" w:rsidRDefault="00065C76" w:rsidP="00136ECA">
            <w:pPr>
              <w:pStyle w:val="ECCTabletext"/>
              <w:rPr>
                <w:sz w:val="16"/>
                <w:szCs w:val="16"/>
              </w:rPr>
            </w:pPr>
            <w:r w:rsidRPr="0089163F">
              <w:rPr>
                <w:sz w:val="16"/>
                <w:szCs w:val="16"/>
              </w:rPr>
              <w:t>dB</w:t>
            </w:r>
          </w:p>
        </w:tc>
        <w:tc>
          <w:tcPr>
            <w:tcW w:w="464" w:type="pct"/>
          </w:tcPr>
          <w:p w14:paraId="5F181BC3" w14:textId="77777777" w:rsidR="00065C76" w:rsidRPr="0089163F" w:rsidRDefault="00065C76" w:rsidP="00260BB8">
            <w:pPr>
              <w:pStyle w:val="ECCTabletext"/>
              <w:rPr>
                <w:sz w:val="16"/>
                <w:szCs w:val="16"/>
              </w:rPr>
            </w:pPr>
          </w:p>
        </w:tc>
      </w:tr>
      <w:tr w:rsidR="001548E8" w:rsidRPr="004F0DAE" w14:paraId="23184E84" w14:textId="77777777" w:rsidTr="006D1A64">
        <w:trPr>
          <w:trHeight w:val="320"/>
        </w:trPr>
        <w:tc>
          <w:tcPr>
            <w:tcW w:w="354" w:type="pct"/>
          </w:tcPr>
          <w:p w14:paraId="566CFA0D" w14:textId="77777777" w:rsidR="00065C76" w:rsidRPr="0089163F" w:rsidRDefault="00065C76" w:rsidP="00136ECA">
            <w:pPr>
              <w:pStyle w:val="ECCTabletext"/>
              <w:rPr>
                <w:sz w:val="16"/>
                <w:szCs w:val="16"/>
              </w:rPr>
            </w:pPr>
            <w:r w:rsidRPr="0089163F">
              <w:rPr>
                <w:sz w:val="16"/>
                <w:szCs w:val="16"/>
              </w:rPr>
              <w:t>12</w:t>
            </w:r>
          </w:p>
        </w:tc>
        <w:tc>
          <w:tcPr>
            <w:tcW w:w="740" w:type="pct"/>
            <w:noWrap/>
          </w:tcPr>
          <w:p w14:paraId="2DC19AD1" w14:textId="77777777" w:rsidR="00065C76" w:rsidRPr="0089163F" w:rsidRDefault="00065C76" w:rsidP="00136ECA">
            <w:pPr>
              <w:pStyle w:val="ECCTabletext"/>
              <w:rPr>
                <w:sz w:val="16"/>
                <w:szCs w:val="16"/>
              </w:rPr>
            </w:pPr>
            <w:r w:rsidRPr="0089163F">
              <w:rPr>
                <w:sz w:val="16"/>
                <w:szCs w:val="16"/>
              </w:rPr>
              <w:t>Imax</w:t>
            </w:r>
          </w:p>
        </w:tc>
        <w:tc>
          <w:tcPr>
            <w:tcW w:w="404" w:type="pct"/>
            <w:noWrap/>
          </w:tcPr>
          <w:p w14:paraId="775D1273" w14:textId="77777777" w:rsidR="00065C76" w:rsidRPr="0089163F" w:rsidRDefault="00065C76" w:rsidP="00136ECA">
            <w:pPr>
              <w:pStyle w:val="ECCTabletext"/>
              <w:rPr>
                <w:sz w:val="16"/>
                <w:szCs w:val="16"/>
              </w:rPr>
            </w:pPr>
            <w:r w:rsidRPr="0089163F">
              <w:rPr>
                <w:sz w:val="16"/>
                <w:szCs w:val="16"/>
              </w:rPr>
              <w:t>-142</w:t>
            </w:r>
          </w:p>
        </w:tc>
        <w:tc>
          <w:tcPr>
            <w:tcW w:w="452" w:type="pct"/>
            <w:noWrap/>
          </w:tcPr>
          <w:p w14:paraId="4899AD67" w14:textId="77777777" w:rsidR="00065C76" w:rsidRPr="0089163F" w:rsidRDefault="00065C76" w:rsidP="00136ECA">
            <w:pPr>
              <w:pStyle w:val="ECCTabletext"/>
              <w:rPr>
                <w:sz w:val="16"/>
                <w:szCs w:val="16"/>
              </w:rPr>
            </w:pPr>
            <w:r w:rsidRPr="0089163F">
              <w:rPr>
                <w:sz w:val="16"/>
                <w:szCs w:val="16"/>
              </w:rPr>
              <w:t>-142</w:t>
            </w:r>
          </w:p>
        </w:tc>
        <w:tc>
          <w:tcPr>
            <w:tcW w:w="403" w:type="pct"/>
            <w:noWrap/>
          </w:tcPr>
          <w:p w14:paraId="4A9E2A59" w14:textId="77777777" w:rsidR="00065C76" w:rsidRPr="0089163F" w:rsidRDefault="00065C76" w:rsidP="00136ECA">
            <w:pPr>
              <w:pStyle w:val="ECCTabletext"/>
              <w:rPr>
                <w:sz w:val="16"/>
                <w:szCs w:val="16"/>
              </w:rPr>
            </w:pPr>
            <w:r w:rsidRPr="0089163F">
              <w:rPr>
                <w:sz w:val="16"/>
                <w:szCs w:val="16"/>
              </w:rPr>
              <w:t>-150</w:t>
            </w:r>
          </w:p>
        </w:tc>
        <w:tc>
          <w:tcPr>
            <w:tcW w:w="473" w:type="pct"/>
            <w:noWrap/>
          </w:tcPr>
          <w:p w14:paraId="30CB81AF" w14:textId="77777777" w:rsidR="00065C76" w:rsidRPr="0089163F" w:rsidRDefault="00065C76" w:rsidP="00136ECA">
            <w:pPr>
              <w:pStyle w:val="ECCTabletext"/>
              <w:rPr>
                <w:sz w:val="16"/>
                <w:szCs w:val="16"/>
              </w:rPr>
            </w:pPr>
            <w:r w:rsidRPr="0089163F">
              <w:rPr>
                <w:sz w:val="16"/>
                <w:szCs w:val="16"/>
              </w:rPr>
              <w:t>-127</w:t>
            </w:r>
          </w:p>
        </w:tc>
        <w:tc>
          <w:tcPr>
            <w:tcW w:w="500" w:type="pct"/>
            <w:noWrap/>
          </w:tcPr>
          <w:p w14:paraId="0A3AD8E4" w14:textId="77777777" w:rsidR="00065C76" w:rsidRPr="0089163F" w:rsidRDefault="00065C76" w:rsidP="00136ECA">
            <w:pPr>
              <w:pStyle w:val="ECCTabletext"/>
              <w:rPr>
                <w:sz w:val="16"/>
                <w:szCs w:val="16"/>
              </w:rPr>
            </w:pPr>
            <w:r w:rsidRPr="0089163F">
              <w:rPr>
                <w:sz w:val="16"/>
                <w:szCs w:val="16"/>
              </w:rPr>
              <w:t>-127</w:t>
            </w:r>
          </w:p>
        </w:tc>
        <w:tc>
          <w:tcPr>
            <w:tcW w:w="452" w:type="pct"/>
            <w:noWrap/>
          </w:tcPr>
          <w:p w14:paraId="0E9F4CCB" w14:textId="77777777" w:rsidR="00065C76" w:rsidRPr="0089163F" w:rsidRDefault="00065C76" w:rsidP="00136ECA">
            <w:pPr>
              <w:pStyle w:val="ECCTabletext"/>
              <w:rPr>
                <w:sz w:val="16"/>
                <w:szCs w:val="16"/>
              </w:rPr>
            </w:pPr>
            <w:r w:rsidRPr="0089163F">
              <w:rPr>
                <w:sz w:val="16"/>
                <w:szCs w:val="16"/>
              </w:rPr>
              <w:t>-144</w:t>
            </w:r>
          </w:p>
        </w:tc>
        <w:tc>
          <w:tcPr>
            <w:tcW w:w="442" w:type="pct"/>
            <w:noWrap/>
          </w:tcPr>
          <w:p w14:paraId="1051B06F" w14:textId="77777777" w:rsidR="00065C76" w:rsidRPr="0089163F" w:rsidRDefault="00065C76" w:rsidP="00136ECA">
            <w:pPr>
              <w:pStyle w:val="ECCTabletext"/>
              <w:rPr>
                <w:sz w:val="16"/>
                <w:szCs w:val="16"/>
              </w:rPr>
            </w:pPr>
            <w:r w:rsidRPr="0089163F">
              <w:rPr>
                <w:sz w:val="16"/>
                <w:szCs w:val="16"/>
              </w:rPr>
              <w:t>-141</w:t>
            </w:r>
          </w:p>
        </w:tc>
        <w:tc>
          <w:tcPr>
            <w:tcW w:w="315" w:type="pct"/>
            <w:noWrap/>
          </w:tcPr>
          <w:p w14:paraId="28EA5E01" w14:textId="77777777" w:rsidR="00065C76" w:rsidRPr="0089163F" w:rsidRDefault="00065C76" w:rsidP="00136ECA">
            <w:pPr>
              <w:pStyle w:val="ECCTabletext"/>
              <w:rPr>
                <w:sz w:val="16"/>
                <w:szCs w:val="16"/>
              </w:rPr>
            </w:pPr>
            <w:r w:rsidRPr="0089163F">
              <w:rPr>
                <w:sz w:val="16"/>
                <w:szCs w:val="16"/>
              </w:rPr>
              <w:t>dBW</w:t>
            </w:r>
          </w:p>
        </w:tc>
        <w:tc>
          <w:tcPr>
            <w:tcW w:w="464" w:type="pct"/>
          </w:tcPr>
          <w:p w14:paraId="4225115F" w14:textId="77777777" w:rsidR="00065C76" w:rsidRPr="0089163F" w:rsidRDefault="00065C76" w:rsidP="00136ECA">
            <w:pPr>
              <w:pStyle w:val="ECCTabletext"/>
              <w:rPr>
                <w:sz w:val="16"/>
                <w:szCs w:val="16"/>
              </w:rPr>
            </w:pPr>
            <w:r w:rsidRPr="0089163F">
              <w:rPr>
                <w:sz w:val="16"/>
                <w:szCs w:val="16"/>
              </w:rPr>
              <w:t>(10)-(11)</w:t>
            </w:r>
          </w:p>
        </w:tc>
      </w:tr>
      <w:tr w:rsidR="001548E8" w:rsidRPr="004F0DAE" w14:paraId="2DCADFA3" w14:textId="77777777" w:rsidTr="006D1A64">
        <w:trPr>
          <w:trHeight w:val="320"/>
        </w:trPr>
        <w:tc>
          <w:tcPr>
            <w:tcW w:w="354" w:type="pct"/>
          </w:tcPr>
          <w:p w14:paraId="7688F218" w14:textId="77777777" w:rsidR="00065C76" w:rsidRPr="0089163F" w:rsidRDefault="00065C76" w:rsidP="00136ECA">
            <w:pPr>
              <w:pStyle w:val="ECCTabletext"/>
              <w:rPr>
                <w:sz w:val="16"/>
                <w:szCs w:val="16"/>
              </w:rPr>
            </w:pPr>
            <w:r w:rsidRPr="0089163F">
              <w:rPr>
                <w:sz w:val="16"/>
                <w:szCs w:val="16"/>
              </w:rPr>
              <w:t>13</w:t>
            </w:r>
          </w:p>
        </w:tc>
        <w:tc>
          <w:tcPr>
            <w:tcW w:w="740" w:type="pct"/>
            <w:noWrap/>
            <w:hideMark/>
          </w:tcPr>
          <w:p w14:paraId="7EBC823E" w14:textId="77777777" w:rsidR="00065C76" w:rsidRPr="0089163F" w:rsidRDefault="00065C76" w:rsidP="00136ECA">
            <w:pPr>
              <w:pStyle w:val="ECCTabletext"/>
              <w:rPr>
                <w:sz w:val="16"/>
                <w:szCs w:val="16"/>
              </w:rPr>
            </w:pPr>
            <w:r w:rsidRPr="0089163F">
              <w:rPr>
                <w:sz w:val="16"/>
                <w:szCs w:val="16"/>
              </w:rPr>
              <w:t>Margin</w:t>
            </w:r>
          </w:p>
        </w:tc>
        <w:tc>
          <w:tcPr>
            <w:tcW w:w="404" w:type="pct"/>
            <w:noWrap/>
            <w:hideMark/>
          </w:tcPr>
          <w:p w14:paraId="20DD8AB9" w14:textId="77777777" w:rsidR="00065C76" w:rsidRPr="0089163F" w:rsidRDefault="00065C76" w:rsidP="00136ECA">
            <w:pPr>
              <w:pStyle w:val="ECCTabletext"/>
              <w:rPr>
                <w:sz w:val="16"/>
                <w:szCs w:val="16"/>
              </w:rPr>
            </w:pPr>
            <w:r w:rsidRPr="0089163F">
              <w:rPr>
                <w:sz w:val="16"/>
                <w:szCs w:val="16"/>
              </w:rPr>
              <w:t>11.1</w:t>
            </w:r>
          </w:p>
        </w:tc>
        <w:tc>
          <w:tcPr>
            <w:tcW w:w="452" w:type="pct"/>
            <w:noWrap/>
            <w:hideMark/>
          </w:tcPr>
          <w:p w14:paraId="6E1F9AF8" w14:textId="77777777" w:rsidR="00065C76" w:rsidRPr="0089163F" w:rsidRDefault="00065C76" w:rsidP="00136ECA">
            <w:pPr>
              <w:pStyle w:val="ECCTabletext"/>
              <w:rPr>
                <w:sz w:val="16"/>
                <w:szCs w:val="16"/>
              </w:rPr>
            </w:pPr>
            <w:r w:rsidRPr="0089163F">
              <w:rPr>
                <w:sz w:val="16"/>
                <w:szCs w:val="16"/>
              </w:rPr>
              <w:t>11.1</w:t>
            </w:r>
          </w:p>
        </w:tc>
        <w:tc>
          <w:tcPr>
            <w:tcW w:w="403" w:type="pct"/>
            <w:noWrap/>
            <w:hideMark/>
          </w:tcPr>
          <w:p w14:paraId="4D890C09" w14:textId="77777777" w:rsidR="00065C76" w:rsidRPr="0089163F" w:rsidRDefault="00065C76" w:rsidP="00136ECA">
            <w:pPr>
              <w:pStyle w:val="ECCTabletext"/>
              <w:rPr>
                <w:sz w:val="16"/>
                <w:szCs w:val="16"/>
              </w:rPr>
            </w:pPr>
            <w:r w:rsidRPr="0089163F">
              <w:rPr>
                <w:sz w:val="16"/>
                <w:szCs w:val="16"/>
              </w:rPr>
              <w:t>10.1</w:t>
            </w:r>
          </w:p>
        </w:tc>
        <w:tc>
          <w:tcPr>
            <w:tcW w:w="473" w:type="pct"/>
            <w:noWrap/>
            <w:hideMark/>
          </w:tcPr>
          <w:p w14:paraId="1D9F9D7F" w14:textId="77777777" w:rsidR="00065C76" w:rsidRPr="0089163F" w:rsidRDefault="00065C76" w:rsidP="00136ECA">
            <w:pPr>
              <w:pStyle w:val="ECCTabletext"/>
              <w:rPr>
                <w:sz w:val="16"/>
                <w:szCs w:val="16"/>
              </w:rPr>
            </w:pPr>
            <w:r w:rsidRPr="0089163F">
              <w:rPr>
                <w:sz w:val="16"/>
                <w:szCs w:val="16"/>
              </w:rPr>
              <w:t>23.3</w:t>
            </w:r>
          </w:p>
        </w:tc>
        <w:tc>
          <w:tcPr>
            <w:tcW w:w="500" w:type="pct"/>
            <w:noWrap/>
            <w:hideMark/>
          </w:tcPr>
          <w:p w14:paraId="0F69DE04" w14:textId="77777777" w:rsidR="00065C76" w:rsidRPr="0089163F" w:rsidRDefault="00065C76" w:rsidP="00136ECA">
            <w:pPr>
              <w:pStyle w:val="ECCTabletext"/>
              <w:rPr>
                <w:sz w:val="16"/>
                <w:szCs w:val="16"/>
              </w:rPr>
            </w:pPr>
            <w:r w:rsidRPr="0089163F">
              <w:rPr>
                <w:sz w:val="16"/>
                <w:szCs w:val="16"/>
              </w:rPr>
              <w:t>14.3</w:t>
            </w:r>
          </w:p>
        </w:tc>
        <w:tc>
          <w:tcPr>
            <w:tcW w:w="452" w:type="pct"/>
            <w:noWrap/>
            <w:hideMark/>
          </w:tcPr>
          <w:p w14:paraId="6B7700DD" w14:textId="77777777" w:rsidR="00065C76" w:rsidRPr="0089163F" w:rsidRDefault="00065C76" w:rsidP="00136ECA">
            <w:pPr>
              <w:pStyle w:val="ECCTabletext"/>
              <w:rPr>
                <w:sz w:val="16"/>
                <w:szCs w:val="16"/>
              </w:rPr>
            </w:pPr>
            <w:r w:rsidRPr="0089163F">
              <w:rPr>
                <w:sz w:val="16"/>
                <w:szCs w:val="16"/>
              </w:rPr>
              <w:t>6.1</w:t>
            </w:r>
          </w:p>
        </w:tc>
        <w:tc>
          <w:tcPr>
            <w:tcW w:w="442" w:type="pct"/>
            <w:noWrap/>
            <w:hideMark/>
          </w:tcPr>
          <w:p w14:paraId="4F690E14" w14:textId="77777777" w:rsidR="00065C76" w:rsidRPr="0089163F" w:rsidRDefault="00065C76" w:rsidP="00136ECA">
            <w:pPr>
              <w:pStyle w:val="ECCTabletext"/>
              <w:rPr>
                <w:sz w:val="16"/>
                <w:szCs w:val="16"/>
              </w:rPr>
            </w:pPr>
            <w:r w:rsidRPr="0089163F">
              <w:rPr>
                <w:sz w:val="16"/>
                <w:szCs w:val="16"/>
              </w:rPr>
              <w:t>30.1</w:t>
            </w:r>
          </w:p>
        </w:tc>
        <w:tc>
          <w:tcPr>
            <w:tcW w:w="315" w:type="pct"/>
            <w:noWrap/>
            <w:hideMark/>
          </w:tcPr>
          <w:p w14:paraId="0C4DEF68" w14:textId="77777777" w:rsidR="00065C76" w:rsidRPr="0089163F" w:rsidRDefault="00065C76" w:rsidP="00136ECA">
            <w:pPr>
              <w:pStyle w:val="ECCTabletext"/>
              <w:rPr>
                <w:sz w:val="16"/>
                <w:szCs w:val="16"/>
              </w:rPr>
            </w:pPr>
            <w:r w:rsidRPr="0089163F">
              <w:rPr>
                <w:sz w:val="16"/>
                <w:szCs w:val="16"/>
              </w:rPr>
              <w:t>dB</w:t>
            </w:r>
          </w:p>
        </w:tc>
        <w:tc>
          <w:tcPr>
            <w:tcW w:w="464" w:type="pct"/>
          </w:tcPr>
          <w:p w14:paraId="24E62FF7" w14:textId="77777777" w:rsidR="00065C76" w:rsidRPr="0089163F" w:rsidRDefault="00065C76" w:rsidP="00136ECA">
            <w:pPr>
              <w:pStyle w:val="ECCTabletext"/>
              <w:rPr>
                <w:sz w:val="16"/>
                <w:szCs w:val="16"/>
              </w:rPr>
            </w:pPr>
            <w:r w:rsidRPr="0089163F">
              <w:rPr>
                <w:sz w:val="16"/>
                <w:szCs w:val="16"/>
              </w:rPr>
              <w:t>(12)-(8)</w:t>
            </w:r>
          </w:p>
        </w:tc>
      </w:tr>
      <w:tr w:rsidR="0064463D" w:rsidRPr="004F0DAE" w14:paraId="402F572E" w14:textId="77777777" w:rsidTr="001548E8">
        <w:trPr>
          <w:trHeight w:val="320"/>
        </w:trPr>
        <w:tc>
          <w:tcPr>
            <w:tcW w:w="5000" w:type="pct"/>
            <w:gridSpan w:val="11"/>
            <w:noWrap/>
          </w:tcPr>
          <w:p w14:paraId="1364F545" w14:textId="2B3979A7" w:rsidR="0064463D" w:rsidRPr="006D1A64" w:rsidRDefault="006D1A64" w:rsidP="006D1A64">
            <w:pPr>
              <w:pStyle w:val="ECCTablenote"/>
              <w:tabs>
                <w:tab w:val="left" w:pos="592"/>
              </w:tabs>
              <w:jc w:val="left"/>
              <w:rPr>
                <w:sz w:val="15"/>
                <w:szCs w:val="15"/>
              </w:rPr>
            </w:pPr>
            <w:r w:rsidRPr="006D1A64">
              <w:rPr>
                <w:sz w:val="15"/>
                <w:szCs w:val="15"/>
              </w:rPr>
              <w:t xml:space="preserve">Note:    </w:t>
            </w:r>
            <w:r w:rsidR="0064463D" w:rsidRPr="006D1A64">
              <w:rPr>
                <w:sz w:val="15"/>
                <w:szCs w:val="15"/>
              </w:rPr>
              <w:t xml:space="preserve">This table does not include LPWAN systems. The SRD-satellite systems presented in Annex 1 also use LPWAN technology. It is reasonable that transmissions from satellites to 'victim' LPWAN devices have at most the same impact as they have on 'wanted' LPWAN devices. </w:t>
            </w:r>
          </w:p>
          <w:p w14:paraId="23220939" w14:textId="56FCCEC4" w:rsidR="0064463D" w:rsidRPr="006D1A64" w:rsidRDefault="0064463D" w:rsidP="00973AE1">
            <w:pPr>
              <w:pStyle w:val="ECCTablenote"/>
              <w:jc w:val="left"/>
              <w:rPr>
                <w:sz w:val="15"/>
                <w:szCs w:val="15"/>
              </w:rPr>
            </w:pPr>
            <w:r w:rsidRPr="006D1A64">
              <w:rPr>
                <w:sz w:val="15"/>
                <w:szCs w:val="15"/>
              </w:rPr>
              <w:t xml:space="preserve">Note </w:t>
            </w:r>
            <w:r w:rsidR="00EE0FEB" w:rsidRPr="006D1A64">
              <w:rPr>
                <w:sz w:val="15"/>
                <w:szCs w:val="15"/>
              </w:rPr>
              <w:t>1</w:t>
            </w:r>
            <w:r w:rsidRPr="006D1A64">
              <w:rPr>
                <w:sz w:val="15"/>
                <w:szCs w:val="15"/>
              </w:rPr>
              <w:t>: Free Space Path Loss: FSPL = - (20*log</w:t>
            </w:r>
            <w:r w:rsidRPr="006D1A64">
              <w:rPr>
                <w:rStyle w:val="ECCHLsubscript"/>
                <w:sz w:val="15"/>
                <w:szCs w:val="15"/>
              </w:rPr>
              <w:t>10</w:t>
            </w:r>
            <w:r w:rsidRPr="006D1A64">
              <w:rPr>
                <w:sz w:val="15"/>
                <w:szCs w:val="15"/>
              </w:rPr>
              <w:t>(4*</w:t>
            </w:r>
            <w:r w:rsidRPr="006D1A64">
              <w:rPr>
                <w:sz w:val="15"/>
                <w:szCs w:val="15"/>
              </w:rPr>
              <w:sym w:font="Symbol" w:char="F070"/>
            </w:r>
            <w:r w:rsidRPr="006D1A64">
              <w:rPr>
                <w:sz w:val="15"/>
                <w:szCs w:val="15"/>
              </w:rPr>
              <w:t>*distance[m]*frequency[Hz]/</w:t>
            </w:r>
            <w:proofErr w:type="spellStart"/>
            <w:r w:rsidRPr="006D1A64">
              <w:rPr>
                <w:sz w:val="15"/>
                <w:szCs w:val="15"/>
              </w:rPr>
              <w:t>speed_of_light</w:t>
            </w:r>
            <w:proofErr w:type="spellEnd"/>
            <w:r w:rsidRPr="006D1A64">
              <w:rPr>
                <w:sz w:val="15"/>
                <w:szCs w:val="15"/>
              </w:rPr>
              <w:t>[m/s])</w:t>
            </w:r>
          </w:p>
          <w:p w14:paraId="6BC8892D" w14:textId="3B95108B" w:rsidR="0064463D" w:rsidRPr="006D1A64" w:rsidRDefault="0064463D" w:rsidP="00973AE1">
            <w:pPr>
              <w:pStyle w:val="ECCTablenote"/>
              <w:jc w:val="left"/>
              <w:rPr>
                <w:sz w:val="15"/>
                <w:szCs w:val="15"/>
              </w:rPr>
            </w:pPr>
            <w:r w:rsidRPr="006D1A64">
              <w:rPr>
                <w:sz w:val="15"/>
                <w:szCs w:val="15"/>
              </w:rPr>
              <w:t xml:space="preserve">Note </w:t>
            </w:r>
            <w:r w:rsidR="00EE0FEB" w:rsidRPr="006D1A64">
              <w:rPr>
                <w:sz w:val="15"/>
                <w:szCs w:val="15"/>
              </w:rPr>
              <w:t>2</w:t>
            </w:r>
            <w:r w:rsidRPr="006D1A64">
              <w:rPr>
                <w:sz w:val="15"/>
                <w:szCs w:val="15"/>
              </w:rPr>
              <w:t xml:space="preserve">: If the transmitter bandwidth is larger than receiver bandwidth, the following bandwidth correction term is added: </w:t>
            </w:r>
          </w:p>
          <w:p w14:paraId="07436967" w14:textId="77777777" w:rsidR="0064463D" w:rsidRPr="004F0DAE" w:rsidRDefault="0064463D" w:rsidP="00973AE1">
            <w:pPr>
              <w:pStyle w:val="ECCTablenote"/>
              <w:jc w:val="left"/>
            </w:pPr>
            <w:r w:rsidRPr="006D1A64">
              <w:rPr>
                <w:sz w:val="15"/>
                <w:szCs w:val="15"/>
              </w:rPr>
              <w:tab/>
              <w:t>BWC = 10 log</w:t>
            </w:r>
            <w:r w:rsidRPr="006D1A64">
              <w:rPr>
                <w:rStyle w:val="ECCHLsubscript"/>
                <w:sz w:val="15"/>
                <w:szCs w:val="15"/>
              </w:rPr>
              <w:t>10</w:t>
            </w:r>
            <w:r w:rsidRPr="006D1A64">
              <w:rPr>
                <w:sz w:val="15"/>
                <w:szCs w:val="15"/>
              </w:rPr>
              <w:t xml:space="preserve"> (</w:t>
            </w:r>
            <w:proofErr w:type="spellStart"/>
            <w:r w:rsidRPr="006D1A64">
              <w:rPr>
                <w:sz w:val="15"/>
                <w:szCs w:val="15"/>
              </w:rPr>
              <w:t>receiver_bandwidth</w:t>
            </w:r>
            <w:proofErr w:type="spellEnd"/>
            <w:r w:rsidRPr="006D1A64">
              <w:rPr>
                <w:sz w:val="15"/>
                <w:szCs w:val="15"/>
              </w:rPr>
              <w:t>/</w:t>
            </w:r>
            <w:proofErr w:type="spellStart"/>
            <w:r w:rsidRPr="006D1A64">
              <w:rPr>
                <w:sz w:val="15"/>
                <w:szCs w:val="15"/>
              </w:rPr>
              <w:t>transmit_bandwidth</w:t>
            </w:r>
            <w:proofErr w:type="spellEnd"/>
            <w:r w:rsidRPr="006D1A64">
              <w:rPr>
                <w:sz w:val="15"/>
                <w:szCs w:val="15"/>
              </w:rPr>
              <w:t>)</w:t>
            </w:r>
          </w:p>
        </w:tc>
      </w:tr>
    </w:tbl>
    <w:p w14:paraId="47B2B223" w14:textId="11D2C83D" w:rsidR="00065C76" w:rsidRPr="004F0DAE" w:rsidRDefault="00065C76" w:rsidP="00DB1637">
      <w:pPr>
        <w:pStyle w:val="ECCAnnexheading1"/>
      </w:pPr>
      <w:bookmarkStart w:id="127" w:name="_Toc501387197"/>
      <w:bookmarkStart w:id="128" w:name="_Toc158983470"/>
      <w:bookmarkStart w:id="129" w:name="_Toc158218305"/>
      <w:bookmarkStart w:id="130" w:name="_Toc159404993"/>
      <w:bookmarkEnd w:id="127"/>
      <w:r w:rsidRPr="004F0DAE">
        <w:lastRenderedPageBreak/>
        <w:t xml:space="preserve">Field </w:t>
      </w:r>
      <w:bookmarkEnd w:id="128"/>
      <w:r w:rsidRPr="00E31F12">
        <w:t>study</w:t>
      </w:r>
      <w:bookmarkEnd w:id="129"/>
      <w:bookmarkEnd w:id="130"/>
    </w:p>
    <w:p w14:paraId="2D68CFE4" w14:textId="71D1A184" w:rsidR="00065C76" w:rsidRPr="004F0DAE" w:rsidRDefault="00065C76" w:rsidP="0089163F">
      <w:pPr>
        <w:numPr>
          <w:ilvl w:val="0"/>
          <w:numId w:val="0"/>
        </w:numPr>
      </w:pPr>
      <w:r w:rsidRPr="004F0DAE">
        <w:t xml:space="preserve">As mentioned in section </w:t>
      </w:r>
      <w:r w:rsidR="00057F9F" w:rsidRPr="004F0DAE">
        <w:fldChar w:fldCharType="begin"/>
      </w:r>
      <w:r w:rsidR="00057F9F" w:rsidRPr="004F0DAE">
        <w:instrText xml:space="preserve"> REF _Ref147824786 \r \h </w:instrText>
      </w:r>
      <w:r w:rsidR="00057F9F" w:rsidRPr="004F0DAE">
        <w:fldChar w:fldCharType="separate"/>
      </w:r>
      <w:r w:rsidR="00651E05" w:rsidRPr="004F0DAE">
        <w:t>3.2</w:t>
      </w:r>
      <w:r w:rsidR="00057F9F" w:rsidRPr="004F0DAE">
        <w:fldChar w:fldCharType="end"/>
      </w:r>
      <w:r w:rsidR="008603F1" w:rsidRPr="004F0DAE">
        <w:t>,</w:t>
      </w:r>
      <w:r w:rsidRPr="004F0DAE">
        <w:t xml:space="preserve"> a PFD value of not more than -142 dBW/(m</w:t>
      </w:r>
      <w:r w:rsidRPr="004F0DAE">
        <w:rPr>
          <w:vertAlign w:val="superscript"/>
        </w:rPr>
        <w:t>2</w:t>
      </w:r>
      <w:r w:rsidRPr="004F0DAE">
        <w:t xml:space="preserve"> </w:t>
      </w:r>
      <w:r w:rsidR="008603F1" w:rsidRPr="004F0DAE">
        <w:t>4</w:t>
      </w:r>
      <w:r w:rsidR="00F65BA9" w:rsidRPr="004F0DAE">
        <w:t xml:space="preserve"> </w:t>
      </w:r>
      <w:r w:rsidR="008603F1" w:rsidRPr="004F0DAE">
        <w:t>kHz</w:t>
      </w:r>
      <w:r w:rsidRPr="004F0DAE">
        <w:t xml:space="preserve">) can assure sufficient protection for other systems, while closing the link to sensitive receivers as used in SRD-satellite systems. As part of a grant to operate satellite systems under </w:t>
      </w:r>
      <w:r w:rsidR="00C85674" w:rsidRPr="004F0DAE">
        <w:t xml:space="preserve">Radio Regulations </w:t>
      </w:r>
      <w:r w:rsidRPr="004F0DAE">
        <w:t xml:space="preserve">No 4.4 in the range 862-870 MHz, </w:t>
      </w:r>
      <w:r w:rsidRPr="00BE2576">
        <w:t>BNetzA</w:t>
      </w:r>
      <w:r w:rsidRPr="004F0DAE">
        <w:t xml:space="preserve"> requested the operator (Lacuna Space) to prove the link feasibility at such a PFD value. Members of BNetzA and Lacuna Space conducted measurements at the Leeheim monitoring station.</w:t>
      </w:r>
    </w:p>
    <w:p w14:paraId="28FC3C3D" w14:textId="30BE38E2" w:rsidR="00065C76" w:rsidRPr="004F0DAE" w:rsidRDefault="00065C76" w:rsidP="0089163F">
      <w:pPr>
        <w:numPr>
          <w:ilvl w:val="0"/>
          <w:numId w:val="0"/>
        </w:numPr>
      </w:pPr>
      <w:r w:rsidRPr="004F0DAE">
        <w:t xml:space="preserve">The ground station in Leeheim provides calibrated antennas that can measure PFD in the frequency band 862-870 MHz. The measuring campaign took place on a day when one of Lacuna Space's satellites passed over the ground station with a maximum elevation of 86.1 degree (date: </w:t>
      </w:r>
      <w:r w:rsidR="00A46599" w:rsidRPr="004F0DAE">
        <w:t xml:space="preserve">11 </w:t>
      </w:r>
      <w:r w:rsidRPr="004F0DAE">
        <w:t xml:space="preserve">October 2021, 9:46:46 UTC). The satellite transmitted with an </w:t>
      </w:r>
      <w:r w:rsidRPr="004C5096">
        <w:rPr>
          <w:i/>
          <w:iCs/>
        </w:rPr>
        <w:t>e.i.r.p.</w:t>
      </w:r>
      <w:r w:rsidRPr="004F0DAE">
        <w:t xml:space="preserve"> of 26 dBm and a peak PFD of -149.78 dBW/(m</w:t>
      </w:r>
      <w:r w:rsidRPr="004F0DAE">
        <w:rPr>
          <w:vertAlign w:val="superscript"/>
        </w:rPr>
        <w:t>2</w:t>
      </w:r>
      <w:r w:rsidRPr="004F0DAE">
        <w:t xml:space="preserve"> </w:t>
      </w:r>
      <w:r w:rsidR="008603F1" w:rsidRPr="004F0DAE">
        <w:t>4</w:t>
      </w:r>
      <w:r w:rsidR="00F65BA9" w:rsidRPr="004F0DAE">
        <w:t xml:space="preserve"> </w:t>
      </w:r>
      <w:r w:rsidR="008603F1" w:rsidRPr="004F0DAE">
        <w:t>kHz</w:t>
      </w:r>
      <w:r w:rsidRPr="004F0DAE">
        <w:t>) was measured. A Lacuna Space user terminal was placed outside and the decoding of received messages was monitored. The first message could be recorded at around 40-degree elevation. The successful demonstration was confirmed by employees of measuring station and administration.</w:t>
      </w:r>
    </w:p>
    <w:p w14:paraId="6F9FC4E7" w14:textId="6BA3D3DF" w:rsidR="00065C76" w:rsidRPr="004F0DAE" w:rsidRDefault="00065C76" w:rsidP="0089163F">
      <w:pPr>
        <w:keepNext/>
        <w:numPr>
          <w:ilvl w:val="0"/>
          <w:numId w:val="0"/>
        </w:numPr>
        <w:jc w:val="center"/>
      </w:pPr>
      <w:r w:rsidRPr="004F0DAE">
        <w:rPr>
          <w:noProof/>
        </w:rPr>
        <w:drawing>
          <wp:inline distT="0" distB="0" distL="0" distR="0" wp14:anchorId="1ADF7D58" wp14:editId="0AD84F98">
            <wp:extent cx="2956264" cy="3189985"/>
            <wp:effectExtent l="0" t="0" r="3175" b="0"/>
            <wp:docPr id="167450967" name="Picture 1" descr="A small building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0967" name="Picture 1" descr="A small building with a blue door&#10;&#10;Description automatically generated"/>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022412" cy="3261363"/>
                    </a:xfrm>
                    <a:prstGeom prst="rect">
                      <a:avLst/>
                    </a:prstGeom>
                    <a:ln>
                      <a:noFill/>
                    </a:ln>
                    <a:extLst>
                      <a:ext uri="{53640926-AAD7-44D8-BBD7-CCE9431645EC}">
                        <a14:shadowObscured xmlns:a14="http://schemas.microsoft.com/office/drawing/2010/main"/>
                      </a:ext>
                    </a:extLst>
                  </pic:spPr>
                </pic:pic>
              </a:graphicData>
            </a:graphic>
          </wp:inline>
        </w:drawing>
      </w:r>
      <w:r w:rsidRPr="004F0DAE">
        <w:rPr>
          <w:noProof/>
        </w:rPr>
        <w:drawing>
          <wp:inline distT="0" distB="0" distL="0" distR="0" wp14:anchorId="27723DA8" wp14:editId="64B41BCA">
            <wp:extent cx="2965142" cy="3196450"/>
            <wp:effectExtent l="0" t="0" r="0" b="4445"/>
            <wp:docPr id="1243269693" name="Picture 1" descr="A computer on a tab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69693" name="Picture 1" descr="A computer on a table in a field&#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996401" cy="3230147"/>
                    </a:xfrm>
                    <a:prstGeom prst="rect">
                      <a:avLst/>
                    </a:prstGeom>
                    <a:ln>
                      <a:noFill/>
                    </a:ln>
                    <a:extLst>
                      <a:ext uri="{53640926-AAD7-44D8-BBD7-CCE9431645EC}">
                        <a14:shadowObscured xmlns:a14="http://schemas.microsoft.com/office/drawing/2010/main"/>
                      </a:ext>
                    </a:extLst>
                  </pic:spPr>
                </pic:pic>
              </a:graphicData>
            </a:graphic>
          </wp:inline>
        </w:drawing>
      </w:r>
    </w:p>
    <w:p w14:paraId="17025C18" w14:textId="71E41B61" w:rsidR="0060226C" w:rsidRPr="004F0DAE" w:rsidRDefault="00065C76" w:rsidP="00065C76">
      <w:pPr>
        <w:pStyle w:val="Caption"/>
        <w:rPr>
          <w:lang w:val="en-GB"/>
        </w:rPr>
      </w:pPr>
      <w:r w:rsidRPr="004F0DAE">
        <w:rPr>
          <w:lang w:val="en-GB"/>
        </w:rPr>
        <w:t xml:space="preserve">Figure </w:t>
      </w:r>
      <w:r w:rsidRPr="004F0DAE">
        <w:rPr>
          <w:lang w:val="en-GB"/>
        </w:rPr>
        <w:fldChar w:fldCharType="begin"/>
      </w:r>
      <w:r w:rsidRPr="004F0DAE">
        <w:rPr>
          <w:lang w:val="en-GB"/>
        </w:rPr>
        <w:instrText xml:space="preserve"> SEQ Figure \* ARABIC </w:instrText>
      </w:r>
      <w:r w:rsidRPr="004F0DAE">
        <w:rPr>
          <w:lang w:val="en-GB"/>
        </w:rPr>
        <w:fldChar w:fldCharType="separate"/>
      </w:r>
      <w:r w:rsidR="00E4020B">
        <w:rPr>
          <w:noProof/>
          <w:lang w:val="en-GB"/>
        </w:rPr>
        <w:t>8</w:t>
      </w:r>
      <w:r w:rsidRPr="004F0DAE">
        <w:rPr>
          <w:lang w:val="en-GB"/>
        </w:rPr>
        <w:fldChar w:fldCharType="end"/>
      </w:r>
      <w:r w:rsidRPr="004F0DAE">
        <w:rPr>
          <w:lang w:val="en-GB"/>
        </w:rPr>
        <w:t xml:space="preserve">: Leeheim Monitoring Station. Left: Calibrated antenna to measure PFD value; </w:t>
      </w:r>
    </w:p>
    <w:p w14:paraId="5F51BC77" w14:textId="51892FFA" w:rsidR="00065C76" w:rsidRPr="004F0DAE" w:rsidRDefault="00065C76" w:rsidP="00065C76">
      <w:pPr>
        <w:pStyle w:val="Caption"/>
        <w:rPr>
          <w:lang w:val="en-GB"/>
        </w:rPr>
      </w:pPr>
      <w:r w:rsidRPr="004F0DAE">
        <w:rPr>
          <w:lang w:val="en-GB"/>
        </w:rPr>
        <w:t>Right: Lacuna Space user terminal and laptop placed on a cart to confirm reception of messages</w:t>
      </w:r>
    </w:p>
    <w:p w14:paraId="5DB80675" w14:textId="77777777" w:rsidR="00065C76" w:rsidRPr="004F0DAE" w:rsidRDefault="00065C76" w:rsidP="00DB1637">
      <w:pPr>
        <w:pStyle w:val="ECCAnnexheading1"/>
        <w:rPr>
          <w:rStyle w:val="ECCParagraph"/>
        </w:rPr>
      </w:pPr>
      <w:bookmarkStart w:id="131" w:name="_Toc158218306"/>
      <w:bookmarkStart w:id="132" w:name="_Toc158983471"/>
      <w:bookmarkStart w:id="133" w:name="_Toc159404994"/>
      <w:r w:rsidRPr="004F0DAE">
        <w:lastRenderedPageBreak/>
        <w:t>List of references</w:t>
      </w:r>
      <w:bookmarkEnd w:id="131"/>
      <w:bookmarkEnd w:id="132"/>
      <w:bookmarkEnd w:id="133"/>
    </w:p>
    <w:bookmarkEnd w:id="113"/>
    <w:bookmarkEnd w:id="114"/>
    <w:bookmarkEnd w:id="115"/>
    <w:bookmarkEnd w:id="116"/>
    <w:p w14:paraId="35C5780D" w14:textId="77777777" w:rsidR="004A4CB1" w:rsidRPr="0027449F" w:rsidRDefault="004A4CB1" w:rsidP="004A4CB1">
      <w:pPr>
        <w:pStyle w:val="ECCReference"/>
        <w:numPr>
          <w:ilvl w:val="0"/>
          <w:numId w:val="5"/>
        </w:numPr>
      </w:pPr>
      <w:r w:rsidRPr="0027449F">
        <w:t xml:space="preserve">ERC Recommendation 70-03: "Relating to the use of </w:t>
      </w:r>
      <w:proofErr w:type="gramStart"/>
      <w:r w:rsidRPr="0027449F">
        <w:t>Short Range</w:t>
      </w:r>
      <w:proofErr w:type="gramEnd"/>
      <w:r w:rsidRPr="0027449F">
        <w:t xml:space="preserve"> Devices (SRD)", latest amended June 2023</w:t>
      </w:r>
    </w:p>
    <w:p w14:paraId="739B61DD" w14:textId="77777777" w:rsidR="004A4CB1" w:rsidRDefault="004A4CB1" w:rsidP="004A4CB1">
      <w:pPr>
        <w:pStyle w:val="ECCReference"/>
        <w:numPr>
          <w:ilvl w:val="0"/>
          <w:numId w:val="5"/>
        </w:numPr>
      </w:pPr>
      <w:r w:rsidRPr="0027449F">
        <w:t>ECC Report 305: "M2M/IoT Operation via Satellite", February 2020</w:t>
      </w:r>
    </w:p>
    <w:p w14:paraId="2B063EA4" w14:textId="77777777" w:rsidR="004A4CB1" w:rsidRDefault="004A4CB1" w:rsidP="004A4CB1">
      <w:pPr>
        <w:pStyle w:val="ECCReference"/>
        <w:numPr>
          <w:ilvl w:val="0"/>
          <w:numId w:val="5"/>
        </w:numPr>
      </w:pPr>
      <w:r w:rsidRPr="0027449F">
        <w:t>Decision 2006/771/EC: Commission Decision of 9 November 2006 on harmonisation of the radio spectrum for use by short-range devices</w:t>
      </w:r>
    </w:p>
    <w:p w14:paraId="299DEE06" w14:textId="77777777" w:rsidR="004A4CB1" w:rsidRPr="0027449F" w:rsidRDefault="004A4CB1" w:rsidP="004A4CB1">
      <w:pPr>
        <w:pStyle w:val="ECCReference"/>
        <w:numPr>
          <w:ilvl w:val="0"/>
          <w:numId w:val="5"/>
        </w:numPr>
      </w:pPr>
      <w:r w:rsidRPr="0027449F">
        <w:t>Commission Implementing Decision (EU) 2022/180 of 8 February 2022 amending Decision 2006/771/EC as regards the update of harmonised technical conditions in the area of radio spectrum use for short-range devices</w:t>
      </w:r>
    </w:p>
    <w:p w14:paraId="2AC12ADB" w14:textId="77777777" w:rsidR="004A4CB1" w:rsidRDefault="004A4CB1" w:rsidP="004A4CB1">
      <w:pPr>
        <w:pStyle w:val="ECCReference"/>
        <w:numPr>
          <w:ilvl w:val="0"/>
          <w:numId w:val="5"/>
        </w:numPr>
      </w:pPr>
      <w:bookmarkStart w:id="134" w:name="_Ref147756268"/>
      <w:r w:rsidRPr="0027449F">
        <w:t>ITU Radio Regulations, Edition of 2020</w:t>
      </w:r>
      <w:bookmarkEnd w:id="134"/>
    </w:p>
    <w:p w14:paraId="4F95E2C2" w14:textId="77777777" w:rsidR="004A4CB1" w:rsidRPr="0027449F" w:rsidRDefault="004A4CB1" w:rsidP="004A4CB1">
      <w:pPr>
        <w:pStyle w:val="ECCReference"/>
        <w:numPr>
          <w:ilvl w:val="0"/>
          <w:numId w:val="5"/>
        </w:numPr>
      </w:pPr>
      <w:r w:rsidRPr="00D677AB">
        <w:t>ITU-R Report SM.2153-7 (06/2019): “Technical and operating parameters and spectrum use for short-range radiocommunication devices“</w:t>
      </w:r>
      <w:r>
        <w:t xml:space="preserve"> </w:t>
      </w:r>
    </w:p>
    <w:p w14:paraId="44290617" w14:textId="77777777" w:rsidR="004A4CB1" w:rsidRDefault="004A4CB1" w:rsidP="004A4CB1">
      <w:pPr>
        <w:pStyle w:val="ECCReference"/>
        <w:numPr>
          <w:ilvl w:val="0"/>
          <w:numId w:val="5"/>
        </w:numPr>
      </w:pPr>
      <w:bookmarkStart w:id="135" w:name="_Ref147763758"/>
      <w:r w:rsidRPr="0027449F">
        <w:t>ECC Report 261: "Short Range Devices in the frequency range 862-870 MHz</w:t>
      </w:r>
      <w:bookmarkEnd w:id="135"/>
      <w:r w:rsidRPr="0027449F">
        <w:t>", January 2017</w:t>
      </w:r>
    </w:p>
    <w:p w14:paraId="74DB837C" w14:textId="77777777" w:rsidR="004A4CB1" w:rsidRPr="00D677AB" w:rsidRDefault="004A4CB1" w:rsidP="004A4CB1">
      <w:pPr>
        <w:pStyle w:val="ECCReference"/>
        <w:numPr>
          <w:ilvl w:val="0"/>
          <w:numId w:val="5"/>
        </w:numPr>
      </w:pPr>
      <w:r w:rsidRPr="00D677AB">
        <w:t>Rules of Procedure approved by the Radio Regulations Board, for the application, by the Radiocommunication Bureau, of the provisions of the Radio Regulations, Regional Agreements, Resolutions and Recommendations of World and Regional Radiocommunication Conferences, 2021 edition (+ rev.2)</w:t>
      </w:r>
    </w:p>
    <w:p w14:paraId="245011CD" w14:textId="77777777" w:rsidR="004A4CB1" w:rsidRPr="008330FC" w:rsidRDefault="004A4CB1" w:rsidP="004A4CB1">
      <w:pPr>
        <w:pStyle w:val="ECCReference"/>
        <w:numPr>
          <w:ilvl w:val="0"/>
          <w:numId w:val="5"/>
        </w:numPr>
      </w:pPr>
      <w:bookmarkStart w:id="136" w:name="_Ref147824959"/>
      <w:r w:rsidRPr="008330FC">
        <w:t>ECC Report 37</w:t>
      </w:r>
      <w:bookmarkEnd w:id="136"/>
      <w:r w:rsidRPr="008330FC">
        <w:t xml:space="preserve">: "Compatibility of planned SRD applications with currently existing radiocommunication applications in the frequency band 863-870 MHz", February 2004 </w:t>
      </w:r>
    </w:p>
    <w:p w14:paraId="2EC7B2BA" w14:textId="77777777" w:rsidR="004A4CB1" w:rsidRPr="008330FC" w:rsidRDefault="004A4CB1" w:rsidP="004A4CB1">
      <w:pPr>
        <w:pStyle w:val="ECCReference"/>
        <w:numPr>
          <w:ilvl w:val="0"/>
          <w:numId w:val="5"/>
        </w:numPr>
      </w:pPr>
      <w:r w:rsidRPr="008330FC">
        <w:t xml:space="preserve">ECC Report 44: </w:t>
      </w:r>
      <w:r>
        <w:t>“</w:t>
      </w:r>
      <w:r w:rsidRPr="008330FC">
        <w:t>Guidance for radio usage at special events", October 2014</w:t>
      </w:r>
    </w:p>
    <w:p w14:paraId="3E204776" w14:textId="77777777" w:rsidR="004A4CB1" w:rsidRPr="008330FC" w:rsidRDefault="004A4CB1" w:rsidP="004A4CB1">
      <w:pPr>
        <w:pStyle w:val="ECCReference"/>
        <w:numPr>
          <w:ilvl w:val="0"/>
          <w:numId w:val="5"/>
        </w:numPr>
      </w:pPr>
      <w:r w:rsidRPr="008330FC">
        <w:t xml:space="preserve">ECC Report 207: </w:t>
      </w:r>
      <w:r>
        <w:t>“</w:t>
      </w:r>
      <w:r w:rsidRPr="008330FC">
        <w:t>Adjacent band co-existence of SRD in the band 863-870 MHz in light of the LTE usage below 862 MHz", January 2014</w:t>
      </w:r>
    </w:p>
    <w:p w14:paraId="7762550D" w14:textId="77777777" w:rsidR="004A4CB1" w:rsidRPr="008330FC" w:rsidRDefault="004A4CB1" w:rsidP="004A4CB1">
      <w:pPr>
        <w:pStyle w:val="ECCReference"/>
        <w:numPr>
          <w:ilvl w:val="0"/>
          <w:numId w:val="5"/>
        </w:numPr>
      </w:pPr>
      <w:r w:rsidRPr="008330FC">
        <w:t>FM22(09)77: "Monitoring Campaign 863-870 MHz on behalf of SRD MG and SE 24", November 2009</w:t>
      </w:r>
    </w:p>
    <w:p w14:paraId="1265D61A" w14:textId="77777777" w:rsidR="004A4CB1" w:rsidRPr="008330FC" w:rsidRDefault="004A4CB1" w:rsidP="004A4CB1">
      <w:pPr>
        <w:pStyle w:val="ECCReference"/>
        <w:numPr>
          <w:ilvl w:val="0"/>
          <w:numId w:val="5"/>
        </w:numPr>
      </w:pPr>
      <w:r w:rsidRPr="008330FC">
        <w:t>ECC Report 182: "Survey about the use of the frequency band 863-870 MHz", October 2012</w:t>
      </w:r>
    </w:p>
    <w:p w14:paraId="4B895EAE" w14:textId="77777777" w:rsidR="004A4CB1" w:rsidRPr="00272B4D" w:rsidRDefault="004A4CB1" w:rsidP="004A4CB1">
      <w:pPr>
        <w:numPr>
          <w:ilvl w:val="0"/>
          <w:numId w:val="0"/>
        </w:numPr>
      </w:pPr>
    </w:p>
    <w:sectPr w:rsidR="004A4CB1" w:rsidRPr="00272B4D" w:rsidSect="005A01D6">
      <w:headerReference w:type="even" r:id="rId20"/>
      <w:headerReference w:type="default" r:id="rId21"/>
      <w:footerReference w:type="even" r:id="rId22"/>
      <w:headerReference w:type="first" r:id="rId23"/>
      <w:pgSz w:w="11907" w:h="16840" w:code="9"/>
      <w:pgMar w:top="1440" w:right="992"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1CFE3" w14:textId="77777777" w:rsidR="005A01D6" w:rsidRDefault="005A01D6" w:rsidP="004930E1">
      <w:r>
        <w:separator/>
      </w:r>
    </w:p>
    <w:p w14:paraId="29710159" w14:textId="77777777" w:rsidR="005A01D6" w:rsidRDefault="005A01D6" w:rsidP="004930E1"/>
  </w:endnote>
  <w:endnote w:type="continuationSeparator" w:id="0">
    <w:p w14:paraId="07FD9E69" w14:textId="77777777" w:rsidR="005A01D6" w:rsidRDefault="005A01D6" w:rsidP="004930E1">
      <w:r>
        <w:continuationSeparator/>
      </w:r>
    </w:p>
    <w:p w14:paraId="27B2C6F0" w14:textId="77777777" w:rsidR="005A01D6" w:rsidRDefault="005A01D6" w:rsidP="004930E1"/>
  </w:endnote>
  <w:endnote w:type="continuationNotice" w:id="1">
    <w:p w14:paraId="17AC9725" w14:textId="77777777" w:rsidR="005A01D6" w:rsidRDefault="005A01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59"/>
    <w:family w:val="auto"/>
    <w:pitch w:val="variable"/>
    <w:sig w:usb0="00000201" w:usb1="00000000" w:usb2="00000000" w:usb3="00000000" w:csb0="00000004"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E581" w14:textId="77777777" w:rsidR="00F400BC" w:rsidRDefault="00F400BC" w:rsidP="00666FD3">
    <w:pPr>
      <w:pStyle w:val="Footer"/>
      <w:numPr>
        <w:ilvl w:val="0"/>
        <w:numId w:val="0"/>
      </w:numPr>
      <w:ind w:left="1584" w:hanging="15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2BA6" w14:textId="77777777" w:rsidR="005A01D6" w:rsidRPr="00F7440E" w:rsidRDefault="005A01D6" w:rsidP="004930E1">
      <w:pPr>
        <w:pStyle w:val="FootnoteText"/>
      </w:pPr>
      <w:r>
        <w:separator/>
      </w:r>
    </w:p>
  </w:footnote>
  <w:footnote w:type="continuationSeparator" w:id="0">
    <w:p w14:paraId="25A60D67" w14:textId="77777777" w:rsidR="005A01D6" w:rsidRPr="00F7440E" w:rsidRDefault="005A01D6" w:rsidP="004930E1">
      <w:r>
        <w:continuationSeparator/>
      </w:r>
    </w:p>
  </w:footnote>
  <w:footnote w:type="continuationNotice" w:id="1">
    <w:p w14:paraId="7E2172B1" w14:textId="77777777" w:rsidR="005A01D6" w:rsidRPr="00CD07E7" w:rsidRDefault="005A01D6" w:rsidP="004930E1"/>
  </w:footnote>
  <w:footnote w:id="2">
    <w:p w14:paraId="37212829" w14:textId="77777777" w:rsidR="00A37175" w:rsidRDefault="00A37175" w:rsidP="00A37175">
      <w:pPr>
        <w:pStyle w:val="FootnoteText"/>
      </w:pPr>
      <w:r>
        <w:rPr>
          <w:rStyle w:val="FootnoteReference"/>
        </w:rPr>
        <w:footnoteRef/>
      </w:r>
      <w:r>
        <w:t xml:space="preserve"> </w:t>
      </w:r>
      <w:hyperlink r:id="rId1" w:history="1">
        <w:r w:rsidRPr="0054109C">
          <w:rPr>
            <w:rStyle w:val="Hyperlink"/>
          </w:rPr>
          <w:t>https://lora-alliance.org/resource_hub/netid-faqs/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4558" w14:textId="457979F7" w:rsidR="00F44F0B" w:rsidRPr="003478BB" w:rsidRDefault="00A44435" w:rsidP="003478BB">
    <w:pPr>
      <w:numPr>
        <w:ilvl w:val="0"/>
        <w:numId w:val="0"/>
      </w:numPr>
      <w:ind w:left="1584" w:hanging="1584"/>
      <w:rPr>
        <w:b/>
        <w:bCs/>
        <w:sz w:val="16"/>
        <w:szCs w:val="16"/>
      </w:rPr>
    </w:pPr>
    <w:r>
      <w:rPr>
        <w:noProof/>
        <w:sz w:val="16"/>
        <w:szCs w:val="16"/>
      </w:rPr>
      <w:pict w14:anchorId="3F891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3" o:spid="_x0000_s1032" type="#_x0000_t136" style="position:absolute;left:0;text-align:left;margin-left:0;margin-top:0;width:486.95pt;height:192.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44F0B" w:rsidRPr="003478BB">
      <w:rPr>
        <w:b/>
        <w:bCs/>
        <w:sz w:val="16"/>
        <w:szCs w:val="16"/>
      </w:rPr>
      <w:t xml:space="preserve">Draft ECC REPORT </w:t>
    </w:r>
    <w:r w:rsidR="00AD2BFA" w:rsidRPr="003478BB">
      <w:rPr>
        <w:b/>
        <w:bCs/>
        <w:sz w:val="16"/>
        <w:szCs w:val="16"/>
      </w:rPr>
      <w:t>357</w:t>
    </w:r>
    <w:r w:rsidR="00F44F0B" w:rsidRPr="003478BB">
      <w:rPr>
        <w:b/>
        <w:bCs/>
        <w:sz w:val="16"/>
        <w:szCs w:val="16"/>
      </w:rPr>
      <w:t xml:space="preserve"> - Page </w:t>
    </w:r>
    <w:r w:rsidR="00F44F0B" w:rsidRPr="003478BB">
      <w:rPr>
        <w:b/>
        <w:bCs/>
        <w:sz w:val="16"/>
        <w:szCs w:val="16"/>
      </w:rPr>
      <w:fldChar w:fldCharType="begin"/>
    </w:r>
    <w:r w:rsidR="00F44F0B" w:rsidRPr="003478BB">
      <w:rPr>
        <w:b/>
        <w:bCs/>
        <w:sz w:val="16"/>
        <w:szCs w:val="16"/>
      </w:rPr>
      <w:instrText xml:space="preserve"> PAGE  \* Arabic  \* MERGEFORMAT </w:instrText>
    </w:r>
    <w:r w:rsidR="00F44F0B" w:rsidRPr="003478BB">
      <w:rPr>
        <w:b/>
        <w:bCs/>
        <w:sz w:val="16"/>
        <w:szCs w:val="16"/>
      </w:rPr>
      <w:fldChar w:fldCharType="separate"/>
    </w:r>
    <w:r w:rsidR="00F44F0B" w:rsidRPr="003478BB">
      <w:rPr>
        <w:b/>
        <w:bCs/>
        <w:sz w:val="16"/>
        <w:szCs w:val="16"/>
      </w:rPr>
      <w:t>1</w:t>
    </w:r>
    <w:r w:rsidR="00F44F0B" w:rsidRPr="003478BB">
      <w:rPr>
        <w:b/>
        <w:bCs/>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FA51" w14:textId="74BB64D5" w:rsidR="00F44F0B" w:rsidRPr="008D0A05" w:rsidRDefault="00A44435" w:rsidP="008D0A05">
    <w:pPr>
      <w:numPr>
        <w:ilvl w:val="0"/>
        <w:numId w:val="0"/>
      </w:numPr>
      <w:jc w:val="right"/>
      <w:rPr>
        <w:b/>
        <w:bCs/>
        <w:sz w:val="16"/>
        <w:szCs w:val="16"/>
      </w:rPr>
    </w:pPr>
    <w:r>
      <w:rPr>
        <w:noProof/>
      </w:rPr>
      <w:pict w14:anchorId="1A8E5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4" o:spid="_x0000_s1033" type="#_x0000_t136" style="position:absolute;left:0;text-align:left;margin-left:0;margin-top:0;width:486.95pt;height:192.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44F0B" w:rsidRPr="008D0A05">
      <w:rPr>
        <w:b/>
        <w:bCs/>
        <w:sz w:val="16"/>
        <w:szCs w:val="16"/>
      </w:rPr>
      <w:t xml:space="preserve">Draft ECC REPORT </w:t>
    </w:r>
    <w:r w:rsidR="00AD2BFA" w:rsidRPr="008D0A05">
      <w:rPr>
        <w:b/>
        <w:bCs/>
        <w:sz w:val="16"/>
        <w:szCs w:val="16"/>
      </w:rPr>
      <w:t>357</w:t>
    </w:r>
    <w:r w:rsidR="00F44F0B" w:rsidRPr="008D0A05">
      <w:rPr>
        <w:b/>
        <w:bCs/>
        <w:sz w:val="16"/>
        <w:szCs w:val="16"/>
      </w:rPr>
      <w:t xml:space="preserve"> - Page </w:t>
    </w:r>
    <w:r w:rsidR="00F44F0B" w:rsidRPr="008D0A05">
      <w:rPr>
        <w:b/>
        <w:bCs/>
        <w:sz w:val="16"/>
        <w:szCs w:val="16"/>
      </w:rPr>
      <w:fldChar w:fldCharType="begin"/>
    </w:r>
    <w:r w:rsidR="00F44F0B" w:rsidRPr="008D0A05">
      <w:rPr>
        <w:b/>
        <w:bCs/>
        <w:sz w:val="16"/>
        <w:szCs w:val="16"/>
      </w:rPr>
      <w:instrText xml:space="preserve"> PAGE  \* Arabic  \* MERGEFORMAT </w:instrText>
    </w:r>
    <w:r w:rsidR="00F44F0B" w:rsidRPr="008D0A05">
      <w:rPr>
        <w:b/>
        <w:bCs/>
        <w:sz w:val="16"/>
        <w:szCs w:val="16"/>
      </w:rPr>
      <w:fldChar w:fldCharType="separate"/>
    </w:r>
    <w:r w:rsidR="00F44F0B" w:rsidRPr="008D0A05">
      <w:rPr>
        <w:b/>
        <w:bCs/>
        <w:sz w:val="16"/>
        <w:szCs w:val="16"/>
      </w:rPr>
      <w:t>1</w:t>
    </w:r>
    <w:r w:rsidR="00F44F0B" w:rsidRPr="008D0A05">
      <w:rPr>
        <w:b/>
        <w:bCs/>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1D2F" w14:textId="43764F18" w:rsidR="00CA4832" w:rsidRDefault="00A44435" w:rsidP="00727E4E">
    <w:pPr>
      <w:numPr>
        <w:ilvl w:val="0"/>
        <w:numId w:val="0"/>
      </w:numPr>
    </w:pPr>
    <w:r>
      <w:rPr>
        <w:noProof/>
      </w:rPr>
      <w:pict w14:anchorId="55629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2" o:spid="_x0000_s1031" type="#_x0000_t136" style="position:absolute;left:0;text-align:left;margin-left:0;margin-top:0;width:486.95pt;height:192.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A4832" w:rsidRPr="00F7440E">
      <w:rPr>
        <w:noProof/>
        <w:lang w:eastAsia="da-DK"/>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462950903"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CA4832" w:rsidRDefault="00CA4832" w:rsidP="00727E4E">
    <w:pPr>
      <w:numPr>
        <w:ilvl w:val="0"/>
        <w:numId w:val="0"/>
      </w:numPr>
    </w:pPr>
    <w:r w:rsidRPr="00F7440E">
      <w:rPr>
        <w:noProof/>
        <w:lang w:eastAsia="da-DK"/>
      </w:rPr>
      <w:drawing>
        <wp:anchor distT="0" distB="0" distL="114300" distR="114300" simplePos="0" relativeHeight="251658241"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185015442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CA4832" w:rsidRPr="005611D0" w:rsidRDefault="00CA4832" w:rsidP="00CA4832">
    <w:pPr>
      <w:pStyle w:val="ECCpageHeader"/>
    </w:pPr>
  </w:p>
  <w:p w14:paraId="50077403" w14:textId="77777777" w:rsidR="00CA4832" w:rsidRPr="005611D0" w:rsidRDefault="00CA4832" w:rsidP="00CA4832">
    <w:pPr>
      <w:pStyle w:val="ECCpageHeader"/>
    </w:pPr>
  </w:p>
  <w:p w14:paraId="2FD832F3" w14:textId="6820C3EC" w:rsidR="00881FCB" w:rsidRPr="005611D0" w:rsidRDefault="00A44435" w:rsidP="00881FCB">
    <w:pPr>
      <w:pStyle w:val="ECCpageHeader"/>
      <w:jc w:val="right"/>
    </w:pPr>
    <w:r>
      <w:rPr>
        <w:noProof/>
      </w:rPr>
      <w:pict w14:anchorId="490697B8">
        <v:shape id="_x0000_s1030" type="#_x0000_t136" style="position:absolute;left:0;text-align:left;margin-left:0;margin-top:0;width:485.35pt;height:194.1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44F0B" w:rsidDel="00F44F0B">
      <w:t xml:space="preserve"> </w:t>
    </w:r>
    <w:r>
      <w:rPr>
        <w:noProof/>
      </w:rPr>
      <w:pict w14:anchorId="10CBC54E">
        <v:shape id="_x0000_s1028" type="#_x0000_t136" style="position:absolute;left:0;text-align:left;margin-left:0;margin-top:0;width:485.35pt;height:194.1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6375"/>
    <w:multiLevelType w:val="hybridMultilevel"/>
    <w:tmpl w:val="BC048712"/>
    <w:lvl w:ilvl="0" w:tplc="D1AA144C">
      <w:start w:val="1"/>
      <w:numFmt w:val="decimal"/>
      <w:lvlText w:val="%1.1.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92C007F"/>
    <w:multiLevelType w:val="hybridMultilevel"/>
    <w:tmpl w:val="8A265CF0"/>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4E2BC9"/>
    <w:multiLevelType w:val="multilevel"/>
    <w:tmpl w:val="CEECBCBC"/>
    <w:numStyleLink w:val="ECCLetteredListlevel2"/>
  </w:abstractNum>
  <w:abstractNum w:abstractNumId="3" w15:restartNumberingAfterBreak="0">
    <w:nsid w:val="0B9925CB"/>
    <w:multiLevelType w:val="hybridMultilevel"/>
    <w:tmpl w:val="3872EB8E"/>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DF161E"/>
    <w:multiLevelType w:val="hybridMultilevel"/>
    <w:tmpl w:val="83FA6CFA"/>
    <w:lvl w:ilvl="0" w:tplc="B8FA011A">
      <w:start w:val="2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B4A7C"/>
    <w:multiLevelType w:val="hybridMultilevel"/>
    <w:tmpl w:val="DC4E40FA"/>
    <w:lvl w:ilvl="0" w:tplc="1E4E1AAC">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0217BD6"/>
    <w:multiLevelType w:val="hybridMultilevel"/>
    <w:tmpl w:val="38D0D344"/>
    <w:lvl w:ilvl="0" w:tplc="4EE8A1D4">
      <w:start w:val="1"/>
      <w:numFmt w:val="lowerLetter"/>
      <w:lvlText w:val="%1."/>
      <w:lvlJc w:val="left"/>
      <w:pPr>
        <w:ind w:left="807" w:hanging="240"/>
      </w:pPr>
      <w:rPr>
        <w:rFonts w:ascii="Arial" w:eastAsia="Arial" w:hAnsi="Arial" w:cs="Arial" w:hint="default"/>
        <w:b w:val="0"/>
        <w:bCs w:val="0"/>
        <w:i w:val="0"/>
        <w:iCs w:val="0"/>
        <w:color w:val="FF0000"/>
        <w:spacing w:val="-1"/>
        <w:w w:val="100"/>
        <w:sz w:val="20"/>
        <w:szCs w:val="20"/>
        <w:lang w:val="en-US" w:eastAsia="en-US" w:bidi="ar-SA"/>
      </w:rPr>
    </w:lvl>
    <w:lvl w:ilvl="1" w:tplc="ACCC781C">
      <w:numFmt w:val="bullet"/>
      <w:lvlText w:val="•"/>
      <w:lvlJc w:val="left"/>
      <w:pPr>
        <w:ind w:left="1866" w:hanging="240"/>
      </w:pPr>
      <w:rPr>
        <w:rFonts w:hint="default"/>
        <w:lang w:val="en-US" w:eastAsia="en-US" w:bidi="ar-SA"/>
      </w:rPr>
    </w:lvl>
    <w:lvl w:ilvl="2" w:tplc="6E46EAD8">
      <w:numFmt w:val="bullet"/>
      <w:lvlText w:val="•"/>
      <w:lvlJc w:val="left"/>
      <w:pPr>
        <w:ind w:left="2919" w:hanging="240"/>
      </w:pPr>
      <w:rPr>
        <w:rFonts w:hint="default"/>
        <w:lang w:val="en-US" w:eastAsia="en-US" w:bidi="ar-SA"/>
      </w:rPr>
    </w:lvl>
    <w:lvl w:ilvl="3" w:tplc="F6CEDC94">
      <w:numFmt w:val="bullet"/>
      <w:lvlText w:val="•"/>
      <w:lvlJc w:val="left"/>
      <w:pPr>
        <w:ind w:left="3971" w:hanging="240"/>
      </w:pPr>
      <w:rPr>
        <w:rFonts w:hint="default"/>
        <w:lang w:val="en-US" w:eastAsia="en-US" w:bidi="ar-SA"/>
      </w:rPr>
    </w:lvl>
    <w:lvl w:ilvl="4" w:tplc="B3AC7388">
      <w:numFmt w:val="bullet"/>
      <w:lvlText w:val="•"/>
      <w:lvlJc w:val="left"/>
      <w:pPr>
        <w:ind w:left="5024" w:hanging="240"/>
      </w:pPr>
      <w:rPr>
        <w:rFonts w:hint="default"/>
        <w:lang w:val="en-US" w:eastAsia="en-US" w:bidi="ar-SA"/>
      </w:rPr>
    </w:lvl>
    <w:lvl w:ilvl="5" w:tplc="AB94D6A6">
      <w:numFmt w:val="bullet"/>
      <w:lvlText w:val="•"/>
      <w:lvlJc w:val="left"/>
      <w:pPr>
        <w:ind w:left="6076" w:hanging="240"/>
      </w:pPr>
      <w:rPr>
        <w:rFonts w:hint="default"/>
        <w:lang w:val="en-US" w:eastAsia="en-US" w:bidi="ar-SA"/>
      </w:rPr>
    </w:lvl>
    <w:lvl w:ilvl="6" w:tplc="4086A628">
      <w:numFmt w:val="bullet"/>
      <w:lvlText w:val="•"/>
      <w:lvlJc w:val="left"/>
      <w:pPr>
        <w:ind w:left="7129" w:hanging="240"/>
      </w:pPr>
      <w:rPr>
        <w:rFonts w:hint="default"/>
        <w:lang w:val="en-US" w:eastAsia="en-US" w:bidi="ar-SA"/>
      </w:rPr>
    </w:lvl>
    <w:lvl w:ilvl="7" w:tplc="E81CF892">
      <w:numFmt w:val="bullet"/>
      <w:lvlText w:val="•"/>
      <w:lvlJc w:val="left"/>
      <w:pPr>
        <w:ind w:left="8181" w:hanging="240"/>
      </w:pPr>
      <w:rPr>
        <w:rFonts w:hint="default"/>
        <w:lang w:val="en-US" w:eastAsia="en-US" w:bidi="ar-SA"/>
      </w:rPr>
    </w:lvl>
    <w:lvl w:ilvl="8" w:tplc="87FEC4BA">
      <w:numFmt w:val="bullet"/>
      <w:lvlText w:val="•"/>
      <w:lvlJc w:val="left"/>
      <w:pPr>
        <w:ind w:left="9234" w:hanging="240"/>
      </w:pPr>
      <w:rPr>
        <w:rFonts w:hint="default"/>
        <w:lang w:val="en-US" w:eastAsia="en-US" w:bidi="ar-SA"/>
      </w:rPr>
    </w:lvl>
  </w:abstractNum>
  <w:abstractNum w:abstractNumId="7" w15:restartNumberingAfterBreak="0">
    <w:nsid w:val="11E47F73"/>
    <w:multiLevelType w:val="hybridMultilevel"/>
    <w:tmpl w:val="D06409EC"/>
    <w:lvl w:ilvl="0" w:tplc="174C2500">
      <w:start w:val="1"/>
      <w:numFmt w:val="lowerLetter"/>
      <w:lvlText w:val="%1."/>
      <w:lvlJc w:val="left"/>
      <w:pPr>
        <w:ind w:left="1287" w:hanging="360"/>
      </w:pPr>
      <w:rPr>
        <w:rFonts w:cs="Times New Roman" w:hint="default"/>
        <w:b w:val="0"/>
        <w:bCs w:val="0"/>
        <w:i w:val="0"/>
        <w:iCs w:val="0"/>
        <w:caps w:val="0"/>
        <w:smallCaps w:val="0"/>
        <w:strike w:val="0"/>
        <w:dstrike w:val="0"/>
        <w:outline w:val="0"/>
        <w:shadow w:val="0"/>
        <w:emboss w:val="0"/>
        <w:imprint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 w15:restartNumberingAfterBreak="0">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F4188"/>
    <w:multiLevelType w:val="multilevel"/>
    <w:tmpl w:val="5C6294B8"/>
    <w:lvl w:ilvl="0">
      <w:start w:val="1"/>
      <w:numFmt w:val="decimal"/>
      <w:pStyle w:val="ECCAnnexheading1"/>
      <w:suff w:val="space"/>
      <w:lvlText w:val="ANNEX %1:"/>
      <w:lvlJc w:val="left"/>
      <w:pPr>
        <w:ind w:left="709"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10" w15:restartNumberingAfterBreak="0">
    <w:nsid w:val="222C2A7D"/>
    <w:multiLevelType w:val="hybridMultilevel"/>
    <w:tmpl w:val="5B8A383C"/>
    <w:lvl w:ilvl="0" w:tplc="BC50F4C4">
      <w:start w:val="1"/>
      <w:numFmt w:val="bullet"/>
      <w:lvlText w:val="-"/>
      <w:lvlJc w:val="left"/>
      <w:pPr>
        <w:tabs>
          <w:tab w:val="num" w:pos="720"/>
        </w:tabs>
        <w:ind w:left="720" w:hanging="360"/>
      </w:pPr>
      <w:rPr>
        <w:rFonts w:ascii="Calibri" w:hAnsi="Calibri" w:hint="default"/>
      </w:rPr>
    </w:lvl>
    <w:lvl w:ilvl="1" w:tplc="B3FEA914" w:tentative="1">
      <w:start w:val="1"/>
      <w:numFmt w:val="bullet"/>
      <w:lvlText w:val="-"/>
      <w:lvlJc w:val="left"/>
      <w:pPr>
        <w:tabs>
          <w:tab w:val="num" w:pos="1440"/>
        </w:tabs>
        <w:ind w:left="1440" w:hanging="360"/>
      </w:pPr>
      <w:rPr>
        <w:rFonts w:ascii="Calibri" w:hAnsi="Calibri" w:hint="default"/>
      </w:rPr>
    </w:lvl>
    <w:lvl w:ilvl="2" w:tplc="DEFADFCC" w:tentative="1">
      <w:start w:val="1"/>
      <w:numFmt w:val="bullet"/>
      <w:lvlText w:val="-"/>
      <w:lvlJc w:val="left"/>
      <w:pPr>
        <w:tabs>
          <w:tab w:val="num" w:pos="2160"/>
        </w:tabs>
        <w:ind w:left="2160" w:hanging="360"/>
      </w:pPr>
      <w:rPr>
        <w:rFonts w:ascii="Calibri" w:hAnsi="Calibri" w:hint="default"/>
      </w:rPr>
    </w:lvl>
    <w:lvl w:ilvl="3" w:tplc="0E90EFCA" w:tentative="1">
      <w:start w:val="1"/>
      <w:numFmt w:val="bullet"/>
      <w:lvlText w:val="-"/>
      <w:lvlJc w:val="left"/>
      <w:pPr>
        <w:tabs>
          <w:tab w:val="num" w:pos="2880"/>
        </w:tabs>
        <w:ind w:left="2880" w:hanging="360"/>
      </w:pPr>
      <w:rPr>
        <w:rFonts w:ascii="Calibri" w:hAnsi="Calibri" w:hint="default"/>
      </w:rPr>
    </w:lvl>
    <w:lvl w:ilvl="4" w:tplc="AB6E1ECA" w:tentative="1">
      <w:start w:val="1"/>
      <w:numFmt w:val="bullet"/>
      <w:lvlText w:val="-"/>
      <w:lvlJc w:val="left"/>
      <w:pPr>
        <w:tabs>
          <w:tab w:val="num" w:pos="3600"/>
        </w:tabs>
        <w:ind w:left="3600" w:hanging="360"/>
      </w:pPr>
      <w:rPr>
        <w:rFonts w:ascii="Calibri" w:hAnsi="Calibri" w:hint="default"/>
      </w:rPr>
    </w:lvl>
    <w:lvl w:ilvl="5" w:tplc="8D72B9F2" w:tentative="1">
      <w:start w:val="1"/>
      <w:numFmt w:val="bullet"/>
      <w:lvlText w:val="-"/>
      <w:lvlJc w:val="left"/>
      <w:pPr>
        <w:tabs>
          <w:tab w:val="num" w:pos="4320"/>
        </w:tabs>
        <w:ind w:left="4320" w:hanging="360"/>
      </w:pPr>
      <w:rPr>
        <w:rFonts w:ascii="Calibri" w:hAnsi="Calibri" w:hint="default"/>
      </w:rPr>
    </w:lvl>
    <w:lvl w:ilvl="6" w:tplc="F1004CEA" w:tentative="1">
      <w:start w:val="1"/>
      <w:numFmt w:val="bullet"/>
      <w:lvlText w:val="-"/>
      <w:lvlJc w:val="left"/>
      <w:pPr>
        <w:tabs>
          <w:tab w:val="num" w:pos="5040"/>
        </w:tabs>
        <w:ind w:left="5040" w:hanging="360"/>
      </w:pPr>
      <w:rPr>
        <w:rFonts w:ascii="Calibri" w:hAnsi="Calibri" w:hint="default"/>
      </w:rPr>
    </w:lvl>
    <w:lvl w:ilvl="7" w:tplc="39E4443A" w:tentative="1">
      <w:start w:val="1"/>
      <w:numFmt w:val="bullet"/>
      <w:lvlText w:val="-"/>
      <w:lvlJc w:val="left"/>
      <w:pPr>
        <w:tabs>
          <w:tab w:val="num" w:pos="5760"/>
        </w:tabs>
        <w:ind w:left="5760" w:hanging="360"/>
      </w:pPr>
      <w:rPr>
        <w:rFonts w:ascii="Calibri" w:hAnsi="Calibri" w:hint="default"/>
      </w:rPr>
    </w:lvl>
    <w:lvl w:ilvl="8" w:tplc="F8662854"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31B753F"/>
    <w:multiLevelType w:val="hybridMultilevel"/>
    <w:tmpl w:val="9996ABB2"/>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256A0B1C"/>
    <w:multiLevelType w:val="hybridMultilevel"/>
    <w:tmpl w:val="EAD23392"/>
    <w:lvl w:ilvl="0" w:tplc="CF6863F4">
      <w:start w:val="1"/>
      <w:numFmt w:val="bullet"/>
      <w:lvlText w:val="•"/>
      <w:lvlJc w:val="left"/>
      <w:pPr>
        <w:tabs>
          <w:tab w:val="num" w:pos="720"/>
        </w:tabs>
        <w:ind w:left="720" w:hanging="360"/>
      </w:pPr>
      <w:rPr>
        <w:rFonts w:ascii="Cambria" w:hAnsi="Cambria" w:hint="default"/>
      </w:rPr>
    </w:lvl>
    <w:lvl w:ilvl="1" w:tplc="F46A20D6" w:tentative="1">
      <w:start w:val="1"/>
      <w:numFmt w:val="bullet"/>
      <w:lvlText w:val="•"/>
      <w:lvlJc w:val="left"/>
      <w:pPr>
        <w:tabs>
          <w:tab w:val="num" w:pos="1440"/>
        </w:tabs>
        <w:ind w:left="1440" w:hanging="360"/>
      </w:pPr>
      <w:rPr>
        <w:rFonts w:ascii="Cambria" w:hAnsi="Cambria" w:hint="default"/>
      </w:rPr>
    </w:lvl>
    <w:lvl w:ilvl="2" w:tplc="3BB04302" w:tentative="1">
      <w:start w:val="1"/>
      <w:numFmt w:val="bullet"/>
      <w:lvlText w:val="•"/>
      <w:lvlJc w:val="left"/>
      <w:pPr>
        <w:tabs>
          <w:tab w:val="num" w:pos="2160"/>
        </w:tabs>
        <w:ind w:left="2160" w:hanging="360"/>
      </w:pPr>
      <w:rPr>
        <w:rFonts w:ascii="Cambria" w:hAnsi="Cambria" w:hint="default"/>
      </w:rPr>
    </w:lvl>
    <w:lvl w:ilvl="3" w:tplc="1A0C83AC" w:tentative="1">
      <w:start w:val="1"/>
      <w:numFmt w:val="bullet"/>
      <w:lvlText w:val="•"/>
      <w:lvlJc w:val="left"/>
      <w:pPr>
        <w:tabs>
          <w:tab w:val="num" w:pos="2880"/>
        </w:tabs>
        <w:ind w:left="2880" w:hanging="360"/>
      </w:pPr>
      <w:rPr>
        <w:rFonts w:ascii="Cambria" w:hAnsi="Cambria" w:hint="default"/>
      </w:rPr>
    </w:lvl>
    <w:lvl w:ilvl="4" w:tplc="FA505E76" w:tentative="1">
      <w:start w:val="1"/>
      <w:numFmt w:val="bullet"/>
      <w:lvlText w:val="•"/>
      <w:lvlJc w:val="left"/>
      <w:pPr>
        <w:tabs>
          <w:tab w:val="num" w:pos="3600"/>
        </w:tabs>
        <w:ind w:left="3600" w:hanging="360"/>
      </w:pPr>
      <w:rPr>
        <w:rFonts w:ascii="Cambria" w:hAnsi="Cambria" w:hint="default"/>
      </w:rPr>
    </w:lvl>
    <w:lvl w:ilvl="5" w:tplc="570A95D4" w:tentative="1">
      <w:start w:val="1"/>
      <w:numFmt w:val="bullet"/>
      <w:lvlText w:val="•"/>
      <w:lvlJc w:val="left"/>
      <w:pPr>
        <w:tabs>
          <w:tab w:val="num" w:pos="4320"/>
        </w:tabs>
        <w:ind w:left="4320" w:hanging="360"/>
      </w:pPr>
      <w:rPr>
        <w:rFonts w:ascii="Cambria" w:hAnsi="Cambria" w:hint="default"/>
      </w:rPr>
    </w:lvl>
    <w:lvl w:ilvl="6" w:tplc="6C101070" w:tentative="1">
      <w:start w:val="1"/>
      <w:numFmt w:val="bullet"/>
      <w:lvlText w:val="•"/>
      <w:lvlJc w:val="left"/>
      <w:pPr>
        <w:tabs>
          <w:tab w:val="num" w:pos="5040"/>
        </w:tabs>
        <w:ind w:left="5040" w:hanging="360"/>
      </w:pPr>
      <w:rPr>
        <w:rFonts w:ascii="Cambria" w:hAnsi="Cambria" w:hint="default"/>
      </w:rPr>
    </w:lvl>
    <w:lvl w:ilvl="7" w:tplc="1A104506" w:tentative="1">
      <w:start w:val="1"/>
      <w:numFmt w:val="bullet"/>
      <w:lvlText w:val="•"/>
      <w:lvlJc w:val="left"/>
      <w:pPr>
        <w:tabs>
          <w:tab w:val="num" w:pos="5760"/>
        </w:tabs>
        <w:ind w:left="5760" w:hanging="360"/>
      </w:pPr>
      <w:rPr>
        <w:rFonts w:ascii="Cambria" w:hAnsi="Cambria" w:hint="default"/>
      </w:rPr>
    </w:lvl>
    <w:lvl w:ilvl="8" w:tplc="72F47D6C" w:tentative="1">
      <w:start w:val="1"/>
      <w:numFmt w:val="bullet"/>
      <w:lvlText w:val="•"/>
      <w:lvlJc w:val="left"/>
      <w:pPr>
        <w:tabs>
          <w:tab w:val="num" w:pos="6480"/>
        </w:tabs>
        <w:ind w:left="6480" w:hanging="360"/>
      </w:pPr>
      <w:rPr>
        <w:rFonts w:ascii="Cambria" w:hAnsi="Cambria" w:hint="default"/>
      </w:rPr>
    </w:lvl>
  </w:abstractNum>
  <w:abstractNum w:abstractNumId="13"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28230585"/>
    <w:multiLevelType w:val="hybridMultilevel"/>
    <w:tmpl w:val="C1B6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F0A1B"/>
    <w:multiLevelType w:val="hybridMultilevel"/>
    <w:tmpl w:val="C08AFA1E"/>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29211B1C"/>
    <w:multiLevelType w:val="hybridMultilevel"/>
    <w:tmpl w:val="5D5AA570"/>
    <w:lvl w:ilvl="0" w:tplc="2000000F">
      <w:start w:val="1"/>
      <w:numFmt w:val="decimal"/>
      <w:lvlText w:val="%1."/>
      <w:lvlJc w:val="left"/>
      <w:pPr>
        <w:ind w:left="360" w:hanging="360"/>
      </w:pPr>
      <w:rPr>
        <w:rFont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D8E59A0"/>
    <w:multiLevelType w:val="hybridMultilevel"/>
    <w:tmpl w:val="4DA29F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15:restartNumberingAfterBreak="0">
    <w:nsid w:val="3A3700AD"/>
    <w:multiLevelType w:val="singleLevel"/>
    <w:tmpl w:val="2000000F"/>
    <w:lvl w:ilvl="0">
      <w:start w:val="1"/>
      <w:numFmt w:val="decimal"/>
      <w:lvlText w:val="%1."/>
      <w:lvlJc w:val="left"/>
      <w:pPr>
        <w:tabs>
          <w:tab w:val="num" w:pos="340"/>
        </w:tabs>
        <w:ind w:left="340" w:hanging="340"/>
      </w:pPr>
      <w:rPr>
        <w:rFonts w:hint="default"/>
        <w:b w:val="0"/>
        <w:i w:val="0"/>
        <w:color w:val="D2232A"/>
        <w:sz w:val="20"/>
      </w:rPr>
    </w:lvl>
  </w:abstractNum>
  <w:abstractNum w:abstractNumId="21" w15:restartNumberingAfterBreak="0">
    <w:nsid w:val="3D163F7A"/>
    <w:multiLevelType w:val="multilevel"/>
    <w:tmpl w:val="F4D2DD8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Normal"/>
      <w:lvlText w:val="%1.%2.%3.%4.%5"/>
      <w:lvlJc w:val="left"/>
      <w:pPr>
        <w:tabs>
          <w:tab w:val="num" w:pos="1008"/>
        </w:tabs>
        <w:ind w:left="1008" w:hanging="1008"/>
      </w:pPr>
      <w:rPr>
        <w:rFonts w:hint="default"/>
        <w:sz w:val="24"/>
      </w:rPr>
    </w:lvl>
    <w:lvl w:ilvl="5">
      <w:start w:val="1"/>
      <w:numFmt w:val="decimal"/>
      <w:pStyle w:val="Normal"/>
      <w:lvlText w:val="%1.%2.%3.%4.%5.%6"/>
      <w:lvlJc w:val="left"/>
      <w:pPr>
        <w:tabs>
          <w:tab w:val="num" w:pos="1152"/>
        </w:tabs>
        <w:ind w:left="1152" w:hanging="1152"/>
      </w:pPr>
      <w:rPr>
        <w:rFonts w:hint="default"/>
      </w:rPr>
    </w:lvl>
    <w:lvl w:ilvl="6">
      <w:start w:val="1"/>
      <w:numFmt w:val="decimal"/>
      <w:pStyle w:val="Normal"/>
      <w:lvlText w:val="%1.%2.%3.%4.%5.%6.%7"/>
      <w:lvlJc w:val="left"/>
      <w:pPr>
        <w:tabs>
          <w:tab w:val="num" w:pos="1296"/>
        </w:tabs>
        <w:ind w:left="1296" w:hanging="1296"/>
      </w:pPr>
      <w:rPr>
        <w:rFonts w:hint="default"/>
      </w:rPr>
    </w:lvl>
    <w:lvl w:ilvl="7">
      <w:start w:val="1"/>
      <w:numFmt w:val="decimal"/>
      <w:pStyle w:val="Normal"/>
      <w:lvlText w:val="%1.%2.%3.%4.%5.%6.%7.%8"/>
      <w:lvlJc w:val="left"/>
      <w:pPr>
        <w:tabs>
          <w:tab w:val="num" w:pos="1440"/>
        </w:tabs>
        <w:ind w:left="1440" w:hanging="1440"/>
      </w:pPr>
      <w:rPr>
        <w:rFonts w:hint="default"/>
      </w:rPr>
    </w:lvl>
    <w:lvl w:ilvl="8">
      <w:start w:val="1"/>
      <w:numFmt w:val="decimal"/>
      <w:pStyle w:val="Normal"/>
      <w:lvlText w:val="%1.%2.%3.%4.%5.%6.%7.%8.%9"/>
      <w:lvlJc w:val="left"/>
      <w:pPr>
        <w:tabs>
          <w:tab w:val="num" w:pos="3144"/>
        </w:tabs>
        <w:ind w:left="3144" w:hanging="1584"/>
      </w:pPr>
    </w:lvl>
  </w:abstractNum>
  <w:abstractNum w:abstractNumId="22" w15:restartNumberingAfterBreak="0">
    <w:nsid w:val="3F03054E"/>
    <w:multiLevelType w:val="hybridMultilevel"/>
    <w:tmpl w:val="7A6C0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cs="Arial" w:hint="default"/>
      </w:rPr>
    </w:lvl>
    <w:lvl w:ilvl="2" w:tplc="DF3A6222" w:tentative="1">
      <w:start w:val="1"/>
      <w:numFmt w:val="bullet"/>
      <w:lvlText w:val=""/>
      <w:lvlJc w:val="left"/>
      <w:pPr>
        <w:tabs>
          <w:tab w:val="num" w:pos="2160"/>
        </w:tabs>
        <w:ind w:left="2160" w:hanging="360"/>
      </w:pPr>
      <w:rPr>
        <w:rFonts w:ascii="Wingdings" w:hAnsi="Wingdings" w:hint="default"/>
      </w:rPr>
    </w:lvl>
    <w:lvl w:ilvl="3" w:tplc="38384B7C" w:tentative="1">
      <w:start w:val="1"/>
      <w:numFmt w:val="bullet"/>
      <w:lvlText w:val=""/>
      <w:lvlJc w:val="left"/>
      <w:pPr>
        <w:tabs>
          <w:tab w:val="num" w:pos="2880"/>
        </w:tabs>
        <w:ind w:left="2880" w:hanging="360"/>
      </w:pPr>
      <w:rPr>
        <w:rFonts w:ascii="Symbol" w:hAnsi="Symbol" w:hint="default"/>
      </w:rPr>
    </w:lvl>
    <w:lvl w:ilvl="4" w:tplc="3FACFB98" w:tentative="1">
      <w:start w:val="1"/>
      <w:numFmt w:val="bullet"/>
      <w:lvlText w:val="o"/>
      <w:lvlJc w:val="left"/>
      <w:pPr>
        <w:tabs>
          <w:tab w:val="num" w:pos="3600"/>
        </w:tabs>
        <w:ind w:left="3600" w:hanging="360"/>
      </w:pPr>
      <w:rPr>
        <w:rFonts w:ascii="Courier New" w:hAnsi="Courier New" w:cs="Arial" w:hint="default"/>
      </w:rPr>
    </w:lvl>
    <w:lvl w:ilvl="5" w:tplc="9AB23964" w:tentative="1">
      <w:start w:val="1"/>
      <w:numFmt w:val="bullet"/>
      <w:lvlText w:val=""/>
      <w:lvlJc w:val="left"/>
      <w:pPr>
        <w:tabs>
          <w:tab w:val="num" w:pos="4320"/>
        </w:tabs>
        <w:ind w:left="4320" w:hanging="360"/>
      </w:pPr>
      <w:rPr>
        <w:rFonts w:ascii="Wingdings" w:hAnsi="Wingdings" w:hint="default"/>
      </w:rPr>
    </w:lvl>
    <w:lvl w:ilvl="6" w:tplc="0CD81336" w:tentative="1">
      <w:start w:val="1"/>
      <w:numFmt w:val="bullet"/>
      <w:lvlText w:val=""/>
      <w:lvlJc w:val="left"/>
      <w:pPr>
        <w:tabs>
          <w:tab w:val="num" w:pos="5040"/>
        </w:tabs>
        <w:ind w:left="5040" w:hanging="360"/>
      </w:pPr>
      <w:rPr>
        <w:rFonts w:ascii="Symbol" w:hAnsi="Symbol" w:hint="default"/>
      </w:rPr>
    </w:lvl>
    <w:lvl w:ilvl="7" w:tplc="41885BBC" w:tentative="1">
      <w:start w:val="1"/>
      <w:numFmt w:val="bullet"/>
      <w:lvlText w:val="o"/>
      <w:lvlJc w:val="left"/>
      <w:pPr>
        <w:tabs>
          <w:tab w:val="num" w:pos="5760"/>
        </w:tabs>
        <w:ind w:left="5760" w:hanging="360"/>
      </w:pPr>
      <w:rPr>
        <w:rFonts w:ascii="Courier New" w:hAnsi="Courier New" w:cs="Arial" w:hint="default"/>
      </w:rPr>
    </w:lvl>
    <w:lvl w:ilvl="8" w:tplc="BC0A850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83504"/>
    <w:multiLevelType w:val="multilevel"/>
    <w:tmpl w:val="2708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E6242A"/>
    <w:multiLevelType w:val="hybridMultilevel"/>
    <w:tmpl w:val="58844EE0"/>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47505116">
      <w:start w:val="1"/>
      <w:numFmt w:val="lowerRoman"/>
      <w:lvlText w:val="%9."/>
      <w:lvlJc w:val="right"/>
      <w:pPr>
        <w:tabs>
          <w:tab w:val="num" w:pos="6480"/>
        </w:tabs>
        <w:ind w:left="6480" w:hanging="180"/>
      </w:pPr>
    </w:lvl>
  </w:abstractNum>
  <w:abstractNum w:abstractNumId="26"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15:restartNumberingAfterBreak="0">
    <w:nsid w:val="4AD92A2E"/>
    <w:multiLevelType w:val="multilevel"/>
    <w:tmpl w:val="B824E2F2"/>
    <w:numStyleLink w:val="ECCNumbers-Bullets"/>
  </w:abstractNum>
  <w:abstractNum w:abstractNumId="30" w15:restartNumberingAfterBreak="0">
    <w:nsid w:val="4EAF5C55"/>
    <w:multiLevelType w:val="hybridMultilevel"/>
    <w:tmpl w:val="D840AFE8"/>
    <w:lvl w:ilvl="0" w:tplc="0809000F">
      <w:start w:val="1"/>
      <w:numFmt w:val="decimal"/>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1" w15:restartNumberingAfterBreak="0">
    <w:nsid w:val="559169EE"/>
    <w:multiLevelType w:val="hybridMultilevel"/>
    <w:tmpl w:val="158CEA1A"/>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3" w15:restartNumberingAfterBreak="0">
    <w:nsid w:val="5A147264"/>
    <w:multiLevelType w:val="hybridMultilevel"/>
    <w:tmpl w:val="59B03A70"/>
    <w:lvl w:ilvl="0" w:tplc="268A042E">
      <w:start w:val="1"/>
      <w:numFmt w:val="bullet"/>
      <w:lvlText w:val=""/>
      <w:lvlJc w:val="left"/>
      <w:pPr>
        <w:ind w:left="700" w:hanging="360"/>
      </w:pPr>
      <w:rPr>
        <w:rFonts w:ascii="Wingdings" w:hAnsi="Wingdings" w:hint="default"/>
        <w:color w:val="FF0000"/>
      </w:rPr>
    </w:lvl>
    <w:lvl w:ilvl="1" w:tplc="933E380C" w:tentative="1">
      <w:start w:val="1"/>
      <w:numFmt w:val="bullet"/>
      <w:lvlText w:val="o"/>
      <w:lvlJc w:val="left"/>
      <w:pPr>
        <w:ind w:left="1420" w:hanging="360"/>
      </w:pPr>
      <w:rPr>
        <w:rFonts w:ascii="Courier New" w:hAnsi="Courier New" w:cs="Courier New" w:hint="default"/>
      </w:rPr>
    </w:lvl>
    <w:lvl w:ilvl="2" w:tplc="70A86444" w:tentative="1">
      <w:start w:val="1"/>
      <w:numFmt w:val="bullet"/>
      <w:lvlText w:val=""/>
      <w:lvlJc w:val="left"/>
      <w:pPr>
        <w:ind w:left="2140" w:hanging="360"/>
      </w:pPr>
      <w:rPr>
        <w:rFonts w:ascii="Wingdings" w:hAnsi="Wingdings" w:hint="default"/>
      </w:rPr>
    </w:lvl>
    <w:lvl w:ilvl="3" w:tplc="F330FBDE" w:tentative="1">
      <w:start w:val="1"/>
      <w:numFmt w:val="bullet"/>
      <w:lvlText w:val=""/>
      <w:lvlJc w:val="left"/>
      <w:pPr>
        <w:ind w:left="2860" w:hanging="360"/>
      </w:pPr>
      <w:rPr>
        <w:rFonts w:ascii="Symbol" w:hAnsi="Symbol" w:hint="default"/>
      </w:rPr>
    </w:lvl>
    <w:lvl w:ilvl="4" w:tplc="25A6C4B2" w:tentative="1">
      <w:start w:val="1"/>
      <w:numFmt w:val="bullet"/>
      <w:lvlText w:val="o"/>
      <w:lvlJc w:val="left"/>
      <w:pPr>
        <w:ind w:left="3580" w:hanging="360"/>
      </w:pPr>
      <w:rPr>
        <w:rFonts w:ascii="Courier New" w:hAnsi="Courier New" w:cs="Courier New" w:hint="default"/>
      </w:rPr>
    </w:lvl>
    <w:lvl w:ilvl="5" w:tplc="973C4B78" w:tentative="1">
      <w:start w:val="1"/>
      <w:numFmt w:val="bullet"/>
      <w:lvlText w:val=""/>
      <w:lvlJc w:val="left"/>
      <w:pPr>
        <w:ind w:left="4300" w:hanging="360"/>
      </w:pPr>
      <w:rPr>
        <w:rFonts w:ascii="Wingdings" w:hAnsi="Wingdings" w:hint="default"/>
      </w:rPr>
    </w:lvl>
    <w:lvl w:ilvl="6" w:tplc="C5B6719C" w:tentative="1">
      <w:start w:val="1"/>
      <w:numFmt w:val="bullet"/>
      <w:lvlText w:val=""/>
      <w:lvlJc w:val="left"/>
      <w:pPr>
        <w:ind w:left="5020" w:hanging="360"/>
      </w:pPr>
      <w:rPr>
        <w:rFonts w:ascii="Symbol" w:hAnsi="Symbol" w:hint="default"/>
      </w:rPr>
    </w:lvl>
    <w:lvl w:ilvl="7" w:tplc="EC889B54" w:tentative="1">
      <w:start w:val="1"/>
      <w:numFmt w:val="bullet"/>
      <w:lvlText w:val="o"/>
      <w:lvlJc w:val="left"/>
      <w:pPr>
        <w:ind w:left="5740" w:hanging="360"/>
      </w:pPr>
      <w:rPr>
        <w:rFonts w:ascii="Courier New" w:hAnsi="Courier New" w:cs="Courier New" w:hint="default"/>
      </w:rPr>
    </w:lvl>
    <w:lvl w:ilvl="8" w:tplc="8926EC22" w:tentative="1">
      <w:start w:val="1"/>
      <w:numFmt w:val="bullet"/>
      <w:lvlText w:val=""/>
      <w:lvlJc w:val="left"/>
      <w:pPr>
        <w:ind w:left="6460" w:hanging="360"/>
      </w:pPr>
      <w:rPr>
        <w:rFonts w:ascii="Wingdings" w:hAnsi="Wingdings" w:hint="default"/>
      </w:rPr>
    </w:lvl>
  </w:abstractNum>
  <w:abstractNum w:abstractNumId="34" w15:restartNumberingAfterBreak="0">
    <w:nsid w:val="5AA70487"/>
    <w:multiLevelType w:val="hybridMultilevel"/>
    <w:tmpl w:val="D402E600"/>
    <w:lvl w:ilvl="0" w:tplc="04060005">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35" w15:restartNumberingAfterBreak="0">
    <w:nsid w:val="5AD613E2"/>
    <w:multiLevelType w:val="hybridMultilevel"/>
    <w:tmpl w:val="C3B230A4"/>
    <w:lvl w:ilvl="0" w:tplc="2912EBAC">
      <w:start w:val="1"/>
      <w:numFmt w:val="lowerLetter"/>
      <w:lvlText w:val="%1)"/>
      <w:lvlJc w:val="left"/>
      <w:pPr>
        <w:ind w:left="720" w:hanging="360"/>
      </w:pPr>
    </w:lvl>
    <w:lvl w:ilvl="1" w:tplc="C8D4FD96">
      <w:start w:val="1"/>
      <w:numFmt w:val="lowerLetter"/>
      <w:lvlText w:val="%2."/>
      <w:lvlJc w:val="left"/>
      <w:pPr>
        <w:ind w:left="1440" w:hanging="360"/>
      </w:pPr>
    </w:lvl>
    <w:lvl w:ilvl="2" w:tplc="01F0C30A" w:tentative="1">
      <w:start w:val="1"/>
      <w:numFmt w:val="lowerRoman"/>
      <w:lvlText w:val="%3."/>
      <w:lvlJc w:val="right"/>
      <w:pPr>
        <w:ind w:left="2160" w:hanging="180"/>
      </w:pPr>
    </w:lvl>
    <w:lvl w:ilvl="3" w:tplc="DEB09370" w:tentative="1">
      <w:start w:val="1"/>
      <w:numFmt w:val="decimal"/>
      <w:lvlText w:val="%4."/>
      <w:lvlJc w:val="left"/>
      <w:pPr>
        <w:ind w:left="2880" w:hanging="360"/>
      </w:pPr>
    </w:lvl>
    <w:lvl w:ilvl="4" w:tplc="95C8BEEE" w:tentative="1">
      <w:start w:val="1"/>
      <w:numFmt w:val="lowerLetter"/>
      <w:lvlText w:val="%5."/>
      <w:lvlJc w:val="left"/>
      <w:pPr>
        <w:ind w:left="3600" w:hanging="360"/>
      </w:pPr>
    </w:lvl>
    <w:lvl w:ilvl="5" w:tplc="25AED958" w:tentative="1">
      <w:start w:val="1"/>
      <w:numFmt w:val="lowerRoman"/>
      <w:lvlText w:val="%6."/>
      <w:lvlJc w:val="right"/>
      <w:pPr>
        <w:ind w:left="4320" w:hanging="180"/>
      </w:pPr>
    </w:lvl>
    <w:lvl w:ilvl="6" w:tplc="C8E0EDA0" w:tentative="1">
      <w:start w:val="1"/>
      <w:numFmt w:val="decimal"/>
      <w:lvlText w:val="%7."/>
      <w:lvlJc w:val="left"/>
      <w:pPr>
        <w:ind w:left="5040" w:hanging="360"/>
      </w:pPr>
    </w:lvl>
    <w:lvl w:ilvl="7" w:tplc="A7EA58A2" w:tentative="1">
      <w:start w:val="1"/>
      <w:numFmt w:val="lowerLetter"/>
      <w:lvlText w:val="%8."/>
      <w:lvlJc w:val="left"/>
      <w:pPr>
        <w:ind w:left="5760" w:hanging="360"/>
      </w:pPr>
    </w:lvl>
    <w:lvl w:ilvl="8" w:tplc="9140B318" w:tentative="1">
      <w:start w:val="1"/>
      <w:numFmt w:val="lowerRoman"/>
      <w:lvlText w:val="%9."/>
      <w:lvlJc w:val="right"/>
      <w:pPr>
        <w:ind w:left="6480" w:hanging="180"/>
      </w:pPr>
    </w:lvl>
  </w:abstractNum>
  <w:abstractNum w:abstractNumId="36" w15:restartNumberingAfterBreak="0">
    <w:nsid w:val="5AF64644"/>
    <w:multiLevelType w:val="hybridMultilevel"/>
    <w:tmpl w:val="215E6B64"/>
    <w:lvl w:ilvl="0" w:tplc="F5289FB6">
      <w:numFmt w:val="bullet"/>
      <w:lvlText w:val="-"/>
      <w:lvlJc w:val="left"/>
      <w:pPr>
        <w:ind w:left="720" w:hanging="360"/>
      </w:pPr>
      <w:rPr>
        <w:rFonts w:ascii="Calibri" w:eastAsia="Calibri" w:hAnsi="Calibri" w:cs="Calibri" w:hint="default"/>
      </w:rPr>
    </w:lvl>
    <w:lvl w:ilvl="1" w:tplc="ECA2B448">
      <w:start w:val="1"/>
      <w:numFmt w:val="bullet"/>
      <w:lvlText w:val="o"/>
      <w:lvlJc w:val="left"/>
      <w:pPr>
        <w:ind w:left="1440" w:hanging="360"/>
      </w:pPr>
      <w:rPr>
        <w:rFonts w:ascii="Courier New" w:hAnsi="Courier New" w:cs="Courier New" w:hint="default"/>
      </w:rPr>
    </w:lvl>
    <w:lvl w:ilvl="2" w:tplc="2000001B">
      <w:start w:val="1"/>
      <w:numFmt w:val="bullet"/>
      <w:lvlText w:val=""/>
      <w:lvlJc w:val="left"/>
      <w:pPr>
        <w:ind w:left="2160" w:hanging="360"/>
      </w:pPr>
      <w:rPr>
        <w:rFonts w:ascii="Wingdings" w:hAnsi="Wingdings" w:hint="default"/>
      </w:rPr>
    </w:lvl>
    <w:lvl w:ilvl="3" w:tplc="2000000F">
      <w:start w:val="1"/>
      <w:numFmt w:val="bullet"/>
      <w:lvlText w:val=""/>
      <w:lvlJc w:val="left"/>
      <w:pPr>
        <w:ind w:left="2880" w:hanging="360"/>
      </w:pPr>
      <w:rPr>
        <w:rFonts w:ascii="Symbol" w:hAnsi="Symbol" w:hint="default"/>
      </w:rPr>
    </w:lvl>
    <w:lvl w:ilvl="4" w:tplc="20000019">
      <w:start w:val="1"/>
      <w:numFmt w:val="bullet"/>
      <w:lvlText w:val="o"/>
      <w:lvlJc w:val="left"/>
      <w:pPr>
        <w:ind w:left="3600" w:hanging="360"/>
      </w:pPr>
      <w:rPr>
        <w:rFonts w:ascii="Courier New" w:hAnsi="Courier New" w:cs="Courier New" w:hint="default"/>
      </w:rPr>
    </w:lvl>
    <w:lvl w:ilvl="5" w:tplc="2000001B">
      <w:start w:val="1"/>
      <w:numFmt w:val="bullet"/>
      <w:lvlText w:val=""/>
      <w:lvlJc w:val="left"/>
      <w:pPr>
        <w:ind w:left="4320" w:hanging="360"/>
      </w:pPr>
      <w:rPr>
        <w:rFonts w:ascii="Wingdings" w:hAnsi="Wingdings" w:hint="default"/>
      </w:rPr>
    </w:lvl>
    <w:lvl w:ilvl="6" w:tplc="2000000F">
      <w:start w:val="1"/>
      <w:numFmt w:val="bullet"/>
      <w:lvlText w:val=""/>
      <w:lvlJc w:val="left"/>
      <w:pPr>
        <w:ind w:left="5040" w:hanging="360"/>
      </w:pPr>
      <w:rPr>
        <w:rFonts w:ascii="Symbol" w:hAnsi="Symbol" w:hint="default"/>
      </w:rPr>
    </w:lvl>
    <w:lvl w:ilvl="7" w:tplc="20000019">
      <w:start w:val="1"/>
      <w:numFmt w:val="bullet"/>
      <w:lvlText w:val="o"/>
      <w:lvlJc w:val="left"/>
      <w:pPr>
        <w:ind w:left="5760" w:hanging="360"/>
      </w:pPr>
      <w:rPr>
        <w:rFonts w:ascii="Courier New" w:hAnsi="Courier New" w:cs="Courier New" w:hint="default"/>
      </w:rPr>
    </w:lvl>
    <w:lvl w:ilvl="8" w:tplc="2000001B">
      <w:start w:val="1"/>
      <w:numFmt w:val="bullet"/>
      <w:lvlText w:val=""/>
      <w:lvlJc w:val="left"/>
      <w:pPr>
        <w:ind w:left="6480" w:hanging="360"/>
      </w:pPr>
      <w:rPr>
        <w:rFonts w:ascii="Wingdings" w:hAnsi="Wingdings" w:hint="default"/>
      </w:rPr>
    </w:lvl>
  </w:abstractNum>
  <w:abstractNum w:abstractNumId="37" w15:restartNumberingAfterBreak="0">
    <w:nsid w:val="6C1A0005"/>
    <w:multiLevelType w:val="multilevel"/>
    <w:tmpl w:val="CEECBCBC"/>
    <w:numStyleLink w:val="ECCLetteredListlevel2"/>
  </w:abstractNum>
  <w:abstractNum w:abstractNumId="38" w15:restartNumberingAfterBreak="0">
    <w:nsid w:val="70412EE4"/>
    <w:multiLevelType w:val="hybridMultilevel"/>
    <w:tmpl w:val="57804248"/>
    <w:lvl w:ilvl="0" w:tplc="0409000F">
      <w:start w:val="1"/>
      <w:numFmt w:val="decimal"/>
      <w:lvlText w:val="%1."/>
      <w:lvlJc w:val="left"/>
      <w:pPr>
        <w:tabs>
          <w:tab w:val="num" w:pos="360"/>
        </w:tabs>
        <w:ind w:left="360" w:hanging="360"/>
      </w:pPr>
      <w:rPr>
        <w:rFont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F36A59"/>
    <w:multiLevelType w:val="hybridMultilevel"/>
    <w:tmpl w:val="53A2EF1A"/>
    <w:lvl w:ilvl="0" w:tplc="91C4760E">
      <w:start w:val="1"/>
      <w:numFmt w:val="bullet"/>
      <w:lvlText w:val=""/>
      <w:lvlJc w:val="left"/>
      <w:pPr>
        <w:ind w:left="990" w:hanging="360"/>
      </w:pPr>
      <w:rPr>
        <w:rFonts w:ascii="Wingdings" w:hAnsi="Wingdings" w:hint="default"/>
        <w:color w:val="D2232A"/>
      </w:rPr>
    </w:lvl>
    <w:lvl w:ilvl="1" w:tplc="20000003" w:tentative="1">
      <w:start w:val="1"/>
      <w:numFmt w:val="bullet"/>
      <w:lvlText w:val="o"/>
      <w:lvlJc w:val="left"/>
      <w:pPr>
        <w:ind w:left="1710" w:hanging="360"/>
      </w:pPr>
      <w:rPr>
        <w:rFonts w:ascii="Courier New" w:hAnsi="Courier New" w:cs="Courier New" w:hint="default"/>
      </w:rPr>
    </w:lvl>
    <w:lvl w:ilvl="2" w:tplc="20000005" w:tentative="1">
      <w:start w:val="1"/>
      <w:numFmt w:val="bullet"/>
      <w:lvlText w:val=""/>
      <w:lvlJc w:val="left"/>
      <w:pPr>
        <w:ind w:left="2430" w:hanging="360"/>
      </w:pPr>
      <w:rPr>
        <w:rFonts w:ascii="Wingdings" w:hAnsi="Wingdings" w:hint="default"/>
      </w:rPr>
    </w:lvl>
    <w:lvl w:ilvl="3" w:tplc="20000001" w:tentative="1">
      <w:start w:val="1"/>
      <w:numFmt w:val="bullet"/>
      <w:lvlText w:val=""/>
      <w:lvlJc w:val="left"/>
      <w:pPr>
        <w:ind w:left="3150" w:hanging="360"/>
      </w:pPr>
      <w:rPr>
        <w:rFonts w:ascii="Symbol" w:hAnsi="Symbol" w:hint="default"/>
      </w:rPr>
    </w:lvl>
    <w:lvl w:ilvl="4" w:tplc="20000003" w:tentative="1">
      <w:start w:val="1"/>
      <w:numFmt w:val="bullet"/>
      <w:lvlText w:val="o"/>
      <w:lvlJc w:val="left"/>
      <w:pPr>
        <w:ind w:left="3870" w:hanging="360"/>
      </w:pPr>
      <w:rPr>
        <w:rFonts w:ascii="Courier New" w:hAnsi="Courier New" w:cs="Courier New" w:hint="default"/>
      </w:rPr>
    </w:lvl>
    <w:lvl w:ilvl="5" w:tplc="20000005" w:tentative="1">
      <w:start w:val="1"/>
      <w:numFmt w:val="bullet"/>
      <w:lvlText w:val=""/>
      <w:lvlJc w:val="left"/>
      <w:pPr>
        <w:ind w:left="4590" w:hanging="360"/>
      </w:pPr>
      <w:rPr>
        <w:rFonts w:ascii="Wingdings" w:hAnsi="Wingdings" w:hint="default"/>
      </w:rPr>
    </w:lvl>
    <w:lvl w:ilvl="6" w:tplc="20000001" w:tentative="1">
      <w:start w:val="1"/>
      <w:numFmt w:val="bullet"/>
      <w:lvlText w:val=""/>
      <w:lvlJc w:val="left"/>
      <w:pPr>
        <w:ind w:left="5310" w:hanging="360"/>
      </w:pPr>
      <w:rPr>
        <w:rFonts w:ascii="Symbol" w:hAnsi="Symbol" w:hint="default"/>
      </w:rPr>
    </w:lvl>
    <w:lvl w:ilvl="7" w:tplc="20000003" w:tentative="1">
      <w:start w:val="1"/>
      <w:numFmt w:val="bullet"/>
      <w:lvlText w:val="o"/>
      <w:lvlJc w:val="left"/>
      <w:pPr>
        <w:ind w:left="6030" w:hanging="360"/>
      </w:pPr>
      <w:rPr>
        <w:rFonts w:ascii="Courier New" w:hAnsi="Courier New" w:cs="Courier New" w:hint="default"/>
      </w:rPr>
    </w:lvl>
    <w:lvl w:ilvl="8" w:tplc="20000005" w:tentative="1">
      <w:start w:val="1"/>
      <w:numFmt w:val="bullet"/>
      <w:lvlText w:val=""/>
      <w:lvlJc w:val="left"/>
      <w:pPr>
        <w:ind w:left="6750" w:hanging="360"/>
      </w:pPr>
      <w:rPr>
        <w:rFonts w:ascii="Wingdings" w:hAnsi="Wingdings" w:hint="default"/>
      </w:rPr>
    </w:lvl>
  </w:abstractNum>
  <w:abstractNum w:abstractNumId="40" w15:restartNumberingAfterBreak="0">
    <w:nsid w:val="7CA757DC"/>
    <w:multiLevelType w:val="hybridMultilevel"/>
    <w:tmpl w:val="2EEA2220"/>
    <w:lvl w:ilvl="0" w:tplc="1516429E">
      <w:start w:val="1"/>
      <w:numFmt w:val="bullet"/>
      <w:lvlText w:val=""/>
      <w:lvlJc w:val="left"/>
      <w:pPr>
        <w:ind w:left="700" w:hanging="360"/>
      </w:pPr>
      <w:rPr>
        <w:rFonts w:ascii="Wingdings" w:hAnsi="Wingdings" w:hint="default"/>
        <w:color w:val="FF0000"/>
      </w:rPr>
    </w:lvl>
    <w:lvl w:ilvl="1" w:tplc="04060003">
      <w:start w:val="1"/>
      <w:numFmt w:val="bullet"/>
      <w:lvlText w:val=""/>
      <w:lvlJc w:val="left"/>
      <w:pPr>
        <w:ind w:left="1420" w:hanging="360"/>
      </w:pPr>
      <w:rPr>
        <w:rFonts w:ascii="Wingdings" w:hAnsi="Wingdings" w:hint="default"/>
        <w:color w:val="FF0000"/>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num w:numId="1" w16cid:durableId="252855869">
    <w:abstractNumId w:val="9"/>
  </w:num>
  <w:num w:numId="2" w16cid:durableId="1173565563">
    <w:abstractNumId w:val="5"/>
  </w:num>
  <w:num w:numId="3" w16cid:durableId="1255824317">
    <w:abstractNumId w:val="28"/>
  </w:num>
  <w:num w:numId="4" w16cid:durableId="1755663129">
    <w:abstractNumId w:val="19"/>
  </w:num>
  <w:num w:numId="5" w16cid:durableId="93287171">
    <w:abstractNumId w:val="25"/>
  </w:num>
  <w:num w:numId="6" w16cid:durableId="1454013686">
    <w:abstractNumId w:val="21"/>
  </w:num>
  <w:num w:numId="7" w16cid:durableId="595525748">
    <w:abstractNumId w:val="26"/>
  </w:num>
  <w:num w:numId="8" w16cid:durableId="1968315526">
    <w:abstractNumId w:val="17"/>
  </w:num>
  <w:num w:numId="9" w16cid:durableId="1113672215">
    <w:abstractNumId w:val="17"/>
  </w:num>
  <w:num w:numId="10" w16cid:durableId="827598751">
    <w:abstractNumId w:val="34"/>
  </w:num>
  <w:num w:numId="11" w16cid:durableId="1551067756">
    <w:abstractNumId w:val="0"/>
  </w:num>
  <w:num w:numId="12" w16cid:durableId="1415206516">
    <w:abstractNumId w:val="28"/>
  </w:num>
  <w:num w:numId="13" w16cid:durableId="754058972">
    <w:abstractNumId w:val="32"/>
  </w:num>
  <w:num w:numId="14" w16cid:durableId="1208880552">
    <w:abstractNumId w:val="33"/>
  </w:num>
  <w:num w:numId="15" w16cid:durableId="683436116">
    <w:abstractNumId w:val="40"/>
  </w:num>
  <w:num w:numId="16" w16cid:durableId="1869487670">
    <w:abstractNumId w:val="23"/>
  </w:num>
  <w:num w:numId="17" w16cid:durableId="1270236267">
    <w:abstractNumId w:val="22"/>
  </w:num>
  <w:num w:numId="18" w16cid:durableId="662241634">
    <w:abstractNumId w:val="36"/>
  </w:num>
  <w:num w:numId="19" w16cid:durableId="5042515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521456">
    <w:abstractNumId w:val="16"/>
  </w:num>
  <w:num w:numId="21" w16cid:durableId="12073229">
    <w:abstractNumId w:val="18"/>
  </w:num>
  <w:num w:numId="22" w16cid:durableId="2034073058">
    <w:abstractNumId w:val="35"/>
  </w:num>
  <w:num w:numId="23" w16cid:durableId="2081243120">
    <w:abstractNumId w:val="7"/>
  </w:num>
  <w:num w:numId="24" w16cid:durableId="17474523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8176390">
    <w:abstractNumId w:val="20"/>
  </w:num>
  <w:num w:numId="26" w16cid:durableId="1284263605">
    <w:abstractNumId w:val="29"/>
  </w:num>
  <w:num w:numId="27" w16cid:durableId="1583640399">
    <w:abstractNumId w:val="1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8" w16cid:durableId="1464540083">
    <w:abstractNumId w:val="1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9" w16cid:durableId="1192768536">
    <w:abstractNumId w:val="1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lowerRoman"/>
        <w:lvlText w:val="%3"/>
        <w:lvlJc w:val="left"/>
        <w:pPr>
          <w:tabs>
            <w:tab w:val="num" w:pos="1021"/>
          </w:tabs>
          <w:ind w:left="1021" w:hanging="341"/>
        </w:pPr>
        <w:rPr>
          <w:rFonts w:hint="default"/>
          <w:color w:val="C00000"/>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0" w16cid:durableId="1251230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150785">
    <w:abstractNumId w:val="13"/>
  </w:num>
  <w:num w:numId="32" w16cid:durableId="158733091">
    <w:abstractNumId w:val="37"/>
  </w:num>
  <w:num w:numId="33" w16cid:durableId="1606380952">
    <w:abstractNumId w:val="28"/>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34" w16cid:durableId="10482604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0550366">
    <w:abstractNumId w:val="12"/>
  </w:num>
  <w:num w:numId="36" w16cid:durableId="1883056642">
    <w:abstractNumId w:val="10"/>
  </w:num>
  <w:num w:numId="37" w16cid:durableId="811335792">
    <w:abstractNumId w:val="8"/>
  </w:num>
  <w:num w:numId="38" w16cid:durableId="93864334">
    <w:abstractNumId w:val="27"/>
  </w:num>
  <w:num w:numId="39" w16cid:durableId="1629044557">
    <w:abstractNumId w:val="38"/>
  </w:num>
  <w:num w:numId="40" w16cid:durableId="1248493049">
    <w:abstractNumId w:val="3"/>
  </w:num>
  <w:num w:numId="41" w16cid:durableId="594824144">
    <w:abstractNumId w:val="39"/>
  </w:num>
  <w:num w:numId="42" w16cid:durableId="1458722582">
    <w:abstractNumId w:val="11"/>
  </w:num>
  <w:num w:numId="43" w16cid:durableId="1673528549">
    <w:abstractNumId w:val="15"/>
  </w:num>
  <w:num w:numId="44" w16cid:durableId="816072594">
    <w:abstractNumId w:val="31"/>
  </w:num>
  <w:num w:numId="45" w16cid:durableId="1428649678">
    <w:abstractNumId w:val="1"/>
  </w:num>
  <w:num w:numId="46" w16cid:durableId="17051605">
    <w:abstractNumId w:val="2"/>
  </w:num>
  <w:num w:numId="47" w16cid:durableId="772439097">
    <w:abstractNumId w:val="14"/>
  </w:num>
  <w:num w:numId="48" w16cid:durableId="34044937">
    <w:abstractNumId w:val="4"/>
  </w:num>
  <w:num w:numId="49" w16cid:durableId="536507701">
    <w:abstractNumId w:val="6"/>
  </w:num>
  <w:num w:numId="50" w16cid:durableId="439491979">
    <w:abstractNumId w:val="24"/>
  </w:num>
  <w:num w:numId="51" w16cid:durableId="256251269">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yULSyXGhqDzzzx/QchP1shr15Fe5rLIDHE5+q1wpJG4LSTl048O6et+O5/vLc6Eu4s6kwE4EUB7ds/BKaio39A==" w:salt="n3cT3hMDFsQdc4Es1pi9qQ=="/>
  <w:styleLockTheme/>
  <w:defaultTabStop w:val="567"/>
  <w:hyphenationZone w:val="425"/>
  <w:evenAndOddHeaders/>
  <w:characterSpacingControl w:val="doNotCompress"/>
  <w:hdrShapeDefaults>
    <o:shapedefaults v:ext="edit" spidmax="2050">
      <o:colormru v:ext="edit" colors="#7b6c58,#887e6e,#b0a696"/>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07BF"/>
    <w:rsid w:val="00001780"/>
    <w:rsid w:val="000041B9"/>
    <w:rsid w:val="00006285"/>
    <w:rsid w:val="00006E3E"/>
    <w:rsid w:val="0000773C"/>
    <w:rsid w:val="000101B9"/>
    <w:rsid w:val="000102A2"/>
    <w:rsid w:val="00010DCC"/>
    <w:rsid w:val="00010E68"/>
    <w:rsid w:val="0001112E"/>
    <w:rsid w:val="00012E3B"/>
    <w:rsid w:val="000134CC"/>
    <w:rsid w:val="00013BFD"/>
    <w:rsid w:val="00013E1F"/>
    <w:rsid w:val="00013F6F"/>
    <w:rsid w:val="000141FE"/>
    <w:rsid w:val="00014C62"/>
    <w:rsid w:val="00016107"/>
    <w:rsid w:val="0002138E"/>
    <w:rsid w:val="0002217A"/>
    <w:rsid w:val="00022D34"/>
    <w:rsid w:val="00024FC3"/>
    <w:rsid w:val="00027136"/>
    <w:rsid w:val="00027345"/>
    <w:rsid w:val="00027CCD"/>
    <w:rsid w:val="00030359"/>
    <w:rsid w:val="000308D4"/>
    <w:rsid w:val="00033BEC"/>
    <w:rsid w:val="00034F0A"/>
    <w:rsid w:val="00035A23"/>
    <w:rsid w:val="00036F06"/>
    <w:rsid w:val="00040716"/>
    <w:rsid w:val="00040D56"/>
    <w:rsid w:val="00041286"/>
    <w:rsid w:val="00041A18"/>
    <w:rsid w:val="00043EDB"/>
    <w:rsid w:val="0004427B"/>
    <w:rsid w:val="00044AC3"/>
    <w:rsid w:val="00046F50"/>
    <w:rsid w:val="00047ADA"/>
    <w:rsid w:val="00053EB4"/>
    <w:rsid w:val="00056B21"/>
    <w:rsid w:val="00057F9F"/>
    <w:rsid w:val="000617FB"/>
    <w:rsid w:val="00063550"/>
    <w:rsid w:val="00064C60"/>
    <w:rsid w:val="00065C76"/>
    <w:rsid w:val="0006754A"/>
    <w:rsid w:val="00067793"/>
    <w:rsid w:val="000702A7"/>
    <w:rsid w:val="00070C06"/>
    <w:rsid w:val="00072408"/>
    <w:rsid w:val="00073836"/>
    <w:rsid w:val="0007526D"/>
    <w:rsid w:val="00076160"/>
    <w:rsid w:val="00080D4D"/>
    <w:rsid w:val="00080D86"/>
    <w:rsid w:val="000810E7"/>
    <w:rsid w:val="000817DA"/>
    <w:rsid w:val="0008235C"/>
    <w:rsid w:val="000827F4"/>
    <w:rsid w:val="00082DD7"/>
    <w:rsid w:val="000839E0"/>
    <w:rsid w:val="0008429E"/>
    <w:rsid w:val="000856DE"/>
    <w:rsid w:val="00085762"/>
    <w:rsid w:val="0008678E"/>
    <w:rsid w:val="00086AEB"/>
    <w:rsid w:val="00087190"/>
    <w:rsid w:val="00087A64"/>
    <w:rsid w:val="00091DC5"/>
    <w:rsid w:val="00093038"/>
    <w:rsid w:val="000949FE"/>
    <w:rsid w:val="00094A95"/>
    <w:rsid w:val="00095620"/>
    <w:rsid w:val="00095764"/>
    <w:rsid w:val="00096242"/>
    <w:rsid w:val="00096474"/>
    <w:rsid w:val="0009656C"/>
    <w:rsid w:val="0009722F"/>
    <w:rsid w:val="00097370"/>
    <w:rsid w:val="00097DF4"/>
    <w:rsid w:val="000A0C46"/>
    <w:rsid w:val="000A1227"/>
    <w:rsid w:val="000A14D9"/>
    <w:rsid w:val="000A19D0"/>
    <w:rsid w:val="000A19DD"/>
    <w:rsid w:val="000A3316"/>
    <w:rsid w:val="000A3940"/>
    <w:rsid w:val="000A4E60"/>
    <w:rsid w:val="000B0657"/>
    <w:rsid w:val="000B0D1D"/>
    <w:rsid w:val="000B5C05"/>
    <w:rsid w:val="000B6D45"/>
    <w:rsid w:val="000C028F"/>
    <w:rsid w:val="000C1362"/>
    <w:rsid w:val="000C2952"/>
    <w:rsid w:val="000C2C9D"/>
    <w:rsid w:val="000C2F1B"/>
    <w:rsid w:val="000C4137"/>
    <w:rsid w:val="000C4A09"/>
    <w:rsid w:val="000C4DEA"/>
    <w:rsid w:val="000C602C"/>
    <w:rsid w:val="000D004F"/>
    <w:rsid w:val="000D0182"/>
    <w:rsid w:val="000D040E"/>
    <w:rsid w:val="000D1088"/>
    <w:rsid w:val="000D1710"/>
    <w:rsid w:val="000D2FEF"/>
    <w:rsid w:val="000D43BB"/>
    <w:rsid w:val="000D5474"/>
    <w:rsid w:val="000D57CE"/>
    <w:rsid w:val="000D62D1"/>
    <w:rsid w:val="000E082E"/>
    <w:rsid w:val="000E10ED"/>
    <w:rsid w:val="000E2DB3"/>
    <w:rsid w:val="000E42F5"/>
    <w:rsid w:val="000E4431"/>
    <w:rsid w:val="000E447A"/>
    <w:rsid w:val="000E453A"/>
    <w:rsid w:val="000E6136"/>
    <w:rsid w:val="000E6D2C"/>
    <w:rsid w:val="000E6E19"/>
    <w:rsid w:val="000F0594"/>
    <w:rsid w:val="000F0A57"/>
    <w:rsid w:val="000F0CA8"/>
    <w:rsid w:val="000F24F5"/>
    <w:rsid w:val="000F2ED9"/>
    <w:rsid w:val="000F4B07"/>
    <w:rsid w:val="000F5CEE"/>
    <w:rsid w:val="000F687E"/>
    <w:rsid w:val="000F6BC1"/>
    <w:rsid w:val="000F7232"/>
    <w:rsid w:val="000F7801"/>
    <w:rsid w:val="0010033F"/>
    <w:rsid w:val="001006CA"/>
    <w:rsid w:val="00100F8B"/>
    <w:rsid w:val="0010114A"/>
    <w:rsid w:val="00102172"/>
    <w:rsid w:val="001022EC"/>
    <w:rsid w:val="00103011"/>
    <w:rsid w:val="00110652"/>
    <w:rsid w:val="00113541"/>
    <w:rsid w:val="0011363E"/>
    <w:rsid w:val="00113CB7"/>
    <w:rsid w:val="00114B52"/>
    <w:rsid w:val="0012090F"/>
    <w:rsid w:val="00120A17"/>
    <w:rsid w:val="00121F4B"/>
    <w:rsid w:val="00121FD5"/>
    <w:rsid w:val="001251D8"/>
    <w:rsid w:val="00125845"/>
    <w:rsid w:val="001270BA"/>
    <w:rsid w:val="001314FB"/>
    <w:rsid w:val="00136ECA"/>
    <w:rsid w:val="001376D6"/>
    <w:rsid w:val="001406B2"/>
    <w:rsid w:val="001426F6"/>
    <w:rsid w:val="00142C8E"/>
    <w:rsid w:val="00142EAE"/>
    <w:rsid w:val="00144712"/>
    <w:rsid w:val="00147C57"/>
    <w:rsid w:val="001526A2"/>
    <w:rsid w:val="00152B6E"/>
    <w:rsid w:val="00152BF4"/>
    <w:rsid w:val="00153078"/>
    <w:rsid w:val="00153B9C"/>
    <w:rsid w:val="001548E8"/>
    <w:rsid w:val="001555E1"/>
    <w:rsid w:val="00156314"/>
    <w:rsid w:val="00157D4D"/>
    <w:rsid w:val="001621DF"/>
    <w:rsid w:val="00165218"/>
    <w:rsid w:val="00165F8C"/>
    <w:rsid w:val="00167443"/>
    <w:rsid w:val="00172B28"/>
    <w:rsid w:val="00174449"/>
    <w:rsid w:val="0017688C"/>
    <w:rsid w:val="00176A01"/>
    <w:rsid w:val="00181ACE"/>
    <w:rsid w:val="0018209E"/>
    <w:rsid w:val="00183912"/>
    <w:rsid w:val="00183E10"/>
    <w:rsid w:val="00183FE0"/>
    <w:rsid w:val="001840B7"/>
    <w:rsid w:val="0018553F"/>
    <w:rsid w:val="0018592E"/>
    <w:rsid w:val="0018738E"/>
    <w:rsid w:val="0019002A"/>
    <w:rsid w:val="00192870"/>
    <w:rsid w:val="001932CC"/>
    <w:rsid w:val="00195E68"/>
    <w:rsid w:val="001A02FB"/>
    <w:rsid w:val="001A0AD6"/>
    <w:rsid w:val="001A1775"/>
    <w:rsid w:val="001A7E36"/>
    <w:rsid w:val="001B0116"/>
    <w:rsid w:val="001B0E0C"/>
    <w:rsid w:val="001B190A"/>
    <w:rsid w:val="001B6AF8"/>
    <w:rsid w:val="001B7D88"/>
    <w:rsid w:val="001C151A"/>
    <w:rsid w:val="001C30A8"/>
    <w:rsid w:val="001C32C0"/>
    <w:rsid w:val="001C5FCD"/>
    <w:rsid w:val="001C6805"/>
    <w:rsid w:val="001D0581"/>
    <w:rsid w:val="001D1A61"/>
    <w:rsid w:val="001D4521"/>
    <w:rsid w:val="001D4BB1"/>
    <w:rsid w:val="001D6BAD"/>
    <w:rsid w:val="001E09F4"/>
    <w:rsid w:val="001E6056"/>
    <w:rsid w:val="001E631A"/>
    <w:rsid w:val="001E78AF"/>
    <w:rsid w:val="001E7F92"/>
    <w:rsid w:val="001F186C"/>
    <w:rsid w:val="001F1D12"/>
    <w:rsid w:val="001F4621"/>
    <w:rsid w:val="001F47A0"/>
    <w:rsid w:val="001F56F5"/>
    <w:rsid w:val="001F5B0C"/>
    <w:rsid w:val="001F64B8"/>
    <w:rsid w:val="001F69A2"/>
    <w:rsid w:val="001F7AF5"/>
    <w:rsid w:val="001F7DB7"/>
    <w:rsid w:val="0020079A"/>
    <w:rsid w:val="00202B90"/>
    <w:rsid w:val="0020384A"/>
    <w:rsid w:val="00204708"/>
    <w:rsid w:val="0020705B"/>
    <w:rsid w:val="00207463"/>
    <w:rsid w:val="00210414"/>
    <w:rsid w:val="00210728"/>
    <w:rsid w:val="00211073"/>
    <w:rsid w:val="002110C7"/>
    <w:rsid w:val="0021167D"/>
    <w:rsid w:val="00212151"/>
    <w:rsid w:val="0021342D"/>
    <w:rsid w:val="00214005"/>
    <w:rsid w:val="00215564"/>
    <w:rsid w:val="00215ED8"/>
    <w:rsid w:val="00220299"/>
    <w:rsid w:val="002229C2"/>
    <w:rsid w:val="00222F9E"/>
    <w:rsid w:val="0022364F"/>
    <w:rsid w:val="0022496D"/>
    <w:rsid w:val="0022523E"/>
    <w:rsid w:val="00226C96"/>
    <w:rsid w:val="00227342"/>
    <w:rsid w:val="002302A9"/>
    <w:rsid w:val="00230438"/>
    <w:rsid w:val="002314AF"/>
    <w:rsid w:val="00233FC7"/>
    <w:rsid w:val="00233FE0"/>
    <w:rsid w:val="0024130D"/>
    <w:rsid w:val="0024189E"/>
    <w:rsid w:val="002429AC"/>
    <w:rsid w:val="00243916"/>
    <w:rsid w:val="0024546C"/>
    <w:rsid w:val="00245781"/>
    <w:rsid w:val="00250407"/>
    <w:rsid w:val="0025043D"/>
    <w:rsid w:val="00250912"/>
    <w:rsid w:val="00251CD0"/>
    <w:rsid w:val="00251F12"/>
    <w:rsid w:val="0025213F"/>
    <w:rsid w:val="00255DC1"/>
    <w:rsid w:val="00260BB8"/>
    <w:rsid w:val="00264464"/>
    <w:rsid w:val="00265CAF"/>
    <w:rsid w:val="002668D6"/>
    <w:rsid w:val="00266C43"/>
    <w:rsid w:val="00271C0D"/>
    <w:rsid w:val="00272B4D"/>
    <w:rsid w:val="0027309D"/>
    <w:rsid w:val="00274F84"/>
    <w:rsid w:val="00276A5C"/>
    <w:rsid w:val="00276DE1"/>
    <w:rsid w:val="0027787F"/>
    <w:rsid w:val="00280609"/>
    <w:rsid w:val="0028060B"/>
    <w:rsid w:val="0028120C"/>
    <w:rsid w:val="00282ECA"/>
    <w:rsid w:val="00283417"/>
    <w:rsid w:val="00284712"/>
    <w:rsid w:val="00285109"/>
    <w:rsid w:val="002855E6"/>
    <w:rsid w:val="00286CEF"/>
    <w:rsid w:val="00286D21"/>
    <w:rsid w:val="00292FB8"/>
    <w:rsid w:val="00294235"/>
    <w:rsid w:val="00295827"/>
    <w:rsid w:val="00295A0D"/>
    <w:rsid w:val="00295F16"/>
    <w:rsid w:val="002960DF"/>
    <w:rsid w:val="00296C44"/>
    <w:rsid w:val="002A033F"/>
    <w:rsid w:val="002A404B"/>
    <w:rsid w:val="002A40A3"/>
    <w:rsid w:val="002A4210"/>
    <w:rsid w:val="002A45B9"/>
    <w:rsid w:val="002A543D"/>
    <w:rsid w:val="002B20E6"/>
    <w:rsid w:val="002B35CA"/>
    <w:rsid w:val="002B42A0"/>
    <w:rsid w:val="002B4BCE"/>
    <w:rsid w:val="002B59DD"/>
    <w:rsid w:val="002B73C2"/>
    <w:rsid w:val="002B746A"/>
    <w:rsid w:val="002B7BCC"/>
    <w:rsid w:val="002B7C91"/>
    <w:rsid w:val="002C09CE"/>
    <w:rsid w:val="002C0BFE"/>
    <w:rsid w:val="002C2480"/>
    <w:rsid w:val="002C33C0"/>
    <w:rsid w:val="002C385D"/>
    <w:rsid w:val="002C62A0"/>
    <w:rsid w:val="002C6515"/>
    <w:rsid w:val="002C6DC3"/>
    <w:rsid w:val="002C7E54"/>
    <w:rsid w:val="002D1FA9"/>
    <w:rsid w:val="002D412D"/>
    <w:rsid w:val="002D48C1"/>
    <w:rsid w:val="002D50A3"/>
    <w:rsid w:val="002D5BE2"/>
    <w:rsid w:val="002E0AA6"/>
    <w:rsid w:val="002E0BF6"/>
    <w:rsid w:val="002E4649"/>
    <w:rsid w:val="002E596E"/>
    <w:rsid w:val="002E5D54"/>
    <w:rsid w:val="002E6AF5"/>
    <w:rsid w:val="002E6DE7"/>
    <w:rsid w:val="002F0D27"/>
    <w:rsid w:val="002F1080"/>
    <w:rsid w:val="002F14D6"/>
    <w:rsid w:val="002F1EFC"/>
    <w:rsid w:val="002F2648"/>
    <w:rsid w:val="002F35D6"/>
    <w:rsid w:val="002F6065"/>
    <w:rsid w:val="00300DD8"/>
    <w:rsid w:val="0030263B"/>
    <w:rsid w:val="00302DE3"/>
    <w:rsid w:val="00306945"/>
    <w:rsid w:val="003077E3"/>
    <w:rsid w:val="00307A79"/>
    <w:rsid w:val="00310184"/>
    <w:rsid w:val="00311817"/>
    <w:rsid w:val="00311C15"/>
    <w:rsid w:val="003129EF"/>
    <w:rsid w:val="0031366E"/>
    <w:rsid w:val="00314DA8"/>
    <w:rsid w:val="00315322"/>
    <w:rsid w:val="00315674"/>
    <w:rsid w:val="00315992"/>
    <w:rsid w:val="00316D83"/>
    <w:rsid w:val="00316EED"/>
    <w:rsid w:val="003204D5"/>
    <w:rsid w:val="003226D8"/>
    <w:rsid w:val="00322E6A"/>
    <w:rsid w:val="00323C3C"/>
    <w:rsid w:val="00323CA6"/>
    <w:rsid w:val="0033003C"/>
    <w:rsid w:val="00330934"/>
    <w:rsid w:val="003314A0"/>
    <w:rsid w:val="003317DF"/>
    <w:rsid w:val="00331C5D"/>
    <w:rsid w:val="00332592"/>
    <w:rsid w:val="003330BC"/>
    <w:rsid w:val="00336CD0"/>
    <w:rsid w:val="00336F26"/>
    <w:rsid w:val="00337AB4"/>
    <w:rsid w:val="00337AE7"/>
    <w:rsid w:val="00340A87"/>
    <w:rsid w:val="00340B38"/>
    <w:rsid w:val="00343193"/>
    <w:rsid w:val="0034710D"/>
    <w:rsid w:val="003478BB"/>
    <w:rsid w:val="00347E2C"/>
    <w:rsid w:val="003505FE"/>
    <w:rsid w:val="00351F26"/>
    <w:rsid w:val="00352C77"/>
    <w:rsid w:val="00353B09"/>
    <w:rsid w:val="0035631B"/>
    <w:rsid w:val="0035792C"/>
    <w:rsid w:val="00357C66"/>
    <w:rsid w:val="00360452"/>
    <w:rsid w:val="003606A5"/>
    <w:rsid w:val="00360FFF"/>
    <w:rsid w:val="00361C8F"/>
    <w:rsid w:val="003625E6"/>
    <w:rsid w:val="00363B8D"/>
    <w:rsid w:val="00363BDD"/>
    <w:rsid w:val="00367403"/>
    <w:rsid w:val="003717D6"/>
    <w:rsid w:val="003726A7"/>
    <w:rsid w:val="00381169"/>
    <w:rsid w:val="0038358E"/>
    <w:rsid w:val="00384450"/>
    <w:rsid w:val="00385E65"/>
    <w:rsid w:val="00387AB8"/>
    <w:rsid w:val="00387DDE"/>
    <w:rsid w:val="00387FE1"/>
    <w:rsid w:val="00390B49"/>
    <w:rsid w:val="00391A01"/>
    <w:rsid w:val="00392958"/>
    <w:rsid w:val="0039316E"/>
    <w:rsid w:val="003940A5"/>
    <w:rsid w:val="0039426B"/>
    <w:rsid w:val="00394ABB"/>
    <w:rsid w:val="003A0EB5"/>
    <w:rsid w:val="003A3CA0"/>
    <w:rsid w:val="003A5711"/>
    <w:rsid w:val="003A65EB"/>
    <w:rsid w:val="003A68EA"/>
    <w:rsid w:val="003B02A7"/>
    <w:rsid w:val="003B1238"/>
    <w:rsid w:val="003B1553"/>
    <w:rsid w:val="003B1F07"/>
    <w:rsid w:val="003B30FB"/>
    <w:rsid w:val="003B4161"/>
    <w:rsid w:val="003B5F03"/>
    <w:rsid w:val="003B7471"/>
    <w:rsid w:val="003C0BAF"/>
    <w:rsid w:val="003C0BD7"/>
    <w:rsid w:val="003C33CF"/>
    <w:rsid w:val="003C3918"/>
    <w:rsid w:val="003C44A7"/>
    <w:rsid w:val="003C5103"/>
    <w:rsid w:val="003C5104"/>
    <w:rsid w:val="003C64D9"/>
    <w:rsid w:val="003C6A27"/>
    <w:rsid w:val="003C6A7E"/>
    <w:rsid w:val="003C6BC4"/>
    <w:rsid w:val="003D122C"/>
    <w:rsid w:val="003D1326"/>
    <w:rsid w:val="003D23E7"/>
    <w:rsid w:val="003D2AC0"/>
    <w:rsid w:val="003D6277"/>
    <w:rsid w:val="003D6756"/>
    <w:rsid w:val="003E004D"/>
    <w:rsid w:val="003E02F1"/>
    <w:rsid w:val="003E03C4"/>
    <w:rsid w:val="003E234F"/>
    <w:rsid w:val="003E2C85"/>
    <w:rsid w:val="003E2E42"/>
    <w:rsid w:val="003E3150"/>
    <w:rsid w:val="003E46BE"/>
    <w:rsid w:val="003E5660"/>
    <w:rsid w:val="003E70E0"/>
    <w:rsid w:val="003F2917"/>
    <w:rsid w:val="003F3B5A"/>
    <w:rsid w:val="003F4A31"/>
    <w:rsid w:val="003F5169"/>
    <w:rsid w:val="003F6FBB"/>
    <w:rsid w:val="0040059A"/>
    <w:rsid w:val="00400826"/>
    <w:rsid w:val="00400A7A"/>
    <w:rsid w:val="00402FEC"/>
    <w:rsid w:val="00403CE6"/>
    <w:rsid w:val="00403E2E"/>
    <w:rsid w:val="00407FCA"/>
    <w:rsid w:val="004110CA"/>
    <w:rsid w:val="0041160E"/>
    <w:rsid w:val="004119D2"/>
    <w:rsid w:val="00412289"/>
    <w:rsid w:val="00412376"/>
    <w:rsid w:val="00414147"/>
    <w:rsid w:val="00414496"/>
    <w:rsid w:val="00416141"/>
    <w:rsid w:val="00416A5A"/>
    <w:rsid w:val="00417315"/>
    <w:rsid w:val="00421031"/>
    <w:rsid w:val="00421939"/>
    <w:rsid w:val="00421E0F"/>
    <w:rsid w:val="00422948"/>
    <w:rsid w:val="0042338E"/>
    <w:rsid w:val="00427D9E"/>
    <w:rsid w:val="00431162"/>
    <w:rsid w:val="00432362"/>
    <w:rsid w:val="00437914"/>
    <w:rsid w:val="00442828"/>
    <w:rsid w:val="00443482"/>
    <w:rsid w:val="00444E86"/>
    <w:rsid w:val="00446F0B"/>
    <w:rsid w:val="00450308"/>
    <w:rsid w:val="00451BA7"/>
    <w:rsid w:val="00452173"/>
    <w:rsid w:val="00452E1A"/>
    <w:rsid w:val="00452F05"/>
    <w:rsid w:val="00452F39"/>
    <w:rsid w:val="00455258"/>
    <w:rsid w:val="004555A4"/>
    <w:rsid w:val="00457AD1"/>
    <w:rsid w:val="00460181"/>
    <w:rsid w:val="00461403"/>
    <w:rsid w:val="00461851"/>
    <w:rsid w:val="00462D65"/>
    <w:rsid w:val="00463531"/>
    <w:rsid w:val="0046427F"/>
    <w:rsid w:val="00464ACD"/>
    <w:rsid w:val="00465A46"/>
    <w:rsid w:val="00465F13"/>
    <w:rsid w:val="00466584"/>
    <w:rsid w:val="00466A12"/>
    <w:rsid w:val="00466A19"/>
    <w:rsid w:val="00471F0A"/>
    <w:rsid w:val="0047784A"/>
    <w:rsid w:val="00477BCA"/>
    <w:rsid w:val="004815A0"/>
    <w:rsid w:val="00481AB9"/>
    <w:rsid w:val="00484EF0"/>
    <w:rsid w:val="0048556C"/>
    <w:rsid w:val="00485665"/>
    <w:rsid w:val="00485C17"/>
    <w:rsid w:val="004870FC"/>
    <w:rsid w:val="00487D95"/>
    <w:rsid w:val="0049006B"/>
    <w:rsid w:val="00490D7E"/>
    <w:rsid w:val="00491977"/>
    <w:rsid w:val="004930E1"/>
    <w:rsid w:val="0049545E"/>
    <w:rsid w:val="004975BB"/>
    <w:rsid w:val="00497BBC"/>
    <w:rsid w:val="004A0BA3"/>
    <w:rsid w:val="004A1329"/>
    <w:rsid w:val="004A15D8"/>
    <w:rsid w:val="004A1B55"/>
    <w:rsid w:val="004A3915"/>
    <w:rsid w:val="004A4CB1"/>
    <w:rsid w:val="004A509E"/>
    <w:rsid w:val="004A5CBF"/>
    <w:rsid w:val="004B07D7"/>
    <w:rsid w:val="004B27FD"/>
    <w:rsid w:val="004B5580"/>
    <w:rsid w:val="004B7291"/>
    <w:rsid w:val="004C1652"/>
    <w:rsid w:val="004C1CD2"/>
    <w:rsid w:val="004C20D9"/>
    <w:rsid w:val="004C3925"/>
    <w:rsid w:val="004C3C6A"/>
    <w:rsid w:val="004C4A2E"/>
    <w:rsid w:val="004C5096"/>
    <w:rsid w:val="004C77CF"/>
    <w:rsid w:val="004D0D3D"/>
    <w:rsid w:val="004D14BE"/>
    <w:rsid w:val="004D3868"/>
    <w:rsid w:val="004D3910"/>
    <w:rsid w:val="004D40F8"/>
    <w:rsid w:val="004D41D3"/>
    <w:rsid w:val="004D47EF"/>
    <w:rsid w:val="004D6405"/>
    <w:rsid w:val="004D67E1"/>
    <w:rsid w:val="004D681A"/>
    <w:rsid w:val="004E057E"/>
    <w:rsid w:val="004E1D70"/>
    <w:rsid w:val="004E284F"/>
    <w:rsid w:val="004E44C8"/>
    <w:rsid w:val="004E4C77"/>
    <w:rsid w:val="004E53BE"/>
    <w:rsid w:val="004E67F6"/>
    <w:rsid w:val="004E74E1"/>
    <w:rsid w:val="004E7DD0"/>
    <w:rsid w:val="004E7F82"/>
    <w:rsid w:val="004F00C4"/>
    <w:rsid w:val="004F0DAE"/>
    <w:rsid w:val="004F0EE3"/>
    <w:rsid w:val="004F5CFD"/>
    <w:rsid w:val="005003D8"/>
    <w:rsid w:val="00501992"/>
    <w:rsid w:val="005040C7"/>
    <w:rsid w:val="00504110"/>
    <w:rsid w:val="005043A9"/>
    <w:rsid w:val="005045C1"/>
    <w:rsid w:val="00504FE8"/>
    <w:rsid w:val="0050632B"/>
    <w:rsid w:val="0050726B"/>
    <w:rsid w:val="005078CE"/>
    <w:rsid w:val="00510252"/>
    <w:rsid w:val="0051136A"/>
    <w:rsid w:val="00513DD0"/>
    <w:rsid w:val="005158D6"/>
    <w:rsid w:val="00517313"/>
    <w:rsid w:val="005177E6"/>
    <w:rsid w:val="0052275A"/>
    <w:rsid w:val="0052570C"/>
    <w:rsid w:val="0052698A"/>
    <w:rsid w:val="00526E73"/>
    <w:rsid w:val="0052711C"/>
    <w:rsid w:val="00527E85"/>
    <w:rsid w:val="0053062A"/>
    <w:rsid w:val="00531228"/>
    <w:rsid w:val="00532106"/>
    <w:rsid w:val="00535050"/>
    <w:rsid w:val="00535A8D"/>
    <w:rsid w:val="00536F3C"/>
    <w:rsid w:val="0053773C"/>
    <w:rsid w:val="00540271"/>
    <w:rsid w:val="00540351"/>
    <w:rsid w:val="00540F16"/>
    <w:rsid w:val="0054260E"/>
    <w:rsid w:val="0054348F"/>
    <w:rsid w:val="00546DD0"/>
    <w:rsid w:val="005502B4"/>
    <w:rsid w:val="00550D79"/>
    <w:rsid w:val="0055297C"/>
    <w:rsid w:val="005542B2"/>
    <w:rsid w:val="005543A7"/>
    <w:rsid w:val="00554CBD"/>
    <w:rsid w:val="005559AC"/>
    <w:rsid w:val="00555D43"/>
    <w:rsid w:val="00555FB3"/>
    <w:rsid w:val="00557B5A"/>
    <w:rsid w:val="00557D6E"/>
    <w:rsid w:val="005611D0"/>
    <w:rsid w:val="00562C68"/>
    <w:rsid w:val="00563A31"/>
    <w:rsid w:val="00565CD0"/>
    <w:rsid w:val="0056676A"/>
    <w:rsid w:val="00566BD4"/>
    <w:rsid w:val="00566DA4"/>
    <w:rsid w:val="00570118"/>
    <w:rsid w:val="00572E77"/>
    <w:rsid w:val="0057440A"/>
    <w:rsid w:val="00574ECC"/>
    <w:rsid w:val="005756CD"/>
    <w:rsid w:val="005769BC"/>
    <w:rsid w:val="00577626"/>
    <w:rsid w:val="00577CAF"/>
    <w:rsid w:val="00580223"/>
    <w:rsid w:val="00580E8F"/>
    <w:rsid w:val="00580EC3"/>
    <w:rsid w:val="00580F5D"/>
    <w:rsid w:val="00582603"/>
    <w:rsid w:val="00585B4A"/>
    <w:rsid w:val="0058674C"/>
    <w:rsid w:val="005917E0"/>
    <w:rsid w:val="0059239C"/>
    <w:rsid w:val="0059389D"/>
    <w:rsid w:val="00594186"/>
    <w:rsid w:val="005974F0"/>
    <w:rsid w:val="005A01D6"/>
    <w:rsid w:val="005A05D1"/>
    <w:rsid w:val="005A301E"/>
    <w:rsid w:val="005A3280"/>
    <w:rsid w:val="005A5056"/>
    <w:rsid w:val="005A53B8"/>
    <w:rsid w:val="005A5917"/>
    <w:rsid w:val="005A73AB"/>
    <w:rsid w:val="005A74EE"/>
    <w:rsid w:val="005A75B2"/>
    <w:rsid w:val="005A799E"/>
    <w:rsid w:val="005A79CB"/>
    <w:rsid w:val="005B0CED"/>
    <w:rsid w:val="005B1438"/>
    <w:rsid w:val="005B1BB9"/>
    <w:rsid w:val="005B202B"/>
    <w:rsid w:val="005B264B"/>
    <w:rsid w:val="005B4C50"/>
    <w:rsid w:val="005B5DCE"/>
    <w:rsid w:val="005B72B8"/>
    <w:rsid w:val="005B754F"/>
    <w:rsid w:val="005B7A1A"/>
    <w:rsid w:val="005C10EB"/>
    <w:rsid w:val="005C1D82"/>
    <w:rsid w:val="005C2EA0"/>
    <w:rsid w:val="005C2F87"/>
    <w:rsid w:val="005C5A96"/>
    <w:rsid w:val="005C6535"/>
    <w:rsid w:val="005C675B"/>
    <w:rsid w:val="005C6AE0"/>
    <w:rsid w:val="005D0613"/>
    <w:rsid w:val="005D2544"/>
    <w:rsid w:val="005D25E7"/>
    <w:rsid w:val="005D2CAC"/>
    <w:rsid w:val="005D371D"/>
    <w:rsid w:val="005D7A36"/>
    <w:rsid w:val="005E1021"/>
    <w:rsid w:val="005E3B15"/>
    <w:rsid w:val="005E5071"/>
    <w:rsid w:val="005E50A8"/>
    <w:rsid w:val="005E5FD8"/>
    <w:rsid w:val="005E6A60"/>
    <w:rsid w:val="005E71BA"/>
    <w:rsid w:val="005E71F3"/>
    <w:rsid w:val="005E7495"/>
    <w:rsid w:val="005E7D3B"/>
    <w:rsid w:val="005F0AB5"/>
    <w:rsid w:val="005F2437"/>
    <w:rsid w:val="005F36CA"/>
    <w:rsid w:val="005F50C4"/>
    <w:rsid w:val="005F5587"/>
    <w:rsid w:val="005F75AC"/>
    <w:rsid w:val="006005AD"/>
    <w:rsid w:val="0060226C"/>
    <w:rsid w:val="00602FFD"/>
    <w:rsid w:val="006052DE"/>
    <w:rsid w:val="006058DC"/>
    <w:rsid w:val="006063D3"/>
    <w:rsid w:val="00606ADB"/>
    <w:rsid w:val="00606D97"/>
    <w:rsid w:val="006079A5"/>
    <w:rsid w:val="00607EB4"/>
    <w:rsid w:val="00613B19"/>
    <w:rsid w:val="00613B7A"/>
    <w:rsid w:val="00614074"/>
    <w:rsid w:val="00614793"/>
    <w:rsid w:val="006148C1"/>
    <w:rsid w:val="00614E26"/>
    <w:rsid w:val="00615D86"/>
    <w:rsid w:val="00617B0B"/>
    <w:rsid w:val="006211B6"/>
    <w:rsid w:val="006219AB"/>
    <w:rsid w:val="00621B10"/>
    <w:rsid w:val="00621C12"/>
    <w:rsid w:val="00623E18"/>
    <w:rsid w:val="00623F8B"/>
    <w:rsid w:val="00625C5D"/>
    <w:rsid w:val="00630FE3"/>
    <w:rsid w:val="006318D0"/>
    <w:rsid w:val="00632D0A"/>
    <w:rsid w:val="00634E6C"/>
    <w:rsid w:val="00635008"/>
    <w:rsid w:val="00635A22"/>
    <w:rsid w:val="006368F2"/>
    <w:rsid w:val="00636F50"/>
    <w:rsid w:val="006374D7"/>
    <w:rsid w:val="00642083"/>
    <w:rsid w:val="00642642"/>
    <w:rsid w:val="00644478"/>
    <w:rsid w:val="0064463D"/>
    <w:rsid w:val="00645233"/>
    <w:rsid w:val="00646D9D"/>
    <w:rsid w:val="006473C5"/>
    <w:rsid w:val="00647F33"/>
    <w:rsid w:val="00651E05"/>
    <w:rsid w:val="00653796"/>
    <w:rsid w:val="006543C8"/>
    <w:rsid w:val="0065550D"/>
    <w:rsid w:val="00655786"/>
    <w:rsid w:val="0065725E"/>
    <w:rsid w:val="00660227"/>
    <w:rsid w:val="0066161A"/>
    <w:rsid w:val="00661EA3"/>
    <w:rsid w:val="00664295"/>
    <w:rsid w:val="0066518C"/>
    <w:rsid w:val="00665364"/>
    <w:rsid w:val="00665414"/>
    <w:rsid w:val="00666EF7"/>
    <w:rsid w:val="00666F8B"/>
    <w:rsid w:val="00666FD3"/>
    <w:rsid w:val="006670D1"/>
    <w:rsid w:val="00667B35"/>
    <w:rsid w:val="00670EA2"/>
    <w:rsid w:val="00672332"/>
    <w:rsid w:val="00673A9B"/>
    <w:rsid w:val="0067498C"/>
    <w:rsid w:val="006753A5"/>
    <w:rsid w:val="0067687C"/>
    <w:rsid w:val="00676906"/>
    <w:rsid w:val="00676D4F"/>
    <w:rsid w:val="00677152"/>
    <w:rsid w:val="00677597"/>
    <w:rsid w:val="006814DA"/>
    <w:rsid w:val="00683170"/>
    <w:rsid w:val="00683F75"/>
    <w:rsid w:val="00685790"/>
    <w:rsid w:val="00685B32"/>
    <w:rsid w:val="00685E5A"/>
    <w:rsid w:val="00685EDE"/>
    <w:rsid w:val="006876A8"/>
    <w:rsid w:val="006878E9"/>
    <w:rsid w:val="006909CE"/>
    <w:rsid w:val="00690F70"/>
    <w:rsid w:val="00691B5E"/>
    <w:rsid w:val="00693A7E"/>
    <w:rsid w:val="00694950"/>
    <w:rsid w:val="00695928"/>
    <w:rsid w:val="006963AD"/>
    <w:rsid w:val="0069729A"/>
    <w:rsid w:val="0069730C"/>
    <w:rsid w:val="006974AA"/>
    <w:rsid w:val="006A2245"/>
    <w:rsid w:val="006A27E3"/>
    <w:rsid w:val="006A49E3"/>
    <w:rsid w:val="006A60D5"/>
    <w:rsid w:val="006A60D7"/>
    <w:rsid w:val="006A74FA"/>
    <w:rsid w:val="006B0A50"/>
    <w:rsid w:val="006B0B11"/>
    <w:rsid w:val="006B10F7"/>
    <w:rsid w:val="006B1EFD"/>
    <w:rsid w:val="006B24FA"/>
    <w:rsid w:val="006B27DE"/>
    <w:rsid w:val="006B6176"/>
    <w:rsid w:val="006B66B6"/>
    <w:rsid w:val="006B6B87"/>
    <w:rsid w:val="006B73EC"/>
    <w:rsid w:val="006C14E4"/>
    <w:rsid w:val="006C1832"/>
    <w:rsid w:val="006C6DA8"/>
    <w:rsid w:val="006C7831"/>
    <w:rsid w:val="006C7F61"/>
    <w:rsid w:val="006D0233"/>
    <w:rsid w:val="006D0CDF"/>
    <w:rsid w:val="006D1A64"/>
    <w:rsid w:val="006D1D28"/>
    <w:rsid w:val="006D2733"/>
    <w:rsid w:val="006D2D00"/>
    <w:rsid w:val="006D39C4"/>
    <w:rsid w:val="006D3E11"/>
    <w:rsid w:val="006D407F"/>
    <w:rsid w:val="006D40CF"/>
    <w:rsid w:val="006D55B7"/>
    <w:rsid w:val="006E12BB"/>
    <w:rsid w:val="006E207B"/>
    <w:rsid w:val="006E3B7B"/>
    <w:rsid w:val="006E4A23"/>
    <w:rsid w:val="006E6C7E"/>
    <w:rsid w:val="006F0442"/>
    <w:rsid w:val="006F19FD"/>
    <w:rsid w:val="006F26A4"/>
    <w:rsid w:val="006F3B2D"/>
    <w:rsid w:val="006F5E62"/>
    <w:rsid w:val="006F6620"/>
    <w:rsid w:val="006F7DE7"/>
    <w:rsid w:val="007003DF"/>
    <w:rsid w:val="0070148E"/>
    <w:rsid w:val="007037B0"/>
    <w:rsid w:val="00704003"/>
    <w:rsid w:val="00705D29"/>
    <w:rsid w:val="0070772B"/>
    <w:rsid w:val="00710CEF"/>
    <w:rsid w:val="00710F9A"/>
    <w:rsid w:val="0071105B"/>
    <w:rsid w:val="00711300"/>
    <w:rsid w:val="00711B30"/>
    <w:rsid w:val="00712791"/>
    <w:rsid w:val="007127CF"/>
    <w:rsid w:val="00712C23"/>
    <w:rsid w:val="00713255"/>
    <w:rsid w:val="007138FD"/>
    <w:rsid w:val="00713D66"/>
    <w:rsid w:val="007160BE"/>
    <w:rsid w:val="00721982"/>
    <w:rsid w:val="00722F65"/>
    <w:rsid w:val="00723335"/>
    <w:rsid w:val="0072498F"/>
    <w:rsid w:val="007257CD"/>
    <w:rsid w:val="0072606F"/>
    <w:rsid w:val="00726A4E"/>
    <w:rsid w:val="00726F26"/>
    <w:rsid w:val="00727235"/>
    <w:rsid w:val="00727E4E"/>
    <w:rsid w:val="007307DF"/>
    <w:rsid w:val="00732EBF"/>
    <w:rsid w:val="007334C3"/>
    <w:rsid w:val="00733F58"/>
    <w:rsid w:val="00734A4F"/>
    <w:rsid w:val="00734CF5"/>
    <w:rsid w:val="00736681"/>
    <w:rsid w:val="007414C6"/>
    <w:rsid w:val="00741E9C"/>
    <w:rsid w:val="00742585"/>
    <w:rsid w:val="00742AE2"/>
    <w:rsid w:val="00746DEA"/>
    <w:rsid w:val="00750AB9"/>
    <w:rsid w:val="007514CD"/>
    <w:rsid w:val="007515EC"/>
    <w:rsid w:val="007525FF"/>
    <w:rsid w:val="007537FE"/>
    <w:rsid w:val="007538AD"/>
    <w:rsid w:val="00755525"/>
    <w:rsid w:val="00755FC4"/>
    <w:rsid w:val="00756572"/>
    <w:rsid w:val="007575F1"/>
    <w:rsid w:val="007577B3"/>
    <w:rsid w:val="00757F24"/>
    <w:rsid w:val="00761446"/>
    <w:rsid w:val="00761655"/>
    <w:rsid w:val="0076173F"/>
    <w:rsid w:val="00762BCC"/>
    <w:rsid w:val="00763BA3"/>
    <w:rsid w:val="007650D4"/>
    <w:rsid w:val="00765B66"/>
    <w:rsid w:val="00767BB2"/>
    <w:rsid w:val="007705EF"/>
    <w:rsid w:val="00770C7A"/>
    <w:rsid w:val="0077159C"/>
    <w:rsid w:val="00771F0A"/>
    <w:rsid w:val="007740DB"/>
    <w:rsid w:val="0077417A"/>
    <w:rsid w:val="007764D7"/>
    <w:rsid w:val="00780376"/>
    <w:rsid w:val="00780EE3"/>
    <w:rsid w:val="0078156F"/>
    <w:rsid w:val="007828FA"/>
    <w:rsid w:val="0078398B"/>
    <w:rsid w:val="007849B6"/>
    <w:rsid w:val="0079017C"/>
    <w:rsid w:val="007914DD"/>
    <w:rsid w:val="00791AAC"/>
    <w:rsid w:val="00791B7A"/>
    <w:rsid w:val="00791D6D"/>
    <w:rsid w:val="00792C1C"/>
    <w:rsid w:val="007954E1"/>
    <w:rsid w:val="00797D4C"/>
    <w:rsid w:val="007A1250"/>
    <w:rsid w:val="007A2350"/>
    <w:rsid w:val="007A3302"/>
    <w:rsid w:val="007A5525"/>
    <w:rsid w:val="007A69E2"/>
    <w:rsid w:val="007B04C4"/>
    <w:rsid w:val="007B3503"/>
    <w:rsid w:val="007B56B1"/>
    <w:rsid w:val="007B5AD0"/>
    <w:rsid w:val="007C06BC"/>
    <w:rsid w:val="007C0E7E"/>
    <w:rsid w:val="007C17D4"/>
    <w:rsid w:val="007C222E"/>
    <w:rsid w:val="007C2DCB"/>
    <w:rsid w:val="007C31C0"/>
    <w:rsid w:val="007C38E2"/>
    <w:rsid w:val="007C4098"/>
    <w:rsid w:val="007C5A9F"/>
    <w:rsid w:val="007C6013"/>
    <w:rsid w:val="007C6712"/>
    <w:rsid w:val="007C725B"/>
    <w:rsid w:val="007D019E"/>
    <w:rsid w:val="007D0220"/>
    <w:rsid w:val="007D06F4"/>
    <w:rsid w:val="007D17C5"/>
    <w:rsid w:val="007D23B9"/>
    <w:rsid w:val="007D25DD"/>
    <w:rsid w:val="007D487A"/>
    <w:rsid w:val="007D52EC"/>
    <w:rsid w:val="007D5323"/>
    <w:rsid w:val="007D70DC"/>
    <w:rsid w:val="007D7E2B"/>
    <w:rsid w:val="007E6057"/>
    <w:rsid w:val="007E7255"/>
    <w:rsid w:val="007E74B6"/>
    <w:rsid w:val="007E7C3B"/>
    <w:rsid w:val="007F01B0"/>
    <w:rsid w:val="007F1CEE"/>
    <w:rsid w:val="007F29FA"/>
    <w:rsid w:val="007F3990"/>
    <w:rsid w:val="007F544F"/>
    <w:rsid w:val="007F6657"/>
    <w:rsid w:val="00800106"/>
    <w:rsid w:val="008006BB"/>
    <w:rsid w:val="00800997"/>
    <w:rsid w:val="00802AE5"/>
    <w:rsid w:val="008143B1"/>
    <w:rsid w:val="00814D53"/>
    <w:rsid w:val="00815024"/>
    <w:rsid w:val="00815588"/>
    <w:rsid w:val="00815E1A"/>
    <w:rsid w:val="008167E0"/>
    <w:rsid w:val="00817150"/>
    <w:rsid w:val="0082050F"/>
    <w:rsid w:val="00821181"/>
    <w:rsid w:val="008234E8"/>
    <w:rsid w:val="00825181"/>
    <w:rsid w:val="0082769B"/>
    <w:rsid w:val="00827985"/>
    <w:rsid w:val="008302E7"/>
    <w:rsid w:val="008303AA"/>
    <w:rsid w:val="008303C2"/>
    <w:rsid w:val="00834113"/>
    <w:rsid w:val="008353D0"/>
    <w:rsid w:val="00836085"/>
    <w:rsid w:val="008372EB"/>
    <w:rsid w:val="00837537"/>
    <w:rsid w:val="00837577"/>
    <w:rsid w:val="00842766"/>
    <w:rsid w:val="0084339B"/>
    <w:rsid w:val="0084528C"/>
    <w:rsid w:val="008508F8"/>
    <w:rsid w:val="00853BAA"/>
    <w:rsid w:val="00853D02"/>
    <w:rsid w:val="00854314"/>
    <w:rsid w:val="008571F6"/>
    <w:rsid w:val="00857B0B"/>
    <w:rsid w:val="008600F4"/>
    <w:rsid w:val="00860250"/>
    <w:rsid w:val="008603F1"/>
    <w:rsid w:val="0086094D"/>
    <w:rsid w:val="008618F8"/>
    <w:rsid w:val="00862180"/>
    <w:rsid w:val="0086334B"/>
    <w:rsid w:val="00863B60"/>
    <w:rsid w:val="008641E1"/>
    <w:rsid w:val="00866CBE"/>
    <w:rsid w:val="0087007D"/>
    <w:rsid w:val="0087173F"/>
    <w:rsid w:val="00872382"/>
    <w:rsid w:val="008730BE"/>
    <w:rsid w:val="00873220"/>
    <w:rsid w:val="008733A6"/>
    <w:rsid w:val="00877004"/>
    <w:rsid w:val="00877441"/>
    <w:rsid w:val="0088055E"/>
    <w:rsid w:val="00880894"/>
    <w:rsid w:val="008810C5"/>
    <w:rsid w:val="00881FCB"/>
    <w:rsid w:val="0088275B"/>
    <w:rsid w:val="00882A5F"/>
    <w:rsid w:val="0088363C"/>
    <w:rsid w:val="008869B9"/>
    <w:rsid w:val="008912FE"/>
    <w:rsid w:val="0089163F"/>
    <w:rsid w:val="00892972"/>
    <w:rsid w:val="00893B22"/>
    <w:rsid w:val="00895DA8"/>
    <w:rsid w:val="00896A2E"/>
    <w:rsid w:val="00897CB8"/>
    <w:rsid w:val="008A245D"/>
    <w:rsid w:val="008A3B60"/>
    <w:rsid w:val="008A54FC"/>
    <w:rsid w:val="008A77A4"/>
    <w:rsid w:val="008A7A33"/>
    <w:rsid w:val="008B088E"/>
    <w:rsid w:val="008B3826"/>
    <w:rsid w:val="008B5A24"/>
    <w:rsid w:val="008B70CD"/>
    <w:rsid w:val="008B77A3"/>
    <w:rsid w:val="008C023F"/>
    <w:rsid w:val="008C1ABF"/>
    <w:rsid w:val="008C3F78"/>
    <w:rsid w:val="008C5EDD"/>
    <w:rsid w:val="008C6C4B"/>
    <w:rsid w:val="008C6E49"/>
    <w:rsid w:val="008D0A05"/>
    <w:rsid w:val="008D141C"/>
    <w:rsid w:val="008D2C13"/>
    <w:rsid w:val="008D3E37"/>
    <w:rsid w:val="008D3FB6"/>
    <w:rsid w:val="008D4073"/>
    <w:rsid w:val="008D42E0"/>
    <w:rsid w:val="008D4B14"/>
    <w:rsid w:val="008D4CA0"/>
    <w:rsid w:val="008D5018"/>
    <w:rsid w:val="008D5D49"/>
    <w:rsid w:val="008D5E3D"/>
    <w:rsid w:val="008D6532"/>
    <w:rsid w:val="008D75EB"/>
    <w:rsid w:val="008D7FA6"/>
    <w:rsid w:val="008E08E6"/>
    <w:rsid w:val="008E1D1F"/>
    <w:rsid w:val="008E397A"/>
    <w:rsid w:val="008E5260"/>
    <w:rsid w:val="008E5E06"/>
    <w:rsid w:val="008E6109"/>
    <w:rsid w:val="008E7B77"/>
    <w:rsid w:val="008F19E6"/>
    <w:rsid w:val="008F2AEE"/>
    <w:rsid w:val="008F3284"/>
    <w:rsid w:val="008F3391"/>
    <w:rsid w:val="008F3A37"/>
    <w:rsid w:val="008F47AB"/>
    <w:rsid w:val="008F59A4"/>
    <w:rsid w:val="008F6EA6"/>
    <w:rsid w:val="00900B80"/>
    <w:rsid w:val="00901836"/>
    <w:rsid w:val="00902F08"/>
    <w:rsid w:val="00904DBB"/>
    <w:rsid w:val="00905C77"/>
    <w:rsid w:val="009069B9"/>
    <w:rsid w:val="00906AF5"/>
    <w:rsid w:val="00906B4D"/>
    <w:rsid w:val="00912C6D"/>
    <w:rsid w:val="00914767"/>
    <w:rsid w:val="009167C2"/>
    <w:rsid w:val="009170EA"/>
    <w:rsid w:val="0092076F"/>
    <w:rsid w:val="00921924"/>
    <w:rsid w:val="00921C65"/>
    <w:rsid w:val="00922022"/>
    <w:rsid w:val="009245C1"/>
    <w:rsid w:val="00926163"/>
    <w:rsid w:val="009261AB"/>
    <w:rsid w:val="00926D68"/>
    <w:rsid w:val="009272E8"/>
    <w:rsid w:val="00927F81"/>
    <w:rsid w:val="00930439"/>
    <w:rsid w:val="0093056B"/>
    <w:rsid w:val="00933CF6"/>
    <w:rsid w:val="00937660"/>
    <w:rsid w:val="00937AEB"/>
    <w:rsid w:val="009410BC"/>
    <w:rsid w:val="0094133F"/>
    <w:rsid w:val="00941D3A"/>
    <w:rsid w:val="00943096"/>
    <w:rsid w:val="0094318C"/>
    <w:rsid w:val="00943B34"/>
    <w:rsid w:val="00943E59"/>
    <w:rsid w:val="00944439"/>
    <w:rsid w:val="00945AED"/>
    <w:rsid w:val="009465E0"/>
    <w:rsid w:val="00950638"/>
    <w:rsid w:val="009513FE"/>
    <w:rsid w:val="00951D5A"/>
    <w:rsid w:val="009531C0"/>
    <w:rsid w:val="0095441F"/>
    <w:rsid w:val="009567F2"/>
    <w:rsid w:val="0095793E"/>
    <w:rsid w:val="009620A2"/>
    <w:rsid w:val="009623EA"/>
    <w:rsid w:val="009630A2"/>
    <w:rsid w:val="009630C0"/>
    <w:rsid w:val="009645E6"/>
    <w:rsid w:val="009651F7"/>
    <w:rsid w:val="00965CFA"/>
    <w:rsid w:val="009662E3"/>
    <w:rsid w:val="00966560"/>
    <w:rsid w:val="00966DD9"/>
    <w:rsid w:val="00966F77"/>
    <w:rsid w:val="00970289"/>
    <w:rsid w:val="0097069F"/>
    <w:rsid w:val="00970D23"/>
    <w:rsid w:val="00973AE1"/>
    <w:rsid w:val="0098058E"/>
    <w:rsid w:val="00980DFC"/>
    <w:rsid w:val="00980E7F"/>
    <w:rsid w:val="00981314"/>
    <w:rsid w:val="00982B3A"/>
    <w:rsid w:val="0098556B"/>
    <w:rsid w:val="00986287"/>
    <w:rsid w:val="009865E0"/>
    <w:rsid w:val="00986677"/>
    <w:rsid w:val="0098691B"/>
    <w:rsid w:val="00986947"/>
    <w:rsid w:val="00987875"/>
    <w:rsid w:val="009879EF"/>
    <w:rsid w:val="00991B65"/>
    <w:rsid w:val="00993056"/>
    <w:rsid w:val="0099421C"/>
    <w:rsid w:val="00994D60"/>
    <w:rsid w:val="00996F4F"/>
    <w:rsid w:val="009A21BD"/>
    <w:rsid w:val="009A2F3A"/>
    <w:rsid w:val="009A451D"/>
    <w:rsid w:val="009A7670"/>
    <w:rsid w:val="009A7A45"/>
    <w:rsid w:val="009B022D"/>
    <w:rsid w:val="009B130E"/>
    <w:rsid w:val="009B1451"/>
    <w:rsid w:val="009B3C27"/>
    <w:rsid w:val="009B4A5D"/>
    <w:rsid w:val="009B73F8"/>
    <w:rsid w:val="009B7C7D"/>
    <w:rsid w:val="009C061B"/>
    <w:rsid w:val="009C0AE4"/>
    <w:rsid w:val="009C1803"/>
    <w:rsid w:val="009C218A"/>
    <w:rsid w:val="009C3420"/>
    <w:rsid w:val="009C3803"/>
    <w:rsid w:val="009C7FE7"/>
    <w:rsid w:val="009D1138"/>
    <w:rsid w:val="009D15AC"/>
    <w:rsid w:val="009D2A04"/>
    <w:rsid w:val="009D2C13"/>
    <w:rsid w:val="009D3BA5"/>
    <w:rsid w:val="009D3C9F"/>
    <w:rsid w:val="009D460D"/>
    <w:rsid w:val="009D4BA1"/>
    <w:rsid w:val="009D5D95"/>
    <w:rsid w:val="009D7D5A"/>
    <w:rsid w:val="009E29BF"/>
    <w:rsid w:val="009E3060"/>
    <w:rsid w:val="009E35C6"/>
    <w:rsid w:val="009E39F4"/>
    <w:rsid w:val="009E47EB"/>
    <w:rsid w:val="009E4B51"/>
    <w:rsid w:val="009E4FE3"/>
    <w:rsid w:val="009E694B"/>
    <w:rsid w:val="009E6CBE"/>
    <w:rsid w:val="009E6DB1"/>
    <w:rsid w:val="009F0D21"/>
    <w:rsid w:val="009F314F"/>
    <w:rsid w:val="009F3A37"/>
    <w:rsid w:val="009F3A90"/>
    <w:rsid w:val="009F4191"/>
    <w:rsid w:val="009F51CE"/>
    <w:rsid w:val="009F58A0"/>
    <w:rsid w:val="009F6EA2"/>
    <w:rsid w:val="00A005B7"/>
    <w:rsid w:val="00A00D4A"/>
    <w:rsid w:val="00A01DC6"/>
    <w:rsid w:val="00A02090"/>
    <w:rsid w:val="00A0210A"/>
    <w:rsid w:val="00A03731"/>
    <w:rsid w:val="00A03B2F"/>
    <w:rsid w:val="00A05776"/>
    <w:rsid w:val="00A0580D"/>
    <w:rsid w:val="00A05F2C"/>
    <w:rsid w:val="00A061CE"/>
    <w:rsid w:val="00A06548"/>
    <w:rsid w:val="00A07323"/>
    <w:rsid w:val="00A076B5"/>
    <w:rsid w:val="00A104BF"/>
    <w:rsid w:val="00A1197E"/>
    <w:rsid w:val="00A11EEE"/>
    <w:rsid w:val="00A11F94"/>
    <w:rsid w:val="00A123D3"/>
    <w:rsid w:val="00A148BB"/>
    <w:rsid w:val="00A15CC7"/>
    <w:rsid w:val="00A16266"/>
    <w:rsid w:val="00A17F69"/>
    <w:rsid w:val="00A20E12"/>
    <w:rsid w:val="00A210E9"/>
    <w:rsid w:val="00A21C4B"/>
    <w:rsid w:val="00A21F60"/>
    <w:rsid w:val="00A228F0"/>
    <w:rsid w:val="00A23870"/>
    <w:rsid w:val="00A24980"/>
    <w:rsid w:val="00A26AC6"/>
    <w:rsid w:val="00A274DB"/>
    <w:rsid w:val="00A30264"/>
    <w:rsid w:val="00A30CBC"/>
    <w:rsid w:val="00A315FF"/>
    <w:rsid w:val="00A31DC4"/>
    <w:rsid w:val="00A3358C"/>
    <w:rsid w:val="00A33C27"/>
    <w:rsid w:val="00A347A9"/>
    <w:rsid w:val="00A34BB5"/>
    <w:rsid w:val="00A352A3"/>
    <w:rsid w:val="00A3564D"/>
    <w:rsid w:val="00A36500"/>
    <w:rsid w:val="00A37175"/>
    <w:rsid w:val="00A37593"/>
    <w:rsid w:val="00A377D4"/>
    <w:rsid w:val="00A41732"/>
    <w:rsid w:val="00A41AEA"/>
    <w:rsid w:val="00A43C64"/>
    <w:rsid w:val="00A43DE3"/>
    <w:rsid w:val="00A44315"/>
    <w:rsid w:val="00A44435"/>
    <w:rsid w:val="00A462D3"/>
    <w:rsid w:val="00A46599"/>
    <w:rsid w:val="00A4694D"/>
    <w:rsid w:val="00A46FFC"/>
    <w:rsid w:val="00A50CC5"/>
    <w:rsid w:val="00A5493D"/>
    <w:rsid w:val="00A567B1"/>
    <w:rsid w:val="00A56D94"/>
    <w:rsid w:val="00A6183E"/>
    <w:rsid w:val="00A6411D"/>
    <w:rsid w:val="00A64953"/>
    <w:rsid w:val="00A65BDC"/>
    <w:rsid w:val="00A65D4E"/>
    <w:rsid w:val="00A66D6A"/>
    <w:rsid w:val="00A66D84"/>
    <w:rsid w:val="00A73298"/>
    <w:rsid w:val="00A7450F"/>
    <w:rsid w:val="00A74611"/>
    <w:rsid w:val="00A755E9"/>
    <w:rsid w:val="00A771C1"/>
    <w:rsid w:val="00A80FB8"/>
    <w:rsid w:val="00A825E5"/>
    <w:rsid w:val="00A83B8F"/>
    <w:rsid w:val="00A863CE"/>
    <w:rsid w:val="00A863FE"/>
    <w:rsid w:val="00A9033A"/>
    <w:rsid w:val="00A90997"/>
    <w:rsid w:val="00A90FEC"/>
    <w:rsid w:val="00A93811"/>
    <w:rsid w:val="00A9481E"/>
    <w:rsid w:val="00A94CBD"/>
    <w:rsid w:val="00A956F0"/>
    <w:rsid w:val="00A9593F"/>
    <w:rsid w:val="00A95ACB"/>
    <w:rsid w:val="00A95C80"/>
    <w:rsid w:val="00A95D7E"/>
    <w:rsid w:val="00A97942"/>
    <w:rsid w:val="00A979EB"/>
    <w:rsid w:val="00AA079B"/>
    <w:rsid w:val="00AA086A"/>
    <w:rsid w:val="00AA19F0"/>
    <w:rsid w:val="00AA37D8"/>
    <w:rsid w:val="00AA4747"/>
    <w:rsid w:val="00AA4788"/>
    <w:rsid w:val="00AA6BFE"/>
    <w:rsid w:val="00AA7870"/>
    <w:rsid w:val="00AB2C42"/>
    <w:rsid w:val="00AB2EE8"/>
    <w:rsid w:val="00AB31F6"/>
    <w:rsid w:val="00AB3DCE"/>
    <w:rsid w:val="00AB3E4A"/>
    <w:rsid w:val="00AB3F78"/>
    <w:rsid w:val="00AB5C45"/>
    <w:rsid w:val="00AB65E6"/>
    <w:rsid w:val="00AC0794"/>
    <w:rsid w:val="00AC0802"/>
    <w:rsid w:val="00AC0EA5"/>
    <w:rsid w:val="00AC127B"/>
    <w:rsid w:val="00AC2686"/>
    <w:rsid w:val="00AC29D1"/>
    <w:rsid w:val="00AC4265"/>
    <w:rsid w:val="00AC5049"/>
    <w:rsid w:val="00AC78E9"/>
    <w:rsid w:val="00AC7B4B"/>
    <w:rsid w:val="00AD13AA"/>
    <w:rsid w:val="00AD1BE1"/>
    <w:rsid w:val="00AD2BFA"/>
    <w:rsid w:val="00AD44BD"/>
    <w:rsid w:val="00AD7257"/>
    <w:rsid w:val="00AE1146"/>
    <w:rsid w:val="00AE45AE"/>
    <w:rsid w:val="00AE4792"/>
    <w:rsid w:val="00AE54B4"/>
    <w:rsid w:val="00AE6D8B"/>
    <w:rsid w:val="00AE7AB3"/>
    <w:rsid w:val="00AE7F12"/>
    <w:rsid w:val="00AF0CDF"/>
    <w:rsid w:val="00AF1FD1"/>
    <w:rsid w:val="00AF24C3"/>
    <w:rsid w:val="00AF2D0C"/>
    <w:rsid w:val="00AF477D"/>
    <w:rsid w:val="00AF49E2"/>
    <w:rsid w:val="00AF4C0E"/>
    <w:rsid w:val="00AF5A15"/>
    <w:rsid w:val="00AF62D1"/>
    <w:rsid w:val="00AF709B"/>
    <w:rsid w:val="00AF77AE"/>
    <w:rsid w:val="00B00158"/>
    <w:rsid w:val="00B02245"/>
    <w:rsid w:val="00B02D14"/>
    <w:rsid w:val="00B02E7C"/>
    <w:rsid w:val="00B03580"/>
    <w:rsid w:val="00B0447E"/>
    <w:rsid w:val="00B04D70"/>
    <w:rsid w:val="00B051E0"/>
    <w:rsid w:val="00B0601D"/>
    <w:rsid w:val="00B07CEE"/>
    <w:rsid w:val="00B12686"/>
    <w:rsid w:val="00B128A8"/>
    <w:rsid w:val="00B12D40"/>
    <w:rsid w:val="00B12D41"/>
    <w:rsid w:val="00B14231"/>
    <w:rsid w:val="00B14444"/>
    <w:rsid w:val="00B14E5E"/>
    <w:rsid w:val="00B16919"/>
    <w:rsid w:val="00B20E81"/>
    <w:rsid w:val="00B216B4"/>
    <w:rsid w:val="00B21B72"/>
    <w:rsid w:val="00B23CC7"/>
    <w:rsid w:val="00B23F06"/>
    <w:rsid w:val="00B249F9"/>
    <w:rsid w:val="00B2543D"/>
    <w:rsid w:val="00B25910"/>
    <w:rsid w:val="00B26973"/>
    <w:rsid w:val="00B30D3B"/>
    <w:rsid w:val="00B30E06"/>
    <w:rsid w:val="00B32C94"/>
    <w:rsid w:val="00B34226"/>
    <w:rsid w:val="00B35676"/>
    <w:rsid w:val="00B3678D"/>
    <w:rsid w:val="00B37909"/>
    <w:rsid w:val="00B37B7A"/>
    <w:rsid w:val="00B4065A"/>
    <w:rsid w:val="00B40985"/>
    <w:rsid w:val="00B42031"/>
    <w:rsid w:val="00B424EF"/>
    <w:rsid w:val="00B432D4"/>
    <w:rsid w:val="00B513E9"/>
    <w:rsid w:val="00B51889"/>
    <w:rsid w:val="00B52283"/>
    <w:rsid w:val="00B52B79"/>
    <w:rsid w:val="00B5315C"/>
    <w:rsid w:val="00B54296"/>
    <w:rsid w:val="00B54855"/>
    <w:rsid w:val="00B56032"/>
    <w:rsid w:val="00B57268"/>
    <w:rsid w:val="00B576D7"/>
    <w:rsid w:val="00B61111"/>
    <w:rsid w:val="00B613F3"/>
    <w:rsid w:val="00B61952"/>
    <w:rsid w:val="00B6465A"/>
    <w:rsid w:val="00B65144"/>
    <w:rsid w:val="00B654DA"/>
    <w:rsid w:val="00B66130"/>
    <w:rsid w:val="00B6680F"/>
    <w:rsid w:val="00B6686E"/>
    <w:rsid w:val="00B67FCB"/>
    <w:rsid w:val="00B70328"/>
    <w:rsid w:val="00B70963"/>
    <w:rsid w:val="00B70A0B"/>
    <w:rsid w:val="00B71D5C"/>
    <w:rsid w:val="00B730FD"/>
    <w:rsid w:val="00B7455D"/>
    <w:rsid w:val="00B76C90"/>
    <w:rsid w:val="00B77337"/>
    <w:rsid w:val="00B77B5D"/>
    <w:rsid w:val="00B80892"/>
    <w:rsid w:val="00B82735"/>
    <w:rsid w:val="00B849D4"/>
    <w:rsid w:val="00B85801"/>
    <w:rsid w:val="00B86277"/>
    <w:rsid w:val="00B86F43"/>
    <w:rsid w:val="00B9028F"/>
    <w:rsid w:val="00B908A8"/>
    <w:rsid w:val="00B90967"/>
    <w:rsid w:val="00B9099B"/>
    <w:rsid w:val="00B918CA"/>
    <w:rsid w:val="00B9197F"/>
    <w:rsid w:val="00B92306"/>
    <w:rsid w:val="00B9235D"/>
    <w:rsid w:val="00B92861"/>
    <w:rsid w:val="00B92C07"/>
    <w:rsid w:val="00B944D4"/>
    <w:rsid w:val="00B96772"/>
    <w:rsid w:val="00B97710"/>
    <w:rsid w:val="00BA3031"/>
    <w:rsid w:val="00BA3486"/>
    <w:rsid w:val="00BA3FFB"/>
    <w:rsid w:val="00BA591A"/>
    <w:rsid w:val="00BA6D85"/>
    <w:rsid w:val="00BA7A69"/>
    <w:rsid w:val="00BB050A"/>
    <w:rsid w:val="00BB07A4"/>
    <w:rsid w:val="00BB0A2B"/>
    <w:rsid w:val="00BB0C60"/>
    <w:rsid w:val="00BB12A5"/>
    <w:rsid w:val="00BB15E2"/>
    <w:rsid w:val="00BB1628"/>
    <w:rsid w:val="00BB3663"/>
    <w:rsid w:val="00BB3B07"/>
    <w:rsid w:val="00BB3C5F"/>
    <w:rsid w:val="00BB4E4E"/>
    <w:rsid w:val="00BC03FD"/>
    <w:rsid w:val="00BC0BF2"/>
    <w:rsid w:val="00BC0EC9"/>
    <w:rsid w:val="00BC1FEF"/>
    <w:rsid w:val="00BC6AE3"/>
    <w:rsid w:val="00BC7880"/>
    <w:rsid w:val="00BD02FB"/>
    <w:rsid w:val="00BD09C3"/>
    <w:rsid w:val="00BD1186"/>
    <w:rsid w:val="00BD181A"/>
    <w:rsid w:val="00BD1D4B"/>
    <w:rsid w:val="00BD28DF"/>
    <w:rsid w:val="00BD3185"/>
    <w:rsid w:val="00BD6147"/>
    <w:rsid w:val="00BD6876"/>
    <w:rsid w:val="00BE14BD"/>
    <w:rsid w:val="00BE16C7"/>
    <w:rsid w:val="00BE1737"/>
    <w:rsid w:val="00BE1B0C"/>
    <w:rsid w:val="00BE20EA"/>
    <w:rsid w:val="00BE233F"/>
    <w:rsid w:val="00BE2576"/>
    <w:rsid w:val="00BE2864"/>
    <w:rsid w:val="00BE4BF1"/>
    <w:rsid w:val="00BE4FCB"/>
    <w:rsid w:val="00BE54E3"/>
    <w:rsid w:val="00BF0504"/>
    <w:rsid w:val="00BF29C9"/>
    <w:rsid w:val="00BF2D74"/>
    <w:rsid w:val="00BF3BD2"/>
    <w:rsid w:val="00BF4082"/>
    <w:rsid w:val="00BF5462"/>
    <w:rsid w:val="00BF5597"/>
    <w:rsid w:val="00BF55E6"/>
    <w:rsid w:val="00BF58FF"/>
    <w:rsid w:val="00BF5FFF"/>
    <w:rsid w:val="00BF7BE6"/>
    <w:rsid w:val="00BF7BF1"/>
    <w:rsid w:val="00BF7CA8"/>
    <w:rsid w:val="00C00565"/>
    <w:rsid w:val="00C00D1F"/>
    <w:rsid w:val="00C0174C"/>
    <w:rsid w:val="00C018C4"/>
    <w:rsid w:val="00C04723"/>
    <w:rsid w:val="00C048BB"/>
    <w:rsid w:val="00C05341"/>
    <w:rsid w:val="00C07114"/>
    <w:rsid w:val="00C076BF"/>
    <w:rsid w:val="00C10285"/>
    <w:rsid w:val="00C11813"/>
    <w:rsid w:val="00C13CCE"/>
    <w:rsid w:val="00C20978"/>
    <w:rsid w:val="00C20AD4"/>
    <w:rsid w:val="00C20AD6"/>
    <w:rsid w:val="00C212B5"/>
    <w:rsid w:val="00C21B0A"/>
    <w:rsid w:val="00C22A84"/>
    <w:rsid w:val="00C23351"/>
    <w:rsid w:val="00C25F81"/>
    <w:rsid w:val="00C262AA"/>
    <w:rsid w:val="00C27F02"/>
    <w:rsid w:val="00C317EE"/>
    <w:rsid w:val="00C31A56"/>
    <w:rsid w:val="00C349EC"/>
    <w:rsid w:val="00C35D3F"/>
    <w:rsid w:val="00C36CC4"/>
    <w:rsid w:val="00C3734C"/>
    <w:rsid w:val="00C37B0F"/>
    <w:rsid w:val="00C418C5"/>
    <w:rsid w:val="00C41B06"/>
    <w:rsid w:val="00C42C90"/>
    <w:rsid w:val="00C43ED2"/>
    <w:rsid w:val="00C4457A"/>
    <w:rsid w:val="00C44908"/>
    <w:rsid w:val="00C45681"/>
    <w:rsid w:val="00C46773"/>
    <w:rsid w:val="00C46F01"/>
    <w:rsid w:val="00C504F4"/>
    <w:rsid w:val="00C50718"/>
    <w:rsid w:val="00C50D10"/>
    <w:rsid w:val="00C523DB"/>
    <w:rsid w:val="00C52918"/>
    <w:rsid w:val="00C53B56"/>
    <w:rsid w:val="00C54599"/>
    <w:rsid w:val="00C57E85"/>
    <w:rsid w:val="00C6050D"/>
    <w:rsid w:val="00C60D8D"/>
    <w:rsid w:val="00C63FE4"/>
    <w:rsid w:val="00C65BB4"/>
    <w:rsid w:val="00C66667"/>
    <w:rsid w:val="00C72318"/>
    <w:rsid w:val="00C7267B"/>
    <w:rsid w:val="00C72D9E"/>
    <w:rsid w:val="00C74625"/>
    <w:rsid w:val="00C7480E"/>
    <w:rsid w:val="00C74DBB"/>
    <w:rsid w:val="00C753F8"/>
    <w:rsid w:val="00C8071C"/>
    <w:rsid w:val="00C816CB"/>
    <w:rsid w:val="00C81BF9"/>
    <w:rsid w:val="00C82461"/>
    <w:rsid w:val="00C85674"/>
    <w:rsid w:val="00C86A0E"/>
    <w:rsid w:val="00C91E3B"/>
    <w:rsid w:val="00C91EB4"/>
    <w:rsid w:val="00C97EB9"/>
    <w:rsid w:val="00CA07CC"/>
    <w:rsid w:val="00CA25B5"/>
    <w:rsid w:val="00CA38A4"/>
    <w:rsid w:val="00CA4552"/>
    <w:rsid w:val="00CA4832"/>
    <w:rsid w:val="00CA4ECD"/>
    <w:rsid w:val="00CA4FCE"/>
    <w:rsid w:val="00CA5782"/>
    <w:rsid w:val="00CA5F8F"/>
    <w:rsid w:val="00CA6B2C"/>
    <w:rsid w:val="00CA6E15"/>
    <w:rsid w:val="00CA751E"/>
    <w:rsid w:val="00CB5F21"/>
    <w:rsid w:val="00CB6310"/>
    <w:rsid w:val="00CB7F82"/>
    <w:rsid w:val="00CC01C2"/>
    <w:rsid w:val="00CC2396"/>
    <w:rsid w:val="00CC2DA5"/>
    <w:rsid w:val="00CC41D9"/>
    <w:rsid w:val="00CC4344"/>
    <w:rsid w:val="00CC548C"/>
    <w:rsid w:val="00CC5A6F"/>
    <w:rsid w:val="00CC61E5"/>
    <w:rsid w:val="00CC77EF"/>
    <w:rsid w:val="00CC7CB7"/>
    <w:rsid w:val="00CD0657"/>
    <w:rsid w:val="00CD07E7"/>
    <w:rsid w:val="00CD1502"/>
    <w:rsid w:val="00CD1F81"/>
    <w:rsid w:val="00CD3283"/>
    <w:rsid w:val="00CD6ED2"/>
    <w:rsid w:val="00CD7F7A"/>
    <w:rsid w:val="00CE01A3"/>
    <w:rsid w:val="00CE091E"/>
    <w:rsid w:val="00CE0C82"/>
    <w:rsid w:val="00CE0E30"/>
    <w:rsid w:val="00CE14F5"/>
    <w:rsid w:val="00CE271A"/>
    <w:rsid w:val="00CE2D90"/>
    <w:rsid w:val="00CE3D32"/>
    <w:rsid w:val="00CE6FF5"/>
    <w:rsid w:val="00CE7433"/>
    <w:rsid w:val="00CF138A"/>
    <w:rsid w:val="00CF4621"/>
    <w:rsid w:val="00CF4E8F"/>
    <w:rsid w:val="00CF4F42"/>
    <w:rsid w:val="00CF5245"/>
    <w:rsid w:val="00CF5839"/>
    <w:rsid w:val="00CF7C94"/>
    <w:rsid w:val="00CF7C9E"/>
    <w:rsid w:val="00D01134"/>
    <w:rsid w:val="00D01415"/>
    <w:rsid w:val="00D027E7"/>
    <w:rsid w:val="00D02F4F"/>
    <w:rsid w:val="00D03169"/>
    <w:rsid w:val="00D04642"/>
    <w:rsid w:val="00D04B9D"/>
    <w:rsid w:val="00D06683"/>
    <w:rsid w:val="00D06E3C"/>
    <w:rsid w:val="00D07B1A"/>
    <w:rsid w:val="00D1002E"/>
    <w:rsid w:val="00D10655"/>
    <w:rsid w:val="00D10A62"/>
    <w:rsid w:val="00D113A5"/>
    <w:rsid w:val="00D1167E"/>
    <w:rsid w:val="00D20341"/>
    <w:rsid w:val="00D2036A"/>
    <w:rsid w:val="00D234E7"/>
    <w:rsid w:val="00D2350C"/>
    <w:rsid w:val="00D244CF"/>
    <w:rsid w:val="00D25D68"/>
    <w:rsid w:val="00D26929"/>
    <w:rsid w:val="00D27CCC"/>
    <w:rsid w:val="00D306C4"/>
    <w:rsid w:val="00D30960"/>
    <w:rsid w:val="00D30E46"/>
    <w:rsid w:val="00D33F64"/>
    <w:rsid w:val="00D3650B"/>
    <w:rsid w:val="00D3734C"/>
    <w:rsid w:val="00D40B78"/>
    <w:rsid w:val="00D41428"/>
    <w:rsid w:val="00D421F1"/>
    <w:rsid w:val="00D43FF0"/>
    <w:rsid w:val="00D44F03"/>
    <w:rsid w:val="00D45397"/>
    <w:rsid w:val="00D4719B"/>
    <w:rsid w:val="00D47EF6"/>
    <w:rsid w:val="00D504A7"/>
    <w:rsid w:val="00D50AC8"/>
    <w:rsid w:val="00D51EBE"/>
    <w:rsid w:val="00D5405E"/>
    <w:rsid w:val="00D556FD"/>
    <w:rsid w:val="00D5578F"/>
    <w:rsid w:val="00D57978"/>
    <w:rsid w:val="00D60141"/>
    <w:rsid w:val="00D603B8"/>
    <w:rsid w:val="00D60A44"/>
    <w:rsid w:val="00D6103B"/>
    <w:rsid w:val="00D61298"/>
    <w:rsid w:val="00D63900"/>
    <w:rsid w:val="00D63B0E"/>
    <w:rsid w:val="00D63BAD"/>
    <w:rsid w:val="00D64092"/>
    <w:rsid w:val="00D6618F"/>
    <w:rsid w:val="00D66DC8"/>
    <w:rsid w:val="00D677AB"/>
    <w:rsid w:val="00D67B7D"/>
    <w:rsid w:val="00D72FDB"/>
    <w:rsid w:val="00D733E7"/>
    <w:rsid w:val="00D73687"/>
    <w:rsid w:val="00D7390F"/>
    <w:rsid w:val="00D74653"/>
    <w:rsid w:val="00D74F04"/>
    <w:rsid w:val="00D758F2"/>
    <w:rsid w:val="00D807AC"/>
    <w:rsid w:val="00D8600E"/>
    <w:rsid w:val="00D86925"/>
    <w:rsid w:val="00D90DE6"/>
    <w:rsid w:val="00D92BEC"/>
    <w:rsid w:val="00D94242"/>
    <w:rsid w:val="00D95F1A"/>
    <w:rsid w:val="00D97C36"/>
    <w:rsid w:val="00DA18F2"/>
    <w:rsid w:val="00DA1F6A"/>
    <w:rsid w:val="00DA233B"/>
    <w:rsid w:val="00DA2944"/>
    <w:rsid w:val="00DA4F4F"/>
    <w:rsid w:val="00DA6A12"/>
    <w:rsid w:val="00DA7C43"/>
    <w:rsid w:val="00DB12C6"/>
    <w:rsid w:val="00DB1637"/>
    <w:rsid w:val="00DB17F9"/>
    <w:rsid w:val="00DB1F07"/>
    <w:rsid w:val="00DB4675"/>
    <w:rsid w:val="00DB6F32"/>
    <w:rsid w:val="00DC106F"/>
    <w:rsid w:val="00DC1591"/>
    <w:rsid w:val="00DC184B"/>
    <w:rsid w:val="00DC21C8"/>
    <w:rsid w:val="00DC2F0A"/>
    <w:rsid w:val="00DC30D7"/>
    <w:rsid w:val="00DC76F1"/>
    <w:rsid w:val="00DD21B8"/>
    <w:rsid w:val="00DD21BD"/>
    <w:rsid w:val="00DD5E14"/>
    <w:rsid w:val="00DD6973"/>
    <w:rsid w:val="00DE00A8"/>
    <w:rsid w:val="00DE044E"/>
    <w:rsid w:val="00DE24C6"/>
    <w:rsid w:val="00DE3B0E"/>
    <w:rsid w:val="00DE3B3A"/>
    <w:rsid w:val="00DE3B8D"/>
    <w:rsid w:val="00DE3C31"/>
    <w:rsid w:val="00DE6373"/>
    <w:rsid w:val="00DE7E36"/>
    <w:rsid w:val="00DF2C67"/>
    <w:rsid w:val="00DF3AE2"/>
    <w:rsid w:val="00DF6F13"/>
    <w:rsid w:val="00DF7A2C"/>
    <w:rsid w:val="00DF7D1E"/>
    <w:rsid w:val="00DF7D21"/>
    <w:rsid w:val="00E033BE"/>
    <w:rsid w:val="00E03E89"/>
    <w:rsid w:val="00E03F33"/>
    <w:rsid w:val="00E04FE3"/>
    <w:rsid w:val="00E04FFB"/>
    <w:rsid w:val="00E059C5"/>
    <w:rsid w:val="00E059F1"/>
    <w:rsid w:val="00E06851"/>
    <w:rsid w:val="00E10A1D"/>
    <w:rsid w:val="00E11722"/>
    <w:rsid w:val="00E11790"/>
    <w:rsid w:val="00E11D7E"/>
    <w:rsid w:val="00E12D9D"/>
    <w:rsid w:val="00E13C93"/>
    <w:rsid w:val="00E1429A"/>
    <w:rsid w:val="00E14334"/>
    <w:rsid w:val="00E224B0"/>
    <w:rsid w:val="00E2303A"/>
    <w:rsid w:val="00E2365C"/>
    <w:rsid w:val="00E23680"/>
    <w:rsid w:val="00E23C2E"/>
    <w:rsid w:val="00E263D3"/>
    <w:rsid w:val="00E26BA0"/>
    <w:rsid w:val="00E26DEC"/>
    <w:rsid w:val="00E3159F"/>
    <w:rsid w:val="00E31F12"/>
    <w:rsid w:val="00E32498"/>
    <w:rsid w:val="00E32D94"/>
    <w:rsid w:val="00E343BD"/>
    <w:rsid w:val="00E348D9"/>
    <w:rsid w:val="00E34A9C"/>
    <w:rsid w:val="00E35199"/>
    <w:rsid w:val="00E35770"/>
    <w:rsid w:val="00E3602B"/>
    <w:rsid w:val="00E36240"/>
    <w:rsid w:val="00E36601"/>
    <w:rsid w:val="00E37DEF"/>
    <w:rsid w:val="00E37FF1"/>
    <w:rsid w:val="00E4020B"/>
    <w:rsid w:val="00E4060F"/>
    <w:rsid w:val="00E417CB"/>
    <w:rsid w:val="00E41C6F"/>
    <w:rsid w:val="00E42D0B"/>
    <w:rsid w:val="00E45503"/>
    <w:rsid w:val="00E458B1"/>
    <w:rsid w:val="00E47DD4"/>
    <w:rsid w:val="00E511C4"/>
    <w:rsid w:val="00E51EC6"/>
    <w:rsid w:val="00E53993"/>
    <w:rsid w:val="00E53E10"/>
    <w:rsid w:val="00E54163"/>
    <w:rsid w:val="00E550E5"/>
    <w:rsid w:val="00E57FF4"/>
    <w:rsid w:val="00E600F4"/>
    <w:rsid w:val="00E60324"/>
    <w:rsid w:val="00E60351"/>
    <w:rsid w:val="00E613F3"/>
    <w:rsid w:val="00E62B0A"/>
    <w:rsid w:val="00E661F1"/>
    <w:rsid w:val="00E668CE"/>
    <w:rsid w:val="00E66E7A"/>
    <w:rsid w:val="00E67961"/>
    <w:rsid w:val="00E67A01"/>
    <w:rsid w:val="00E70468"/>
    <w:rsid w:val="00E71AE7"/>
    <w:rsid w:val="00E73159"/>
    <w:rsid w:val="00E73C15"/>
    <w:rsid w:val="00E741EE"/>
    <w:rsid w:val="00E74F66"/>
    <w:rsid w:val="00E752E6"/>
    <w:rsid w:val="00E7572B"/>
    <w:rsid w:val="00E77D4C"/>
    <w:rsid w:val="00E84C95"/>
    <w:rsid w:val="00E84FD4"/>
    <w:rsid w:val="00E90C7E"/>
    <w:rsid w:val="00E91378"/>
    <w:rsid w:val="00E93948"/>
    <w:rsid w:val="00E93A86"/>
    <w:rsid w:val="00E94F59"/>
    <w:rsid w:val="00E9633B"/>
    <w:rsid w:val="00EA2ED5"/>
    <w:rsid w:val="00EA352C"/>
    <w:rsid w:val="00EA3E48"/>
    <w:rsid w:val="00EA5AEF"/>
    <w:rsid w:val="00EA5D63"/>
    <w:rsid w:val="00EA6088"/>
    <w:rsid w:val="00EA710A"/>
    <w:rsid w:val="00EA7759"/>
    <w:rsid w:val="00EA7D66"/>
    <w:rsid w:val="00EA7F35"/>
    <w:rsid w:val="00EB1036"/>
    <w:rsid w:val="00EB1CEE"/>
    <w:rsid w:val="00EB2A81"/>
    <w:rsid w:val="00EB39BA"/>
    <w:rsid w:val="00EB40AC"/>
    <w:rsid w:val="00EB4705"/>
    <w:rsid w:val="00EB5C36"/>
    <w:rsid w:val="00EB5DF9"/>
    <w:rsid w:val="00EC013C"/>
    <w:rsid w:val="00EC0273"/>
    <w:rsid w:val="00EC188F"/>
    <w:rsid w:val="00EC1A2C"/>
    <w:rsid w:val="00EC1C11"/>
    <w:rsid w:val="00EC2F78"/>
    <w:rsid w:val="00EC45CA"/>
    <w:rsid w:val="00EC4B67"/>
    <w:rsid w:val="00EC5302"/>
    <w:rsid w:val="00EC6B48"/>
    <w:rsid w:val="00ED19B9"/>
    <w:rsid w:val="00ED1E21"/>
    <w:rsid w:val="00ED25D9"/>
    <w:rsid w:val="00ED2C10"/>
    <w:rsid w:val="00ED310C"/>
    <w:rsid w:val="00ED6668"/>
    <w:rsid w:val="00ED74EB"/>
    <w:rsid w:val="00EE0F0E"/>
    <w:rsid w:val="00EE0FEB"/>
    <w:rsid w:val="00EE17F0"/>
    <w:rsid w:val="00EE462B"/>
    <w:rsid w:val="00EE5385"/>
    <w:rsid w:val="00EE56B3"/>
    <w:rsid w:val="00EF3067"/>
    <w:rsid w:val="00EF3CD2"/>
    <w:rsid w:val="00EF45F3"/>
    <w:rsid w:val="00EF5663"/>
    <w:rsid w:val="00EF5AAA"/>
    <w:rsid w:val="00EF5C55"/>
    <w:rsid w:val="00EF64B7"/>
    <w:rsid w:val="00EF6915"/>
    <w:rsid w:val="00EF6AE7"/>
    <w:rsid w:val="00EF7AE2"/>
    <w:rsid w:val="00F01121"/>
    <w:rsid w:val="00F016A3"/>
    <w:rsid w:val="00F01F37"/>
    <w:rsid w:val="00F0209E"/>
    <w:rsid w:val="00F025AB"/>
    <w:rsid w:val="00F03BD7"/>
    <w:rsid w:val="00F04B5B"/>
    <w:rsid w:val="00F05B7C"/>
    <w:rsid w:val="00F06D3D"/>
    <w:rsid w:val="00F07051"/>
    <w:rsid w:val="00F079D9"/>
    <w:rsid w:val="00F1032F"/>
    <w:rsid w:val="00F107B1"/>
    <w:rsid w:val="00F112B7"/>
    <w:rsid w:val="00F11ABF"/>
    <w:rsid w:val="00F120DC"/>
    <w:rsid w:val="00F12292"/>
    <w:rsid w:val="00F12A19"/>
    <w:rsid w:val="00F12BDB"/>
    <w:rsid w:val="00F12DA9"/>
    <w:rsid w:val="00F137AC"/>
    <w:rsid w:val="00F138BA"/>
    <w:rsid w:val="00F14221"/>
    <w:rsid w:val="00F161E5"/>
    <w:rsid w:val="00F212EB"/>
    <w:rsid w:val="00F21828"/>
    <w:rsid w:val="00F227FA"/>
    <w:rsid w:val="00F23D13"/>
    <w:rsid w:val="00F26620"/>
    <w:rsid w:val="00F26E55"/>
    <w:rsid w:val="00F356CD"/>
    <w:rsid w:val="00F35F89"/>
    <w:rsid w:val="00F400BC"/>
    <w:rsid w:val="00F43E24"/>
    <w:rsid w:val="00F4466A"/>
    <w:rsid w:val="00F44F0B"/>
    <w:rsid w:val="00F465D3"/>
    <w:rsid w:val="00F509CF"/>
    <w:rsid w:val="00F51628"/>
    <w:rsid w:val="00F51BD6"/>
    <w:rsid w:val="00F52378"/>
    <w:rsid w:val="00F533DD"/>
    <w:rsid w:val="00F56675"/>
    <w:rsid w:val="00F56F06"/>
    <w:rsid w:val="00F56F62"/>
    <w:rsid w:val="00F572B4"/>
    <w:rsid w:val="00F60CBA"/>
    <w:rsid w:val="00F61671"/>
    <w:rsid w:val="00F61B62"/>
    <w:rsid w:val="00F63EC7"/>
    <w:rsid w:val="00F6512E"/>
    <w:rsid w:val="00F65BA9"/>
    <w:rsid w:val="00F73348"/>
    <w:rsid w:val="00F73815"/>
    <w:rsid w:val="00F7440E"/>
    <w:rsid w:val="00F75D0C"/>
    <w:rsid w:val="00F771EB"/>
    <w:rsid w:val="00F77680"/>
    <w:rsid w:val="00F7770D"/>
    <w:rsid w:val="00F818F7"/>
    <w:rsid w:val="00F832D9"/>
    <w:rsid w:val="00F84175"/>
    <w:rsid w:val="00F8435B"/>
    <w:rsid w:val="00F84F2A"/>
    <w:rsid w:val="00F92E0E"/>
    <w:rsid w:val="00F93103"/>
    <w:rsid w:val="00F93115"/>
    <w:rsid w:val="00F93780"/>
    <w:rsid w:val="00F937AA"/>
    <w:rsid w:val="00F9520C"/>
    <w:rsid w:val="00F95694"/>
    <w:rsid w:val="00F9625B"/>
    <w:rsid w:val="00FA0A08"/>
    <w:rsid w:val="00FA0E9E"/>
    <w:rsid w:val="00FA1387"/>
    <w:rsid w:val="00FA1A30"/>
    <w:rsid w:val="00FA1BF2"/>
    <w:rsid w:val="00FA43C6"/>
    <w:rsid w:val="00FA5792"/>
    <w:rsid w:val="00FA6C36"/>
    <w:rsid w:val="00FB04BE"/>
    <w:rsid w:val="00FB0B9F"/>
    <w:rsid w:val="00FB0D66"/>
    <w:rsid w:val="00FB200D"/>
    <w:rsid w:val="00FB24FD"/>
    <w:rsid w:val="00FB30CF"/>
    <w:rsid w:val="00FB3571"/>
    <w:rsid w:val="00FB4F1D"/>
    <w:rsid w:val="00FB4F6D"/>
    <w:rsid w:val="00FB5175"/>
    <w:rsid w:val="00FB697B"/>
    <w:rsid w:val="00FB7019"/>
    <w:rsid w:val="00FC0C6E"/>
    <w:rsid w:val="00FC18BD"/>
    <w:rsid w:val="00FC3554"/>
    <w:rsid w:val="00FC39AC"/>
    <w:rsid w:val="00FC3CBD"/>
    <w:rsid w:val="00FC4244"/>
    <w:rsid w:val="00FC554A"/>
    <w:rsid w:val="00FC56BB"/>
    <w:rsid w:val="00FD1CAA"/>
    <w:rsid w:val="00FD2081"/>
    <w:rsid w:val="00FD49A2"/>
    <w:rsid w:val="00FE1F7B"/>
    <w:rsid w:val="00FE22CB"/>
    <w:rsid w:val="00FE26E7"/>
    <w:rsid w:val="00FE5970"/>
    <w:rsid w:val="00FE5F09"/>
    <w:rsid w:val="00FE7010"/>
    <w:rsid w:val="00FE70BA"/>
    <w:rsid w:val="00FE7EEC"/>
    <w:rsid w:val="00FF2D6D"/>
    <w:rsid w:val="00FF3075"/>
    <w:rsid w:val="00FF37BB"/>
    <w:rsid w:val="00FF536D"/>
    <w:rsid w:val="00FF589B"/>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b0a696"/>
    </o:shapedefaults>
    <o:shapelayout v:ext="edit">
      <o:idmap v:ext="edit" data="2"/>
    </o:shapelayout>
  </w:shapeDefaults>
  <w:decimalSymbol w:val=","/>
  <w:listSeparator w:val=","/>
  <w14:docId w14:val="27F434A1"/>
  <w15:docId w15:val="{FC6036A3-8E26-4D91-9FC6-FDFEE737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locked="0"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qFormat="1"/>
    <w:lsdException w:name="Strong" w:uiPriority="22" w:qFormat="1"/>
    <w:lsdException w:name="Emphasis" w:locked="0"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pPr>
      <w:numPr>
        <w:ilvl w:val="8"/>
        <w:numId w:val="6"/>
      </w:numPr>
      <w:tabs>
        <w:tab w:val="clear" w:pos="3144"/>
        <w:tab w:val="num" w:pos="2152"/>
      </w:tabs>
      <w:ind w:left="2152"/>
    </w:pPr>
    <w:rPr>
      <w:rFonts w:eastAsia="Calibri"/>
      <w:szCs w:val="22"/>
      <w:lang w:val="en-GB"/>
    </w:rPr>
  </w:style>
  <w:style w:type="paragraph" w:styleId="Heading1">
    <w:name w:val="heading 1"/>
    <w:aliases w:val="ECC Heading 1"/>
    <w:next w:val="Normal"/>
    <w:link w:val="Heading1Char"/>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uiPriority w:val="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link w:val="Heading4Char"/>
    <w:uiPriority w:val="9"/>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link w:val="Heading5Char"/>
    <w:uiPriority w:val="9"/>
    <w:qFormat/>
    <w:locked/>
    <w:rsid w:val="009E47EB"/>
    <w:pPr>
      <w:numPr>
        <w:ilvl w:val="4"/>
      </w:numPr>
      <w:outlineLvl w:val="4"/>
    </w:pPr>
    <w:rPr>
      <w:b/>
      <w:bCs/>
      <w:i/>
      <w:iCs/>
      <w:sz w:val="26"/>
      <w:szCs w:val="26"/>
    </w:rPr>
  </w:style>
  <w:style w:type="paragraph" w:styleId="Heading6">
    <w:name w:val="heading 6"/>
    <w:basedOn w:val="Normal"/>
    <w:next w:val="Normal"/>
    <w:link w:val="Heading6Char"/>
    <w:uiPriority w:val="9"/>
    <w:qFormat/>
    <w:locked/>
    <w:rsid w:val="009E47EB"/>
    <w:pPr>
      <w:numPr>
        <w:ilvl w:val="5"/>
      </w:numPr>
      <w:outlineLvl w:val="5"/>
    </w:pPr>
    <w:rPr>
      <w:b/>
      <w:bCs/>
      <w:sz w:val="22"/>
    </w:rPr>
  </w:style>
  <w:style w:type="paragraph" w:styleId="Heading7">
    <w:name w:val="heading 7"/>
    <w:basedOn w:val="Normal"/>
    <w:next w:val="Normal"/>
    <w:link w:val="Heading7Char"/>
    <w:qFormat/>
    <w:locked/>
    <w:rsid w:val="009E47EB"/>
    <w:pPr>
      <w:numPr>
        <w:ilvl w:val="6"/>
      </w:numPr>
      <w:outlineLvl w:val="6"/>
    </w:pPr>
    <w:rPr>
      <w:sz w:val="24"/>
    </w:rPr>
  </w:style>
  <w:style w:type="paragraph" w:styleId="Heading8">
    <w:name w:val="heading 8"/>
    <w:basedOn w:val="Normal"/>
    <w:next w:val="Normal"/>
    <w:link w:val="Heading8Char"/>
    <w:qFormat/>
    <w:locked/>
    <w:rsid w:val="009E47EB"/>
    <w:pPr>
      <w:numPr>
        <w:ilvl w:val="7"/>
      </w:numPr>
      <w:outlineLvl w:val="7"/>
    </w:pPr>
    <w:rPr>
      <w:i/>
      <w:iCs/>
      <w:sz w:val="24"/>
    </w:rPr>
  </w:style>
  <w:style w:type="paragraph" w:styleId="Heading9">
    <w:name w:val="heading 9"/>
    <w:basedOn w:val="Normal"/>
    <w:next w:val="Normal"/>
    <w:link w:val="Heading9Char"/>
    <w:qFormat/>
    <w:locked/>
    <w:rsid w:val="009E47EB"/>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ilvl w:val="0"/>
        <w:numId w:val="0"/>
      </w:numPr>
      <w:tabs>
        <w:tab w:val="left" w:pos="340"/>
      </w:tabs>
      <w:spacing w:before="60" w:after="0"/>
      <w:ind w:left="360" w:hanging="360"/>
    </w:pPr>
  </w:style>
  <w:style w:type="paragraph" w:styleId="Header">
    <w:name w:val="header"/>
    <w:aliases w:val="h,Header/Footer,header odd,header odd1,header odd2,header odd3,header odd4,header odd5,header odd6,encabezado,header,header entry,HE"/>
    <w:basedOn w:val="Normal"/>
    <w:link w:val="HeaderChar"/>
    <w:locked/>
    <w:rsid w:val="00C95C7C"/>
    <w:pPr>
      <w:tabs>
        <w:tab w:val="center" w:pos="4320"/>
        <w:tab w:val="right" w:pos="8640"/>
      </w:tabs>
    </w:pPr>
    <w:rPr>
      <w:b/>
      <w:sz w:val="16"/>
    </w:rPr>
  </w:style>
  <w:style w:type="paragraph" w:customStyle="1" w:styleId="ECCAnnexheading1">
    <w:name w:val="ECC Annex heading1"/>
    <w:next w:val="Normal"/>
    <w:autoRedefine/>
    <w:qFormat/>
    <w:rsid w:val="00DB1637"/>
    <w:pPr>
      <w:pageBreakBefore/>
      <w:widowControl w:val="0"/>
      <w:numPr>
        <w:numId w:val="1"/>
      </w:numPr>
      <w:ind w:left="0"/>
      <w:outlineLvl w:val="0"/>
    </w:pPr>
    <w:rPr>
      <w:b/>
      <w:caps/>
      <w:color w:val="D2232A"/>
    </w:rPr>
  </w:style>
  <w:style w:type="paragraph" w:styleId="TOC1">
    <w:name w:val="toc 1"/>
    <w:aliases w:val="ECC Index 1"/>
    <w:basedOn w:val="Normal"/>
    <w:next w:val="Normal"/>
    <w:link w:val="TOC1Char"/>
    <w:uiPriority w:val="39"/>
    <w:qFormat/>
    <w:rsid w:val="00676D4F"/>
    <w:pPr>
      <w:numPr>
        <w:ilvl w:val="0"/>
        <w:numId w:val="0"/>
      </w:numPr>
      <w:tabs>
        <w:tab w:val="left" w:pos="425"/>
        <w:tab w:val="right" w:leader="dot" w:pos="9629"/>
      </w:tabs>
      <w:spacing w:after="0"/>
    </w:pPr>
    <w:rPr>
      <w:b/>
      <w:szCs w:val="20"/>
    </w:rPr>
  </w:style>
  <w:style w:type="paragraph" w:styleId="FootnoteText">
    <w:name w:val="footnote text"/>
    <w:aliases w:val="ECC Footnote,footnote text,ALTS FOOTNOTE,Footnote Text Char1,Footnote Text Char Char1,Footnote Text Char4 Char Char,Footnote Text Char1 Char1 Char1 Char,Footnote Text Char Char1 Char1 Char Char"/>
    <w:basedOn w:val="Normal"/>
    <w:link w:val="FootnoteTextChar"/>
    <w:uiPriority w:val="99"/>
    <w:qFormat/>
    <w:rsid w:val="00A43C64"/>
    <w:pPr>
      <w:widowControl w:val="0"/>
      <w:numPr>
        <w:ilvl w:val="0"/>
        <w:numId w:val="0"/>
      </w:numPr>
      <w:tabs>
        <w:tab w:val="left" w:pos="284"/>
      </w:tabs>
      <w:spacing w:before="60" w:after="0" w:line="288" w:lineRule="auto"/>
    </w:pPr>
    <w:rPr>
      <w:sz w:val="16"/>
      <w:szCs w:val="16"/>
      <w:lang w:val="da-DK"/>
      <w14:cntxtAlts/>
    </w:rPr>
  </w:style>
  <w:style w:type="paragraph" w:styleId="TOC2">
    <w:name w:val="toc 2"/>
    <w:aliases w:val="ECC Index 2"/>
    <w:basedOn w:val="Normal"/>
    <w:next w:val="Normal"/>
    <w:uiPriority w:val="39"/>
    <w:qFormat/>
    <w:rsid w:val="00676D4F"/>
    <w:pPr>
      <w:numPr>
        <w:ilvl w:val="0"/>
        <w:numId w:val="0"/>
      </w:numPr>
      <w:tabs>
        <w:tab w:val="left" w:pos="993"/>
        <w:tab w:val="right" w:leader="dot" w:pos="9629"/>
      </w:tabs>
      <w:spacing w:before="0" w:after="0"/>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
    <w:next w:val="Normal"/>
    <w:link w:val="CaptionChar"/>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98058E"/>
    <w:pPr>
      <w:keepNext/>
      <w:numPr>
        <w:ilvl w:val="3"/>
        <w:numId w:val="1"/>
      </w:numPr>
      <w:overflowPunct w:val="0"/>
      <w:autoSpaceDE w:val="0"/>
      <w:autoSpaceDN w:val="0"/>
      <w:adjustRightInd w:val="0"/>
      <w:spacing w:before="360"/>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994D60"/>
    <w:pPr>
      <w:numPr>
        <w:ilvl w:val="0"/>
        <w:numId w:val="29"/>
      </w:numPr>
      <w:spacing w:after="0"/>
    </w:pPr>
    <w:rPr>
      <w:szCs w:val="20"/>
    </w:rPr>
  </w:style>
  <w:style w:type="paragraph" w:customStyle="1" w:styleId="ECCReference">
    <w:name w:val="ECC Reference"/>
    <w:basedOn w:val="Normal"/>
    <w:qFormat/>
    <w:rsid w:val="00F400BC"/>
    <w:pPr>
      <w:numPr>
        <w:ilvl w:val="0"/>
        <w:numId w:val="0"/>
      </w:numPr>
      <w:tabs>
        <w:tab w:val="num" w:pos="397"/>
      </w:tabs>
      <w:spacing w:before="0" w:after="120"/>
      <w:ind w:left="397" w:hanging="397"/>
    </w:pPr>
    <w:rPr>
      <w:lang w:eastAsia="ja-JP"/>
    </w:rPr>
  </w:style>
  <w:style w:type="paragraph" w:styleId="BalloonText">
    <w:name w:val="Balloon Text"/>
    <w:basedOn w:val="Normal"/>
    <w:link w:val="BalloonTextChar"/>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8"/>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676D4F"/>
    <w:pPr>
      <w:keepNext/>
      <w:numPr>
        <w:ilvl w:val="0"/>
        <w:numId w:val="0"/>
      </w:numPr>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rsid w:val="00471F0A"/>
    <w:rPr>
      <w:rFonts w:eastAsia="Calibri"/>
      <w:b/>
      <w:lang w:val="en-GB"/>
    </w:rPr>
  </w:style>
  <w:style w:type="paragraph" w:styleId="TOCHeading">
    <w:name w:val="TOC Heading"/>
    <w:basedOn w:val="Heading1"/>
    <w:next w:val="Normal"/>
    <w:uiPriority w:val="39"/>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link w:val="ListParagraphChar"/>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locked/>
    <w:rsid w:val="000F0A57"/>
    <w:pPr>
      <w:tabs>
        <w:tab w:val="center" w:pos="4536"/>
        <w:tab w:val="right" w:pos="9072"/>
      </w:tabs>
      <w:spacing w:before="0" w:after="0"/>
    </w:pPr>
  </w:style>
  <w:style w:type="character" w:customStyle="1" w:styleId="FooterChar">
    <w:name w:val="Footer Char"/>
    <w:basedOn w:val="DefaultParagraphFont"/>
    <w:link w:val="Footer"/>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
    <w:link w:val="Caption"/>
    <w:qFormat/>
    <w:rsid w:val="00053EB4"/>
    <w:rPr>
      <w:b/>
      <w:bCs/>
      <w:color w:val="D2232A"/>
    </w:rPr>
  </w:style>
  <w:style w:type="paragraph" w:styleId="NormalWeb">
    <w:name w:val="Normal (Web)"/>
    <w:basedOn w:val="Normal"/>
    <w:uiPriority w:val="99"/>
    <w:unhideWhenUsed/>
    <w:locked/>
    <w:rsid w:val="00485C17"/>
    <w:rPr>
      <w:rFonts w:ascii="Times New Roman" w:hAnsi="Times New Roman"/>
      <w:sz w:val="24"/>
      <w:szCs w:val="24"/>
    </w:rPr>
  </w:style>
  <w:style w:type="character" w:styleId="UnresolvedMention">
    <w:name w:val="Unresolved Mention"/>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13"/>
      </w:numPr>
    </w:pPr>
  </w:style>
  <w:style w:type="paragraph" w:styleId="CommentSubject">
    <w:name w:val="annotation subject"/>
    <w:basedOn w:val="Normal"/>
    <w:next w:val="Normal"/>
    <w:link w:val="CommentSubjectChar"/>
    <w:unhideWhenUsed/>
    <w:locked/>
    <w:rsid w:val="00733F58"/>
    <w:rPr>
      <w:b/>
      <w:bCs/>
      <w:szCs w:val="20"/>
    </w:rPr>
  </w:style>
  <w:style w:type="character" w:customStyle="1" w:styleId="CommentSubjectChar">
    <w:name w:val="Comment Subject Char"/>
    <w:basedOn w:val="DefaultParagraphFont"/>
    <w:link w:val="CommentSubject"/>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unhideWhenUsed/>
    <w:qFormat/>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qFormat/>
    <w:locked/>
    <w:rsid w:val="00950638"/>
    <w:pPr>
      <w:numPr>
        <w:ilvl w:val="0"/>
        <w:numId w:val="0"/>
      </w:numPr>
      <w:tabs>
        <w:tab w:val="num" w:pos="576"/>
      </w:tabs>
      <w:spacing w:after="160"/>
      <w:ind w:left="576" w:hanging="576"/>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nhideWhenUsed/>
    <w:locked/>
    <w:rPr>
      <w:szCs w:val="20"/>
    </w:rPr>
  </w:style>
  <w:style w:type="character" w:customStyle="1" w:styleId="CommentTextChar">
    <w:name w:val="Comment Text Char"/>
    <w:basedOn w:val="DefaultParagraphFont"/>
    <w:link w:val="CommentText"/>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Pr>
    </w:pPr>
  </w:style>
  <w:style w:type="numbering" w:customStyle="1" w:styleId="ECCLetteredListlevel2">
    <w:name w:val="ECC Lettered List level 2"/>
    <w:basedOn w:val="NoList"/>
    <w:uiPriority w:val="99"/>
    <w:rsid w:val="00394ABB"/>
    <w:pPr>
      <w:numPr>
        <w:numId w:val="31"/>
      </w:numPr>
    </w:pPr>
  </w:style>
  <w:style w:type="paragraph" w:customStyle="1" w:styleId="ECCLetteredListLevel20">
    <w:name w:val="ECC Lettered List Level 2"/>
    <w:basedOn w:val="ECCLetteredList"/>
    <w:qFormat/>
    <w:rsid w:val="00466A12"/>
    <w:pPr>
      <w:numPr>
        <w:ilvl w:val="1"/>
        <w:numId w:val="33"/>
      </w:numPr>
    </w:pPr>
  </w:style>
  <w:style w:type="character" w:customStyle="1" w:styleId="Heading1Char">
    <w:name w:val="Heading 1 Char"/>
    <w:aliases w:val="ECC Heading 1 Char"/>
    <w:link w:val="Heading1"/>
    <w:uiPriority w:val="9"/>
    <w:rsid w:val="00BC7880"/>
    <w:rPr>
      <w:rFonts w:cs="Arial"/>
      <w:b/>
      <w:bCs/>
      <w:caps/>
      <w:color w:val="D2232A"/>
      <w:kern w:val="32"/>
      <w:szCs w:val="32"/>
    </w:rPr>
  </w:style>
  <w:style w:type="character" w:customStyle="1" w:styleId="BRNormal">
    <w:name w:val="BR_Normal"/>
    <w:basedOn w:val="DefaultParagraphFont"/>
    <w:uiPriority w:val="1"/>
    <w:qFormat/>
    <w:rsid w:val="001B0116"/>
  </w:style>
  <w:style w:type="character" w:customStyle="1" w:styleId="Heading2Char">
    <w:name w:val="Heading 2 Char"/>
    <w:aliases w:val="ECC Heading 2 Char"/>
    <w:link w:val="Heading2"/>
    <w:uiPriority w:val="9"/>
    <w:rsid w:val="00BF58FF"/>
    <w:rPr>
      <w:rFonts w:cs="Arial"/>
      <w:b/>
      <w:bCs/>
      <w:iCs/>
      <w:caps/>
      <w:szCs w:val="28"/>
    </w:rPr>
  </w:style>
  <w:style w:type="character" w:customStyle="1" w:styleId="Heading3Char">
    <w:name w:val="Heading 3 Char"/>
    <w:aliases w:val="ECC Heading 3 Char"/>
    <w:link w:val="Heading3"/>
    <w:uiPriority w:val="9"/>
    <w:rsid w:val="00BF58FF"/>
    <w:rPr>
      <w:rFonts w:cs="Arial"/>
      <w:b/>
      <w:bCs/>
      <w:szCs w:val="26"/>
    </w:rPr>
  </w:style>
  <w:style w:type="paragraph" w:customStyle="1" w:styleId="Normalend">
    <w:name w:val="Normal_end"/>
    <w:basedOn w:val="Normal"/>
    <w:next w:val="Normal"/>
    <w:qFormat/>
    <w:rsid w:val="00BF58FF"/>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sz w:val="24"/>
      <w:szCs w:val="20"/>
      <w:lang w:val="en-US"/>
    </w:rPr>
  </w:style>
  <w:style w:type="character" w:customStyle="1" w:styleId="NichtaufgelsteErwhnung">
    <w:name w:val="Nicht aufgelöste Erwähnung"/>
    <w:uiPriority w:val="99"/>
    <w:unhideWhenUsed/>
    <w:rsid w:val="008603F1"/>
    <w:rPr>
      <w:color w:val="605E5C"/>
      <w:shd w:val="clear" w:color="auto" w:fill="E1DFDD"/>
    </w:rPr>
  </w:style>
  <w:style w:type="character" w:styleId="PageNumber">
    <w:name w:val="page number"/>
    <w:basedOn w:val="DefaultParagraphFont"/>
    <w:unhideWhenUsed/>
    <w:locked/>
    <w:rsid w:val="008603F1"/>
  </w:style>
  <w:style w:type="paragraph" w:styleId="BodyText">
    <w:name w:val="Body Text"/>
    <w:basedOn w:val="Normal"/>
    <w:link w:val="BodyTextChar"/>
    <w:uiPriority w:val="99"/>
    <w:unhideWhenUsed/>
    <w:locked/>
    <w:rsid w:val="008603F1"/>
    <w:pPr>
      <w:spacing w:after="120"/>
    </w:pPr>
  </w:style>
  <w:style w:type="character" w:customStyle="1" w:styleId="BodyTextChar">
    <w:name w:val="Body Text Char"/>
    <w:basedOn w:val="DefaultParagraphFont"/>
    <w:link w:val="BodyText"/>
    <w:uiPriority w:val="99"/>
    <w:rsid w:val="008603F1"/>
    <w:rPr>
      <w:rFonts w:eastAsia="Calibri"/>
      <w:szCs w:val="22"/>
      <w:lang w:val="en-GB"/>
    </w:rPr>
  </w:style>
  <w:style w:type="paragraph" w:styleId="BodyText2">
    <w:name w:val="Body Text 2"/>
    <w:basedOn w:val="Normal"/>
    <w:link w:val="BodyText2Char"/>
    <w:uiPriority w:val="99"/>
    <w:semiHidden/>
    <w:unhideWhenUsed/>
    <w:locked/>
    <w:rsid w:val="008603F1"/>
    <w:pPr>
      <w:spacing w:after="120" w:line="480" w:lineRule="auto"/>
    </w:pPr>
  </w:style>
  <w:style w:type="character" w:customStyle="1" w:styleId="BodyText2Char">
    <w:name w:val="Body Text 2 Char"/>
    <w:basedOn w:val="DefaultParagraphFont"/>
    <w:link w:val="BodyText2"/>
    <w:uiPriority w:val="99"/>
    <w:semiHidden/>
    <w:rsid w:val="008603F1"/>
    <w:rPr>
      <w:rFonts w:eastAsia="Calibri"/>
      <w:szCs w:val="22"/>
      <w:lang w:val="en-GB"/>
    </w:rPr>
  </w:style>
  <w:style w:type="paragraph" w:styleId="BodyTextIndent">
    <w:name w:val="Body Text Indent"/>
    <w:basedOn w:val="Normal"/>
    <w:link w:val="BodyTextIndentChar"/>
    <w:unhideWhenUsed/>
    <w:locked/>
    <w:rsid w:val="008603F1"/>
    <w:pPr>
      <w:spacing w:after="120"/>
      <w:ind w:left="283"/>
    </w:pPr>
  </w:style>
  <w:style w:type="character" w:customStyle="1" w:styleId="BodyTextIndentChar">
    <w:name w:val="Body Text Indent Char"/>
    <w:basedOn w:val="DefaultParagraphFont"/>
    <w:link w:val="BodyTextIndent"/>
    <w:rsid w:val="008603F1"/>
    <w:rPr>
      <w:rFonts w:eastAsia="Calibri"/>
      <w:szCs w:val="22"/>
      <w:lang w:val="en-GB"/>
    </w:rPr>
  </w:style>
  <w:style w:type="paragraph" w:styleId="EndnoteText">
    <w:name w:val="endnote text"/>
    <w:basedOn w:val="Normal"/>
    <w:link w:val="EndnoteTextChar"/>
    <w:uiPriority w:val="99"/>
    <w:semiHidden/>
    <w:unhideWhenUsed/>
    <w:locked/>
    <w:rsid w:val="008603F1"/>
    <w:pPr>
      <w:spacing w:before="0" w:after="0"/>
    </w:pPr>
    <w:rPr>
      <w:szCs w:val="20"/>
    </w:rPr>
  </w:style>
  <w:style w:type="character" w:customStyle="1" w:styleId="EndnoteTextChar">
    <w:name w:val="Endnote Text Char"/>
    <w:basedOn w:val="DefaultParagraphFont"/>
    <w:link w:val="EndnoteText"/>
    <w:uiPriority w:val="99"/>
    <w:semiHidden/>
    <w:rsid w:val="008603F1"/>
    <w:rPr>
      <w:rFonts w:eastAsia="Calibri"/>
      <w:lang w:val="en-GB"/>
    </w:rPr>
  </w:style>
  <w:style w:type="character" w:styleId="EndnoteReference">
    <w:name w:val="endnote reference"/>
    <w:unhideWhenUsed/>
    <w:locked/>
    <w:rsid w:val="008603F1"/>
    <w:rPr>
      <w:vertAlign w:val="superscript"/>
    </w:rPr>
  </w:style>
  <w:style w:type="paragraph" w:styleId="NormalIndent">
    <w:name w:val="Normal Indent"/>
    <w:basedOn w:val="Normal"/>
    <w:unhideWhenUsed/>
    <w:locked/>
    <w:rsid w:val="008603F1"/>
    <w:pPr>
      <w:ind w:left="720"/>
    </w:pPr>
  </w:style>
  <w:style w:type="paragraph" w:styleId="Index1">
    <w:name w:val="index 1"/>
    <w:basedOn w:val="Normal"/>
    <w:next w:val="Normal"/>
    <w:semiHidden/>
    <w:rsid w:val="008603F1"/>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sz w:val="24"/>
      <w:szCs w:val="20"/>
    </w:rPr>
  </w:style>
  <w:style w:type="paragraph" w:styleId="Index2">
    <w:name w:val="index 2"/>
    <w:basedOn w:val="Normal"/>
    <w:next w:val="Normal"/>
    <w:semiHidden/>
    <w:rsid w:val="008603F1"/>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eastAsia="MS Mincho" w:hAnsi="Times New Roman"/>
      <w:sz w:val="24"/>
      <w:szCs w:val="20"/>
    </w:rPr>
  </w:style>
  <w:style w:type="paragraph" w:styleId="Index3">
    <w:name w:val="index 3"/>
    <w:basedOn w:val="Normal"/>
    <w:next w:val="Normal"/>
    <w:semiHidden/>
    <w:rsid w:val="008603F1"/>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eastAsia="MS Mincho" w:hAnsi="Times New Roman"/>
      <w:sz w:val="24"/>
      <w:szCs w:val="20"/>
    </w:rPr>
  </w:style>
  <w:style w:type="paragraph" w:styleId="Index4">
    <w:name w:val="index 4"/>
    <w:basedOn w:val="Normal"/>
    <w:next w:val="Normal"/>
    <w:rsid w:val="008603F1"/>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MS Mincho" w:hAnsi="Times New Roman"/>
      <w:sz w:val="24"/>
      <w:szCs w:val="20"/>
    </w:rPr>
  </w:style>
  <w:style w:type="paragraph" w:styleId="Index5">
    <w:name w:val="index 5"/>
    <w:basedOn w:val="Normal"/>
    <w:next w:val="Normal"/>
    <w:autoRedefine/>
    <w:unhideWhenUsed/>
    <w:locked/>
    <w:rsid w:val="008603F1"/>
    <w:pPr>
      <w:spacing w:before="0" w:after="0"/>
      <w:ind w:left="1000" w:hanging="200"/>
    </w:pPr>
  </w:style>
  <w:style w:type="paragraph" w:styleId="Index6">
    <w:name w:val="index 6"/>
    <w:basedOn w:val="Normal"/>
    <w:next w:val="Normal"/>
    <w:autoRedefine/>
    <w:unhideWhenUsed/>
    <w:locked/>
    <w:rsid w:val="008603F1"/>
    <w:pPr>
      <w:spacing w:before="0" w:after="0"/>
      <w:ind w:left="1200" w:hanging="200"/>
    </w:pPr>
  </w:style>
  <w:style w:type="paragraph" w:styleId="Index7">
    <w:name w:val="index 7"/>
    <w:basedOn w:val="Normal"/>
    <w:next w:val="Normal"/>
    <w:autoRedefine/>
    <w:unhideWhenUsed/>
    <w:locked/>
    <w:rsid w:val="008603F1"/>
    <w:pPr>
      <w:spacing w:before="0" w:after="0"/>
      <w:ind w:left="1400" w:hanging="200"/>
    </w:pPr>
  </w:style>
  <w:style w:type="paragraph" w:styleId="IndexHeading">
    <w:name w:val="index heading"/>
    <w:basedOn w:val="Normal"/>
    <w:next w:val="Index1"/>
    <w:unhideWhenUsed/>
    <w:locked/>
    <w:rsid w:val="008603F1"/>
    <w:rPr>
      <w:rFonts w:ascii="Calibri" w:eastAsia="MS Gothic" w:hAnsi="Calibri"/>
      <w:b/>
      <w:bCs/>
    </w:rPr>
  </w:style>
  <w:style w:type="character" w:styleId="LineNumber">
    <w:name w:val="line number"/>
    <w:basedOn w:val="DefaultParagraphFont"/>
    <w:unhideWhenUsed/>
    <w:locked/>
    <w:rsid w:val="008603F1"/>
  </w:style>
  <w:style w:type="paragraph" w:styleId="DocumentMap">
    <w:name w:val="Document Map"/>
    <w:basedOn w:val="Normal"/>
    <w:link w:val="DocumentMapChar"/>
    <w:semiHidden/>
    <w:unhideWhenUsed/>
    <w:locked/>
    <w:rsid w:val="008603F1"/>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8603F1"/>
    <w:rPr>
      <w:rFonts w:ascii="Segoe UI" w:eastAsia="Calibri" w:hAnsi="Segoe UI" w:cs="Segoe UI"/>
      <w:sz w:val="16"/>
      <w:szCs w:val="16"/>
      <w:lang w:val="en-GB"/>
    </w:rPr>
  </w:style>
  <w:style w:type="character" w:styleId="HTMLCode">
    <w:name w:val="HTML Code"/>
    <w:uiPriority w:val="99"/>
    <w:unhideWhenUsed/>
    <w:locked/>
    <w:rsid w:val="008603F1"/>
    <w:rPr>
      <w:rFonts w:ascii="Consolas" w:hAnsi="Consolas"/>
      <w:sz w:val="20"/>
      <w:szCs w:val="20"/>
    </w:rPr>
  </w:style>
  <w:style w:type="character" w:styleId="HTMLKeyboard">
    <w:name w:val="HTML Keyboard"/>
    <w:uiPriority w:val="99"/>
    <w:unhideWhenUsed/>
    <w:locked/>
    <w:rsid w:val="008603F1"/>
    <w:rPr>
      <w:rFonts w:ascii="Consolas" w:hAnsi="Consolas"/>
      <w:sz w:val="20"/>
      <w:szCs w:val="20"/>
    </w:rPr>
  </w:style>
  <w:style w:type="character" w:styleId="HTMLSample">
    <w:name w:val="HTML Sample"/>
    <w:uiPriority w:val="99"/>
    <w:unhideWhenUsed/>
    <w:locked/>
    <w:rsid w:val="008603F1"/>
    <w:rPr>
      <w:rFonts w:ascii="Consolas" w:hAnsi="Consolas"/>
      <w:sz w:val="24"/>
      <w:szCs w:val="24"/>
    </w:rPr>
  </w:style>
  <w:style w:type="character" w:styleId="HTMLTypewriter">
    <w:name w:val="HTML Typewriter"/>
    <w:uiPriority w:val="99"/>
    <w:unhideWhenUsed/>
    <w:locked/>
    <w:rsid w:val="008603F1"/>
    <w:rPr>
      <w:rFonts w:ascii="Consolas" w:hAnsi="Consolas"/>
      <w:sz w:val="20"/>
      <w:szCs w:val="20"/>
    </w:rPr>
  </w:style>
  <w:style w:type="paragraph" w:styleId="z-TopofForm">
    <w:name w:val="HTML Top of Form"/>
    <w:basedOn w:val="Normal"/>
    <w:next w:val="Normal"/>
    <w:link w:val="z-TopofFormChar"/>
    <w:hidden/>
    <w:uiPriority w:val="99"/>
    <w:unhideWhenUsed/>
    <w:rsid w:val="008603F1"/>
    <w:pPr>
      <w:pBdr>
        <w:bottom w:val="single" w:sz="6" w:space="1" w:color="auto"/>
      </w:pBdr>
      <w:spacing w:before="0" w:after="0"/>
      <w:jc w:val="center"/>
    </w:pPr>
    <w:rPr>
      <w:rFonts w:eastAsia="MS Mincho" w:cs="Arial"/>
      <w:vanish/>
      <w:color w:val="000000"/>
      <w:sz w:val="16"/>
      <w:szCs w:val="16"/>
      <w:lang w:val="en-US"/>
    </w:rPr>
  </w:style>
  <w:style w:type="character" w:customStyle="1" w:styleId="z-TopofFormChar">
    <w:name w:val="z-Top of Form Char"/>
    <w:basedOn w:val="DefaultParagraphFont"/>
    <w:link w:val="z-TopofForm"/>
    <w:uiPriority w:val="99"/>
    <w:rsid w:val="008603F1"/>
    <w:rPr>
      <w:rFonts w:eastAsia="MS Mincho" w:cs="Arial"/>
      <w:vanish/>
      <w:color w:val="000000"/>
      <w:sz w:val="16"/>
      <w:szCs w:val="16"/>
      <w:lang w:val="en-US"/>
    </w:rPr>
  </w:style>
  <w:style w:type="paragraph" w:styleId="z-BottomofForm">
    <w:name w:val="HTML Bottom of Form"/>
    <w:basedOn w:val="Normal"/>
    <w:next w:val="Normal"/>
    <w:link w:val="z-BottomofFormChar"/>
    <w:hidden/>
    <w:uiPriority w:val="99"/>
    <w:unhideWhenUsed/>
    <w:rsid w:val="008603F1"/>
    <w:pPr>
      <w:pBdr>
        <w:top w:val="single" w:sz="6" w:space="1" w:color="auto"/>
      </w:pBdr>
      <w:spacing w:before="0" w:after="0"/>
      <w:jc w:val="center"/>
    </w:pPr>
    <w:rPr>
      <w:rFonts w:eastAsia="MS Mincho" w:cs="Arial"/>
      <w:vanish/>
      <w:color w:val="000000"/>
      <w:sz w:val="16"/>
      <w:szCs w:val="16"/>
      <w:lang w:val="en-US"/>
    </w:rPr>
  </w:style>
  <w:style w:type="character" w:customStyle="1" w:styleId="z-BottomofFormChar">
    <w:name w:val="z-Bottom of Form Char"/>
    <w:basedOn w:val="DefaultParagraphFont"/>
    <w:link w:val="z-BottomofForm"/>
    <w:uiPriority w:val="99"/>
    <w:rsid w:val="008603F1"/>
    <w:rPr>
      <w:rFonts w:eastAsia="MS Mincho" w:cs="Arial"/>
      <w:vanish/>
      <w:color w:val="000000"/>
      <w:sz w:val="16"/>
      <w:szCs w:val="16"/>
      <w:lang w:val="en-US"/>
    </w:rPr>
  </w:style>
  <w:style w:type="paragraph" w:styleId="NoSpacing">
    <w:name w:val="No Spacing"/>
    <w:uiPriority w:val="1"/>
    <w:qFormat/>
    <w:locked/>
    <w:rsid w:val="008603F1"/>
    <w:pPr>
      <w:spacing w:before="0" w:after="0"/>
    </w:pPr>
    <w:rPr>
      <w:rFonts w:eastAsia="Calibri"/>
      <w:szCs w:val="22"/>
      <w:lang w:val="en-GB"/>
    </w:rPr>
  </w:style>
  <w:style w:type="character" w:styleId="IntenseEmphasis">
    <w:name w:val="Intense Emphasis"/>
    <w:uiPriority w:val="21"/>
    <w:qFormat/>
    <w:locked/>
    <w:rsid w:val="008603F1"/>
    <w:rPr>
      <w:i/>
      <w:iCs/>
      <w:color w:val="4F81BD"/>
    </w:rPr>
  </w:style>
  <w:style w:type="paragraph" w:customStyle="1" w:styleId="ECCParBulleted">
    <w:name w:val="ECC Par Bulleted"/>
    <w:rsid w:val="008603F1"/>
    <w:pPr>
      <w:numPr>
        <w:numId w:val="37"/>
      </w:numPr>
      <w:spacing w:before="0" w:after="0"/>
    </w:pPr>
    <w:rPr>
      <w:rFonts w:ascii="Times New Roman" w:eastAsia="MS Mincho" w:hAnsi="Times New Roman"/>
      <w:sz w:val="24"/>
    </w:rPr>
  </w:style>
  <w:style w:type="paragraph" w:customStyle="1" w:styleId="ECCAnnex-heading1">
    <w:name w:val="ECC Annex - heading1"/>
    <w:basedOn w:val="Heading1"/>
    <w:rsid w:val="008603F1"/>
    <w:pPr>
      <w:keepLines/>
      <w:pageBreakBefore w:val="0"/>
      <w:numPr>
        <w:numId w:val="0"/>
      </w:numPr>
      <w:tabs>
        <w:tab w:val="left" w:pos="1134"/>
        <w:tab w:val="left" w:pos="1871"/>
        <w:tab w:val="left" w:pos="2268"/>
      </w:tabs>
      <w:overflowPunct w:val="0"/>
      <w:autoSpaceDE w:val="0"/>
      <w:autoSpaceDN w:val="0"/>
      <w:adjustRightInd w:val="0"/>
      <w:spacing w:before="280" w:after="0"/>
      <w:ind w:left="1530"/>
      <w:jc w:val="left"/>
      <w:textAlignment w:val="baseline"/>
    </w:pPr>
    <w:rPr>
      <w:rFonts w:ascii="Times New Roman" w:eastAsia="MS Mincho" w:hAnsi="Times New Roman" w:cs="Times New Roman"/>
      <w:b w:val="0"/>
      <w:bCs w:val="0"/>
      <w:caps w:val="0"/>
      <w:color w:val="auto"/>
      <w:kern w:val="0"/>
      <w:sz w:val="28"/>
      <w:szCs w:val="20"/>
      <w:lang w:val="en-US"/>
    </w:rPr>
  </w:style>
  <w:style w:type="paragraph" w:customStyle="1" w:styleId="ECCcaption">
    <w:name w:val="ECC caption"/>
    <w:basedOn w:val="Caption"/>
    <w:rsid w:val="008603F1"/>
    <w:pPr>
      <w:keepLines w:val="0"/>
      <w:tabs>
        <w:tab w:val="clear" w:pos="0"/>
        <w:tab w:val="clear" w:pos="4820"/>
        <w:tab w:val="clear" w:pos="9639"/>
      </w:tabs>
      <w:spacing w:before="0" w:after="0"/>
      <w:contextualSpacing w:val="0"/>
    </w:pPr>
    <w:rPr>
      <w:bCs w:val="0"/>
      <w:szCs w:val="24"/>
      <w:lang w:val="en-GB"/>
    </w:rPr>
  </w:style>
  <w:style w:type="character" w:customStyle="1" w:styleId="ListParagraphChar">
    <w:name w:val="List Paragraph Char"/>
    <w:link w:val="ListParagraph"/>
    <w:uiPriority w:val="34"/>
    <w:locked/>
    <w:rsid w:val="008603F1"/>
    <w:rPr>
      <w:rFonts w:eastAsia="Calibri"/>
      <w:szCs w:val="22"/>
      <w:lang w:val="en-GB"/>
    </w:rPr>
  </w:style>
  <w:style w:type="paragraph" w:customStyle="1" w:styleId="reference">
    <w:name w:val="reference"/>
    <w:basedOn w:val="Normal"/>
    <w:rsid w:val="008603F1"/>
    <w:pPr>
      <w:tabs>
        <w:tab w:val="num" w:pos="397"/>
        <w:tab w:val="left" w:pos="1134"/>
        <w:tab w:val="left" w:pos="1871"/>
        <w:tab w:val="left" w:pos="2268"/>
      </w:tabs>
      <w:overflowPunct w:val="0"/>
      <w:autoSpaceDE w:val="0"/>
      <w:autoSpaceDN w:val="0"/>
      <w:adjustRightInd w:val="0"/>
      <w:spacing w:before="120" w:after="0"/>
      <w:ind w:left="397" w:hanging="397"/>
      <w:jc w:val="left"/>
      <w:textAlignment w:val="baseline"/>
    </w:pPr>
    <w:rPr>
      <w:rFonts w:ascii="Times New Roman" w:eastAsia="MS Mincho" w:hAnsi="Times New Roman"/>
      <w:sz w:val="24"/>
      <w:szCs w:val="20"/>
      <w:lang w:eastAsia="ja-JP"/>
    </w:rPr>
  </w:style>
  <w:style w:type="paragraph" w:customStyle="1" w:styleId="Lastupdated">
    <w:name w:val="Last updated"/>
    <w:basedOn w:val="Normal"/>
    <w:rsid w:val="008603F1"/>
    <w:pPr>
      <w:tabs>
        <w:tab w:val="left" w:pos="1134"/>
        <w:tab w:val="left" w:pos="1871"/>
        <w:tab w:val="left" w:pos="2268"/>
      </w:tabs>
      <w:overflowPunct w:val="0"/>
      <w:autoSpaceDE w:val="0"/>
      <w:autoSpaceDN w:val="0"/>
      <w:adjustRightInd w:val="0"/>
      <w:spacing w:before="120" w:after="120"/>
      <w:ind w:left="3402"/>
      <w:jc w:val="left"/>
      <w:textAlignment w:val="baseline"/>
    </w:pPr>
    <w:rPr>
      <w:rFonts w:ascii="Times New Roman" w:eastAsia="MS Mincho" w:hAnsi="Times New Roman"/>
      <w:bCs/>
      <w:sz w:val="18"/>
      <w:szCs w:val="20"/>
    </w:rPr>
  </w:style>
  <w:style w:type="character" w:customStyle="1" w:styleId="Heading4Char">
    <w:name w:val="Heading 4 Char"/>
    <w:aliases w:val="ECC Heading 4 Char"/>
    <w:link w:val="Heading4"/>
    <w:uiPriority w:val="9"/>
    <w:rsid w:val="008603F1"/>
    <w:rPr>
      <w:rFonts w:cs="Arial"/>
      <w:bCs/>
      <w:i/>
      <w:color w:val="D2232A"/>
      <w:szCs w:val="26"/>
    </w:rPr>
  </w:style>
  <w:style w:type="character" w:customStyle="1" w:styleId="Heading5Char">
    <w:name w:val="Heading 5 Char"/>
    <w:link w:val="Heading5"/>
    <w:uiPriority w:val="9"/>
    <w:rsid w:val="008603F1"/>
    <w:rPr>
      <w:rFonts w:eastAsia="Calibri"/>
      <w:b/>
      <w:bCs/>
      <w:i/>
      <w:iCs/>
      <w:sz w:val="26"/>
      <w:szCs w:val="26"/>
      <w:lang w:val="en-GB"/>
    </w:rPr>
  </w:style>
  <w:style w:type="character" w:customStyle="1" w:styleId="Heading6Char">
    <w:name w:val="Heading 6 Char"/>
    <w:link w:val="Heading6"/>
    <w:uiPriority w:val="9"/>
    <w:rsid w:val="008603F1"/>
    <w:rPr>
      <w:rFonts w:eastAsia="Calibri"/>
      <w:b/>
      <w:bCs/>
      <w:sz w:val="22"/>
      <w:szCs w:val="22"/>
      <w:lang w:val="en-GB"/>
    </w:rPr>
  </w:style>
  <w:style w:type="character" w:customStyle="1" w:styleId="Heading7Char">
    <w:name w:val="Heading 7 Char"/>
    <w:link w:val="Heading7"/>
    <w:rsid w:val="008603F1"/>
    <w:rPr>
      <w:rFonts w:eastAsia="Calibri"/>
      <w:sz w:val="24"/>
      <w:szCs w:val="22"/>
      <w:lang w:val="en-GB"/>
    </w:rPr>
  </w:style>
  <w:style w:type="character" w:customStyle="1" w:styleId="Heading8Char">
    <w:name w:val="Heading 8 Char"/>
    <w:link w:val="Heading8"/>
    <w:rsid w:val="008603F1"/>
    <w:rPr>
      <w:rFonts w:eastAsia="Calibri"/>
      <w:i/>
      <w:iCs/>
      <w:sz w:val="24"/>
      <w:szCs w:val="22"/>
      <w:lang w:val="en-GB"/>
    </w:rPr>
  </w:style>
  <w:style w:type="character" w:customStyle="1" w:styleId="Heading9Char">
    <w:name w:val="Heading 9 Char"/>
    <w:link w:val="Heading9"/>
    <w:rsid w:val="008603F1"/>
    <w:rPr>
      <w:rFonts w:eastAsia="Calibri" w:cs="Arial"/>
      <w:sz w:val="22"/>
      <w:szCs w:val="22"/>
      <w:lang w:val="en-GB"/>
    </w:rPr>
  </w:style>
  <w:style w:type="character" w:customStyle="1" w:styleId="HeaderChar">
    <w:name w:val="Header Char"/>
    <w:aliases w:val="h Char,Header/Footer Char,header odd Char,header odd1 Char,header odd2 Char,header odd3 Char,header odd4 Char,header odd5 Char,header odd6 Char,encabezado Char,header Char,header entry Char,HE Char"/>
    <w:link w:val="Header"/>
    <w:rsid w:val="008603F1"/>
    <w:rPr>
      <w:rFonts w:eastAsia="Calibri"/>
      <w:b/>
      <w:sz w:val="16"/>
      <w:szCs w:val="22"/>
      <w:lang w:val="en-GB"/>
    </w:rPr>
  </w:style>
  <w:style w:type="paragraph" w:customStyle="1" w:styleId="ECCFiguretitle">
    <w:name w:val="ECC Figure title"/>
    <w:rsid w:val="008603F1"/>
    <w:pPr>
      <w:numPr>
        <w:numId w:val="38"/>
      </w:numPr>
      <w:tabs>
        <w:tab w:val="left" w:pos="1134"/>
        <w:tab w:val="left" w:pos="1871"/>
        <w:tab w:val="left" w:pos="2268"/>
      </w:tabs>
      <w:overflowPunct w:val="0"/>
      <w:autoSpaceDE w:val="0"/>
      <w:autoSpaceDN w:val="0"/>
      <w:adjustRightInd w:val="0"/>
      <w:spacing w:after="480"/>
      <w:jc w:val="center"/>
      <w:textAlignment w:val="baseline"/>
    </w:pPr>
    <w:rPr>
      <w:rFonts w:ascii="Times New Roman" w:eastAsia="MS Mincho" w:hAnsi="Times New Roman"/>
      <w:b/>
      <w:color w:val="D2232A"/>
      <w:sz w:val="24"/>
    </w:rPr>
  </w:style>
  <w:style w:type="paragraph" w:customStyle="1" w:styleId="ECCTabletitle">
    <w:name w:val="ECC Table title"/>
    <w:basedOn w:val="ECCFiguretitle"/>
    <w:autoRedefine/>
    <w:rsid w:val="008603F1"/>
    <w:pPr>
      <w:numPr>
        <w:numId w:val="0"/>
      </w:numPr>
      <w:spacing w:before="360" w:after="240"/>
      <w:ind w:left="1418"/>
    </w:pPr>
  </w:style>
  <w:style w:type="paragraph" w:customStyle="1" w:styleId="Text">
    <w:name w:val="Text"/>
    <w:basedOn w:val="Normal"/>
    <w:rsid w:val="008603F1"/>
    <w:pPr>
      <w:widowControl w:val="0"/>
      <w:tabs>
        <w:tab w:val="left" w:pos="1134"/>
        <w:tab w:val="left" w:pos="1871"/>
        <w:tab w:val="left" w:pos="2268"/>
      </w:tabs>
      <w:overflowPunct w:val="0"/>
      <w:autoSpaceDE w:val="0"/>
      <w:autoSpaceDN w:val="0"/>
      <w:adjustRightInd w:val="0"/>
      <w:spacing w:before="120" w:after="0" w:line="252" w:lineRule="auto"/>
      <w:ind w:firstLine="202"/>
      <w:textAlignment w:val="baseline"/>
    </w:pPr>
    <w:rPr>
      <w:rFonts w:ascii="Times New Roman" w:eastAsia="MS Mincho" w:hAnsi="Times New Roman"/>
      <w:sz w:val="24"/>
      <w:szCs w:val="20"/>
    </w:rPr>
  </w:style>
  <w:style w:type="paragraph" w:customStyle="1" w:styleId="Reporttitledescription">
    <w:name w:val="Report title/description"/>
    <w:basedOn w:val="Normal"/>
    <w:rsid w:val="008603F1"/>
    <w:pPr>
      <w:tabs>
        <w:tab w:val="left" w:pos="1134"/>
        <w:tab w:val="left" w:pos="1871"/>
        <w:tab w:val="left" w:pos="2268"/>
      </w:tabs>
      <w:overflowPunct w:val="0"/>
      <w:autoSpaceDE w:val="0"/>
      <w:autoSpaceDN w:val="0"/>
      <w:adjustRightInd w:val="0"/>
      <w:spacing w:before="600" w:after="0" w:line="288" w:lineRule="auto"/>
      <w:ind w:left="3402"/>
      <w:jc w:val="left"/>
      <w:textAlignment w:val="baseline"/>
    </w:pPr>
    <w:rPr>
      <w:rFonts w:ascii="Times New Roman" w:eastAsia="MS Mincho" w:hAnsi="Times New Roman"/>
      <w:sz w:val="24"/>
      <w:szCs w:val="20"/>
    </w:rPr>
  </w:style>
  <w:style w:type="paragraph" w:customStyle="1" w:styleId="Normalerostyle">
    <w:name w:val="Normal.erostyle"/>
    <w:uiPriority w:val="99"/>
    <w:rsid w:val="008603F1"/>
    <w:pPr>
      <w:suppressAutoHyphens/>
      <w:spacing w:before="0" w:after="0" w:line="360" w:lineRule="auto"/>
    </w:pPr>
    <w:rPr>
      <w:rFonts w:ascii="Times New Roman" w:hAnsi="Times New Roman"/>
      <w:snapToGrid w:val="0"/>
      <w:sz w:val="24"/>
      <w:lang w:val="en-GB"/>
    </w:rPr>
  </w:style>
  <w:style w:type="paragraph" w:customStyle="1" w:styleId="Normalerostyle1">
    <w:name w:val="Normal.erostyle1"/>
    <w:rsid w:val="008603F1"/>
    <w:pPr>
      <w:suppressAutoHyphens/>
      <w:spacing w:before="0" w:after="0"/>
      <w:jc w:val="left"/>
    </w:pPr>
    <w:rPr>
      <w:rFonts w:ascii="Times New Roman" w:hAnsi="Times New Roman"/>
      <w:snapToGrid w:val="0"/>
      <w:sz w:val="24"/>
      <w:lang w:val="en-GB"/>
    </w:rPr>
  </w:style>
  <w:style w:type="paragraph" w:customStyle="1" w:styleId="H2">
    <w:name w:val="H2"/>
    <w:basedOn w:val="Normal"/>
    <w:next w:val="Normal"/>
    <w:rsid w:val="008603F1"/>
    <w:pPr>
      <w:keepNext/>
      <w:tabs>
        <w:tab w:val="left" w:pos="1134"/>
        <w:tab w:val="left" w:pos="1871"/>
        <w:tab w:val="left" w:pos="2268"/>
      </w:tabs>
      <w:overflowPunct w:val="0"/>
      <w:autoSpaceDE w:val="0"/>
      <w:autoSpaceDN w:val="0"/>
      <w:adjustRightInd w:val="0"/>
      <w:spacing w:before="100" w:after="100"/>
      <w:jc w:val="left"/>
      <w:textAlignment w:val="baseline"/>
      <w:outlineLvl w:val="2"/>
    </w:pPr>
    <w:rPr>
      <w:rFonts w:ascii="Times New Roman" w:eastAsia="MS Mincho" w:hAnsi="Times New Roman"/>
      <w:b/>
      <w:snapToGrid w:val="0"/>
      <w:sz w:val="36"/>
      <w:szCs w:val="20"/>
    </w:rPr>
  </w:style>
  <w:style w:type="paragraph" w:customStyle="1" w:styleId="Figure">
    <w:name w:val="Figure_#"/>
    <w:basedOn w:val="Normal"/>
    <w:next w:val="Normal"/>
    <w:rsid w:val="008603F1"/>
    <w:pPr>
      <w:keepNext/>
      <w:tabs>
        <w:tab w:val="left" w:pos="794"/>
        <w:tab w:val="left" w:pos="1134"/>
        <w:tab w:val="left" w:pos="1191"/>
        <w:tab w:val="left" w:pos="1588"/>
        <w:tab w:val="left" w:pos="1871"/>
        <w:tab w:val="left" w:pos="1985"/>
        <w:tab w:val="left" w:pos="2268"/>
      </w:tabs>
      <w:overflowPunct w:val="0"/>
      <w:autoSpaceDE w:val="0"/>
      <w:autoSpaceDN w:val="0"/>
      <w:adjustRightInd w:val="0"/>
      <w:spacing w:before="480" w:after="120"/>
      <w:jc w:val="center"/>
      <w:textAlignment w:val="baseline"/>
    </w:pPr>
    <w:rPr>
      <w:rFonts w:ascii="Times New Roman" w:eastAsia="MS Mincho" w:hAnsi="Times New Roman"/>
      <w:caps/>
      <w:sz w:val="24"/>
      <w:szCs w:val="20"/>
    </w:rPr>
  </w:style>
  <w:style w:type="paragraph" w:customStyle="1" w:styleId="FigureTitle">
    <w:name w:val="Figure_Title"/>
    <w:basedOn w:val="Normal"/>
    <w:next w:val="Normal"/>
    <w:rsid w:val="008603F1"/>
    <w:pPr>
      <w:keepLines/>
      <w:tabs>
        <w:tab w:val="left" w:pos="794"/>
        <w:tab w:val="left" w:pos="1134"/>
        <w:tab w:val="left" w:pos="1191"/>
        <w:tab w:val="left" w:pos="1588"/>
        <w:tab w:val="left" w:pos="1871"/>
        <w:tab w:val="left" w:pos="1985"/>
        <w:tab w:val="left" w:pos="2268"/>
      </w:tabs>
      <w:overflowPunct w:val="0"/>
      <w:autoSpaceDE w:val="0"/>
      <w:autoSpaceDN w:val="0"/>
      <w:adjustRightInd w:val="0"/>
      <w:spacing w:before="120" w:after="480"/>
      <w:jc w:val="center"/>
      <w:textAlignment w:val="baseline"/>
    </w:pPr>
    <w:rPr>
      <w:rFonts w:ascii="Times New Roman" w:eastAsia="MS Mincho" w:hAnsi="Times New Roman"/>
      <w:b/>
      <w:sz w:val="24"/>
      <w:szCs w:val="20"/>
    </w:rPr>
  </w:style>
  <w:style w:type="paragraph" w:customStyle="1" w:styleId="note">
    <w:name w:val="note"/>
    <w:basedOn w:val="BodyText2"/>
    <w:rsid w:val="008603F1"/>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MS Mincho" w:hAnsi="Times New Roman"/>
      <w:sz w:val="24"/>
      <w:szCs w:val="20"/>
    </w:rPr>
  </w:style>
  <w:style w:type="character" w:customStyle="1" w:styleId="apple-style-span">
    <w:name w:val="apple-style-span"/>
    <w:basedOn w:val="DefaultParagraphFont"/>
    <w:rsid w:val="008603F1"/>
  </w:style>
  <w:style w:type="paragraph" w:customStyle="1" w:styleId="TAL">
    <w:name w:val="TAL"/>
    <w:basedOn w:val="Normal"/>
    <w:rsid w:val="008603F1"/>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sz w:val="18"/>
      <w:szCs w:val="20"/>
    </w:rPr>
  </w:style>
  <w:style w:type="paragraph" w:customStyle="1" w:styleId="TAH">
    <w:name w:val="TAH"/>
    <w:basedOn w:val="TAC"/>
    <w:rsid w:val="008603F1"/>
    <w:rPr>
      <w:b/>
    </w:rPr>
  </w:style>
  <w:style w:type="paragraph" w:customStyle="1" w:styleId="TAC">
    <w:name w:val="TAC"/>
    <w:basedOn w:val="TAL"/>
    <w:rsid w:val="008603F1"/>
    <w:pPr>
      <w:jc w:val="center"/>
    </w:pPr>
  </w:style>
  <w:style w:type="paragraph" w:customStyle="1" w:styleId="TH">
    <w:name w:val="TH"/>
    <w:basedOn w:val="Normal"/>
    <w:next w:val="Normal"/>
    <w:rsid w:val="008603F1"/>
    <w:pPr>
      <w:keepNext/>
      <w:keepLines/>
      <w:tabs>
        <w:tab w:val="left" w:pos="1134"/>
        <w:tab w:val="left" w:pos="1871"/>
        <w:tab w:val="left" w:pos="2268"/>
      </w:tabs>
      <w:overflowPunct w:val="0"/>
      <w:autoSpaceDE w:val="0"/>
      <w:autoSpaceDN w:val="0"/>
      <w:adjustRightInd w:val="0"/>
      <w:spacing w:before="60" w:after="180"/>
      <w:jc w:val="center"/>
      <w:textAlignment w:val="baseline"/>
    </w:pPr>
    <w:rPr>
      <w:rFonts w:ascii="Times New Roman" w:eastAsia="MS Mincho" w:hAnsi="Times New Roman"/>
      <w:b/>
      <w:sz w:val="24"/>
      <w:szCs w:val="20"/>
    </w:rPr>
  </w:style>
  <w:style w:type="character" w:customStyle="1" w:styleId="mw-headline">
    <w:name w:val="mw-headline"/>
    <w:basedOn w:val="DefaultParagraphFont"/>
    <w:rsid w:val="008603F1"/>
  </w:style>
  <w:style w:type="character" w:customStyle="1" w:styleId="texhtml">
    <w:name w:val="texhtml"/>
    <w:basedOn w:val="DefaultParagraphFont"/>
    <w:rsid w:val="008603F1"/>
  </w:style>
  <w:style w:type="paragraph" w:customStyle="1" w:styleId="eccparagraph0">
    <w:name w:val="eccparagraph"/>
    <w:basedOn w:val="Normal"/>
    <w:rsid w:val="008603F1"/>
    <w:pPr>
      <w:tabs>
        <w:tab w:val="left" w:pos="1134"/>
        <w:tab w:val="left" w:pos="1871"/>
        <w:tab w:val="left" w:pos="2268"/>
      </w:tabs>
      <w:overflowPunct w:val="0"/>
      <w:autoSpaceDE w:val="0"/>
      <w:autoSpaceDN w:val="0"/>
      <w:adjustRightInd w:val="0"/>
      <w:spacing w:before="100" w:beforeAutospacing="1" w:after="100" w:afterAutospacing="1"/>
      <w:jc w:val="left"/>
      <w:textAlignment w:val="baseline"/>
    </w:pPr>
    <w:rPr>
      <w:rFonts w:ascii="Times New Roman" w:eastAsia="Cambria" w:hAnsi="Times New Roman"/>
      <w:sz w:val="24"/>
      <w:szCs w:val="20"/>
      <w:lang w:val="it-IT" w:eastAsia="it-IT"/>
    </w:rPr>
  </w:style>
  <w:style w:type="paragraph" w:customStyle="1" w:styleId="Default">
    <w:name w:val="Default"/>
    <w:rsid w:val="008603F1"/>
    <w:pPr>
      <w:autoSpaceDE w:val="0"/>
      <w:autoSpaceDN w:val="0"/>
      <w:adjustRightInd w:val="0"/>
      <w:spacing w:before="0" w:after="0"/>
      <w:jc w:val="left"/>
    </w:pPr>
    <w:rPr>
      <w:rFonts w:cs="Arial"/>
      <w:color w:val="000000"/>
      <w:sz w:val="24"/>
      <w:szCs w:val="24"/>
      <w:lang w:val="en-GB" w:eastAsia="it-IT"/>
    </w:rPr>
  </w:style>
  <w:style w:type="character" w:customStyle="1" w:styleId="Questionarie-instanceQuestion-text">
    <w:name w:val="Questionarie-instance_Question-text"/>
    <w:rsid w:val="008603F1"/>
    <w:rPr>
      <w:b/>
      <w:bCs/>
      <w:bdr w:val="nil"/>
    </w:rPr>
  </w:style>
  <w:style w:type="paragraph" w:customStyle="1" w:styleId="ECCFigurecentred">
    <w:name w:val="ECC Figure centred"/>
    <w:qFormat/>
    <w:rsid w:val="008603F1"/>
    <w:pPr>
      <w:tabs>
        <w:tab w:val="left" w:pos="1134"/>
        <w:tab w:val="left" w:pos="1871"/>
        <w:tab w:val="left" w:pos="2268"/>
      </w:tabs>
      <w:overflowPunct w:val="0"/>
      <w:autoSpaceDE w:val="0"/>
      <w:autoSpaceDN w:val="0"/>
      <w:adjustRightInd w:val="0"/>
      <w:spacing w:before="120" w:after="240"/>
      <w:jc w:val="center"/>
      <w:textAlignment w:val="baseline"/>
    </w:pPr>
    <w:rPr>
      <w:rFonts w:ascii="Times New Roman" w:eastAsia="MS Mincho" w:hAnsi="Times New Roman"/>
      <w:noProof/>
      <w:sz w:val="24"/>
      <w:lang w:val="en-US"/>
    </w:rPr>
  </w:style>
  <w:style w:type="paragraph" w:customStyle="1" w:styleId="ECCFiguregraphcentered">
    <w:name w:val="ECC Figure/graph centered"/>
    <w:next w:val="Normal"/>
    <w:qFormat/>
    <w:rsid w:val="008603F1"/>
    <w:pPr>
      <w:spacing w:after="240"/>
      <w:jc w:val="center"/>
    </w:pPr>
    <w:rPr>
      <w:noProof/>
      <w:lang w:val="de-DE" w:eastAsia="de-DE"/>
    </w:rPr>
  </w:style>
  <w:style w:type="character" w:customStyle="1" w:styleId="st">
    <w:name w:val="st"/>
    <w:basedOn w:val="DefaultParagraphFont"/>
    <w:rsid w:val="008603F1"/>
  </w:style>
  <w:style w:type="character" w:customStyle="1" w:styleId="ECCHLblue">
    <w:name w:val="ECC HL blue"/>
    <w:uiPriority w:val="1"/>
    <w:qFormat/>
    <w:rsid w:val="008603F1"/>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8603F1"/>
    <w:rPr>
      <w:iCs w:val="0"/>
      <w:color w:val="FFFFFF"/>
      <w:bdr w:val="none" w:sz="0" w:space="0" w:color="auto"/>
      <w:shd w:val="solid" w:color="008080" w:fill="auto"/>
    </w:rPr>
  </w:style>
  <w:style w:type="character" w:customStyle="1" w:styleId="ECCHLgrey">
    <w:name w:val="ECC HL grey"/>
    <w:uiPriority w:val="1"/>
    <w:qFormat/>
    <w:rsid w:val="008603F1"/>
    <w:rPr>
      <w:bdr w:val="none" w:sz="0" w:space="0" w:color="auto"/>
      <w:shd w:val="solid" w:color="BFBFBF" w:fill="auto"/>
    </w:rPr>
  </w:style>
  <w:style w:type="paragraph" w:customStyle="1" w:styleId="Normalaftertitle">
    <w:name w:val="Normal_after_title"/>
    <w:basedOn w:val="Normal"/>
    <w:next w:val="Normal"/>
    <w:link w:val="NormalaftertitleChar"/>
    <w:rsid w:val="008603F1"/>
    <w:pPr>
      <w:tabs>
        <w:tab w:val="left" w:pos="1134"/>
        <w:tab w:val="left" w:pos="1871"/>
        <w:tab w:val="left" w:pos="2268"/>
      </w:tabs>
      <w:overflowPunct w:val="0"/>
      <w:autoSpaceDE w:val="0"/>
      <w:autoSpaceDN w:val="0"/>
      <w:adjustRightInd w:val="0"/>
      <w:spacing w:before="360" w:after="0"/>
      <w:jc w:val="left"/>
      <w:textAlignment w:val="baseline"/>
    </w:pPr>
    <w:rPr>
      <w:rFonts w:ascii="Times New Roman" w:eastAsia="MS Mincho" w:hAnsi="Times New Roman"/>
      <w:sz w:val="24"/>
      <w:szCs w:val="20"/>
    </w:rPr>
  </w:style>
  <w:style w:type="paragraph" w:customStyle="1" w:styleId="Artheading">
    <w:name w:val="Art_heading"/>
    <w:basedOn w:val="Normal"/>
    <w:next w:val="Normal"/>
    <w:rsid w:val="008603F1"/>
    <w:pPr>
      <w:tabs>
        <w:tab w:val="left" w:pos="1134"/>
        <w:tab w:val="left" w:pos="1871"/>
        <w:tab w:val="left" w:pos="2268"/>
      </w:tabs>
      <w:overflowPunct w:val="0"/>
      <w:autoSpaceDE w:val="0"/>
      <w:autoSpaceDN w:val="0"/>
      <w:adjustRightInd w:val="0"/>
      <w:spacing w:before="480" w:after="0"/>
      <w:jc w:val="center"/>
      <w:textAlignment w:val="baseline"/>
    </w:pPr>
    <w:rPr>
      <w:rFonts w:ascii="Times New Roman Bold" w:eastAsia="MS Mincho" w:hAnsi="Times New Roman Bold"/>
      <w:b/>
      <w:sz w:val="28"/>
      <w:szCs w:val="20"/>
    </w:rPr>
  </w:style>
  <w:style w:type="paragraph" w:customStyle="1" w:styleId="ArtNo">
    <w:name w:val="Art_No"/>
    <w:basedOn w:val="Normal"/>
    <w:next w:val="Normal"/>
    <w:rsid w:val="008603F1"/>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8"/>
      <w:szCs w:val="20"/>
    </w:rPr>
  </w:style>
  <w:style w:type="paragraph" w:customStyle="1" w:styleId="Arttitle">
    <w:name w:val="Art_title"/>
    <w:basedOn w:val="Normal"/>
    <w:next w:val="Normal"/>
    <w:rsid w:val="008603F1"/>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w:eastAsia="MS Mincho" w:hAnsi="Times New Roman"/>
      <w:b/>
      <w:sz w:val="28"/>
      <w:szCs w:val="20"/>
    </w:rPr>
  </w:style>
  <w:style w:type="paragraph" w:customStyle="1" w:styleId="ASN1">
    <w:name w:val="ASN.1"/>
    <w:basedOn w:val="Normal"/>
    <w:rsid w:val="008603F1"/>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after="0"/>
      <w:jc w:val="left"/>
      <w:textAlignment w:val="baseline"/>
    </w:pPr>
    <w:rPr>
      <w:rFonts w:ascii="Times New Roman Bold" w:eastAsia="MS Mincho" w:hAnsi="Times New Roman Bold"/>
      <w:b/>
      <w:noProof/>
      <w:szCs w:val="20"/>
    </w:rPr>
  </w:style>
  <w:style w:type="paragraph" w:customStyle="1" w:styleId="Call">
    <w:name w:val="Call"/>
    <w:basedOn w:val="Normal"/>
    <w:next w:val="Normal"/>
    <w:rsid w:val="008603F1"/>
    <w:pPr>
      <w:keepNext/>
      <w:keepLines/>
      <w:tabs>
        <w:tab w:val="left" w:pos="1134"/>
        <w:tab w:val="left" w:pos="1871"/>
        <w:tab w:val="left" w:pos="2268"/>
      </w:tabs>
      <w:overflowPunct w:val="0"/>
      <w:autoSpaceDE w:val="0"/>
      <w:autoSpaceDN w:val="0"/>
      <w:adjustRightInd w:val="0"/>
      <w:spacing w:before="160" w:after="0"/>
      <w:ind w:left="1134"/>
      <w:jc w:val="left"/>
      <w:textAlignment w:val="baseline"/>
    </w:pPr>
    <w:rPr>
      <w:rFonts w:ascii="Times New Roman" w:eastAsia="MS Mincho" w:hAnsi="Times New Roman"/>
      <w:i/>
      <w:sz w:val="24"/>
      <w:szCs w:val="20"/>
    </w:rPr>
  </w:style>
  <w:style w:type="paragraph" w:customStyle="1" w:styleId="ChapNo">
    <w:name w:val="Chap_No"/>
    <w:basedOn w:val="ArtNo"/>
    <w:next w:val="Normal"/>
    <w:rsid w:val="008603F1"/>
    <w:rPr>
      <w:rFonts w:ascii="Times New Roman Bold" w:hAnsi="Times New Roman Bold"/>
      <w:b/>
    </w:rPr>
  </w:style>
  <w:style w:type="paragraph" w:customStyle="1" w:styleId="Chaptitle">
    <w:name w:val="Chap_title"/>
    <w:basedOn w:val="Arttitle"/>
    <w:next w:val="Normal"/>
    <w:rsid w:val="008603F1"/>
  </w:style>
  <w:style w:type="paragraph" w:customStyle="1" w:styleId="enumlev1">
    <w:name w:val="enumlev1"/>
    <w:basedOn w:val="Normal"/>
    <w:link w:val="enumlev1Char"/>
    <w:qFormat/>
    <w:rsid w:val="008603F1"/>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pPr>
    <w:rPr>
      <w:rFonts w:ascii="Times New Roman" w:eastAsia="MS Mincho" w:hAnsi="Times New Roman"/>
      <w:sz w:val="24"/>
      <w:szCs w:val="20"/>
    </w:rPr>
  </w:style>
  <w:style w:type="paragraph" w:customStyle="1" w:styleId="enumlev2">
    <w:name w:val="enumlev2"/>
    <w:basedOn w:val="enumlev1"/>
    <w:rsid w:val="008603F1"/>
    <w:pPr>
      <w:ind w:left="1871" w:hanging="737"/>
    </w:pPr>
  </w:style>
  <w:style w:type="paragraph" w:customStyle="1" w:styleId="enumlev3">
    <w:name w:val="enumlev3"/>
    <w:basedOn w:val="enumlev2"/>
    <w:rsid w:val="008603F1"/>
    <w:pPr>
      <w:ind w:left="2268" w:hanging="397"/>
    </w:pPr>
  </w:style>
  <w:style w:type="paragraph" w:customStyle="1" w:styleId="Equation">
    <w:name w:val="Equation"/>
    <w:basedOn w:val="Normal"/>
    <w:rsid w:val="008603F1"/>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eastAsia="MS Mincho" w:hAnsi="Times New Roman"/>
      <w:sz w:val="24"/>
      <w:szCs w:val="20"/>
    </w:rPr>
  </w:style>
  <w:style w:type="paragraph" w:customStyle="1" w:styleId="Equationlegend">
    <w:name w:val="Equation_legend"/>
    <w:basedOn w:val="NormalIndent"/>
    <w:rsid w:val="008603F1"/>
    <w:pPr>
      <w:tabs>
        <w:tab w:val="right" w:pos="1871"/>
        <w:tab w:val="left" w:pos="2041"/>
      </w:tabs>
      <w:overflowPunct w:val="0"/>
      <w:autoSpaceDE w:val="0"/>
      <w:autoSpaceDN w:val="0"/>
      <w:adjustRightInd w:val="0"/>
      <w:spacing w:before="80" w:after="0"/>
      <w:ind w:left="2041" w:hanging="2041"/>
      <w:jc w:val="left"/>
      <w:textAlignment w:val="baseline"/>
    </w:pPr>
    <w:rPr>
      <w:rFonts w:ascii="Times New Roman" w:eastAsia="MS Mincho" w:hAnsi="Times New Roman"/>
      <w:sz w:val="24"/>
      <w:szCs w:val="20"/>
    </w:rPr>
  </w:style>
  <w:style w:type="paragraph" w:customStyle="1" w:styleId="Figurelegend">
    <w:name w:val="Figure_legend"/>
    <w:basedOn w:val="Normal"/>
    <w:rsid w:val="008603F1"/>
    <w:pPr>
      <w:keepNext/>
      <w:keepLines/>
      <w:tabs>
        <w:tab w:val="left" w:pos="1134"/>
        <w:tab w:val="left" w:pos="1871"/>
        <w:tab w:val="left" w:pos="2268"/>
      </w:tabs>
      <w:overflowPunct w:val="0"/>
      <w:autoSpaceDE w:val="0"/>
      <w:autoSpaceDN w:val="0"/>
      <w:adjustRightInd w:val="0"/>
      <w:spacing w:before="20" w:after="20"/>
      <w:jc w:val="left"/>
      <w:textAlignment w:val="baseline"/>
    </w:pPr>
    <w:rPr>
      <w:rFonts w:ascii="Times New Roman" w:eastAsia="MS Mincho" w:hAnsi="Times New Roman"/>
      <w:sz w:val="18"/>
      <w:szCs w:val="20"/>
    </w:rPr>
  </w:style>
  <w:style w:type="paragraph" w:customStyle="1" w:styleId="Tabletext">
    <w:name w:val="Table_text"/>
    <w:basedOn w:val="Normal"/>
    <w:link w:val="TabletextChar"/>
    <w:rsid w:val="008603F1"/>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MS Mincho" w:hAnsi="Times New Roman"/>
      <w:szCs w:val="20"/>
    </w:rPr>
  </w:style>
  <w:style w:type="character" w:customStyle="1" w:styleId="TabletextChar">
    <w:name w:val="Table_text Char"/>
    <w:link w:val="Tabletext"/>
    <w:rsid w:val="008603F1"/>
    <w:rPr>
      <w:rFonts w:ascii="Times New Roman" w:eastAsia="MS Mincho" w:hAnsi="Times New Roman"/>
      <w:lang w:val="en-GB"/>
    </w:rPr>
  </w:style>
  <w:style w:type="paragraph" w:customStyle="1" w:styleId="Figurewithouttitle">
    <w:name w:val="Figure_without_title"/>
    <w:basedOn w:val="FigureNo"/>
    <w:next w:val="Normal"/>
    <w:rsid w:val="008603F1"/>
    <w:pPr>
      <w:keepNext w:val="0"/>
    </w:pPr>
  </w:style>
  <w:style w:type="paragraph" w:customStyle="1" w:styleId="FigureNo">
    <w:name w:val="Figure_No"/>
    <w:basedOn w:val="Normal"/>
    <w:next w:val="Normal"/>
    <w:rsid w:val="008603F1"/>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eastAsia="MS Mincho" w:hAnsi="Times New Roman"/>
      <w:caps/>
      <w:szCs w:val="20"/>
    </w:rPr>
  </w:style>
  <w:style w:type="paragraph" w:customStyle="1" w:styleId="FirstFooter">
    <w:name w:val="FirstFooter"/>
    <w:basedOn w:val="Footer"/>
    <w:rsid w:val="008603F1"/>
    <w:pPr>
      <w:tabs>
        <w:tab w:val="clear" w:pos="4536"/>
        <w:tab w:val="clear" w:pos="9072"/>
      </w:tabs>
      <w:spacing w:before="40"/>
      <w:jc w:val="left"/>
    </w:pPr>
    <w:rPr>
      <w:rFonts w:ascii="Times New Roman" w:eastAsia="MS Mincho" w:hAnsi="Times New Roman"/>
      <w:sz w:val="16"/>
      <w:szCs w:val="20"/>
    </w:rPr>
  </w:style>
  <w:style w:type="paragraph" w:customStyle="1" w:styleId="Note0">
    <w:name w:val="Note"/>
    <w:basedOn w:val="Normal"/>
    <w:next w:val="Normal"/>
    <w:rsid w:val="008603F1"/>
    <w:pPr>
      <w:tabs>
        <w:tab w:val="left" w:pos="284"/>
        <w:tab w:val="left" w:pos="1134"/>
        <w:tab w:val="left" w:pos="1871"/>
        <w:tab w:val="left" w:pos="2268"/>
      </w:tabs>
      <w:overflowPunct w:val="0"/>
      <w:autoSpaceDE w:val="0"/>
      <w:autoSpaceDN w:val="0"/>
      <w:adjustRightInd w:val="0"/>
      <w:spacing w:before="80" w:after="0"/>
      <w:jc w:val="left"/>
      <w:textAlignment w:val="baseline"/>
    </w:pPr>
    <w:rPr>
      <w:rFonts w:ascii="Times New Roman" w:eastAsia="MS Mincho" w:hAnsi="Times New Roman"/>
      <w:sz w:val="24"/>
      <w:szCs w:val="20"/>
    </w:rPr>
  </w:style>
  <w:style w:type="paragraph" w:customStyle="1" w:styleId="PartNo">
    <w:name w:val="Part_No"/>
    <w:basedOn w:val="AnnexNo"/>
    <w:next w:val="Normal"/>
    <w:rsid w:val="008603F1"/>
  </w:style>
  <w:style w:type="paragraph" w:customStyle="1" w:styleId="AnnexNo">
    <w:name w:val="Annex_No"/>
    <w:basedOn w:val="Normal"/>
    <w:next w:val="Normal"/>
    <w:rsid w:val="008603F1"/>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eastAsia="MS Mincho" w:hAnsi="Times New Roman"/>
      <w:caps/>
      <w:sz w:val="28"/>
      <w:szCs w:val="20"/>
    </w:rPr>
  </w:style>
  <w:style w:type="paragraph" w:customStyle="1" w:styleId="Partref">
    <w:name w:val="Part_ref"/>
    <w:basedOn w:val="Annexref"/>
    <w:next w:val="Normal"/>
    <w:rsid w:val="008603F1"/>
  </w:style>
  <w:style w:type="paragraph" w:customStyle="1" w:styleId="Annexref">
    <w:name w:val="Annex_ref"/>
    <w:basedOn w:val="Normal"/>
    <w:next w:val="Normal"/>
    <w:rsid w:val="008603F1"/>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ascii="Times New Roman" w:eastAsia="MS Mincho" w:hAnsi="Times New Roman"/>
      <w:sz w:val="24"/>
      <w:szCs w:val="20"/>
    </w:rPr>
  </w:style>
  <w:style w:type="paragraph" w:customStyle="1" w:styleId="Parttitle">
    <w:name w:val="Part_title"/>
    <w:basedOn w:val="Annextitle"/>
    <w:next w:val="Normalaftertitle0"/>
    <w:rsid w:val="008603F1"/>
  </w:style>
  <w:style w:type="paragraph" w:customStyle="1" w:styleId="Annextitle">
    <w:name w:val="Annex_title"/>
    <w:basedOn w:val="Normal"/>
    <w:next w:val="Normal"/>
    <w:rsid w:val="008603F1"/>
    <w:pPr>
      <w:keepNext/>
      <w:keepLines/>
      <w:tabs>
        <w:tab w:val="left" w:pos="1134"/>
        <w:tab w:val="left" w:pos="1871"/>
        <w:tab w:val="left" w:pos="2268"/>
      </w:tabs>
      <w:overflowPunct w:val="0"/>
      <w:autoSpaceDE w:val="0"/>
      <w:autoSpaceDN w:val="0"/>
      <w:adjustRightInd w:val="0"/>
      <w:spacing w:after="280"/>
      <w:jc w:val="center"/>
      <w:textAlignment w:val="baseline"/>
    </w:pPr>
    <w:rPr>
      <w:rFonts w:ascii="Times New Roman Bold" w:eastAsia="MS Mincho" w:hAnsi="Times New Roman Bold"/>
      <w:b/>
      <w:sz w:val="28"/>
      <w:szCs w:val="20"/>
    </w:rPr>
  </w:style>
  <w:style w:type="paragraph" w:customStyle="1" w:styleId="Normalaftertitle0">
    <w:name w:val="Normal after title"/>
    <w:basedOn w:val="Normal"/>
    <w:next w:val="Normal"/>
    <w:rsid w:val="008603F1"/>
    <w:pPr>
      <w:tabs>
        <w:tab w:val="left" w:pos="1134"/>
        <w:tab w:val="left" w:pos="1871"/>
        <w:tab w:val="left" w:pos="2268"/>
      </w:tabs>
      <w:overflowPunct w:val="0"/>
      <w:autoSpaceDE w:val="0"/>
      <w:autoSpaceDN w:val="0"/>
      <w:adjustRightInd w:val="0"/>
      <w:spacing w:before="280" w:after="0"/>
      <w:jc w:val="left"/>
      <w:textAlignment w:val="baseline"/>
    </w:pPr>
    <w:rPr>
      <w:rFonts w:ascii="Times New Roman" w:eastAsia="MS Mincho" w:hAnsi="Times New Roman"/>
      <w:sz w:val="24"/>
      <w:szCs w:val="20"/>
    </w:rPr>
  </w:style>
  <w:style w:type="paragraph" w:customStyle="1" w:styleId="RecNo">
    <w:name w:val="Rec_No"/>
    <w:basedOn w:val="Normal"/>
    <w:next w:val="Normal"/>
    <w:link w:val="RecNoChar"/>
    <w:rsid w:val="008603F1"/>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8"/>
      <w:szCs w:val="20"/>
    </w:rPr>
  </w:style>
  <w:style w:type="character" w:customStyle="1" w:styleId="RecNoChar">
    <w:name w:val="Rec_No Char"/>
    <w:link w:val="RecNo"/>
    <w:rsid w:val="008603F1"/>
    <w:rPr>
      <w:rFonts w:ascii="Times New Roman" w:eastAsia="MS Mincho" w:hAnsi="Times New Roman"/>
      <w:caps/>
      <w:sz w:val="28"/>
      <w:lang w:val="en-GB"/>
    </w:rPr>
  </w:style>
  <w:style w:type="paragraph" w:customStyle="1" w:styleId="Rectitle">
    <w:name w:val="Rec_title"/>
    <w:basedOn w:val="RecNo"/>
    <w:next w:val="Normal"/>
    <w:rsid w:val="008603F1"/>
    <w:pPr>
      <w:spacing w:before="240"/>
    </w:pPr>
    <w:rPr>
      <w:rFonts w:ascii="Times New Roman Bold" w:hAnsi="Times New Roman Bold"/>
      <w:b/>
      <w:caps w:val="0"/>
    </w:rPr>
  </w:style>
  <w:style w:type="paragraph" w:customStyle="1" w:styleId="Recref">
    <w:name w:val="Rec_ref"/>
    <w:basedOn w:val="Rectitle"/>
    <w:next w:val="Recdate"/>
    <w:rsid w:val="008603F1"/>
    <w:pPr>
      <w:spacing w:before="120"/>
    </w:pPr>
    <w:rPr>
      <w:rFonts w:ascii="Times New Roman" w:hAnsi="Times New Roman"/>
      <w:b w:val="0"/>
      <w:sz w:val="24"/>
    </w:rPr>
  </w:style>
  <w:style w:type="paragraph" w:customStyle="1" w:styleId="Recdate">
    <w:name w:val="Rec_date"/>
    <w:basedOn w:val="Normal"/>
    <w:next w:val="Normalaftertitle0"/>
    <w:rsid w:val="008603F1"/>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MS Mincho" w:hAnsi="Times New Roman"/>
      <w:sz w:val="22"/>
      <w:szCs w:val="20"/>
    </w:rPr>
  </w:style>
  <w:style w:type="paragraph" w:customStyle="1" w:styleId="Questiondate">
    <w:name w:val="Question_date"/>
    <w:basedOn w:val="Normal"/>
    <w:next w:val="Normalaftertitle0"/>
    <w:rsid w:val="008603F1"/>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MS Mincho" w:hAnsi="Times New Roman"/>
      <w:sz w:val="22"/>
      <w:szCs w:val="20"/>
    </w:rPr>
  </w:style>
  <w:style w:type="paragraph" w:customStyle="1" w:styleId="QuestionNo">
    <w:name w:val="Question_No"/>
    <w:basedOn w:val="Normal"/>
    <w:next w:val="Normal"/>
    <w:rsid w:val="008603F1"/>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8"/>
      <w:szCs w:val="20"/>
    </w:rPr>
  </w:style>
  <w:style w:type="paragraph" w:customStyle="1" w:styleId="Questiontitle">
    <w:name w:val="Question_title"/>
    <w:basedOn w:val="Normal"/>
    <w:next w:val="Normal"/>
    <w:rsid w:val="008603F1"/>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Bold" w:eastAsia="MS Mincho" w:hAnsi="Times New Roman Bold"/>
      <w:b/>
      <w:sz w:val="28"/>
      <w:szCs w:val="20"/>
    </w:rPr>
  </w:style>
  <w:style w:type="paragraph" w:customStyle="1" w:styleId="Questionref">
    <w:name w:val="Question_ref"/>
    <w:basedOn w:val="Recref"/>
    <w:next w:val="Questiondate"/>
    <w:rsid w:val="008603F1"/>
  </w:style>
  <w:style w:type="paragraph" w:customStyle="1" w:styleId="Reftext">
    <w:name w:val="Ref_text"/>
    <w:basedOn w:val="Normal"/>
    <w:rsid w:val="008603F1"/>
    <w:pPr>
      <w:tabs>
        <w:tab w:val="left" w:pos="1134"/>
        <w:tab w:val="left" w:pos="1871"/>
        <w:tab w:val="left" w:pos="2268"/>
      </w:tabs>
      <w:overflowPunct w:val="0"/>
      <w:autoSpaceDE w:val="0"/>
      <w:autoSpaceDN w:val="0"/>
      <w:adjustRightInd w:val="0"/>
      <w:spacing w:before="120" w:after="0"/>
      <w:ind w:left="1134" w:hanging="1134"/>
      <w:jc w:val="left"/>
      <w:textAlignment w:val="baseline"/>
    </w:pPr>
    <w:rPr>
      <w:rFonts w:ascii="Times New Roman" w:eastAsia="MS Mincho" w:hAnsi="Times New Roman"/>
      <w:sz w:val="24"/>
      <w:szCs w:val="20"/>
    </w:rPr>
  </w:style>
  <w:style w:type="paragraph" w:customStyle="1" w:styleId="Reftitle">
    <w:name w:val="Ref_title"/>
    <w:basedOn w:val="Normal"/>
    <w:next w:val="Reftext"/>
    <w:rsid w:val="008603F1"/>
    <w:pPr>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4"/>
      <w:szCs w:val="20"/>
    </w:rPr>
  </w:style>
  <w:style w:type="paragraph" w:customStyle="1" w:styleId="Repdate">
    <w:name w:val="Rep_date"/>
    <w:basedOn w:val="Recdate"/>
    <w:next w:val="Normalaftertitle0"/>
    <w:rsid w:val="008603F1"/>
  </w:style>
  <w:style w:type="paragraph" w:customStyle="1" w:styleId="RepNo">
    <w:name w:val="Rep_No"/>
    <w:basedOn w:val="RecNo"/>
    <w:next w:val="Reptitle"/>
    <w:rsid w:val="008603F1"/>
  </w:style>
  <w:style w:type="paragraph" w:customStyle="1" w:styleId="Reptitle">
    <w:name w:val="Rep_title"/>
    <w:basedOn w:val="Rectitle"/>
    <w:next w:val="Repref"/>
    <w:rsid w:val="008603F1"/>
  </w:style>
  <w:style w:type="paragraph" w:customStyle="1" w:styleId="Repref">
    <w:name w:val="Rep_ref"/>
    <w:basedOn w:val="Recref"/>
    <w:next w:val="Repdate"/>
    <w:rsid w:val="008603F1"/>
  </w:style>
  <w:style w:type="paragraph" w:customStyle="1" w:styleId="Resdate">
    <w:name w:val="Res_date"/>
    <w:basedOn w:val="Recdate"/>
    <w:next w:val="Normalaftertitle0"/>
    <w:rsid w:val="008603F1"/>
  </w:style>
  <w:style w:type="paragraph" w:customStyle="1" w:styleId="ResNo">
    <w:name w:val="Res_No"/>
    <w:basedOn w:val="RecNo"/>
    <w:next w:val="Normal"/>
    <w:rsid w:val="008603F1"/>
  </w:style>
  <w:style w:type="paragraph" w:customStyle="1" w:styleId="Restitle">
    <w:name w:val="Res_title"/>
    <w:basedOn w:val="Rectitle"/>
    <w:next w:val="Normal"/>
    <w:rsid w:val="008603F1"/>
  </w:style>
  <w:style w:type="paragraph" w:customStyle="1" w:styleId="Resref">
    <w:name w:val="Res_ref"/>
    <w:basedOn w:val="Recref"/>
    <w:next w:val="Resdate"/>
    <w:rsid w:val="008603F1"/>
  </w:style>
  <w:style w:type="paragraph" w:customStyle="1" w:styleId="SectionNo">
    <w:name w:val="Section_No"/>
    <w:basedOn w:val="AnnexNo"/>
    <w:next w:val="Normal"/>
    <w:rsid w:val="008603F1"/>
  </w:style>
  <w:style w:type="paragraph" w:customStyle="1" w:styleId="Sectiontitle">
    <w:name w:val="Section_title"/>
    <w:basedOn w:val="Annextitle"/>
    <w:next w:val="Normalaftertitle0"/>
    <w:rsid w:val="008603F1"/>
  </w:style>
  <w:style w:type="paragraph" w:customStyle="1" w:styleId="Source">
    <w:name w:val="Source"/>
    <w:basedOn w:val="Normal"/>
    <w:next w:val="Normal"/>
    <w:link w:val="SourceChar"/>
    <w:uiPriority w:val="99"/>
    <w:rsid w:val="008603F1"/>
    <w:pPr>
      <w:tabs>
        <w:tab w:val="left" w:pos="1134"/>
        <w:tab w:val="left" w:pos="1871"/>
        <w:tab w:val="left" w:pos="2268"/>
      </w:tabs>
      <w:overflowPunct w:val="0"/>
      <w:autoSpaceDE w:val="0"/>
      <w:autoSpaceDN w:val="0"/>
      <w:adjustRightInd w:val="0"/>
      <w:spacing w:before="840" w:after="0"/>
      <w:jc w:val="center"/>
      <w:textAlignment w:val="baseline"/>
    </w:pPr>
    <w:rPr>
      <w:rFonts w:ascii="Times New Roman" w:eastAsia="MS Mincho" w:hAnsi="Times New Roman"/>
      <w:b/>
      <w:sz w:val="28"/>
      <w:szCs w:val="20"/>
    </w:rPr>
  </w:style>
  <w:style w:type="character" w:customStyle="1" w:styleId="SourceChar">
    <w:name w:val="Source Char"/>
    <w:link w:val="Source"/>
    <w:uiPriority w:val="99"/>
    <w:locked/>
    <w:rsid w:val="008603F1"/>
    <w:rPr>
      <w:rFonts w:ascii="Times New Roman" w:eastAsia="MS Mincho" w:hAnsi="Times New Roman"/>
      <w:b/>
      <w:sz w:val="28"/>
      <w:lang w:val="en-GB"/>
    </w:rPr>
  </w:style>
  <w:style w:type="paragraph" w:customStyle="1" w:styleId="SpecialFooter">
    <w:name w:val="Special Footer"/>
    <w:basedOn w:val="Footer"/>
    <w:rsid w:val="008603F1"/>
    <w:pPr>
      <w:tabs>
        <w:tab w:val="clear" w:pos="4536"/>
        <w:tab w:val="clear" w:pos="9072"/>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ascii="Times New Roman" w:eastAsia="MS Mincho" w:hAnsi="Times New Roman"/>
      <w:sz w:val="16"/>
      <w:szCs w:val="20"/>
    </w:rPr>
  </w:style>
  <w:style w:type="paragraph" w:customStyle="1" w:styleId="Tablehead">
    <w:name w:val="Table_head"/>
    <w:basedOn w:val="Normal"/>
    <w:rsid w:val="008603F1"/>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MS Mincho" w:hAnsi="Times New Roman Bold" w:cs="Times New Roman Bold"/>
      <w:b/>
      <w:szCs w:val="20"/>
    </w:rPr>
  </w:style>
  <w:style w:type="paragraph" w:customStyle="1" w:styleId="Tablelegend">
    <w:name w:val="Table_legend"/>
    <w:basedOn w:val="Normal"/>
    <w:rsid w:val="008603F1"/>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szCs w:val="20"/>
    </w:rPr>
  </w:style>
  <w:style w:type="paragraph" w:customStyle="1" w:styleId="TableNo">
    <w:name w:val="Table_No"/>
    <w:basedOn w:val="Normal"/>
    <w:next w:val="Normal"/>
    <w:link w:val="TableNoChar"/>
    <w:uiPriority w:val="99"/>
    <w:rsid w:val="008603F1"/>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MS Mincho" w:hAnsi="Times New Roman"/>
      <w:caps/>
      <w:szCs w:val="20"/>
    </w:rPr>
  </w:style>
  <w:style w:type="character" w:customStyle="1" w:styleId="TableNoChar">
    <w:name w:val="Table_No Char"/>
    <w:link w:val="TableNo"/>
    <w:uiPriority w:val="99"/>
    <w:locked/>
    <w:rsid w:val="008603F1"/>
    <w:rPr>
      <w:rFonts w:ascii="Times New Roman" w:eastAsia="MS Mincho" w:hAnsi="Times New Roman"/>
      <w:caps/>
      <w:lang w:val="en-GB"/>
    </w:rPr>
  </w:style>
  <w:style w:type="paragraph" w:customStyle="1" w:styleId="Tabletitle">
    <w:name w:val="Table_title"/>
    <w:basedOn w:val="Normal"/>
    <w:next w:val="Tabletext"/>
    <w:link w:val="TabletitleChar"/>
    <w:uiPriority w:val="99"/>
    <w:rsid w:val="008603F1"/>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MS Mincho" w:hAnsi="Times New Roman Bold"/>
      <w:b/>
      <w:szCs w:val="20"/>
    </w:rPr>
  </w:style>
  <w:style w:type="character" w:customStyle="1" w:styleId="TabletitleChar">
    <w:name w:val="Table_title Char"/>
    <w:link w:val="Tabletitle"/>
    <w:uiPriority w:val="99"/>
    <w:locked/>
    <w:rsid w:val="008603F1"/>
    <w:rPr>
      <w:rFonts w:ascii="Times New Roman Bold" w:eastAsia="MS Mincho" w:hAnsi="Times New Roman Bold"/>
      <w:b/>
      <w:lang w:val="en-GB"/>
    </w:rPr>
  </w:style>
  <w:style w:type="paragraph" w:customStyle="1" w:styleId="Tableref">
    <w:name w:val="Table_ref"/>
    <w:basedOn w:val="Normal"/>
    <w:next w:val="Normal"/>
    <w:rsid w:val="008603F1"/>
    <w:pPr>
      <w:keepNext/>
      <w:tabs>
        <w:tab w:val="left" w:pos="1134"/>
        <w:tab w:val="left" w:pos="1871"/>
        <w:tab w:val="left" w:pos="2268"/>
      </w:tabs>
      <w:overflowPunct w:val="0"/>
      <w:autoSpaceDE w:val="0"/>
      <w:autoSpaceDN w:val="0"/>
      <w:adjustRightInd w:val="0"/>
      <w:spacing w:before="560" w:after="0"/>
      <w:jc w:val="center"/>
      <w:textAlignment w:val="baseline"/>
    </w:pPr>
    <w:rPr>
      <w:rFonts w:ascii="Times New Roman" w:eastAsia="MS Mincho" w:hAnsi="Times New Roman"/>
      <w:szCs w:val="20"/>
    </w:rPr>
  </w:style>
  <w:style w:type="paragraph" w:customStyle="1" w:styleId="Title1">
    <w:name w:val="Title 1"/>
    <w:basedOn w:val="Source"/>
    <w:next w:val="Normal"/>
    <w:link w:val="Title1Char"/>
    <w:uiPriority w:val="99"/>
    <w:rsid w:val="008603F1"/>
    <w:pPr>
      <w:tabs>
        <w:tab w:val="left" w:pos="567"/>
        <w:tab w:val="left" w:pos="1701"/>
        <w:tab w:val="left" w:pos="2835"/>
      </w:tabs>
      <w:spacing w:before="240"/>
    </w:pPr>
    <w:rPr>
      <w:b w:val="0"/>
      <w:caps/>
    </w:rPr>
  </w:style>
  <w:style w:type="character" w:customStyle="1" w:styleId="Title1Char">
    <w:name w:val="Title 1 Char"/>
    <w:link w:val="Title1"/>
    <w:uiPriority w:val="99"/>
    <w:rsid w:val="008603F1"/>
    <w:rPr>
      <w:rFonts w:ascii="Times New Roman" w:eastAsia="MS Mincho" w:hAnsi="Times New Roman"/>
      <w:caps/>
      <w:sz w:val="28"/>
      <w:lang w:val="en-GB"/>
    </w:rPr>
  </w:style>
  <w:style w:type="paragraph" w:customStyle="1" w:styleId="Title2">
    <w:name w:val="Title 2"/>
    <w:basedOn w:val="Source"/>
    <w:next w:val="Normal"/>
    <w:link w:val="Title2Carattere"/>
    <w:rsid w:val="008603F1"/>
    <w:pPr>
      <w:overflowPunct/>
      <w:autoSpaceDE/>
      <w:autoSpaceDN/>
      <w:adjustRightInd/>
      <w:spacing w:before="480"/>
      <w:textAlignment w:val="auto"/>
    </w:pPr>
    <w:rPr>
      <w:b w:val="0"/>
      <w:caps/>
    </w:rPr>
  </w:style>
  <w:style w:type="character" w:customStyle="1" w:styleId="Title2Carattere">
    <w:name w:val="Title 2 Carattere"/>
    <w:link w:val="Title2"/>
    <w:locked/>
    <w:rsid w:val="008603F1"/>
    <w:rPr>
      <w:rFonts w:ascii="Times New Roman" w:eastAsia="MS Mincho" w:hAnsi="Times New Roman"/>
      <w:caps/>
      <w:sz w:val="28"/>
      <w:lang w:val="en-GB"/>
    </w:rPr>
  </w:style>
  <w:style w:type="paragraph" w:customStyle="1" w:styleId="Title3">
    <w:name w:val="Title 3"/>
    <w:basedOn w:val="Title2"/>
    <w:next w:val="Normal"/>
    <w:rsid w:val="008603F1"/>
    <w:pPr>
      <w:spacing w:before="240"/>
    </w:pPr>
    <w:rPr>
      <w:caps w:val="0"/>
    </w:rPr>
  </w:style>
  <w:style w:type="paragraph" w:customStyle="1" w:styleId="Title4">
    <w:name w:val="Title 4"/>
    <w:basedOn w:val="Title3"/>
    <w:next w:val="Heading1"/>
    <w:rsid w:val="008603F1"/>
    <w:rPr>
      <w:b/>
    </w:rPr>
  </w:style>
  <w:style w:type="paragraph" w:customStyle="1" w:styleId="toc0">
    <w:name w:val="toc 0"/>
    <w:basedOn w:val="Normal"/>
    <w:next w:val="TOC1"/>
    <w:rsid w:val="008603F1"/>
    <w:pPr>
      <w:tabs>
        <w:tab w:val="right" w:pos="9781"/>
      </w:tabs>
      <w:overflowPunct w:val="0"/>
      <w:autoSpaceDE w:val="0"/>
      <w:autoSpaceDN w:val="0"/>
      <w:adjustRightInd w:val="0"/>
      <w:spacing w:before="120" w:after="0"/>
      <w:jc w:val="left"/>
      <w:textAlignment w:val="baseline"/>
    </w:pPr>
    <w:rPr>
      <w:rFonts w:ascii="Times New Roman" w:eastAsia="MS Mincho" w:hAnsi="Times New Roman"/>
      <w:b/>
      <w:sz w:val="24"/>
      <w:szCs w:val="20"/>
    </w:rPr>
  </w:style>
  <w:style w:type="character" w:customStyle="1" w:styleId="Appdef">
    <w:name w:val="App_def"/>
    <w:rsid w:val="008603F1"/>
    <w:rPr>
      <w:rFonts w:ascii="Times New Roman" w:hAnsi="Times New Roman"/>
      <w:b/>
    </w:rPr>
  </w:style>
  <w:style w:type="character" w:customStyle="1" w:styleId="Appref">
    <w:name w:val="App_ref"/>
    <w:basedOn w:val="DefaultParagraphFont"/>
    <w:rsid w:val="008603F1"/>
  </w:style>
  <w:style w:type="character" w:customStyle="1" w:styleId="Artdef">
    <w:name w:val="Art_def"/>
    <w:rsid w:val="008603F1"/>
    <w:rPr>
      <w:rFonts w:ascii="Times New Roman" w:hAnsi="Times New Roman"/>
      <w:b/>
    </w:rPr>
  </w:style>
  <w:style w:type="character" w:customStyle="1" w:styleId="Artref">
    <w:name w:val="Art_ref"/>
    <w:basedOn w:val="DefaultParagraphFont"/>
    <w:rsid w:val="008603F1"/>
  </w:style>
  <w:style w:type="character" w:customStyle="1" w:styleId="Recdef">
    <w:name w:val="Rec_def"/>
    <w:rsid w:val="008603F1"/>
    <w:rPr>
      <w:b/>
    </w:rPr>
  </w:style>
  <w:style w:type="character" w:customStyle="1" w:styleId="Resdef">
    <w:name w:val="Res_def"/>
    <w:rsid w:val="008603F1"/>
    <w:rPr>
      <w:rFonts w:ascii="Times New Roman" w:hAnsi="Times New Roman"/>
      <w:b/>
    </w:rPr>
  </w:style>
  <w:style w:type="character" w:customStyle="1" w:styleId="Tablefreq">
    <w:name w:val="Table_freq"/>
    <w:rsid w:val="008603F1"/>
    <w:rPr>
      <w:b/>
      <w:color w:val="auto"/>
      <w:sz w:val="20"/>
    </w:rPr>
  </w:style>
  <w:style w:type="paragraph" w:customStyle="1" w:styleId="Formal">
    <w:name w:val="Formal"/>
    <w:basedOn w:val="ASN1"/>
    <w:rsid w:val="008603F1"/>
    <w:rPr>
      <w:b w:val="0"/>
    </w:rPr>
  </w:style>
  <w:style w:type="paragraph" w:customStyle="1" w:styleId="Section1">
    <w:name w:val="Section_1"/>
    <w:basedOn w:val="Normal"/>
    <w:rsid w:val="008603F1"/>
    <w:pPr>
      <w:tabs>
        <w:tab w:val="center" w:pos="4820"/>
      </w:tabs>
      <w:overflowPunct w:val="0"/>
      <w:autoSpaceDE w:val="0"/>
      <w:autoSpaceDN w:val="0"/>
      <w:adjustRightInd w:val="0"/>
      <w:spacing w:before="360" w:after="0"/>
      <w:jc w:val="center"/>
      <w:textAlignment w:val="baseline"/>
    </w:pPr>
    <w:rPr>
      <w:rFonts w:ascii="Times New Roman" w:eastAsia="MS Mincho" w:hAnsi="Times New Roman"/>
      <w:b/>
      <w:sz w:val="24"/>
      <w:szCs w:val="20"/>
    </w:rPr>
  </w:style>
  <w:style w:type="paragraph" w:customStyle="1" w:styleId="Section2">
    <w:name w:val="Section_2"/>
    <w:basedOn w:val="Section1"/>
    <w:rsid w:val="008603F1"/>
    <w:rPr>
      <w:b w:val="0"/>
      <w:i/>
    </w:rPr>
  </w:style>
  <w:style w:type="paragraph" w:customStyle="1" w:styleId="Headingi">
    <w:name w:val="Heading_i"/>
    <w:basedOn w:val="Normal"/>
    <w:next w:val="Normal"/>
    <w:qFormat/>
    <w:rsid w:val="008603F1"/>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w:eastAsia="MS Mincho" w:hAnsi="Times New Roman"/>
      <w:i/>
      <w:sz w:val="24"/>
      <w:szCs w:val="20"/>
    </w:rPr>
  </w:style>
  <w:style w:type="paragraph" w:customStyle="1" w:styleId="Headingb">
    <w:name w:val="Heading_b"/>
    <w:basedOn w:val="Normal"/>
    <w:next w:val="Normal"/>
    <w:link w:val="HeadingbChar"/>
    <w:qFormat/>
    <w:rsid w:val="008603F1"/>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Bold" w:eastAsia="MS Mincho" w:hAnsi="Times New Roman Bold" w:cs="Times New Roman Bold"/>
      <w:b/>
      <w:sz w:val="24"/>
      <w:szCs w:val="20"/>
      <w:lang w:val="fr-CH" w:eastAsia="it-IT"/>
    </w:rPr>
  </w:style>
  <w:style w:type="paragraph" w:customStyle="1" w:styleId="Figure0">
    <w:name w:val="Figure"/>
    <w:basedOn w:val="Normal"/>
    <w:next w:val="Normal"/>
    <w:rsid w:val="008603F1"/>
    <w:pPr>
      <w:keepNext/>
      <w:keepLines/>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MS Mincho" w:hAnsi="Times New Roman"/>
      <w:sz w:val="24"/>
      <w:szCs w:val="20"/>
    </w:rPr>
  </w:style>
  <w:style w:type="paragraph" w:customStyle="1" w:styleId="Figuretitle0">
    <w:name w:val="Figure_title"/>
    <w:basedOn w:val="Normal"/>
    <w:next w:val="Normal"/>
    <w:rsid w:val="008603F1"/>
    <w:pPr>
      <w:keepNext/>
      <w:keepLines/>
      <w:tabs>
        <w:tab w:val="left" w:pos="1134"/>
        <w:tab w:val="left" w:pos="1871"/>
        <w:tab w:val="left" w:pos="2268"/>
      </w:tabs>
      <w:overflowPunct w:val="0"/>
      <w:autoSpaceDE w:val="0"/>
      <w:autoSpaceDN w:val="0"/>
      <w:adjustRightInd w:val="0"/>
      <w:spacing w:before="0" w:after="480"/>
      <w:jc w:val="center"/>
      <w:textAlignment w:val="baseline"/>
    </w:pPr>
    <w:rPr>
      <w:rFonts w:ascii="Times New Roman Bold" w:eastAsia="MS Mincho" w:hAnsi="Times New Roman Bold"/>
      <w:b/>
      <w:szCs w:val="20"/>
    </w:rPr>
  </w:style>
  <w:style w:type="paragraph" w:customStyle="1" w:styleId="AppendixNo">
    <w:name w:val="Appendix_No"/>
    <w:basedOn w:val="AnnexNo"/>
    <w:next w:val="Annexref"/>
    <w:rsid w:val="008603F1"/>
  </w:style>
  <w:style w:type="paragraph" w:customStyle="1" w:styleId="Appendixref">
    <w:name w:val="Appendix_ref"/>
    <w:basedOn w:val="Annexref"/>
    <w:next w:val="Annextitle"/>
    <w:rsid w:val="008603F1"/>
  </w:style>
  <w:style w:type="paragraph" w:customStyle="1" w:styleId="Appendixtitle">
    <w:name w:val="Appendix_title"/>
    <w:basedOn w:val="Annextitle"/>
    <w:next w:val="Normal"/>
    <w:uiPriority w:val="99"/>
    <w:rsid w:val="008603F1"/>
  </w:style>
  <w:style w:type="paragraph" w:customStyle="1" w:styleId="Border">
    <w:name w:val="Border"/>
    <w:basedOn w:val="Normal"/>
    <w:rsid w:val="008603F1"/>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after="0" w:line="10" w:lineRule="exact"/>
      <w:ind w:left="28" w:right="28"/>
      <w:jc w:val="center"/>
      <w:textAlignment w:val="baseline"/>
    </w:pPr>
    <w:rPr>
      <w:rFonts w:ascii="Times New Roman" w:eastAsia="MS Mincho" w:hAnsi="Times New Roman"/>
      <w:b/>
      <w:noProof/>
      <w:szCs w:val="20"/>
    </w:rPr>
  </w:style>
  <w:style w:type="paragraph" w:customStyle="1" w:styleId="Proposal">
    <w:name w:val="Proposal"/>
    <w:basedOn w:val="Normal"/>
    <w:next w:val="Normal"/>
    <w:rsid w:val="008603F1"/>
    <w:pPr>
      <w:keepNext/>
      <w:tabs>
        <w:tab w:val="left" w:pos="1134"/>
        <w:tab w:val="left" w:pos="1871"/>
        <w:tab w:val="left" w:pos="2268"/>
      </w:tabs>
      <w:overflowPunct w:val="0"/>
      <w:autoSpaceDE w:val="0"/>
      <w:autoSpaceDN w:val="0"/>
      <w:adjustRightInd w:val="0"/>
      <w:spacing w:after="0"/>
      <w:jc w:val="left"/>
      <w:textAlignment w:val="baseline"/>
    </w:pPr>
    <w:rPr>
      <w:rFonts w:ascii="Times New Roman" w:eastAsia="MS Mincho" w:hAnsi="Times New Roman Bold"/>
      <w:b/>
      <w:sz w:val="24"/>
      <w:szCs w:val="20"/>
    </w:rPr>
  </w:style>
  <w:style w:type="paragraph" w:customStyle="1" w:styleId="Reasons">
    <w:name w:val="Reasons"/>
    <w:basedOn w:val="Normal"/>
    <w:rsid w:val="008603F1"/>
    <w:pPr>
      <w:tabs>
        <w:tab w:val="left" w:pos="1134"/>
        <w:tab w:val="left" w:pos="1588"/>
        <w:tab w:val="left" w:pos="1985"/>
      </w:tabs>
      <w:overflowPunct w:val="0"/>
      <w:autoSpaceDE w:val="0"/>
      <w:autoSpaceDN w:val="0"/>
      <w:adjustRightInd w:val="0"/>
      <w:spacing w:before="120" w:after="0"/>
      <w:jc w:val="left"/>
      <w:textAlignment w:val="baseline"/>
    </w:pPr>
    <w:rPr>
      <w:rFonts w:ascii="Times New Roman" w:eastAsia="MS Mincho" w:hAnsi="Times New Roman"/>
      <w:sz w:val="24"/>
      <w:szCs w:val="20"/>
    </w:rPr>
  </w:style>
  <w:style w:type="paragraph" w:customStyle="1" w:styleId="Section3">
    <w:name w:val="Section_3"/>
    <w:basedOn w:val="Section1"/>
    <w:rsid w:val="008603F1"/>
    <w:rPr>
      <w:b w:val="0"/>
    </w:rPr>
  </w:style>
  <w:style w:type="paragraph" w:customStyle="1" w:styleId="TableTextS5">
    <w:name w:val="Table_TextS5"/>
    <w:basedOn w:val="Normal"/>
    <w:rsid w:val="008603F1"/>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rFonts w:ascii="Times New Roman" w:eastAsia="MS Mincho" w:hAnsi="Times New Roman"/>
      <w:szCs w:val="20"/>
    </w:rPr>
  </w:style>
  <w:style w:type="paragraph" w:customStyle="1" w:styleId="Agendaitem">
    <w:name w:val="Agenda_item"/>
    <w:basedOn w:val="Normal"/>
    <w:next w:val="Normal"/>
    <w:qFormat/>
    <w:rsid w:val="008603F1"/>
    <w:pPr>
      <w:tabs>
        <w:tab w:val="left" w:pos="1134"/>
        <w:tab w:val="left" w:pos="1871"/>
        <w:tab w:val="left" w:pos="2268"/>
      </w:tabs>
      <w:spacing w:after="0"/>
      <w:jc w:val="center"/>
    </w:pPr>
    <w:rPr>
      <w:rFonts w:ascii="Times New Roman" w:eastAsia="MS Mincho" w:hAnsi="Times New Roman"/>
      <w:sz w:val="28"/>
      <w:szCs w:val="20"/>
      <w:lang w:val="es-ES_tradnl"/>
    </w:rPr>
  </w:style>
  <w:style w:type="paragraph" w:customStyle="1" w:styleId="AppArtNo">
    <w:name w:val="App_Art_No"/>
    <w:basedOn w:val="Normal"/>
    <w:qFormat/>
    <w:rsid w:val="00613B7A"/>
    <w:pPr>
      <w:numPr>
        <w:ilvl w:val="0"/>
        <w:numId w:val="0"/>
      </w:numPr>
      <w:spacing w:before="60"/>
      <w:ind w:left="568"/>
      <w:jc w:val="left"/>
    </w:pPr>
    <w:rPr>
      <w:lang w:eastAsia="de-DE"/>
    </w:rPr>
  </w:style>
  <w:style w:type="paragraph" w:customStyle="1" w:styleId="AppArttitle">
    <w:name w:val="App_Art_title"/>
    <w:basedOn w:val="Arttitle"/>
    <w:qFormat/>
    <w:rsid w:val="008603F1"/>
  </w:style>
  <w:style w:type="paragraph" w:customStyle="1" w:styleId="ApptoAnnex">
    <w:name w:val="App_to_Annex"/>
    <w:basedOn w:val="AppendixNo"/>
    <w:next w:val="Normal"/>
    <w:qFormat/>
    <w:rsid w:val="008603F1"/>
  </w:style>
  <w:style w:type="paragraph" w:customStyle="1" w:styleId="Committee">
    <w:name w:val="Committee"/>
    <w:basedOn w:val="Normal"/>
    <w:qFormat/>
    <w:rsid w:val="008603F1"/>
    <w:pPr>
      <w:framePr w:hSpace="180" w:wrap="around" w:hAnchor="margin" w:y="-675"/>
      <w:tabs>
        <w:tab w:val="left" w:pos="851"/>
        <w:tab w:val="left" w:pos="1134"/>
        <w:tab w:val="left" w:pos="1871"/>
        <w:tab w:val="left" w:pos="2268"/>
      </w:tabs>
      <w:overflowPunct w:val="0"/>
      <w:autoSpaceDE w:val="0"/>
      <w:autoSpaceDN w:val="0"/>
      <w:adjustRightInd w:val="0"/>
      <w:spacing w:before="0" w:after="0" w:line="240" w:lineRule="atLeast"/>
      <w:jc w:val="left"/>
      <w:textAlignment w:val="baseline"/>
    </w:pPr>
    <w:rPr>
      <w:rFonts w:ascii="Cambria" w:eastAsia="MS Mincho" w:hAnsi="Cambria" w:cs="Cambria"/>
      <w:b/>
      <w:sz w:val="24"/>
      <w:szCs w:val="24"/>
    </w:rPr>
  </w:style>
  <w:style w:type="paragraph" w:customStyle="1" w:styleId="Part1">
    <w:name w:val="Part_1"/>
    <w:basedOn w:val="Section1"/>
    <w:next w:val="Section1"/>
    <w:qFormat/>
    <w:rsid w:val="008603F1"/>
  </w:style>
  <w:style w:type="paragraph" w:customStyle="1" w:styleId="Subsection1">
    <w:name w:val="Subsection_1"/>
    <w:basedOn w:val="Section1"/>
    <w:next w:val="Normalaftertitle0"/>
    <w:qFormat/>
    <w:rsid w:val="008603F1"/>
  </w:style>
  <w:style w:type="paragraph" w:customStyle="1" w:styleId="Volumetitle">
    <w:name w:val="Volume_title"/>
    <w:basedOn w:val="Normal"/>
    <w:qFormat/>
    <w:rsid w:val="008603F1"/>
    <w:pPr>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MS Mincho" w:hAnsi="Times New Roman"/>
      <w:b/>
      <w:bCs/>
      <w:sz w:val="28"/>
      <w:szCs w:val="28"/>
    </w:rPr>
  </w:style>
  <w:style w:type="paragraph" w:customStyle="1" w:styleId="Headingu">
    <w:name w:val="Heading_u"/>
    <w:basedOn w:val="Normal"/>
    <w:rsid w:val="008603F1"/>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bCs/>
      <w:iCs/>
      <w:sz w:val="24"/>
      <w:szCs w:val="20"/>
      <w:u w:val="single"/>
    </w:rPr>
  </w:style>
  <w:style w:type="paragraph" w:customStyle="1" w:styleId="Tablefin">
    <w:name w:val="Table_fin"/>
    <w:basedOn w:val="Normal"/>
    <w:rsid w:val="008603F1"/>
    <w:pPr>
      <w:tabs>
        <w:tab w:val="left" w:pos="1134"/>
        <w:tab w:val="left" w:pos="1871"/>
        <w:tab w:val="left" w:pos="2268"/>
      </w:tabs>
      <w:overflowPunct w:val="0"/>
      <w:autoSpaceDE w:val="0"/>
      <w:autoSpaceDN w:val="0"/>
      <w:adjustRightInd w:val="0"/>
      <w:spacing w:before="0" w:after="0"/>
      <w:jc w:val="left"/>
      <w:textAlignment w:val="baseline"/>
    </w:pPr>
    <w:rPr>
      <w:rFonts w:ascii="Times New Roman" w:eastAsia="MS Mincho" w:hAnsi="Times New Roman"/>
      <w:szCs w:val="20"/>
      <w:lang w:eastAsia="ja-JP"/>
    </w:rPr>
  </w:style>
  <w:style w:type="character" w:customStyle="1" w:styleId="normaltextrun">
    <w:name w:val="normaltextrun"/>
    <w:basedOn w:val="DefaultParagraphFont"/>
    <w:rsid w:val="008603F1"/>
  </w:style>
  <w:style w:type="character" w:customStyle="1" w:styleId="enumlev1Char">
    <w:name w:val="enumlev1 Char"/>
    <w:link w:val="enumlev1"/>
    <w:locked/>
    <w:rsid w:val="008603F1"/>
    <w:rPr>
      <w:rFonts w:ascii="Times New Roman" w:eastAsia="MS Mincho" w:hAnsi="Times New Roman"/>
      <w:sz w:val="24"/>
      <w:lang w:val="en-GB"/>
    </w:rPr>
  </w:style>
  <w:style w:type="character" w:customStyle="1" w:styleId="href">
    <w:name w:val="href"/>
    <w:basedOn w:val="DefaultParagraphFont"/>
    <w:rsid w:val="008603F1"/>
  </w:style>
  <w:style w:type="character" w:customStyle="1" w:styleId="apple-converted-space">
    <w:name w:val="apple-converted-space"/>
    <w:basedOn w:val="DefaultParagraphFont"/>
    <w:rsid w:val="008603F1"/>
  </w:style>
  <w:style w:type="character" w:customStyle="1" w:styleId="NormalaftertitleChar">
    <w:name w:val="Normal_after_title Char"/>
    <w:link w:val="Normalaftertitle"/>
    <w:locked/>
    <w:rsid w:val="008603F1"/>
    <w:rPr>
      <w:rFonts w:ascii="Times New Roman" w:eastAsia="MS Mincho" w:hAnsi="Times New Roman"/>
      <w:sz w:val="24"/>
      <w:lang w:val="en-GB"/>
    </w:rPr>
  </w:style>
  <w:style w:type="character" w:customStyle="1" w:styleId="hps">
    <w:name w:val="hps"/>
    <w:rsid w:val="008603F1"/>
  </w:style>
  <w:style w:type="character" w:customStyle="1" w:styleId="HeadingbChar">
    <w:name w:val="Heading_b Char"/>
    <w:link w:val="Headingb"/>
    <w:locked/>
    <w:rsid w:val="008603F1"/>
    <w:rPr>
      <w:rFonts w:ascii="Times New Roman Bold" w:eastAsia="MS Mincho" w:hAnsi="Times New Roman Bold" w:cs="Times New Roman Bold"/>
      <w:b/>
      <w:sz w:val="24"/>
      <w:lang w:val="fr-CH" w:eastAsia="it-IT"/>
    </w:rPr>
  </w:style>
  <w:style w:type="character" w:customStyle="1" w:styleId="eop">
    <w:name w:val="eop"/>
    <w:basedOn w:val="DefaultParagraphFont"/>
    <w:rsid w:val="008603F1"/>
  </w:style>
  <w:style w:type="character" w:customStyle="1" w:styleId="spellingerror">
    <w:name w:val="spellingerror"/>
    <w:basedOn w:val="DefaultParagraphFont"/>
    <w:rsid w:val="008603F1"/>
  </w:style>
  <w:style w:type="table" w:customStyle="1" w:styleId="TableGrid0">
    <w:name w:val="Table Grid0"/>
    <w:basedOn w:val="TableNormal"/>
    <w:uiPriority w:val="59"/>
    <w:rsid w:val="008603F1"/>
    <w:pPr>
      <w:spacing w:before="0" w:after="0"/>
      <w:jc w:val="left"/>
    </w:pPr>
    <w:rPr>
      <w:rFonts w:ascii="Cambria" w:eastAsia="Cambria" w:hAnsi="Cambria" w:cs="Arial"/>
      <w:sz w:val="22"/>
      <w:szCs w:val="22"/>
      <w:lang w:val="en-CA"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
    <w:name w:val="Erwähnung"/>
    <w:uiPriority w:val="99"/>
    <w:unhideWhenUsed/>
    <w:rsid w:val="008603F1"/>
    <w:rPr>
      <w:color w:val="2B579A"/>
      <w:shd w:val="clear" w:color="auto" w:fill="E1DFDD"/>
    </w:rPr>
  </w:style>
  <w:style w:type="character" w:customStyle="1" w:styleId="cf01">
    <w:name w:val="cf01"/>
    <w:rsid w:val="008603F1"/>
    <w:rPr>
      <w:rFonts w:ascii="Segoe UI" w:hAnsi="Segoe UI" w:cs="Segoe UI" w:hint="default"/>
      <w:sz w:val="18"/>
      <w:szCs w:val="18"/>
    </w:rPr>
  </w:style>
  <w:style w:type="character" w:styleId="Mention">
    <w:name w:val="Mention"/>
    <w:uiPriority w:val="99"/>
    <w:unhideWhenUsed/>
    <w:rsid w:val="008603F1"/>
    <w:rPr>
      <w:color w:val="2B579A"/>
      <w:shd w:val="clear" w:color="auto" w:fill="E1DFDD"/>
    </w:rPr>
  </w:style>
  <w:style w:type="table" w:styleId="TableGridLight">
    <w:name w:val="Grid Table Light"/>
    <w:basedOn w:val="TableNormal"/>
    <w:uiPriority w:val="40"/>
    <w:rsid w:val="008603F1"/>
    <w:pPr>
      <w:spacing w:before="0" w:after="0"/>
      <w:jc w:val="left"/>
    </w:pPr>
    <w:rPr>
      <w:lang w:val="fr-FR"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ora-alliance.org/resource_hub/netid-faq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3.xml><?xml version="1.0" encoding="utf-8"?>
<ds:datastoreItem xmlns:ds="http://schemas.openxmlformats.org/officeDocument/2006/customXml" ds:itemID="{A62679ED-8D7E-4FF1-B266-021F281FFC6C}">
  <ds:schemaRefs>
    <ds:schemaRef ds:uri="http://schemas.openxmlformats.org/officeDocument/2006/bibliography"/>
  </ds:schemaRefs>
</ds:datastoreItem>
</file>

<file path=customXml/itemProps4.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0</TotalTime>
  <Pages>27</Pages>
  <Words>8922</Words>
  <Characters>50857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Draft ECC Report XX</vt:lpstr>
    </vt:vector>
  </TitlesOfParts>
  <Manager>stella.lyubchenko@eco.cept.org</Manager>
  <Company>ECO</Company>
  <LinksUpToDate>false</LinksUpToDate>
  <CharactersWithSpaces>59660</CharactersWithSpaces>
  <SharedDoc>false</SharedDoc>
  <HLinks>
    <vt:vector size="48" baseType="variant">
      <vt:variant>
        <vt:i4>4063356</vt:i4>
      </vt:variant>
      <vt:variant>
        <vt:i4>273</vt:i4>
      </vt:variant>
      <vt:variant>
        <vt:i4>0</vt:i4>
      </vt:variant>
      <vt:variant>
        <vt:i4>5</vt:i4>
      </vt:variant>
      <vt:variant>
        <vt:lpwstr>https://docdb.cept.org/document/289</vt:lpwstr>
      </vt:variant>
      <vt:variant>
        <vt:lpwstr/>
      </vt:variant>
      <vt:variant>
        <vt:i4>3604605</vt:i4>
      </vt:variant>
      <vt:variant>
        <vt:i4>270</vt:i4>
      </vt:variant>
      <vt:variant>
        <vt:i4>0</vt:i4>
      </vt:variant>
      <vt:variant>
        <vt:i4>5</vt:i4>
      </vt:variant>
      <vt:variant>
        <vt:lpwstr>https://docdb.cept.org/document/314</vt:lpwstr>
      </vt:variant>
      <vt:variant>
        <vt:lpwstr/>
      </vt:variant>
      <vt:variant>
        <vt:i4>4128887</vt:i4>
      </vt:variant>
      <vt:variant>
        <vt:i4>267</vt:i4>
      </vt:variant>
      <vt:variant>
        <vt:i4>0</vt:i4>
      </vt:variant>
      <vt:variant>
        <vt:i4>5</vt:i4>
      </vt:variant>
      <vt:variant>
        <vt:lpwstr>https://docdb.cept.org/document/992</vt:lpwstr>
      </vt:variant>
      <vt:variant>
        <vt:lpwstr/>
      </vt:variant>
      <vt:variant>
        <vt:i4>3276927</vt:i4>
      </vt:variant>
      <vt:variant>
        <vt:i4>264</vt:i4>
      </vt:variant>
      <vt:variant>
        <vt:i4>0</vt:i4>
      </vt:variant>
      <vt:variant>
        <vt:i4>5</vt:i4>
      </vt:variant>
      <vt:variant>
        <vt:lpwstr>https://docdb.cept.org/document/147</vt:lpwstr>
      </vt:variant>
      <vt:variant>
        <vt:lpwstr/>
      </vt:variant>
      <vt:variant>
        <vt:i4>4063351</vt:i4>
      </vt:variant>
      <vt:variant>
        <vt:i4>261</vt:i4>
      </vt:variant>
      <vt:variant>
        <vt:i4>0</vt:i4>
      </vt:variant>
      <vt:variant>
        <vt:i4>5</vt:i4>
      </vt:variant>
      <vt:variant>
        <vt:lpwstr>https://docdb.cept.org/document/985</vt:lpwstr>
      </vt:variant>
      <vt:variant>
        <vt:lpwstr/>
      </vt:variant>
      <vt:variant>
        <vt:i4>327753</vt:i4>
      </vt:variant>
      <vt:variant>
        <vt:i4>258</vt:i4>
      </vt:variant>
      <vt:variant>
        <vt:i4>0</vt:i4>
      </vt:variant>
      <vt:variant>
        <vt:i4>5</vt:i4>
      </vt:variant>
      <vt:variant>
        <vt:lpwstr>https://docdb.cept.org/document/13607</vt:lpwstr>
      </vt:variant>
      <vt:variant>
        <vt:lpwstr/>
      </vt:variant>
      <vt:variant>
        <vt:i4>3276918</vt:i4>
      </vt:variant>
      <vt:variant>
        <vt:i4>255</vt:i4>
      </vt:variant>
      <vt:variant>
        <vt:i4>0</vt:i4>
      </vt:variant>
      <vt:variant>
        <vt:i4>5</vt:i4>
      </vt:variant>
      <vt:variant>
        <vt:lpwstr>https://docdb.cept.org/document/845</vt:lpwstr>
      </vt:variant>
      <vt:variant>
        <vt:lpwstr/>
      </vt:variant>
      <vt:variant>
        <vt:i4>3276884</vt:i4>
      </vt:variant>
      <vt:variant>
        <vt:i4>0</vt:i4>
      </vt:variant>
      <vt:variant>
        <vt:i4>0</vt:i4>
      </vt:variant>
      <vt:variant>
        <vt:i4>5</vt:i4>
      </vt:variant>
      <vt:variant>
        <vt:lpwstr>https://lora-alliance.org/resource_hub/netid-faqs/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357</dc:title>
  <dc:subject/>
  <dc:creator>ECC</dc:creator>
  <cp:keywords>Draft ECC Report 357</cp:keywords>
  <dc:description>This template is used as guidance to draft ECC Reports</dc:description>
  <cp:lastModifiedBy>Anne-Dorthe Hjelm Christensen</cp:lastModifiedBy>
  <cp:revision>2</cp:revision>
  <cp:lastPrinted>2021-10-26T01:04:00Z</cp:lastPrinted>
  <dcterms:created xsi:type="dcterms:W3CDTF">2024-02-21T12:03:00Z</dcterms:created>
  <dcterms:modified xsi:type="dcterms:W3CDTF">2024-02-21T12:03:00Z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ies>
</file>